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316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drawing>
          <wp:inline distT="0" distB="0" distL="0" distR="0">
            <wp:extent cx="1409254" cy="2009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254" cy="2009775"/>
                    </a:xfrm>
                    <a:prstGeom prst="rect">
                      <a:avLst/>
                    </a:prstGeom>
                  </pic:spPr>
                </pic:pic>
              </a:graphicData>
            </a:graphic>
          </wp:inline>
        </w:drawing>
      </w:r>
      <w:r>
        <w:rPr>
          <w:rFonts w:ascii="Times New Roman" w:hAnsi="Times New Roman" w:cs="Times New Roman" w:eastAsia="Times New Roman" w:hint="default"/>
          <w:position w:val="-62"/>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494" w:right="500" w:firstLine="0"/>
        <w:jc w:val="center"/>
        <w:rPr>
          <w:rFonts w:ascii="宋体" w:hAnsi="宋体" w:cs="宋体" w:eastAsia="宋体" w:hint="default"/>
          <w:sz w:val="36"/>
          <w:szCs w:val="36"/>
        </w:rPr>
      </w:pPr>
      <w:r>
        <w:rPr>
          <w:rFonts w:ascii="宋体" w:hAnsi="宋体" w:cs="宋体" w:eastAsia="宋体" w:hint="default"/>
          <w:b/>
          <w:bCs/>
          <w:sz w:val="36"/>
          <w:szCs w:val="36"/>
        </w:rPr>
        <w:t>易联众信息技术股份有限公司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494" w:right="49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8"/>
        <w:rPr>
          <w:rFonts w:ascii="宋体" w:hAnsi="宋体" w:cs="宋体" w:eastAsia="宋体" w:hint="default"/>
          <w:b/>
          <w:bCs/>
          <w:sz w:val="48"/>
          <w:szCs w:val="48"/>
        </w:rPr>
      </w:pPr>
    </w:p>
    <w:p>
      <w:pPr>
        <w:spacing w:before="0"/>
        <w:ind w:left="494" w:right="4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4" w:top="1060" w:bottom="1160" w:left="980" w:right="98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02" w:right="0"/>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公司负责人张曦、主管会计工作负责人陈东红及会计机构负责人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尤泽祥声明：保证年度报告中财务报告的真实、准确、完整。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6"/>
        <w:gridCol w:w="2210"/>
        <w:gridCol w:w="2211"/>
        <w:gridCol w:w="2213"/>
      </w:tblGrid>
      <w:tr>
        <w:trPr>
          <w:trHeight w:val="398"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6" w:hRule="exact"/>
        </w:trPr>
        <w:tc>
          <w:tcPr>
            <w:tcW w:w="29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工作原因</w:t>
            </w:r>
          </w:p>
        </w:tc>
        <w:tc>
          <w:tcPr>
            <w:tcW w:w="22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邢文祥</w:t>
            </w:r>
          </w:p>
        </w:tc>
      </w:tr>
    </w:tbl>
    <w:p>
      <w:pPr>
        <w:spacing w:line="240" w:lineRule="auto" w:before="3"/>
        <w:rPr>
          <w:rFonts w:ascii="宋体" w:hAnsi="宋体" w:cs="宋体" w:eastAsia="宋体" w:hint="default"/>
          <w:b/>
          <w:bCs/>
          <w:sz w:val="13"/>
          <w:szCs w:val="13"/>
        </w:rPr>
      </w:pPr>
    </w:p>
    <w:p>
      <w:pPr>
        <w:spacing w:line="408" w:lineRule="auto" w:before="14"/>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398" w:lineRule="auto" w:before="162"/>
        <w:ind w:left="152" w:right="150" w:firstLine="562"/>
        <w:jc w:val="both"/>
        <w:rPr>
          <w:rFonts w:ascii="宋体" w:hAnsi="宋体" w:cs="宋体" w:eastAsia="宋体" w:hint="default"/>
          <w:sz w:val="28"/>
          <w:szCs w:val="28"/>
        </w:rPr>
      </w:pPr>
      <w:r>
        <w:rPr>
          <w:rFonts w:ascii="宋体" w:hAnsi="宋体" w:cs="宋体" w:eastAsia="宋体" w:hint="default"/>
          <w:b/>
          <w:bCs/>
          <w:sz w:val="28"/>
          <w:szCs w:val="28"/>
        </w:rPr>
        <w:t>公司在本报告第四节</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11"/>
          <w:sz w:val="28"/>
          <w:szCs w:val="28"/>
        </w:rPr>
        <w:t> </w:t>
      </w:r>
      <w:r>
        <w:rPr>
          <w:rFonts w:ascii="宋体" w:hAnsi="宋体" w:cs="宋体" w:eastAsia="宋体" w:hint="default"/>
          <w:b/>
          <w:bCs/>
          <w:spacing w:val="-3"/>
          <w:sz w:val="28"/>
          <w:szCs w:val="28"/>
        </w:rPr>
        <w:t>经营情况讨论与分析</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之</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九、公司未来发展的展望</w:t>
      </w:r>
      <w:r>
        <w:rPr>
          <w:rFonts w:ascii="Times New Roman" w:hAnsi="Times New Roman" w:cs="Times New Roman" w:eastAsia="Times New Roman" w:hint="default"/>
          <w:b/>
          <w:bCs/>
          <w:spacing w:val="-3"/>
          <w:sz w:val="28"/>
          <w:szCs w:val="28"/>
        </w:rPr>
        <w:t>”</w:t>
      </w:r>
      <w:r>
        <w:rPr>
          <w:rFonts w:ascii="Times New Roman" w:hAnsi="Times New Roman" w:cs="Times New Roman" w:eastAsia="Times New Roman" w:hint="default"/>
          <w:b/>
          <w:bCs/>
          <w:w w:val="100"/>
          <w:sz w:val="28"/>
          <w:szCs w:val="28"/>
        </w:rPr>
        <w:t> </w:t>
      </w:r>
      <w:r>
        <w:rPr>
          <w:rFonts w:ascii="宋体" w:hAnsi="宋体" w:cs="宋体" w:eastAsia="宋体" w:hint="default"/>
          <w:b/>
          <w:bCs/>
          <w:spacing w:val="2"/>
          <w:sz w:val="28"/>
          <w:szCs w:val="28"/>
        </w:rPr>
        <w:t>中，详细描述了公司经营中可能面对的风险及应对措施，敬请投资者注意并仔</w:t>
      </w:r>
      <w:r>
        <w:rPr>
          <w:rFonts w:ascii="宋体" w:hAnsi="宋体" w:cs="宋体" w:eastAsia="宋体" w:hint="default"/>
          <w:b/>
          <w:bCs/>
          <w:w w:val="99"/>
          <w:sz w:val="28"/>
          <w:szCs w:val="28"/>
        </w:rPr>
        <w:t> </w:t>
      </w:r>
      <w:r>
        <w:rPr>
          <w:rFonts w:ascii="宋体" w:hAnsi="宋体" w:cs="宋体" w:eastAsia="宋体" w:hint="default"/>
          <w:b/>
          <w:bCs/>
          <w:sz w:val="28"/>
          <w:szCs w:val="28"/>
        </w:rPr>
        <w:t>细阅读。</w:t>
      </w:r>
      <w:r>
        <w:rPr>
          <w:rFonts w:ascii="宋体" w:hAnsi="宋体" w:cs="宋体" w:eastAsia="宋体" w:hint="default"/>
          <w:sz w:val="28"/>
          <w:szCs w:val="28"/>
        </w:rPr>
      </w:r>
    </w:p>
    <w:p>
      <w:pPr>
        <w:spacing w:before="171"/>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430000000</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0.05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4" w:header="748" w:top="1060" w:bottom="1160" w:left="980" w:right="98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494" w:right="4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211</w:t>
            </w:r>
            <w:r>
              <w:rPr>
                <w:rFonts w:ascii="Times New Roman" w:hAnsi="Times New Roman" w:cs="Times New Roman" w:eastAsia="Times New Roman" w:hint="default"/>
                <w:b w:val="0"/>
                <w:bCs w:val="0"/>
                <w:spacing w:val="-5"/>
              </w:rPr>
            </w:r>
          </w:hyperlink>
        </w:p>
        <w:p>
          <w:pPr/>
          <w:r>
            <w:fldChar w:fldCharType="end"/>
          </w:r>
        </w:p>
      </w:sdtContent>
    </w:sdt>
    <w:p>
      <w:pPr>
        <w:spacing w:after="0"/>
        <w:sectPr>
          <w:pgSz w:w="11910" w:h="16840"/>
          <w:pgMar w:header="748" w:footer="974" w:top="1060" w:bottom="1160" w:left="980" w:right="980"/>
        </w:sectPr>
      </w:pPr>
    </w:p>
    <w:p>
      <w:pPr>
        <w:spacing w:before="942"/>
        <w:ind w:left="494"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3"/>
        <w:gridCol w:w="623"/>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公司、本公司、股份公司、母公司、易联众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山西易联众信息技术有限公司，本公司全资子公司</w:t>
            </w:r>
          </w:p>
        </w:tc>
      </w:tr>
      <w:tr>
        <w:trPr>
          <w:trHeight w:val="404"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福建软件开发</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福建易联众软件系统开发开发有限公司，本公司全资子公司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福州易联众信息技术有限公司，本公司全资子公司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易联众电子科技、电子科技</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福建易联众电子科技有限公司，本公司控股子公司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湖南易联众信息技术有限公司，本公司全资子公司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广东易联众计算机技术有限公司，本公司控股子公司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陕西易联众信息技术有限公司，本公司全资子公司</w:t>
            </w:r>
          </w:p>
        </w:tc>
      </w:tr>
      <w:tr>
        <w:trPr>
          <w:trHeight w:val="404"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厦门市民生通电子商务有限公司，本公司控股子公司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厦门市纵达科技有限公司，本公司控股子公司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易思达</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福州市鼓楼区易思达系统集成有限公司，福建软件开发的全资子公司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吉林易联众信息技术有限公司，北京易联众的控股子公司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金融控股、金控公司</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商业保理、保理公司</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厦门易联众商业保理有限公司，本公司全资子公司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医疗控股、医控公司</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海南易联众信息技术有限公司，本公司控股子公司</w:t>
            </w:r>
          </w:p>
        </w:tc>
      </w:tr>
      <w:tr>
        <w:trPr>
          <w:trHeight w:val="404"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宁夏易联众</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宁夏易联众信息技术有限公司，陕西易联众的全资子公司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易康吉</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易康吉保险经纪有限责任公司，本公司全资子公司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易联众网络科技有限公司，本公司全资子公司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厦门易联众融资租赁有限公司，本公司全资子公司</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医联信息</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福建易联众医联信息技术有限公司，本公司原控股子公司，报告期内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转为参股公司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易联众智能（厦门）科技有限公司，本公司控股子公司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易联众（厦门）大数据科技有限公司，本公司控股子公司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易联众民生（厦门）科技有限公司，本公司控股子公司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厦门市易联众易惠科技有限公司，本公司控股子公司</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4"/>
        <w:gridCol w:w="622"/>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易方科技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厦门易联众易方科技有限公司，医疗控股的控股子公司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三明易联众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三明易联众信息技术有限公司，医疗控股的全资子公司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医生集团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易联众（厦门）医生集团有限公司，医疗控股的原全资子公司，报告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期内转为参股公司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人力资源、人力资源公司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易联众（厦门）人力资源服务有限公司，民生科技的全资子公司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福建易联众医疗信息系统有限公司，医疗控股的控股子公司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广州易联众睿图信息科技有限公司，医疗控股的控股子公司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百路源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湖州百路源投资管理有限公司，商业保理的控股子公司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徐州医联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徐州易联众医联信息技术有限公司，医联信息的全资子公司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山西民生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山西易联众民生科技有限公司，民生科技的控股子公司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金服公司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厦门易联众金融技术服务股份有限公司，金融控股的参股公司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易康投资管理有限公司，本公司原参股公司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尚洋易捷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北京尚洋易捷信息技术股份有限公司，本公司参股公司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厦门证监局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中国证券监督管理委员会厦门监管局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张曦委托兴业国际信托有限公司设立的</w:t>
            </w:r>
            <w:r>
              <w:rPr>
                <w:rFonts w:ascii="Times New Roman" w:hAnsi="Times New Roman" w:cs="Times New Roman" w:eastAsia="Times New Roman" w:hint="default"/>
                <w:sz w:val="18"/>
                <w:szCs w:val="18"/>
              </w:rPr>
              <w:t>“</w:t>
            </w:r>
            <w:r>
              <w:rPr>
                <w:rFonts w:ascii="宋体" w:hAnsi="宋体" w:cs="宋体" w:eastAsia="宋体" w:hint="default"/>
                <w:sz w:val="18"/>
                <w:szCs w:val="18"/>
              </w:rPr>
              <w:t>兴业信托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兴运扶摇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号集 合资金信托计划</w:t>
            </w:r>
            <w:r>
              <w:rPr>
                <w:rFonts w:ascii="Times New Roman" w:hAnsi="Times New Roman" w:cs="Times New Roman" w:eastAsia="Times New Roman" w:hint="default"/>
                <w:sz w:val="18"/>
                <w:szCs w:val="18"/>
              </w:rPr>
              <w:t>”</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厦门麟真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张曦全资控股公司厦门麟真贸易有限公司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报告期末（本报告期末）</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shape style="position:absolute;margin-left:138pt;margin-top:114.585602pt;width:396.95pt;height:19.7pt;mso-position-horizontal-relative:page;mso-position-vertical-relative:paragraph;z-index:-1165216"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6"/>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300096</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YLZ Information Technology</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YLZ</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厦门市软件园二期观日路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 </w:t>
            </w:r>
            <w:r>
              <w:rPr>
                <w:rFonts w:ascii="Times New Roman" w:hAnsi="Times New Roman" w:cs="Times New Roman" w:eastAsia="Times New Roman" w:hint="default"/>
                <w:sz w:val="18"/>
                <w:szCs w:val="18"/>
              </w:rPr>
              <w:t>502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361008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厦门市软件园二期观日路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 </w:t>
            </w:r>
            <w:r>
              <w:rPr>
                <w:rFonts w:ascii="Times New Roman" w:hAnsi="Times New Roman" w:cs="Times New Roman" w:eastAsia="Times New Roman" w:hint="default"/>
                <w:sz w:val="18"/>
                <w:szCs w:val="18"/>
              </w:rPr>
              <w:t>502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361008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www.ylzinfo.com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0">
              <w:r>
                <w:rPr>
                  <w:rFonts w:ascii="Times New Roman"/>
                  <w:sz w:val="18"/>
                </w:rPr>
                <w:t>YLZ@ylzinfo.com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蒋淼静</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厦门市软件园二期观日路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厦门市软件园二期观日路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室</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shd w:val="clear" w:color="auto" w:fill="CCE8CF"/>
          </w:tcPr>
          <w:p>
            <w:pPr/>
          </w:p>
        </w:tc>
        <w:tc>
          <w:tcPr>
            <w:tcW w:w="3190" w:type="dxa"/>
            <w:vMerge/>
            <w:tcBorders>
              <w:left w:val="single" w:sz="4" w:space="0" w:color="000000"/>
              <w:right w:val="single" w:sz="4" w:space="0" w:color="000000"/>
            </w:tcBorders>
            <w:shd w:val="clear" w:color="auto" w:fill="CCE8CF"/>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CCE8CF"/>
          </w:tcPr>
          <w:p>
            <w:pPr/>
          </w:p>
        </w:tc>
        <w:tc>
          <w:tcPr>
            <w:tcW w:w="3190" w:type="dxa"/>
            <w:vMerge/>
            <w:tcBorders>
              <w:left w:val="single" w:sz="4" w:space="0" w:color="000000"/>
              <w:bottom w:val="single" w:sz="4" w:space="0" w:color="000000"/>
              <w:right w:val="single" w:sz="4" w:space="0" w:color="000000"/>
            </w:tcBorders>
            <w:shd w:val="clear" w:color="auto" w:fill="CCE8CF"/>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0592-2517011</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0592-6307553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0592-2517008</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0592-2517008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tylee173@163.com</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2">
              <w:r>
                <w:rPr>
                  <w:rFonts w:ascii="Times New Roman"/>
                  <w:sz w:val="18"/>
                </w:rPr>
                <w:t>jiangmiaojing4045@163.com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7"/>
      </w:tblGrid>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715"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5"/>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厦门市软件园二期观日路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室易联众信息技术股份有限公司 董事会办公室</w:t>
            </w:r>
          </w:p>
        </w:tc>
      </w:tr>
    </w:tbl>
    <w:p>
      <w:pPr>
        <w:spacing w:after="0" w:line="297"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厦门市湖里区环岛干道万科云玺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区领域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 </w:t>
            </w:r>
            <w:r>
              <w:rPr>
                <w:rFonts w:ascii="宋体" w:hAnsi="宋体" w:cs="宋体" w:eastAsia="宋体" w:hint="default"/>
                <w:sz w:val="18"/>
                <w:szCs w:val="18"/>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李仕谦、郭清艺</w:t>
            </w:r>
          </w:p>
        </w:tc>
      </w:tr>
    </w:tbl>
    <w:p>
      <w:pPr>
        <w:pStyle w:val="BodyText"/>
        <w:spacing w:line="240" w:lineRule="auto" w:before="51"/>
        <w:ind w:right="0"/>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625,540,124.27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514,673,328.92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374,099,218.29</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18,121,725.29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10,598,174.34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23,427,972.61</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-42,842,488.41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-4,386,864.75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10,749,932.04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-936,320.35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-275,594,974.57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54,808,846.16</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0.0420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0.050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0.0420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68.00%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0.050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1,910,237,184.55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1,418,991,298.46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34.62%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926,228,221.95</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727,272,623.62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711,726,010.37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708,119,771.06</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55,901,365.53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140,601,136.63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115,328,073.04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313,709,549.07</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-24,553,950.44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-16,504,016.65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-11,472,500.27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70,652,192.65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-24,711,002.60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-17,214,990.14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-14,127,201.81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13,210,706.14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36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5" w:right="0"/>
              <w:jc w:val="left"/>
              <w:rPr>
                <w:rFonts w:ascii="Times New Roman" w:hAnsi="Times New Roman" w:cs="Times New Roman" w:eastAsia="Times New Roman" w:hint="default"/>
                <w:sz w:val="18"/>
                <w:szCs w:val="18"/>
              </w:rPr>
            </w:pPr>
            <w:r>
              <w:rPr>
                <w:rFonts w:ascii="Times New Roman"/>
                <w:sz w:val="18"/>
              </w:rPr>
              <w:t>-95,051,593.03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-29,772,717.81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-45,567,144.13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169,455,134.62</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64,232,179.83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13,969,503.30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10,908,425.35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7,959,289.22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3,741,556.73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1,900,216.38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-800,565.14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-292,714.13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127,149.88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9,561,127.95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2,419,271.72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276,035.14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865,562.26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14,035.09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-18,284.10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60,964,213.70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14,985,039.09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12,678,040.57</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0"/>
      </w:tblGrid>
      <w:tr>
        <w:trPr>
          <w:trHeight w:val="40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3"/>
              <w:jc w:val="right"/>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22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969"/>
              <w:jc w:val="right"/>
              <w:rPr>
                <w:rFonts w:ascii="宋体" w:hAnsi="宋体" w:cs="宋体" w:eastAsia="宋体" w:hint="default"/>
                <w:sz w:val="18"/>
                <w:szCs w:val="18"/>
              </w:rPr>
            </w:pPr>
            <w:r>
              <w:rPr>
                <w:rFonts w:ascii="宋体" w:hAnsi="宋体" w:cs="宋体" w:eastAsia="宋体" w:hint="default"/>
                <w:sz w:val="18"/>
                <w:szCs w:val="18"/>
              </w:rPr>
              <w:t>软件增值税退税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0" w:right="0"/>
              <w:jc w:val="left"/>
              <w:rPr>
                <w:rFonts w:ascii="Times New Roman" w:hAnsi="Times New Roman" w:cs="Times New Roman" w:eastAsia="Times New Roman" w:hint="default"/>
                <w:sz w:val="18"/>
                <w:szCs w:val="18"/>
              </w:rPr>
            </w:pPr>
            <w:r>
              <w:rPr>
                <w:rFonts w:ascii="Times New Roman"/>
                <w:sz w:val="18"/>
              </w:rPr>
              <w:t>3,056,664.62</w:t>
            </w:r>
          </w:p>
        </w:tc>
        <w:tc>
          <w:tcPr>
            <w:tcW w:w="51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退税政策为经常性发生的补助</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0"/>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2" w:lineRule="auto" w:before="25"/>
        <w:ind w:right="94" w:firstLine="360"/>
        <w:jc w:val="left"/>
      </w:pPr>
      <w:r>
        <w:rPr/>
        <w:t>公司围绕</w:t>
      </w:r>
      <w:r>
        <w:rPr>
          <w:rFonts w:ascii="Times New Roman" w:hAnsi="Times New Roman" w:cs="Times New Roman" w:eastAsia="Times New Roman" w:hint="default"/>
        </w:rPr>
        <w:t>“</w:t>
      </w:r>
      <w:r>
        <w:rPr/>
        <w:t>医疗卫生、人力资源和社会保障</w:t>
      </w:r>
      <w:r>
        <w:rPr>
          <w:rFonts w:ascii="Times New Roman" w:hAnsi="Times New Roman" w:cs="Times New Roman" w:eastAsia="Times New Roman" w:hint="default"/>
        </w:rPr>
        <w:t>”</w:t>
      </w:r>
      <w:r>
        <w:rPr/>
        <w:t>等民生重要领域，提供全方位的整体解决方案和综合运营服务，致力于成为 </w:t>
      </w:r>
      <w:r>
        <w:rPr>
          <w:spacing w:val="-2"/>
        </w:rPr>
        <w:t>以大数据为核心的民生信息服务综合运营商。公司深度整合政府、企业和社会大众不同层面的民生信息服务需求，依托社保</w:t>
      </w:r>
      <w:r>
        <w:rPr>
          <w:spacing w:val="-63"/>
        </w:rPr>
        <w:t> </w:t>
      </w:r>
      <w:r>
        <w:rPr>
          <w:spacing w:val="-63"/>
        </w:rPr>
      </w:r>
      <w:r>
        <w:rPr>
          <w:spacing w:val="-2"/>
        </w:rPr>
        <w:t>卡业务、民生行业应用软件、云平台、智能终端等全面的软硬件产品应用体系，逐步构建起线上线下一体化的综合运营服务</w:t>
      </w:r>
      <w:r>
        <w:rPr>
          <w:spacing w:val="-64"/>
        </w:rPr>
        <w:t> </w:t>
      </w:r>
      <w:r>
        <w:rPr>
          <w:spacing w:val="-64"/>
        </w:rPr>
      </w:r>
      <w:r>
        <w:rPr/>
        <w:t>模式，形成应用、平台、渠道、运营的组合优势。在现有基础业务的基础上，以大数据为驱动，围绕健康医疗、公共服务、 </w:t>
      </w:r>
      <w:r>
        <w:rPr>
          <w:spacing w:val="-2"/>
        </w:rPr>
        <w:t>产业金融三大类服务为主进行战略升级，致力于成为以大数据为核心的民生信息服务综合运营商，为政府、企业和社会公众</w:t>
      </w:r>
      <w:r>
        <w:rPr>
          <w:spacing w:val="-66"/>
        </w:rPr>
        <w:t> </w:t>
      </w:r>
      <w:r>
        <w:rPr>
          <w:spacing w:val="-66"/>
        </w:rPr>
      </w:r>
      <w:r>
        <w:rPr>
          <w:spacing w:val="-4"/>
        </w:rPr>
        <w:t>提供并优化包括医疗保障控费、医疗服务、人社公共服务、医保移动支付、商业保险服务、劳动就业、金融等更多、更便捷、</w:t>
      </w:r>
      <w:r>
        <w:rPr>
          <w:spacing w:val="-40"/>
        </w:rPr>
        <w:t> </w:t>
      </w:r>
      <w:r>
        <w:rPr>
          <w:spacing w:val="-40"/>
        </w:rPr>
      </w:r>
      <w:r>
        <w:rPr/>
        <w:t>更实惠的各类民生信息服务。目前公司业务范围覆盖福建、安徽、湖南、广西、山西等</w:t>
      </w:r>
      <w:r>
        <w:rPr>
          <w:rFonts w:ascii="Times New Roman" w:hAnsi="Times New Roman" w:cs="Times New Roman" w:eastAsia="Times New Roman" w:hint="default"/>
        </w:rPr>
        <w:t>20</w:t>
      </w:r>
      <w:r>
        <w:rPr/>
        <w:t>多个省份，服务人群超过</w:t>
      </w:r>
      <w:r>
        <w:rPr>
          <w:rFonts w:ascii="Times New Roman" w:hAnsi="Times New Roman" w:cs="Times New Roman" w:eastAsia="Times New Roman" w:hint="default"/>
        </w:rPr>
        <w:t>4.5</w:t>
      </w:r>
      <w:r>
        <w:rPr/>
        <w:t>亿，</w:t>
      </w:r>
      <w:r>
        <w:rPr>
          <w:spacing w:val="-3"/>
        </w:rPr>
        <w:t> </w:t>
      </w:r>
      <w:r>
        <w:rPr/>
        <w:t>服务企业超过</w:t>
      </w:r>
      <w:r>
        <w:rPr>
          <w:rFonts w:ascii="Times New Roman" w:hAnsi="Times New Roman" w:cs="Times New Roman" w:eastAsia="Times New Roman" w:hint="default"/>
        </w:rPr>
        <w:t>600</w:t>
      </w:r>
      <w:r>
        <w:rPr/>
        <w:t>万家。</w:t>
      </w:r>
    </w:p>
    <w:p>
      <w:pPr>
        <w:pStyle w:val="BodyText"/>
        <w:spacing w:line="316" w:lineRule="auto" w:before="3"/>
        <w:ind w:left="513" w:right="93"/>
        <w:jc w:val="left"/>
      </w:pPr>
      <w:r>
        <w:rPr/>
        <w:t>经过多年的业务实践和积累，目前，公司拥有医疗卫生领域业务、公共服务业务、产业金融业务、大数据业务等业务。 </w:t>
      </w:r>
      <w:r>
        <w:rPr>
          <w:spacing w:val="-2"/>
        </w:rPr>
        <w:t>医疗卫生领域业务：主要包括智慧医院整体解决方案、健康城市解决方案、区域卫生平台整体方案、医改信息化整体解</w:t>
      </w:r>
    </w:p>
    <w:p>
      <w:pPr>
        <w:pStyle w:val="BodyText"/>
        <w:spacing w:line="300" w:lineRule="auto" w:before="19"/>
        <w:ind w:right="191"/>
        <w:jc w:val="both"/>
      </w:pPr>
      <w:r>
        <w:rPr>
          <w:spacing w:val="-1"/>
        </w:rPr>
        <w:t>决方案，医保控费解决方案、基层卫生平台整体方案、各类互联网</w:t>
      </w:r>
      <w:r>
        <w:rPr>
          <w:rFonts w:ascii="Times New Roman" w:hAnsi="Times New Roman" w:cs="Times New Roman" w:eastAsia="Times New Roman" w:hint="default"/>
          <w:spacing w:val="-1"/>
        </w:rPr>
        <w:t>+</w:t>
      </w:r>
      <w:r>
        <w:rPr>
          <w:spacing w:val="-1"/>
        </w:rPr>
        <w:t>移动医疗解决方案等；产品涵盖院内</w:t>
      </w:r>
      <w:r>
        <w:rPr>
          <w:rFonts w:ascii="Times New Roman" w:hAnsi="Times New Roman" w:cs="Times New Roman" w:eastAsia="Times New Roman" w:hint="default"/>
          <w:spacing w:val="-1"/>
        </w:rPr>
        <w:t>HIS</w:t>
      </w:r>
      <w:r>
        <w:rPr>
          <w:spacing w:val="-1"/>
        </w:rPr>
        <w:t>、</w:t>
      </w:r>
      <w:r>
        <w:rPr>
          <w:rFonts w:ascii="Times New Roman" w:hAnsi="Times New Roman" w:cs="Times New Roman" w:eastAsia="Times New Roman" w:hint="default"/>
          <w:spacing w:val="-1"/>
        </w:rPr>
        <w:t>PACS</w:t>
      </w:r>
      <w:r>
        <w:rPr>
          <w:spacing w:val="-1"/>
        </w:rPr>
        <w:t>、电子</w:t>
      </w:r>
      <w:r>
        <w:rPr>
          <w:spacing w:val="-61"/>
        </w:rPr>
        <w:t> </w:t>
      </w:r>
      <w:r>
        <w:rPr>
          <w:spacing w:val="-61"/>
        </w:rPr>
      </w:r>
      <w:r>
        <w:rPr>
          <w:spacing w:val="-3"/>
        </w:rPr>
        <w:t>病历、集成平台、统一支付平台、统一预约平台、医联体分级诊疗平台、医保</w:t>
      </w:r>
      <w:r>
        <w:rPr>
          <w:rFonts w:ascii="Times New Roman" w:hAnsi="Times New Roman" w:cs="Times New Roman" w:eastAsia="Times New Roman" w:hint="default"/>
          <w:spacing w:val="-3"/>
        </w:rPr>
        <w:t>“</w:t>
      </w:r>
      <w:r>
        <w:rPr>
          <w:spacing w:val="-3"/>
        </w:rPr>
        <w:t>三保合一</w:t>
      </w:r>
      <w:r>
        <w:rPr>
          <w:rFonts w:ascii="Times New Roman" w:hAnsi="Times New Roman" w:cs="Times New Roman" w:eastAsia="Times New Roman" w:hint="default"/>
          <w:spacing w:val="-3"/>
        </w:rPr>
        <w:t>”</w:t>
      </w:r>
      <w:r>
        <w:rPr>
          <w:spacing w:val="-3"/>
        </w:rPr>
        <w:t>系统、医保医师代码管理系统、</w:t>
      </w:r>
      <w:r>
        <w:rPr>
          <w:rFonts w:ascii="Times New Roman" w:hAnsi="Times New Roman" w:cs="Times New Roman" w:eastAsia="Times New Roman" w:hint="default"/>
          <w:spacing w:val="-3"/>
        </w:rPr>
        <w:t>“</w:t>
      </w:r>
      <w:r>
        <w:rPr>
          <w:spacing w:val="-3"/>
        </w:rPr>
        <w:t>三</w:t>
      </w:r>
      <w:r>
        <w:rPr>
          <w:spacing w:val="-69"/>
        </w:rPr>
        <w:t> </w:t>
      </w:r>
      <w:r>
        <w:rPr/>
        <w:t>医联动</w:t>
      </w:r>
      <w:r>
        <w:rPr>
          <w:rFonts w:ascii="Times New Roman" w:hAnsi="Times New Roman" w:cs="Times New Roman" w:eastAsia="Times New Roman" w:hint="default"/>
        </w:rPr>
        <w:t>”</w:t>
      </w:r>
      <w:r>
        <w:rPr/>
        <w:t>监测平台、家庭医生签约服务平台、电子处方平台，基层医疗卫生信息平台、智慧药店系统、电子健康（医社保） 卡以及互联网</w:t>
      </w:r>
      <w:r>
        <w:rPr>
          <w:rFonts w:ascii="Times New Roman" w:hAnsi="Times New Roman" w:cs="Times New Roman" w:eastAsia="Times New Roman" w:hint="default"/>
        </w:rPr>
        <w:t>+</w:t>
      </w:r>
      <w:r>
        <w:rPr/>
        <w:t>移动服务门户等。</w:t>
      </w:r>
    </w:p>
    <w:p>
      <w:pPr>
        <w:pStyle w:val="BodyText"/>
        <w:spacing w:line="307" w:lineRule="auto" w:before="13"/>
        <w:ind w:right="190" w:firstLine="360"/>
        <w:jc w:val="both"/>
      </w:pPr>
      <w:r>
        <w:rPr/>
        <w:t>公共服务业务：公司把握行业发展先机，融合基础业务优势与互联网新业态，打造</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人社公共服务</w:t>
      </w:r>
      <w:r>
        <w:rPr>
          <w:rFonts w:ascii="Times New Roman" w:hAnsi="Times New Roman" w:cs="Times New Roman" w:eastAsia="Times New Roman" w:hint="default"/>
        </w:rPr>
        <w:t>”</w:t>
      </w:r>
      <w:r>
        <w:rPr/>
        <w:t>的新模式。 </w:t>
      </w:r>
      <w:r>
        <w:rPr>
          <w:spacing w:val="-2"/>
        </w:rPr>
        <w:t>基于十多年来对人社行业的深刻认识与经验积累，公司在稳步推进传统公共服务业务的基础上，结合人社部门对于</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6"/>
        </w:rPr>
        <w:t> </w:t>
      </w:r>
      <w:r>
        <w:rPr/>
        <w:t>人社</w:t>
      </w:r>
      <w:r>
        <w:rPr>
          <w:rFonts w:ascii="Times New Roman" w:hAnsi="Times New Roman" w:cs="Times New Roman" w:eastAsia="Times New Roman" w:hint="default"/>
        </w:rPr>
        <w:t>”</w:t>
      </w:r>
      <w:r>
        <w:rPr/>
        <w:t>的要求，深度挖掘民生领域不同服务对象多层次的服务需求，打造互联互通多元共享的公共服务生态圈。公司的智能 </w:t>
      </w:r>
      <w:r>
        <w:rPr>
          <w:spacing w:val="-2"/>
        </w:rPr>
        <w:t>终端产品业务覆盖全国</w:t>
      </w:r>
      <w:r>
        <w:rPr>
          <w:rFonts w:ascii="Times New Roman" w:hAnsi="Times New Roman" w:cs="Times New Roman" w:eastAsia="Times New Roman" w:hint="default"/>
          <w:spacing w:val="-2"/>
        </w:rPr>
        <w:t>15</w:t>
      </w:r>
      <w:r>
        <w:rPr>
          <w:spacing w:val="-2"/>
        </w:rPr>
        <w:t>个省及直辖市。人社智能终端作为人社部重点服务产品荣登国家十九大</w:t>
      </w:r>
      <w:r>
        <w:rPr>
          <w:rFonts w:ascii="Times New Roman" w:hAnsi="Times New Roman" w:cs="Times New Roman" w:eastAsia="Times New Roman" w:hint="default"/>
          <w:spacing w:val="-2"/>
        </w:rPr>
        <w:t>“</w:t>
      </w:r>
      <w:r>
        <w:rPr>
          <w:spacing w:val="-2"/>
        </w:rPr>
        <w:t>砥砺奋进的五年</w:t>
      </w:r>
      <w:r>
        <w:rPr>
          <w:rFonts w:ascii="Times New Roman" w:hAnsi="Times New Roman" w:cs="Times New Roman" w:eastAsia="Times New Roman" w:hint="default"/>
          <w:spacing w:val="-2"/>
        </w:rPr>
        <w:t>”</w:t>
      </w:r>
      <w:r>
        <w:rPr>
          <w:spacing w:val="-2"/>
        </w:rPr>
        <w:t>大型成就</w:t>
      </w:r>
      <w:r>
        <w:rPr>
          <w:spacing w:val="-41"/>
        </w:rPr>
        <w:t> </w:t>
      </w:r>
      <w:r>
        <w:rPr>
          <w:spacing w:val="-41"/>
        </w:rPr>
      </w:r>
      <w:r>
        <w:rPr>
          <w:spacing w:val="-2"/>
        </w:rPr>
        <w:t>展，也是人社部唯一参展的自助服务一体机产品；在人社行业智能终端业务稳步推进的同时，公司智能终端业务成功拓展到</w:t>
      </w:r>
      <w:r>
        <w:rPr>
          <w:spacing w:val="-63"/>
        </w:rPr>
        <w:t> </w:t>
      </w:r>
      <w:r>
        <w:rPr>
          <w:spacing w:val="-63"/>
        </w:rPr>
      </w:r>
      <w:r>
        <w:rPr>
          <w:spacing w:val="-2"/>
        </w:rPr>
        <w:t>酒店、建筑等跨行业应用；此外公司加大研发投入，研发推出了多款桌面智能终端、制发卡智能终端、移动智能终端等新产</w:t>
      </w:r>
      <w:r>
        <w:rPr>
          <w:spacing w:val="-67"/>
        </w:rPr>
        <w:t> </w:t>
      </w:r>
      <w:r>
        <w:rPr>
          <w:spacing w:val="-67"/>
        </w:rPr>
      </w:r>
      <w:r>
        <w:rPr/>
        <w:t>品。</w:t>
      </w:r>
    </w:p>
    <w:p>
      <w:pPr>
        <w:pStyle w:val="BodyText"/>
        <w:spacing w:line="316" w:lineRule="auto" w:before="26"/>
        <w:ind w:right="103" w:firstLine="360"/>
        <w:jc w:val="both"/>
      </w:pPr>
      <w:r>
        <w:rPr>
          <w:spacing w:val="-2"/>
        </w:rPr>
        <w:t>产业金融业务：公司充分利用在民生领域积累的资源，面向医院、基层医疗机构、药店以及海量个人和参保单位等，通</w:t>
      </w:r>
      <w:r>
        <w:rPr/>
        <w:t> </w:t>
      </w:r>
      <w:r>
        <w:rPr>
          <w:spacing w:val="-4"/>
        </w:rPr>
        <w:t>过大数据分析，精准了解客户的需求和信用状况，提供融资租赁、商业保理、保险及理财产品（代理销售）等产业金融服务。</w:t>
      </w:r>
    </w:p>
    <w:p>
      <w:pPr>
        <w:pStyle w:val="BodyText"/>
        <w:spacing w:line="314" w:lineRule="auto" w:before="19"/>
        <w:ind w:right="191" w:firstLine="360"/>
        <w:jc w:val="both"/>
      </w:pPr>
      <w:r>
        <w:rPr>
          <w:spacing w:val="-2"/>
        </w:rPr>
        <w:t>大数据业务：依托在人力资源和社会保障行业、医保、健康医疗行业近</w:t>
      </w:r>
      <w:r>
        <w:rPr>
          <w:rFonts w:ascii="Times New Roman" w:hAnsi="Times New Roman" w:cs="Times New Roman" w:eastAsia="Times New Roman" w:hint="default"/>
          <w:spacing w:val="-2"/>
        </w:rPr>
        <w:t>20</w:t>
      </w:r>
      <w:r>
        <w:rPr>
          <w:spacing w:val="-2"/>
        </w:rPr>
        <w:t>年积累的资源优势，公司运用大数据技术，对</w:t>
      </w:r>
      <w:r>
        <w:rPr/>
        <w:t> </w:t>
      </w:r>
      <w:r>
        <w:rPr>
          <w:spacing w:val="-2"/>
        </w:rPr>
        <w:t>数据进行清洗、挖掘、分析，经过个人、企业或政府等用户的合法授权下，构建了海量用户的个人画像、企业画像、健康画</w:t>
      </w:r>
      <w:r>
        <w:rPr>
          <w:spacing w:val="-73"/>
        </w:rPr>
        <w:t> </w:t>
      </w:r>
      <w:r>
        <w:rPr>
          <w:spacing w:val="-73"/>
        </w:rPr>
      </w:r>
      <w:r>
        <w:rPr>
          <w:spacing w:val="-2"/>
        </w:rPr>
        <w:t>像，面向人社、医疗卫生等行业政府部门提供预测疾病爆发、人才智能推荐、就业精准推荐、劳资纠纷预警、精准医疗等大</w:t>
      </w:r>
      <w:r>
        <w:rPr>
          <w:spacing w:val="-67"/>
        </w:rPr>
        <w:t> </w:t>
      </w:r>
      <w:r>
        <w:rPr>
          <w:spacing w:val="-67"/>
        </w:rPr>
      </w:r>
      <w:r>
        <w:rPr>
          <w:spacing w:val="-2"/>
        </w:rPr>
        <w:t>数据分析服务；面向征信机构、金融机构、健康保险机构、第三方大数据应用企业等提供个人信用评估、企业信用评估、保</w:t>
      </w:r>
      <w:r>
        <w:rPr>
          <w:spacing w:val="-68"/>
        </w:rPr>
        <w:t> </w:t>
      </w:r>
      <w:r>
        <w:rPr>
          <w:spacing w:val="-68"/>
        </w:rPr>
      </w:r>
      <w:r>
        <w:rPr/>
        <w:t>险产品设计、个性化的大数据分析服务；面向易联众大体系的公共服务、健康医疗、产业金融三大版块进行底层支撑。</w:t>
      </w:r>
    </w:p>
    <w:p>
      <w:pPr>
        <w:spacing w:line="240" w:lineRule="auto" w:before="13"/>
        <w:rPr>
          <w:rFonts w:ascii="宋体" w:hAnsi="宋体" w:cs="宋体" w:eastAsia="宋体" w:hint="default"/>
          <w:sz w:val="20"/>
          <w:szCs w:val="20"/>
        </w:rPr>
      </w:pPr>
    </w:p>
    <w:p>
      <w:pPr>
        <w:pStyle w:val="Heading2"/>
        <w:spacing w:line="240" w:lineRule="auto"/>
        <w:ind w:right="94"/>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765"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4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14" w:hRule="exact"/>
        </w:trPr>
        <w:tc>
          <w:tcPr>
            <w:tcW w:w="305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4" w:right="32"/>
              <w:jc w:val="left"/>
              <w:rPr>
                <w:rFonts w:ascii="宋体" w:hAnsi="宋体" w:cs="宋体" w:eastAsia="宋体" w:hint="default"/>
                <w:sz w:val="18"/>
                <w:szCs w:val="18"/>
              </w:rPr>
            </w:pPr>
            <w:r>
              <w:rPr>
                <w:rFonts w:ascii="宋体" w:hAnsi="宋体" w:cs="宋体" w:eastAsia="宋体" w:hint="default"/>
                <w:sz w:val="18"/>
                <w:szCs w:val="18"/>
              </w:rPr>
              <w:t>长期股权投资较年初增加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430.44%</w:t>
            </w:r>
            <w:r>
              <w:rPr>
                <w:rFonts w:ascii="宋体" w:hAnsi="宋体" w:cs="宋体" w:eastAsia="宋体" w:hint="default"/>
                <w:sz w:val="18"/>
                <w:szCs w:val="18"/>
              </w:rPr>
              <w:t>，主要是新增投资海保人寿保险股份有限公司， 导致投资成本增加。</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固定资产较年初减少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12.68%</w:t>
            </w:r>
            <w:r>
              <w:rPr>
                <w:rFonts w:ascii="宋体" w:hAnsi="宋体" w:cs="宋体" w:eastAsia="宋体" w:hint="default"/>
                <w:sz w:val="18"/>
                <w:szCs w:val="18"/>
              </w:rPr>
              <w:t>，折旧计提及使用期限到期报废所致。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12.03%</w:t>
            </w:r>
            <w:r>
              <w:rPr>
                <w:rFonts w:ascii="宋体" w:hAnsi="宋体" w:cs="宋体" w:eastAsia="宋体" w:hint="default"/>
                <w:sz w:val="18"/>
                <w:szCs w:val="18"/>
              </w:rPr>
              <w:t>，主要是开发支出达到预定可使用转入所致。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在建工程较年初减少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，主要是在建工程转长期待摊费用所致。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1384.34%</w:t>
            </w:r>
            <w:r>
              <w:rPr>
                <w:rFonts w:ascii="宋体" w:hAnsi="宋体" w:cs="宋体" w:eastAsia="宋体" w:hint="default"/>
                <w:sz w:val="18"/>
                <w:szCs w:val="18"/>
              </w:rPr>
              <w:t>，主要是收购海南易联众产生商誉所致。</w:t>
            </w:r>
          </w:p>
        </w:tc>
      </w:tr>
      <w:tr>
        <w:trPr>
          <w:trHeight w:val="162" w:hRule="exact"/>
        </w:trPr>
        <w:tc>
          <w:tcPr>
            <w:tcW w:w="3051" w:type="dxa"/>
            <w:tcBorders>
              <w:top w:val="single" w:sz="4" w:space="0" w:color="000000"/>
              <w:left w:val="single" w:sz="4" w:space="0" w:color="000000"/>
              <w:bottom w:val="nil" w:sz="6" w:space="0" w:color="auto"/>
              <w:right w:val="single" w:sz="4" w:space="0" w:color="000000"/>
            </w:tcBorders>
            <w:shd w:val="clear" w:color="auto" w:fill="CCE8CF"/>
          </w:tcPr>
          <w:p>
            <w:pPr/>
          </w:p>
        </w:tc>
        <w:tc>
          <w:tcPr>
            <w:tcW w:w="6519" w:type="dxa"/>
            <w:vMerge w:val="restart"/>
            <w:tcBorders>
              <w:top w:val="single" w:sz="4" w:space="0" w:color="000000"/>
              <w:left w:val="single" w:sz="4" w:space="0" w:color="000000"/>
              <w:right w:val="single" w:sz="4" w:space="0" w:color="000000"/>
            </w:tcBorders>
            <w:shd w:val="clear" w:color="auto" w:fill="CCE8CF"/>
          </w:tcPr>
          <w:p>
            <w:pPr>
              <w:pStyle w:val="TableParagraph"/>
              <w:spacing w:line="297" w:lineRule="auto" w:before="52"/>
              <w:ind w:left="24" w:right="123"/>
              <w:jc w:val="left"/>
              <w:rPr>
                <w:rFonts w:ascii="宋体" w:hAnsi="宋体" w:cs="宋体" w:eastAsia="宋体" w:hint="default"/>
                <w:sz w:val="18"/>
                <w:szCs w:val="18"/>
              </w:rPr>
            </w:pPr>
            <w:r>
              <w:rPr>
                <w:rFonts w:ascii="宋体" w:hAnsi="宋体" w:cs="宋体" w:eastAsia="宋体" w:hint="default"/>
                <w:sz w:val="18"/>
                <w:szCs w:val="18"/>
              </w:rPr>
              <w:t>其他应收款较年初增加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78.95%</w:t>
            </w:r>
            <w:r>
              <w:rPr>
                <w:rFonts w:ascii="宋体" w:hAnsi="宋体" w:cs="宋体" w:eastAsia="宋体" w:hint="default"/>
                <w:sz w:val="18"/>
                <w:szCs w:val="18"/>
              </w:rPr>
              <w:t>，主要是海保开办期借款及项目投标保证金增加所 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vMerge/>
            <w:tcBorders>
              <w:left w:val="single" w:sz="4" w:space="0" w:color="000000"/>
              <w:right w:val="single" w:sz="4" w:space="0" w:color="000000"/>
            </w:tcBorders>
            <w:shd w:val="clear" w:color="auto" w:fill="CCE8CF"/>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CCE8CF"/>
          </w:tcPr>
          <w:p>
            <w:pPr/>
          </w:p>
        </w:tc>
        <w:tc>
          <w:tcPr>
            <w:tcW w:w="6519"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CCE8CF"/>
          </w:tcPr>
          <w:p>
            <w:pPr/>
          </w:p>
        </w:tc>
        <w:tc>
          <w:tcPr>
            <w:tcW w:w="6519" w:type="dxa"/>
            <w:vMerge w:val="restart"/>
            <w:tcBorders>
              <w:top w:val="single" w:sz="4" w:space="0" w:color="000000"/>
              <w:left w:val="single" w:sz="4" w:space="0" w:color="000000"/>
              <w:right w:val="single" w:sz="4" w:space="0" w:color="000000"/>
            </w:tcBorders>
            <w:shd w:val="clear" w:color="auto" w:fill="CCE8CF"/>
          </w:tcPr>
          <w:p>
            <w:pPr>
              <w:pStyle w:val="TableParagraph"/>
              <w:spacing w:line="300" w:lineRule="auto" w:before="51"/>
              <w:ind w:left="24" w:right="32"/>
              <w:jc w:val="left"/>
              <w:rPr>
                <w:rFonts w:ascii="宋体" w:hAnsi="宋体" w:cs="宋体" w:eastAsia="宋体" w:hint="default"/>
                <w:sz w:val="18"/>
                <w:szCs w:val="18"/>
              </w:rPr>
            </w:pPr>
            <w:r>
              <w:rPr>
                <w:rFonts w:ascii="宋体" w:hAnsi="宋体" w:cs="宋体" w:eastAsia="宋体" w:hint="default"/>
                <w:sz w:val="18"/>
                <w:szCs w:val="18"/>
              </w:rPr>
              <w:t>一年内到期的非流动资产较年初增加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457.05%</w:t>
            </w:r>
            <w:r>
              <w:rPr>
                <w:rFonts w:ascii="宋体" w:hAnsi="宋体" w:cs="宋体" w:eastAsia="宋体" w:hint="default"/>
                <w:sz w:val="18"/>
                <w:szCs w:val="18"/>
              </w:rPr>
              <w:t>，主要是一年到期的融资租赁业务重 分类所致。</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9" w:type="dxa"/>
            <w:vMerge/>
            <w:tcBorders>
              <w:left w:val="single" w:sz="4" w:space="0" w:color="000000"/>
              <w:right w:val="single" w:sz="4" w:space="0" w:color="000000"/>
            </w:tcBorders>
            <w:shd w:val="clear" w:color="auto" w:fill="CCE8CF"/>
          </w:tcPr>
          <w:p>
            <w:pPr/>
          </w:p>
        </w:tc>
      </w:tr>
      <w:tr>
        <w:trPr>
          <w:trHeight w:val="162" w:hRule="exact"/>
        </w:trPr>
        <w:tc>
          <w:tcPr>
            <w:tcW w:w="3051" w:type="dxa"/>
            <w:tcBorders>
              <w:top w:val="nil" w:sz="6" w:space="0" w:color="auto"/>
              <w:left w:val="single" w:sz="4" w:space="0" w:color="000000"/>
              <w:bottom w:val="single" w:sz="4" w:space="0" w:color="000000"/>
              <w:right w:val="single" w:sz="4" w:space="0" w:color="000000"/>
            </w:tcBorders>
            <w:shd w:val="clear" w:color="auto" w:fill="CCE8CF"/>
          </w:tcPr>
          <w:p>
            <w:pPr/>
          </w:p>
        </w:tc>
        <w:tc>
          <w:tcPr>
            <w:tcW w:w="6519"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长期待摊费用较年初增加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48.07%</w:t>
            </w:r>
            <w:r>
              <w:rPr>
                <w:rFonts w:ascii="宋体" w:hAnsi="宋体" w:cs="宋体" w:eastAsia="宋体" w:hint="default"/>
                <w:sz w:val="18"/>
                <w:szCs w:val="18"/>
              </w:rPr>
              <w:t>，主要是在建工程转入所致。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7"/>
        <w:ind w:right="94" w:firstLine="360"/>
        <w:jc w:val="left"/>
      </w:pPr>
      <w:r>
        <w:rPr>
          <w:spacing w:val="-4"/>
        </w:rPr>
        <w:t>报告期内，公司各竞争力要素均衡发展，总体竞争力得到进一步巩固和提升，未出现可能影响公司未来经营的重大变化。</w:t>
      </w:r>
      <w:r>
        <w:rPr/>
        <w:t> 公司竞争力主要体现在以下几个方面：</w:t>
      </w:r>
    </w:p>
    <w:p>
      <w:pPr>
        <w:pStyle w:val="BodyText"/>
        <w:spacing w:line="316" w:lineRule="auto" w:before="19"/>
        <w:ind w:left="513" w:right="94"/>
        <w:jc w:val="left"/>
      </w:pPr>
      <w:r>
        <w:rPr/>
        <w:t>（一）一体化整体解决能力优势 </w:t>
      </w:r>
      <w:r>
        <w:rPr>
          <w:spacing w:val="-2"/>
        </w:rPr>
        <w:t>随着公司医疗卫生、社会保障等核心业务领域的纵深发展，各业务产品组合优势愈加显著，各渠道服务协同互补效果愈</w:t>
      </w:r>
    </w:p>
    <w:p>
      <w:pPr>
        <w:pStyle w:val="BodyText"/>
        <w:spacing w:line="316" w:lineRule="auto" w:before="19"/>
        <w:ind w:right="189"/>
        <w:jc w:val="both"/>
      </w:pPr>
      <w:r>
        <w:rPr>
          <w:spacing w:val="-2"/>
        </w:rPr>
        <w:t>加突出，特有的一体化整体解决能力优势在业务细分市场进一步突显。公司有效融合应用软件系统、卡业务、智能设备终端</w:t>
      </w:r>
      <w:r>
        <w:rPr>
          <w:spacing w:val="-64"/>
        </w:rPr>
        <w:t> </w:t>
      </w:r>
      <w:r>
        <w:rPr>
          <w:spacing w:val="-64"/>
        </w:rPr>
      </w:r>
      <w:r>
        <w:rPr>
          <w:spacing w:val="-2"/>
        </w:rPr>
        <w:t>等产品体系，构建起全方位、立体化的产品服务网，线上线下结合的多维度运营服务模式，全面辐射政府、企业和社会公众</w:t>
      </w:r>
      <w:r>
        <w:rPr>
          <w:spacing w:val="-67"/>
        </w:rPr>
        <w:t> </w:t>
      </w:r>
      <w:r>
        <w:rPr>
          <w:spacing w:val="-67"/>
        </w:rPr>
      </w:r>
      <w:r>
        <w:rPr>
          <w:spacing w:val="-2"/>
        </w:rPr>
        <w:t>三大民生信息服务主体多层次的民生信息服务需求，并以云计算与大数据为创新驱动，融合互联网新业态，积极探索基础业</w:t>
      </w:r>
      <w:r>
        <w:rPr>
          <w:spacing w:val="-62"/>
        </w:rPr>
        <w:t> </w:t>
      </w:r>
      <w:r>
        <w:rPr>
          <w:spacing w:val="-62"/>
        </w:rPr>
      </w:r>
      <w:r>
        <w:rPr/>
        <w:t>务升级和关联新兴业务发展。</w:t>
      </w:r>
    </w:p>
    <w:p>
      <w:pPr>
        <w:pStyle w:val="BodyText"/>
        <w:spacing w:line="319" w:lineRule="auto" w:before="19"/>
        <w:ind w:left="513" w:right="94"/>
        <w:jc w:val="left"/>
      </w:pPr>
      <w:r>
        <w:rPr/>
        <w:t>（二）多元创新优势 </w:t>
      </w:r>
      <w:r>
        <w:rPr>
          <w:spacing w:val="-2"/>
        </w:rPr>
        <w:t>公司拥有软件行业较完整的高等级资质并将创新作为战略发展的核心要素，坚持自主创新，通过持续的产品创新、服务</w:t>
      </w:r>
    </w:p>
    <w:p>
      <w:pPr>
        <w:pStyle w:val="BodyText"/>
        <w:spacing w:line="316" w:lineRule="auto" w:before="17"/>
        <w:ind w:left="513" w:right="94" w:hanging="361"/>
        <w:jc w:val="left"/>
      </w:pPr>
      <w:r>
        <w:rPr/>
        <w:t>创新，形成多元化的创新模式，具有较强的竞争优势。 </w:t>
      </w:r>
      <w:r>
        <w:rPr>
          <w:spacing w:val="-2"/>
        </w:rPr>
        <w:t>作为一家持续自主创新的企业，公司自成立以来坚持自主研发，不断进行产品创新，开创了行业中的多个第一，为行业</w:t>
      </w:r>
    </w:p>
    <w:p>
      <w:pPr>
        <w:pStyle w:val="BodyText"/>
        <w:spacing w:line="307" w:lineRule="auto" w:before="19"/>
        <w:ind w:right="94"/>
        <w:jc w:val="left"/>
      </w:pPr>
      <w:r>
        <w:rPr>
          <w:spacing w:val="-2"/>
        </w:rPr>
        <w:t>发展树立了众多新标杆。研制全国第一张金融社保</w:t>
      </w:r>
      <w:r>
        <w:rPr>
          <w:rFonts w:ascii="Times New Roman" w:hAnsi="Times New Roman" w:cs="Times New Roman" w:eastAsia="Times New Roman" w:hint="default"/>
          <w:spacing w:val="-2"/>
        </w:rPr>
        <w:t>IC</w:t>
      </w:r>
      <w:r>
        <w:rPr>
          <w:spacing w:val="-2"/>
        </w:rPr>
        <w:t>卡，促进社保卡行业标准提升；研发全国第一个民生自助终端应用，丰</w:t>
      </w:r>
      <w:r>
        <w:rPr>
          <w:spacing w:val="-62"/>
        </w:rPr>
        <w:t> </w:t>
      </w:r>
      <w:r>
        <w:rPr>
          <w:spacing w:val="-62"/>
        </w:rPr>
      </w:r>
      <w:r>
        <w:rPr>
          <w:spacing w:val="-2"/>
        </w:rPr>
        <w:t>富民生信息服务便民渠道；全国第一个实现省级医保联网、异地就诊实时结算，解决异地就医费用结算难题；打造全国第一</w:t>
      </w:r>
      <w:r>
        <w:rPr>
          <w:spacing w:val="-65"/>
        </w:rPr>
        <w:t> </w:t>
      </w:r>
      <w:r>
        <w:rPr>
          <w:spacing w:val="-65"/>
        </w:rPr>
      </w:r>
      <w:r>
        <w:rPr>
          <w:spacing w:val="-4"/>
        </w:rPr>
        <w:t>个民生信息服务云计算平台，以新技术促进民生信息服务再发展；打造全国第一个人社行业全省大集中的公共服务应用平台；</w:t>
      </w:r>
      <w:r>
        <w:rPr>
          <w:spacing w:val="-44"/>
        </w:rPr>
        <w:t> </w:t>
      </w:r>
      <w:r>
        <w:rPr>
          <w:spacing w:val="-44"/>
        </w:rPr>
      </w:r>
      <w:r>
        <w:rPr/>
        <w:t>打造全国第一个人社行业大数据应用平台服务；同三明市政府合作创造了闻名全国的</w:t>
      </w:r>
      <w:r>
        <w:rPr>
          <w:rFonts w:ascii="Times New Roman" w:hAnsi="Times New Roman" w:cs="Times New Roman" w:eastAsia="Times New Roman" w:hint="default"/>
        </w:rPr>
        <w:t>“</w:t>
      </w:r>
      <w:r>
        <w:rPr/>
        <w:t>三明医改模式</w:t>
      </w:r>
      <w:r>
        <w:rPr>
          <w:rFonts w:ascii="Times New Roman" w:hAnsi="Times New Roman" w:cs="Times New Roman" w:eastAsia="Times New Roman" w:hint="default"/>
        </w:rPr>
        <w:t>”</w:t>
      </w:r>
      <w:r>
        <w:rPr/>
        <w:t>，确立了覆盖医疗、医 保、医药的</w:t>
      </w:r>
      <w:r>
        <w:rPr>
          <w:rFonts w:ascii="Times New Roman" w:hAnsi="Times New Roman" w:cs="Times New Roman" w:eastAsia="Times New Roman" w:hint="default"/>
        </w:rPr>
        <w:t>“</w:t>
      </w:r>
      <w:r>
        <w:rPr/>
        <w:t>三医联动</w:t>
      </w:r>
      <w:r>
        <w:rPr>
          <w:rFonts w:ascii="Times New Roman" w:hAnsi="Times New Roman" w:cs="Times New Roman" w:eastAsia="Times New Roman" w:hint="default"/>
        </w:rPr>
        <w:t>”</w:t>
      </w:r>
      <w:r>
        <w:rPr/>
        <w:t>发展模式；开发实施了以</w:t>
      </w:r>
      <w:r>
        <w:rPr>
          <w:rFonts w:ascii="Times New Roman" w:hAnsi="Times New Roman" w:cs="Times New Roman" w:eastAsia="Times New Roman" w:hint="default"/>
        </w:rPr>
        <w:t>“</w:t>
      </w:r>
      <w:r>
        <w:rPr/>
        <w:t>三保合一</w:t>
      </w:r>
      <w:r>
        <w:rPr>
          <w:rFonts w:ascii="Times New Roman" w:hAnsi="Times New Roman" w:cs="Times New Roman" w:eastAsia="Times New Roman" w:hint="default"/>
        </w:rPr>
        <w:t>”</w:t>
      </w:r>
      <w:r>
        <w:rPr/>
        <w:t>为核心的福建全省医疗保障信息系统，支撑了福建省医保体制改 革创新，为新一轮医改背景下的医保改革提供了建设样本。</w:t>
      </w:r>
    </w:p>
    <w:p>
      <w:pPr>
        <w:pStyle w:val="BodyText"/>
        <w:spacing w:line="300" w:lineRule="auto" w:before="67"/>
        <w:ind w:right="188"/>
        <w:jc w:val="both"/>
      </w:pPr>
      <w:r>
        <w:rPr/>
        <w:t>公司立足行业发展，针对客户需求，不断寻求服务模式的变革创新。引入互联网思维模式，创新融合基础业务，打造</w:t>
      </w:r>
      <w:r>
        <w:rPr>
          <w:rFonts w:ascii="Times New Roman" w:hAnsi="Times New Roman" w:cs="Times New Roman" w:eastAsia="Times New Roman" w:hint="default"/>
        </w:rPr>
        <w:t>“</w:t>
      </w:r>
      <w:r>
        <w:rPr/>
        <w:t>互联</w:t>
      </w:r>
      <w:r>
        <w:rPr>
          <w:spacing w:val="-71"/>
        </w:rPr>
        <w:t> </w:t>
      </w:r>
      <w:r>
        <w:rPr>
          <w:spacing w:val="-2"/>
        </w:rPr>
        <w:t>网</w:t>
      </w:r>
      <w:r>
        <w:rPr>
          <w:rFonts w:ascii="Times New Roman" w:hAnsi="Times New Roman" w:cs="Times New Roman" w:eastAsia="Times New Roman" w:hint="default"/>
          <w:spacing w:val="-2"/>
        </w:rPr>
        <w:t>+</w:t>
      </w:r>
      <w:r>
        <w:rPr>
          <w:spacing w:val="-2"/>
        </w:rPr>
        <w:t>公共服务</w:t>
      </w:r>
      <w:r>
        <w:rPr>
          <w:rFonts w:ascii="Times New Roman" w:hAnsi="Times New Roman" w:cs="Times New Roman" w:eastAsia="Times New Roman" w:hint="default"/>
          <w:spacing w:val="-2"/>
        </w:rPr>
        <w:t>”</w:t>
      </w:r>
      <w:r>
        <w:rPr>
          <w:spacing w:val="-2"/>
        </w:rPr>
        <w:t>民生信息服务新模式，促进民生信息服务多元化、网络化发展，并以云计算和大数据为创新驱动，积极探索项</w:t>
      </w:r>
      <w:r>
        <w:rPr>
          <w:spacing w:val="-67"/>
        </w:rPr>
        <w:t> </w:t>
      </w:r>
      <w:r>
        <w:rPr>
          <w:spacing w:val="-67"/>
        </w:rPr>
      </w:r>
      <w:r>
        <w:rPr/>
        <w:t>目运营的增值服务和盈利模式。</w:t>
      </w:r>
    </w:p>
    <w:p>
      <w:pPr>
        <w:pStyle w:val="BodyText"/>
        <w:spacing w:line="240" w:lineRule="auto" w:before="72"/>
        <w:ind w:left="513" w:right="94"/>
        <w:jc w:val="left"/>
      </w:pPr>
      <w:r>
        <w:rPr/>
        <w:t>（三）核心技术优势</w:t>
      </w:r>
    </w:p>
    <w:p>
      <w:pPr>
        <w:spacing w:after="0" w:line="24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04" w:lineRule="auto" w:before="44"/>
        <w:ind w:right="102" w:firstLine="360"/>
        <w:jc w:val="left"/>
      </w:pPr>
      <w:r>
        <w:rPr>
          <w:spacing w:val="-2"/>
        </w:rPr>
        <w:t>公司在民生行业信息化领域拥有国内领先的技术和研究成果，自主研发的应用软件多次荣获国家、省、市各级荣誉，其</w:t>
      </w:r>
      <w:r>
        <w:rPr/>
        <w:t> 中</w:t>
      </w:r>
      <w:r>
        <w:rPr>
          <w:rFonts w:ascii="Times New Roman" w:hAnsi="Times New Roman" w:cs="Times New Roman" w:eastAsia="Times New Roman" w:hint="default"/>
        </w:rPr>
        <w:t>“</w:t>
      </w:r>
      <w:r>
        <w:rPr/>
        <w:t>城镇职工医疗保险信息管理网络系统</w:t>
      </w:r>
      <w:r>
        <w:rPr>
          <w:rFonts w:ascii="Times New Roman" w:hAnsi="Times New Roman" w:cs="Times New Roman" w:eastAsia="Times New Roman" w:hint="default"/>
        </w:rPr>
        <w:t>”</w:t>
      </w:r>
      <w:r>
        <w:rPr/>
        <w:t>获得福建省卫生厅科技成果一等奖，并被国家科技部列入国家科技成果重点推广项 目； </w:t>
      </w:r>
      <w:r>
        <w:rPr>
          <w:rFonts w:ascii="Times New Roman" w:hAnsi="Times New Roman" w:cs="Times New Roman" w:eastAsia="Times New Roman" w:hint="default"/>
        </w:rPr>
        <w:t>“</w:t>
      </w:r>
      <w:r>
        <w:rPr/>
        <w:t>五险合一管理信息系统</w:t>
      </w:r>
      <w:r>
        <w:rPr>
          <w:rFonts w:ascii="Times New Roman" w:hAnsi="Times New Roman" w:cs="Times New Roman" w:eastAsia="Times New Roman" w:hint="default"/>
        </w:rPr>
        <w:t>”</w:t>
      </w:r>
      <w:r>
        <w:rPr/>
        <w:t>、</w:t>
      </w:r>
      <w:r>
        <w:rPr>
          <w:spacing w:val="-38"/>
        </w:rPr>
        <w:t> </w:t>
      </w:r>
      <w:r>
        <w:rPr>
          <w:rFonts w:ascii="Times New Roman" w:hAnsi="Times New Roman" w:cs="Times New Roman" w:eastAsia="Times New Roman" w:hint="default"/>
        </w:rPr>
        <w:t>“</w:t>
      </w:r>
      <w:r>
        <w:rPr/>
        <w:t>就业信息系统</w:t>
      </w:r>
      <w:r>
        <w:rPr>
          <w:rFonts w:ascii="Times New Roman" w:hAnsi="Times New Roman" w:cs="Times New Roman" w:eastAsia="Times New Roman" w:hint="default"/>
        </w:rPr>
        <w:t>”</w:t>
      </w:r>
      <w:r>
        <w:rPr/>
        <w:t>被评为中国金桥优秀项目奖；</w:t>
      </w:r>
      <w:r>
        <w:rPr>
          <w:rFonts w:ascii="Times New Roman" w:hAnsi="Times New Roman" w:cs="Times New Roman" w:eastAsia="Times New Roman" w:hint="default"/>
        </w:rPr>
        <w:t>“</w:t>
      </w:r>
      <w:r>
        <w:rPr/>
        <w:t>劳动和社会保障信息系统</w:t>
      </w:r>
      <w:r>
        <w:rPr>
          <w:rFonts w:ascii="Times New Roman" w:hAnsi="Times New Roman" w:cs="Times New Roman" w:eastAsia="Times New Roman" w:hint="default"/>
        </w:rPr>
        <w:t>”</w:t>
      </w:r>
      <w:r>
        <w:rPr/>
        <w:t>获得厦门优质品 </w:t>
      </w:r>
      <w:r>
        <w:rPr>
          <w:spacing w:val="-2"/>
        </w:rPr>
        <w:t>牌、福建省客户满意产品、福建省名牌产品称号，被列入国家火炬计划项目。公司是国家高新技术企业，并且是全国少数拥</w:t>
      </w:r>
      <w:r>
        <w:rPr>
          <w:spacing w:val="-67"/>
        </w:rPr>
        <w:t> </w:t>
      </w:r>
      <w:r>
        <w:rPr>
          <w:spacing w:val="-67"/>
        </w:rPr>
      </w:r>
      <w:r>
        <w:rPr/>
        <w:t>有国家人力资源与社会保障部颁发的前台技术支持商五项认证的企业。公司亦拥有</w:t>
      </w:r>
      <w:r>
        <w:rPr>
          <w:rFonts w:ascii="Times New Roman" w:hAnsi="Times New Roman" w:cs="Times New Roman" w:eastAsia="Times New Roman" w:hint="default"/>
        </w:rPr>
        <w:t>“</w:t>
      </w:r>
      <w:r>
        <w:rPr/>
        <w:t>双软</w:t>
      </w:r>
      <w:r>
        <w:rPr>
          <w:rFonts w:ascii="Times New Roman" w:hAnsi="Times New Roman" w:cs="Times New Roman" w:eastAsia="Times New Roman" w:hint="default"/>
        </w:rPr>
        <w:t>”</w:t>
      </w:r>
      <w:r>
        <w:rPr/>
        <w:t>认证、</w:t>
      </w:r>
      <w:r>
        <w:rPr>
          <w:rFonts w:ascii="Times New Roman" w:hAnsi="Times New Roman" w:cs="Times New Roman" w:eastAsia="Times New Roman" w:hint="default"/>
        </w:rPr>
        <w:t>ISO9001:2000</w:t>
      </w:r>
      <w:r>
        <w:rPr/>
        <w:t>认证等完备资 质。</w:t>
      </w:r>
      <w:r>
        <w:rPr>
          <w:rFonts w:ascii="Times New Roman" w:hAnsi="Times New Roman" w:cs="Times New Roman" w:eastAsia="Times New Roman" w:hint="default"/>
        </w:rPr>
        <w:t>2012</w:t>
      </w:r>
      <w:r>
        <w:rPr/>
        <w:t>年，荣获</w:t>
      </w:r>
      <w:r>
        <w:rPr>
          <w:rFonts w:ascii="Times New Roman" w:hAnsi="Times New Roman" w:cs="Times New Roman" w:eastAsia="Times New Roman" w:hint="default"/>
        </w:rPr>
        <w:t>“</w:t>
      </w:r>
      <w:r>
        <w:rPr/>
        <w:t>第十届中国软件和信息服务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rFonts w:ascii="Times New Roman" w:hAnsi="Times New Roman" w:cs="Times New Roman" w:eastAsia="Times New Roman" w:hint="default"/>
        </w:rPr>
        <w:t>-2012</w:t>
      </w:r>
      <w:r>
        <w:rPr/>
        <w:t>中国智慧城市杰出服务商</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年中国软件行业医疗信息化 优秀解决方案</w:t>
      </w:r>
      <w:r>
        <w:rPr>
          <w:rFonts w:ascii="Times New Roman" w:hAnsi="Times New Roman" w:cs="Times New Roman" w:eastAsia="Times New Roman" w:hint="default"/>
        </w:rPr>
        <w:t>”</w:t>
      </w:r>
      <w:r>
        <w:rPr/>
        <w:t>等荣誉奖项。</w:t>
      </w:r>
      <w:r>
        <w:rPr>
          <w:rFonts w:ascii="Times New Roman" w:hAnsi="Times New Roman" w:cs="Times New Roman" w:eastAsia="Times New Roman" w:hint="default"/>
        </w:rPr>
        <w:t>2013</w:t>
      </w:r>
      <w:r>
        <w:rPr/>
        <w:t>年，获国家火炬计划软件产业基地骨干企业认定，并被评为</w:t>
      </w:r>
      <w:r>
        <w:rPr>
          <w:rFonts w:ascii="Times New Roman" w:hAnsi="Times New Roman" w:cs="Times New Roman" w:eastAsia="Times New Roman" w:hint="default"/>
        </w:rPr>
        <w:t>“20</w:t>
      </w:r>
      <w:r>
        <w:rPr>
          <w:rFonts w:ascii="Times New Roman" w:hAnsi="Times New Roman" w:cs="Times New Roman" w:eastAsia="Times New Roman" w:hint="default"/>
        </w:rPr>
        <w:t>13</w:t>
      </w:r>
      <w:r>
        <w:rPr/>
        <w:t>年中国优秀软件企业</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2"/>
        </w:rPr>
        <w:t>2014</w:t>
      </w:r>
      <w:r>
        <w:rPr>
          <w:spacing w:val="-2"/>
        </w:rPr>
        <w:t>年，公司被评为国家火炬计划软件产业基地骨干企业。</w:t>
      </w:r>
      <w:r>
        <w:rPr>
          <w:rFonts w:ascii="Times New Roman" w:hAnsi="Times New Roman" w:cs="Times New Roman" w:eastAsia="Times New Roman" w:hint="default"/>
          <w:spacing w:val="-2"/>
        </w:rPr>
        <w:t>2015</w:t>
      </w:r>
      <w:r>
        <w:rPr>
          <w:spacing w:val="-2"/>
        </w:rPr>
        <w:t>年度，公司多个产品被评为厦门优质品牌，多个项目被评为</w:t>
      </w:r>
      <w:r>
        <w:rPr>
          <w:spacing w:val="-58"/>
        </w:rPr>
        <w:t> </w:t>
      </w:r>
      <w:r>
        <w:rPr>
          <w:spacing w:val="-58"/>
        </w:rPr>
      </w:r>
      <w:r>
        <w:rPr>
          <w:spacing w:val="-1"/>
        </w:rPr>
        <w:t>厦门市高新技术成果转化项目。</w:t>
      </w:r>
      <w:r>
        <w:rPr>
          <w:rFonts w:ascii="Times New Roman" w:hAnsi="Times New Roman" w:cs="Times New Roman" w:eastAsia="Times New Roman" w:hint="default"/>
          <w:spacing w:val="-1"/>
        </w:rPr>
        <w:t>2016</w:t>
      </w:r>
      <w:r>
        <w:rPr>
          <w:spacing w:val="-1"/>
        </w:rPr>
        <w:t>年，公司被评为厦门市知识产品试点企业。</w:t>
      </w:r>
      <w:r>
        <w:rPr>
          <w:rFonts w:ascii="Times New Roman" w:hAnsi="Times New Roman" w:cs="Times New Roman" w:eastAsia="Times New Roman" w:hint="default"/>
          <w:spacing w:val="-1"/>
        </w:rPr>
        <w:t>2017</w:t>
      </w:r>
      <w:r>
        <w:rPr>
          <w:spacing w:val="-1"/>
        </w:rPr>
        <w:t>年，公司通过</w:t>
      </w:r>
      <w:r>
        <w:rPr>
          <w:rFonts w:ascii="Times New Roman" w:hAnsi="Times New Roman" w:cs="Times New Roman" w:eastAsia="Times New Roman" w:hint="default"/>
          <w:spacing w:val="-1"/>
        </w:rPr>
        <w:t>CMMI</w:t>
      </w:r>
      <w:r>
        <w:rPr>
          <w:spacing w:val="-1"/>
        </w:rPr>
        <w:t>最高等级</w:t>
      </w:r>
      <w:r>
        <w:rPr>
          <w:rFonts w:ascii="Times New Roman" w:hAnsi="Times New Roman" w:cs="Times New Roman" w:eastAsia="Times New Roman" w:hint="default"/>
          <w:spacing w:val="-1"/>
        </w:rPr>
        <w:t>5</w:t>
      </w:r>
      <w:r>
        <w:rPr>
          <w:spacing w:val="-1"/>
        </w:rPr>
        <w:t>级认证，</w:t>
      </w:r>
      <w:r>
        <w:rPr>
          <w:spacing w:val="-80"/>
        </w:rPr>
        <w:t> </w:t>
      </w:r>
      <w:r>
        <w:rPr>
          <w:spacing w:val="-80"/>
        </w:rPr>
      </w:r>
      <w:r>
        <w:rPr/>
        <w:t>成为全国为数不多通过</w:t>
      </w:r>
      <w:r>
        <w:rPr>
          <w:rFonts w:ascii="Times New Roman" w:hAnsi="Times New Roman" w:cs="Times New Roman" w:eastAsia="Times New Roman" w:hint="default"/>
        </w:rPr>
        <w:t>CMMI5</w:t>
      </w:r>
      <w:r>
        <w:rPr/>
        <w:t>级认证的企业之一，是公司研发规范化的重要里程碑，并被工信部、民政部、国家卫计委评 定为</w:t>
      </w:r>
      <w:r>
        <w:rPr>
          <w:rFonts w:ascii="Times New Roman" w:hAnsi="Times New Roman" w:cs="Times New Roman" w:eastAsia="Times New Roman" w:hint="default"/>
        </w:rPr>
        <w:t>“</w:t>
      </w:r>
      <w:r>
        <w:rPr/>
        <w:t>国家级智慧健康养老应用示范企业</w:t>
      </w:r>
      <w:r>
        <w:rPr>
          <w:rFonts w:ascii="Times New Roman" w:hAnsi="Times New Roman" w:cs="Times New Roman" w:eastAsia="Times New Roman" w:hint="default"/>
        </w:rPr>
        <w:t>”</w:t>
      </w:r>
      <w:r>
        <w:rPr/>
        <w:t>。</w:t>
      </w:r>
    </w:p>
    <w:p>
      <w:pPr>
        <w:pStyle w:val="BodyText"/>
        <w:spacing w:line="316" w:lineRule="auto" w:before="9"/>
        <w:ind w:right="94" w:firstLine="360"/>
        <w:jc w:val="left"/>
      </w:pPr>
      <w:r>
        <w:rPr>
          <w:spacing w:val="-2"/>
        </w:rPr>
        <w:t>技术优势为公司产品和服务创新打下了坚实基础，也是公司商业模式有效执行的保障，亦进一步增强了公司产品的全面</w:t>
      </w:r>
      <w:r>
        <w:rPr/>
        <w:t> 性、多样性和公司的专业性。</w:t>
      </w:r>
    </w:p>
    <w:p>
      <w:pPr>
        <w:pStyle w:val="BodyText"/>
        <w:spacing w:line="316" w:lineRule="auto" w:before="19"/>
        <w:ind w:left="513" w:right="94"/>
        <w:jc w:val="left"/>
      </w:pPr>
      <w:r>
        <w:rPr/>
        <w:t>（四）市场拓展优势 </w:t>
      </w:r>
      <w:r>
        <w:rPr>
          <w:spacing w:val="-2"/>
        </w:rPr>
        <w:t>公司在技术、产品和服务方面已有深厚积淀，充分具备承接大型项目的经验和能力，陆续承担了一系列业务复杂、影响</w:t>
      </w:r>
    </w:p>
    <w:p>
      <w:pPr>
        <w:pStyle w:val="BodyText"/>
        <w:spacing w:line="316" w:lineRule="auto" w:before="19"/>
        <w:ind w:right="190"/>
        <w:jc w:val="both"/>
      </w:pPr>
      <w:r>
        <w:rPr>
          <w:spacing w:val="-2"/>
        </w:rPr>
        <w:t>深远的大型民生信息化项目，如广东、广西、吉林等省份的公共服务以及福建全省医保信息系统等，这些典型项目的成功运</w:t>
      </w:r>
      <w:r>
        <w:rPr>
          <w:spacing w:val="-64"/>
        </w:rPr>
        <w:t> </w:t>
      </w:r>
      <w:r>
        <w:rPr>
          <w:spacing w:val="-64"/>
        </w:rPr>
      </w:r>
      <w:r>
        <w:rPr>
          <w:spacing w:val="-2"/>
        </w:rPr>
        <w:t>行，不仅促进公司行业应用解决能力的持续提升，也为行业发展提供了参考借鉴的成功范例，由此形成的规模效应和学习效</w:t>
      </w:r>
      <w:r>
        <w:rPr>
          <w:spacing w:val="-63"/>
        </w:rPr>
        <w:t> </w:t>
      </w:r>
      <w:r>
        <w:rPr>
          <w:spacing w:val="-63"/>
        </w:rPr>
      </w:r>
      <w:r>
        <w:rPr/>
        <w:t>应进一步提高了项目实施的效率和成功率，有助于公司把既有的成熟服务体系快速、低成本地推广到国内其他省市。</w:t>
      </w:r>
    </w:p>
    <w:p>
      <w:pPr>
        <w:pStyle w:val="BodyText"/>
        <w:spacing w:line="300" w:lineRule="auto" w:before="19"/>
        <w:ind w:right="94" w:firstLine="360"/>
        <w:jc w:val="left"/>
      </w:pPr>
      <w:r>
        <w:rPr>
          <w:spacing w:val="-1"/>
        </w:rPr>
        <w:t>目前公司业务覆盖</w:t>
      </w:r>
      <w:r>
        <w:rPr>
          <w:rFonts w:ascii="Times New Roman" w:hAnsi="Times New Roman" w:cs="Times New Roman" w:eastAsia="Times New Roman" w:hint="default"/>
          <w:spacing w:val="-1"/>
        </w:rPr>
        <w:t>20</w:t>
      </w:r>
      <w:r>
        <w:rPr>
          <w:spacing w:val="-1"/>
        </w:rPr>
        <w:t>多个省</w:t>
      </w:r>
      <w:r>
        <w:rPr>
          <w:rFonts w:ascii="Times New Roman" w:hAnsi="Times New Roman" w:cs="Times New Roman" w:eastAsia="Times New Roman" w:hint="default"/>
          <w:spacing w:val="-1"/>
        </w:rPr>
        <w:t>100</w:t>
      </w:r>
      <w:r>
        <w:rPr>
          <w:spacing w:val="-1"/>
        </w:rPr>
        <w:t>多个地市，服务人群超过</w:t>
      </w:r>
      <w:r>
        <w:rPr>
          <w:rFonts w:ascii="Times New Roman" w:hAnsi="Times New Roman" w:cs="Times New Roman" w:eastAsia="Times New Roman" w:hint="default"/>
          <w:spacing w:val="-1"/>
        </w:rPr>
        <w:t>4.5</w:t>
      </w:r>
      <w:r>
        <w:rPr>
          <w:spacing w:val="-1"/>
        </w:rPr>
        <w:t>亿。民生行业的客户资源是公司持续创造价值的基础，基于</w:t>
      </w:r>
      <w:r>
        <w:rPr/>
        <w:t> 技术先进、项目成功率高、产品链丰富等优势，公司客户粘度高，庞大的客户资源为公司未来成长提供了有效的保障。</w:t>
      </w:r>
    </w:p>
    <w:p>
      <w:pPr>
        <w:pStyle w:val="BodyText"/>
        <w:spacing w:line="360" w:lineRule="auto" w:before="31"/>
        <w:ind w:left="513" w:right="94"/>
        <w:jc w:val="left"/>
      </w:pPr>
      <w:r>
        <w:rPr/>
        <w:t>（五）人才优势 </w:t>
      </w:r>
      <w:r>
        <w:rPr>
          <w:spacing w:val="-2"/>
        </w:rPr>
        <w:t>随着公司业务不断增多，业务范围逐步扩大，人力资源管理越来越重要。公司丰富人才多元引进渠道，加快高素质人才</w:t>
      </w:r>
    </w:p>
    <w:p>
      <w:pPr>
        <w:pStyle w:val="BodyText"/>
        <w:spacing w:line="222" w:lineRule="exact"/>
        <w:ind w:right="0"/>
        <w:jc w:val="both"/>
      </w:pPr>
      <w:r>
        <w:rPr/>
        <w:t>引进速度，增强核心人才贮备力度，组建更具创造力的专业团队。通过进一步明确职责权利，营造开放创新环境，完善培养</w:t>
      </w:r>
    </w:p>
    <w:p>
      <w:pPr>
        <w:pStyle w:val="BodyText"/>
        <w:spacing w:line="316" w:lineRule="auto" w:before="76"/>
        <w:ind w:right="189"/>
        <w:jc w:val="both"/>
      </w:pPr>
      <w:r>
        <w:rPr>
          <w:spacing w:val="-2"/>
        </w:rPr>
        <w:t>激励机制，创造团队业务和产品的领头羊效应；强化各团队高效协同合作，提升组合竞争优势，以新思维带动公司业务和产</w:t>
      </w:r>
      <w:r>
        <w:rPr>
          <w:spacing w:val="-63"/>
        </w:rPr>
        <w:t> </w:t>
      </w:r>
      <w:r>
        <w:rPr>
          <w:spacing w:val="-63"/>
        </w:rPr>
      </w:r>
      <w:r>
        <w:rPr/>
        <w:t>品的提升，为公司发展提供持续的创新动力。</w:t>
      </w:r>
    </w:p>
    <w:p>
      <w:pPr>
        <w:spacing w:after="0" w:line="316" w:lineRule="auto"/>
        <w:jc w:val="both"/>
        <w:sectPr>
          <w:pgSz w:w="11910" w:h="16840"/>
          <w:pgMar w:header="748" w:footer="974"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94"/>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4" w:firstLine="360"/>
        <w:jc w:val="left"/>
      </w:pPr>
      <w:r>
        <w:rPr>
          <w:rFonts w:ascii="Times New Roman" w:hAnsi="Times New Roman" w:cs="Times New Roman" w:eastAsia="Times New Roman" w:hint="default"/>
          <w:spacing w:val="-4"/>
        </w:rPr>
        <w:t>2017</w:t>
      </w:r>
      <w:r>
        <w:rPr>
          <w:spacing w:val="-4"/>
        </w:rPr>
        <w:t>年，公司准确把握行业发展新趋势，稳步推进基础业务深度发展的同时，立足基础、平台、渠道、支付等组合优势，</w:t>
      </w:r>
      <w:r>
        <w:rPr/>
        <w:t> </w:t>
      </w:r>
      <w:r>
        <w:rPr>
          <w:spacing w:val="-2"/>
        </w:rPr>
        <w:t>探索基础业务创新，培育运营型增值服务，拓展互联网相关业务，形成基础业务与互联网服务优势互补的创新发展模式。报</w:t>
      </w:r>
      <w:r>
        <w:rPr>
          <w:spacing w:val="-64"/>
        </w:rPr>
        <w:t> </w:t>
      </w:r>
      <w:r>
        <w:rPr>
          <w:spacing w:val="-64"/>
        </w:rPr>
      </w:r>
      <w:r>
        <w:rPr/>
        <w:t>告期内，公司围绕</w:t>
      </w:r>
      <w:r>
        <w:rPr>
          <w:rFonts w:ascii="Times New Roman" w:hAnsi="Times New Roman" w:cs="Times New Roman" w:eastAsia="Times New Roman" w:hint="default"/>
        </w:rPr>
        <w:t>“</w:t>
      </w:r>
      <w:r>
        <w:rPr/>
        <w:t>医疗卫生、人力资源和社会保障</w:t>
      </w:r>
      <w:r>
        <w:rPr>
          <w:rFonts w:ascii="Times New Roman" w:hAnsi="Times New Roman" w:cs="Times New Roman" w:eastAsia="Times New Roman" w:hint="default"/>
        </w:rPr>
        <w:t>”</w:t>
      </w:r>
      <w:r>
        <w:rPr/>
        <w:t>为核心的民生相关业务领域，积极布局，有序开展医疗健康领域、公共 </w:t>
      </w:r>
      <w:r>
        <w:rPr>
          <w:spacing w:val="-2"/>
        </w:rPr>
        <w:t>服务领域、产业金融领域、大数据领域等各项工作，构建核心行业竞争优势，扩大市场占有率，增加公司服务人群，继续推</w:t>
      </w:r>
      <w:r>
        <w:rPr>
          <w:spacing w:val="-68"/>
        </w:rPr>
        <w:t> </w:t>
      </w:r>
      <w:r>
        <w:rPr>
          <w:spacing w:val="-68"/>
        </w:rPr>
      </w:r>
      <w:r>
        <w:rPr>
          <w:spacing w:val="-2"/>
        </w:rPr>
        <w:t>进新产品的研究开发和新技术的运用力度以增强公司多元化服务的核心竞争力，抓好项目管理和实施推进工作，同时，持续</w:t>
      </w:r>
      <w:r>
        <w:rPr>
          <w:spacing w:val="-65"/>
        </w:rPr>
        <w:t> </w:t>
      </w:r>
      <w:r>
        <w:rPr>
          <w:spacing w:val="-65"/>
        </w:rPr>
      </w:r>
      <w:r>
        <w:rPr>
          <w:spacing w:val="-4"/>
        </w:rPr>
        <w:t>推进公司管理架构的调整。在此基础上，</w:t>
      </w:r>
      <w:r>
        <w:rPr>
          <w:rFonts w:ascii="Times New Roman" w:hAnsi="Times New Roman" w:cs="Times New Roman" w:eastAsia="Times New Roman" w:hint="default"/>
          <w:spacing w:val="-4"/>
        </w:rPr>
        <w:t>2017</w:t>
      </w:r>
      <w:r>
        <w:rPr>
          <w:spacing w:val="-4"/>
        </w:rPr>
        <w:t>年，公司实现营业收入</w:t>
      </w:r>
      <w:r>
        <w:rPr>
          <w:rFonts w:ascii="Times New Roman" w:hAnsi="Times New Roman" w:cs="Times New Roman" w:eastAsia="Times New Roman" w:hint="default"/>
          <w:spacing w:val="-4"/>
        </w:rPr>
        <w:t>62,554.01</w:t>
      </w:r>
      <w:r>
        <w:rPr>
          <w:spacing w:val="-4"/>
        </w:rPr>
        <w:t>万元，同比上升</w:t>
      </w:r>
      <w:r>
        <w:rPr>
          <w:rFonts w:ascii="Times New Roman" w:hAnsi="Times New Roman" w:cs="Times New Roman" w:eastAsia="Times New Roman" w:hint="default"/>
          <w:spacing w:val="-4"/>
        </w:rPr>
        <w:t>21.54%</w:t>
      </w:r>
      <w:r>
        <w:rPr>
          <w:spacing w:val="-4"/>
        </w:rPr>
        <w:t>，</w:t>
      </w:r>
      <w:r>
        <w:rPr>
          <w:spacing w:val="-71"/>
        </w:rPr>
        <w:t> </w:t>
      </w:r>
      <w:r>
        <w:rPr/>
        <w:t>公司营业利润</w:t>
      </w:r>
      <w:r>
        <w:rPr>
          <w:rFonts w:ascii="Times New Roman" w:hAnsi="Times New Roman" w:cs="Times New Roman" w:eastAsia="Times New Roman" w:hint="default"/>
        </w:rPr>
        <w:t>4,357.76</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万元，同比上升</w:t>
      </w:r>
      <w:r>
        <w:rPr>
          <w:rFonts w:ascii="Times New Roman" w:hAnsi="Times New Roman" w:cs="Times New Roman" w:eastAsia="Times New Roman" w:hint="default"/>
        </w:rPr>
        <w:t>944.91%</w:t>
      </w:r>
      <w:r>
        <w:rPr/>
        <w:t>。但由于加大业务升级力度，且目前的业务升级工作大多是以自有资金建设平台同时进行相关的研 </w:t>
      </w:r>
      <w:r>
        <w:rPr>
          <w:spacing w:val="-2"/>
        </w:rPr>
        <w:t>究工作，尚处于投入的高峰阶段，短期内仍需要大量人力物力的投入，致使人员规模扩大，期间费用较上年也有较大幅度的</w:t>
      </w:r>
      <w:r>
        <w:rPr>
          <w:spacing w:val="-65"/>
        </w:rPr>
        <w:t> </w:t>
      </w:r>
      <w:r>
        <w:rPr>
          <w:spacing w:val="-65"/>
        </w:rPr>
      </w:r>
      <w:r>
        <w:rPr/>
        <w:t>增长，因此扣除非经常性损益后归属于母公司的净利润出现亏损。</w:t>
      </w:r>
    </w:p>
    <w:p>
      <w:pPr>
        <w:pStyle w:val="BodyText"/>
        <w:spacing w:line="240" w:lineRule="auto" w:before="24"/>
        <w:ind w:left="513" w:right="94"/>
        <w:jc w:val="left"/>
      </w:pPr>
      <w:r>
        <w:rPr/>
        <w:t>报告期内，公司主要工作包括：</w:t>
      </w:r>
    </w:p>
    <w:p>
      <w:pPr>
        <w:pStyle w:val="BodyText"/>
        <w:spacing w:line="240" w:lineRule="auto" w:before="76"/>
        <w:ind w:left="513" w:right="94"/>
        <w:jc w:val="left"/>
      </w:pPr>
      <w:r>
        <w:rPr/>
        <w:t>（一）推进各项业务有序开展</w:t>
      </w:r>
    </w:p>
    <w:p>
      <w:pPr>
        <w:pStyle w:val="BodyText"/>
        <w:spacing w:line="309" w:lineRule="auto" w:before="76"/>
        <w:ind w:right="94" w:firstLine="360"/>
        <w:jc w:val="left"/>
      </w:pPr>
      <w:r>
        <w:rPr>
          <w:rFonts w:ascii="Times New Roman" w:hAnsi="Times New Roman" w:cs="Times New Roman" w:eastAsia="Times New Roman" w:hint="default"/>
        </w:rPr>
        <w:t>1.</w:t>
      </w:r>
      <w:r>
        <w:rPr/>
        <w:t>加速推进医疗卫生业务升级，围绕大健康、大医疗、大数据发展战略展开产品研发、市场拓展工作。报告期内，公司 全面开展以</w:t>
      </w:r>
      <w:r>
        <w:rPr>
          <w:rFonts w:ascii="Times New Roman" w:hAnsi="Times New Roman" w:cs="Times New Roman" w:eastAsia="Times New Roman" w:hint="default"/>
        </w:rPr>
        <w:t>“</w:t>
      </w:r>
      <w:r>
        <w:rPr/>
        <w:t>三保合一</w:t>
      </w:r>
      <w:r>
        <w:rPr>
          <w:rFonts w:ascii="Times New Roman" w:hAnsi="Times New Roman" w:cs="Times New Roman" w:eastAsia="Times New Roman" w:hint="default"/>
        </w:rPr>
        <w:t>”</w:t>
      </w:r>
      <w:r>
        <w:rPr/>
        <w:t>为核心的福建全省医疗保障信息系统开发与实施。</w:t>
      </w:r>
      <w:r>
        <w:rPr>
          <w:spacing w:val="-17"/>
        </w:rPr>
        <w:t> </w:t>
      </w:r>
      <w:r>
        <w:rPr>
          <w:rFonts w:ascii="Times New Roman" w:hAnsi="Times New Roman" w:cs="Times New Roman" w:eastAsia="Times New Roman" w:hint="default"/>
        </w:rPr>
        <w:t>“</w:t>
      </w:r>
      <w:r>
        <w:rPr/>
        <w:t>三保合一</w:t>
      </w:r>
      <w:r>
        <w:rPr>
          <w:rFonts w:ascii="Times New Roman" w:hAnsi="Times New Roman" w:cs="Times New Roman" w:eastAsia="Times New Roman" w:hint="default"/>
        </w:rPr>
        <w:t>”</w:t>
      </w:r>
      <w:r>
        <w:rPr/>
        <w:t>信息系统支撑了福建省医保体制改革 </w:t>
      </w:r>
      <w:r>
        <w:rPr>
          <w:spacing w:val="-2"/>
        </w:rPr>
        <w:t>创新，为新一轮医改背景下的医保改革提供了建设样本，为省外业务市场开拓奠定良好的基础；公司在重新梳理三明医改软</w:t>
      </w:r>
      <w:r>
        <w:rPr>
          <w:spacing w:val="-62"/>
        </w:rPr>
        <w:t> </w:t>
      </w:r>
      <w:r>
        <w:rPr>
          <w:spacing w:val="-62"/>
        </w:rPr>
      </w:r>
      <w:r>
        <w:rPr>
          <w:spacing w:val="-2"/>
        </w:rPr>
        <w:t>件包边界和福建省医疗保障管理服务平台内涵的基础上，深耕以信息化为支撑的福建医改，推动三医联动医改监测平台、三</w:t>
      </w:r>
      <w:r>
        <w:rPr>
          <w:spacing w:val="-63"/>
        </w:rPr>
        <w:t> </w:t>
      </w:r>
      <w:r>
        <w:rPr>
          <w:spacing w:val="-63"/>
        </w:rPr>
      </w:r>
      <w:r>
        <w:rPr>
          <w:spacing w:val="-2"/>
        </w:rPr>
        <w:t>保合一项目带来的软硬件及运维费项目市场工作，签订了福建省医疗保障大数据中心建设合作协议，开展大数据技术在监管</w:t>
      </w:r>
      <w:r>
        <w:rPr>
          <w:spacing w:val="-64"/>
        </w:rPr>
        <w:t> </w:t>
      </w:r>
      <w:r>
        <w:rPr>
          <w:spacing w:val="-64"/>
        </w:rPr>
      </w:r>
      <w:r>
        <w:rPr>
          <w:spacing w:val="-3"/>
        </w:rPr>
        <w:t>和控费上的实践工作；中标</w:t>
      </w:r>
      <w:r>
        <w:rPr>
          <w:rFonts w:ascii="Times New Roman" w:hAnsi="Times New Roman" w:cs="Times New Roman" w:eastAsia="Times New Roman" w:hint="default"/>
          <w:spacing w:val="-3"/>
        </w:rPr>
        <w:t>“</w:t>
      </w:r>
      <w:r>
        <w:rPr>
          <w:spacing w:val="-3"/>
        </w:rPr>
        <w:t>福建省家庭医生签约服务</w:t>
      </w:r>
      <w:r>
        <w:rPr>
          <w:rFonts w:ascii="Times New Roman" w:hAnsi="Times New Roman" w:cs="Times New Roman" w:eastAsia="Times New Roman" w:hint="default"/>
          <w:spacing w:val="-3"/>
        </w:rPr>
        <w:t>APP</w:t>
      </w:r>
      <w:r>
        <w:rPr>
          <w:spacing w:val="-3"/>
        </w:rPr>
        <w:t>平台</w:t>
      </w:r>
      <w:r>
        <w:rPr>
          <w:rFonts w:ascii="Times New Roman" w:hAnsi="Times New Roman" w:cs="Times New Roman" w:eastAsia="Times New Roman" w:hint="default"/>
          <w:spacing w:val="-3"/>
        </w:rPr>
        <w:t>”</w:t>
      </w:r>
      <w:r>
        <w:rPr>
          <w:spacing w:val="-3"/>
        </w:rPr>
        <w:t>项目，全省性的家庭医生签约服务全面铺开；中标了漳州市、</w:t>
      </w:r>
      <w:r>
        <w:rPr>
          <w:spacing w:val="-45"/>
        </w:rPr>
        <w:t> </w:t>
      </w:r>
      <w:r>
        <w:rPr>
          <w:spacing w:val="-45"/>
        </w:rPr>
      </w:r>
      <w:r>
        <w:rPr>
          <w:spacing w:val="-2"/>
        </w:rPr>
        <w:t>石狮市分级诊疗项目，其中公司为漳州市卫计委搭建了全市的分级诊疗平台，实现了基层医疗机构与上级医疗机构的分级诊</w:t>
      </w:r>
      <w:r>
        <w:rPr>
          <w:spacing w:val="-64"/>
        </w:rPr>
        <w:t> </w:t>
      </w:r>
      <w:r>
        <w:rPr>
          <w:spacing w:val="-64"/>
        </w:rPr>
      </w:r>
      <w:r>
        <w:rPr/>
        <w:t>疗、双向转诊、远程诊断等功能；</w:t>
      </w:r>
      <w:r>
        <w:rPr>
          <w:rFonts w:ascii="Times New Roman" w:hAnsi="Times New Roman" w:cs="Times New Roman" w:eastAsia="Times New Roman" w:hint="default"/>
        </w:rPr>
        <w:t>“</w:t>
      </w:r>
      <w:r>
        <w:rPr/>
        <w:t>榕医通</w:t>
      </w:r>
      <w:r>
        <w:rPr>
          <w:rFonts w:ascii="Times New Roman" w:hAnsi="Times New Roman" w:cs="Times New Roman" w:eastAsia="Times New Roman" w:hint="default"/>
        </w:rPr>
        <w:t>”</w:t>
      </w:r>
      <w:r>
        <w:rPr/>
        <w:t>业务目前完成了福州市</w:t>
      </w:r>
      <w:r>
        <w:rPr>
          <w:rFonts w:ascii="Times New Roman" w:hAnsi="Times New Roman" w:cs="Times New Roman" w:eastAsia="Times New Roman" w:hint="default"/>
        </w:rPr>
        <w:t>13</w:t>
      </w:r>
      <w:r>
        <w:rPr/>
        <w:t>家市属医院的上线工作；积极推进</w:t>
      </w:r>
      <w:r>
        <w:rPr>
          <w:rFonts w:ascii="Times New Roman" w:hAnsi="Times New Roman" w:cs="Times New Roman" w:eastAsia="Times New Roman" w:hint="default"/>
        </w:rPr>
        <w:t>“</w:t>
      </w:r>
      <w:r>
        <w:rPr/>
        <w:t>个人健康云、医疗 </w:t>
      </w:r>
      <w:r>
        <w:rPr>
          <w:spacing w:val="-3"/>
        </w:rPr>
        <w:t>服务云、医疗监管云</w:t>
      </w:r>
      <w:r>
        <w:rPr>
          <w:rFonts w:ascii="Times New Roman" w:hAnsi="Times New Roman" w:cs="Times New Roman" w:eastAsia="Times New Roman" w:hint="default"/>
          <w:spacing w:val="-3"/>
        </w:rPr>
        <w:t>”</w:t>
      </w:r>
      <w:r>
        <w:rPr>
          <w:spacing w:val="-3"/>
        </w:rPr>
        <w:t>各产品及解决方案的项目落地；签订了福建省基层卫生信息系统拓展医学影像诊断等应用项目合同（基</w:t>
      </w:r>
      <w:r>
        <w:rPr>
          <w:spacing w:val="-85"/>
        </w:rPr>
        <w:t> </w:t>
      </w:r>
      <w:r>
        <w:rPr>
          <w:spacing w:val="-85"/>
        </w:rPr>
      </w:r>
      <w:r>
        <w:rPr>
          <w:spacing w:val="-2"/>
        </w:rPr>
        <w:t>层卫生系统拓展项目），为福建省基层卫生信息系统整体升级项目奠定基础，对巩固福建省基层卫生信息系统优势、保障公</w:t>
      </w:r>
      <w:r>
        <w:rPr>
          <w:spacing w:val="-64"/>
        </w:rPr>
        <w:t> </w:t>
      </w:r>
      <w:r>
        <w:rPr>
          <w:spacing w:val="-64"/>
        </w:rPr>
      </w:r>
      <w:r>
        <w:rPr/>
        <w:t>司战略目标具有重要意义。</w:t>
      </w:r>
    </w:p>
    <w:p>
      <w:pPr>
        <w:pStyle w:val="BodyText"/>
        <w:spacing w:line="314" w:lineRule="auto" w:before="24"/>
        <w:ind w:right="18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日，十三届全国人大一次会议表决通过关于国务院机构改革方案，其中为深化推进</w:t>
      </w:r>
      <w:r>
        <w:rPr>
          <w:rFonts w:ascii="Times New Roman" w:hAnsi="Times New Roman" w:cs="Times New Roman" w:eastAsia="Times New Roman" w:hint="default"/>
        </w:rPr>
        <w:t>“</w:t>
      </w:r>
      <w:r>
        <w:rPr/>
        <w:t>三医联动</w:t>
      </w:r>
      <w:r>
        <w:rPr>
          <w:rFonts w:ascii="Times New Roman" w:hAnsi="Times New Roman" w:cs="Times New Roman" w:eastAsia="Times New Roman" w:hint="default"/>
        </w:rPr>
        <w:t>”</w:t>
      </w:r>
      <w:r>
        <w:rPr/>
        <w:t>改革，确定 </w:t>
      </w:r>
      <w:r>
        <w:rPr>
          <w:spacing w:val="-2"/>
        </w:rPr>
        <w:t>新组建国家医疗保障局，这是对三明和福建省医改试点经验的高度肯定，也是对三明医改的总结、提升和推广。作为三明医</w:t>
      </w:r>
      <w:r>
        <w:rPr>
          <w:spacing w:val="-63"/>
        </w:rPr>
        <w:t> </w:t>
      </w:r>
      <w:r>
        <w:rPr>
          <w:spacing w:val="-63"/>
        </w:rPr>
      </w:r>
      <w:r>
        <w:rPr>
          <w:spacing w:val="-2"/>
        </w:rPr>
        <w:t>改总集成商和福建省全省医保信息化总承建商，公司为福建省医改的不断深化与推进提供了有力的信息化支撑，在相关方面</w:t>
      </w:r>
      <w:r>
        <w:rPr>
          <w:spacing w:val="-64"/>
        </w:rPr>
        <w:t> </w:t>
      </w:r>
      <w:r>
        <w:rPr>
          <w:spacing w:val="-64"/>
        </w:rPr>
      </w:r>
      <w:r>
        <w:rPr>
          <w:spacing w:val="-2"/>
        </w:rPr>
        <w:t>的探索与实践一直走在全国前列，积累了丰富的经验，已经开发完成了一整套服务于监管的信息化产品，并探索实践了以大</w:t>
      </w:r>
      <w:r>
        <w:rPr>
          <w:spacing w:val="-66"/>
        </w:rPr>
        <w:t> </w:t>
      </w:r>
      <w:r>
        <w:rPr>
          <w:spacing w:val="-66"/>
        </w:rPr>
      </w:r>
      <w:r>
        <w:rPr>
          <w:spacing w:val="-2"/>
        </w:rPr>
        <w:t>数据优化、深化医保监管等手段，效果显著，在整个产业具备先发优势。国家医疗保障局的成立，将给公司医保信息化和大</w:t>
      </w:r>
      <w:r>
        <w:rPr>
          <w:spacing w:val="-67"/>
        </w:rPr>
        <w:t> </w:t>
      </w:r>
      <w:r>
        <w:rPr>
          <w:spacing w:val="-67"/>
        </w:rPr>
      </w:r>
      <w:r>
        <w:rPr>
          <w:spacing w:val="-2"/>
        </w:rPr>
        <w:t>数据业务带来积极影响，公司已全面布局，将通过区域子公司把积累的丰富建设经验和成熟系统推广到更多省份和地区，从</w:t>
      </w:r>
      <w:r>
        <w:rPr>
          <w:spacing w:val="-63"/>
        </w:rPr>
        <w:t> </w:t>
      </w:r>
      <w:r>
        <w:rPr>
          <w:spacing w:val="-63"/>
        </w:rPr>
      </w:r>
      <w:r>
        <w:rPr/>
        <w:t>而为全国医改作出更多的贡献。</w:t>
      </w:r>
    </w:p>
    <w:p>
      <w:pPr>
        <w:pStyle w:val="BodyText"/>
        <w:spacing w:line="307" w:lineRule="auto" w:before="61"/>
        <w:ind w:right="103" w:firstLine="360"/>
        <w:jc w:val="both"/>
      </w:pPr>
      <w:r>
        <w:rPr>
          <w:rFonts w:ascii="Times New Roman" w:hAnsi="Times New Roman" w:cs="Times New Roman" w:eastAsia="Times New Roman" w:hint="default"/>
        </w:rPr>
        <w:t>2.</w:t>
      </w:r>
      <w:r>
        <w:rPr/>
        <w:t>报告期内，公司稳步推进公共服务业务发展，不断夯实公司人社公共服务落地建设，打造易联众人社公共服务品牌， 开展新的运营推广模式；加速拓展各类智能终端产品的市场扩张和客户覆盖，推广以</w:t>
      </w:r>
      <w:r>
        <w:rPr>
          <w:rFonts w:ascii="Times New Roman" w:hAnsi="Times New Roman" w:cs="Times New Roman" w:eastAsia="Times New Roman" w:hint="default"/>
        </w:rPr>
        <w:t>“</w:t>
      </w:r>
      <w:r>
        <w:rPr/>
        <w:t>行业</w:t>
      </w:r>
      <w:r>
        <w:rPr>
          <w:rFonts w:ascii="Times New Roman" w:hAnsi="Times New Roman" w:cs="Times New Roman" w:eastAsia="Times New Roman" w:hint="default"/>
        </w:rPr>
        <w:t>+</w:t>
      </w:r>
      <w:r>
        <w:rPr/>
        <w:t>终端</w:t>
      </w:r>
      <w:r>
        <w:rPr>
          <w:rFonts w:ascii="Times New Roman" w:hAnsi="Times New Roman" w:cs="Times New Roman" w:eastAsia="Times New Roman" w:hint="default"/>
        </w:rPr>
        <w:t>”</w:t>
      </w:r>
      <w:r>
        <w:rPr/>
        <w:t>为核心的各项自助服务业</w:t>
      </w:r>
      <w:r>
        <w:rPr>
          <w:spacing w:val="-75"/>
        </w:rPr>
        <w:t> </w:t>
      </w:r>
      <w:r>
        <w:rPr>
          <w:spacing w:val="-75"/>
        </w:rPr>
      </w:r>
      <w:r>
        <w:rPr>
          <w:spacing w:val="-2"/>
        </w:rPr>
        <w:t>务。</w:t>
      </w:r>
      <w:r>
        <w:rPr>
          <w:rFonts w:ascii="Times New Roman" w:hAnsi="Times New Roman" w:cs="Times New Roman" w:eastAsia="Times New Roman" w:hint="default"/>
          <w:spacing w:val="-2"/>
        </w:rPr>
        <w:t>2017</w:t>
      </w:r>
      <w:r>
        <w:rPr>
          <w:spacing w:val="-2"/>
        </w:rPr>
        <w:t>年，公司省级人社公共服务市场新扩展吉林省，从原有的</w:t>
      </w:r>
      <w:r>
        <w:rPr>
          <w:rFonts w:ascii="Times New Roman" w:hAnsi="Times New Roman" w:cs="Times New Roman" w:eastAsia="Times New Roman" w:hint="default"/>
          <w:spacing w:val="-2"/>
        </w:rPr>
        <w:t>8</w:t>
      </w:r>
      <w:r>
        <w:rPr>
          <w:spacing w:val="-2"/>
        </w:rPr>
        <w:t>个省份扩展至</w:t>
      </w:r>
      <w:r>
        <w:rPr>
          <w:rFonts w:ascii="Times New Roman" w:hAnsi="Times New Roman" w:cs="Times New Roman" w:eastAsia="Times New Roman" w:hint="default"/>
          <w:spacing w:val="-2"/>
        </w:rPr>
        <w:t>9</w:t>
      </w:r>
      <w:r>
        <w:rPr>
          <w:spacing w:val="-2"/>
        </w:rPr>
        <w:t>个省份，并中标了人力资源和社会保障部</w:t>
      </w:r>
      <w:r>
        <w:rPr>
          <w:spacing w:val="-60"/>
        </w:rPr>
        <w:t> </w:t>
      </w:r>
      <w:r>
        <w:rPr>
          <w:spacing w:val="-60"/>
        </w:rPr>
      </w:r>
      <w:r>
        <w:rPr>
          <w:rFonts w:ascii="Times New Roman" w:hAnsi="Times New Roman" w:cs="Times New Roman" w:eastAsia="Times New Roman" w:hint="default"/>
        </w:rPr>
        <w:t>“</w:t>
      </w:r>
      <w:r>
        <w:rPr/>
        <w:t>金保工程二期公共服务信息平台及信息服务渠道开发项目</w:t>
      </w:r>
      <w:r>
        <w:rPr>
          <w:rFonts w:ascii="Times New Roman" w:hAnsi="Times New Roman" w:cs="Times New Roman" w:eastAsia="Times New Roman" w:hint="default"/>
        </w:rPr>
        <w:t>”</w:t>
      </w:r>
      <w:r>
        <w:rPr/>
        <w:t>，这是人社部面向全国的统一公共服务平台项目，对公司在开拓 </w:t>
      </w:r>
      <w:r>
        <w:rPr>
          <w:spacing w:val="-2"/>
        </w:rPr>
        <w:t>全国社保市场具有重大意义，增加了行业领域的标杆项目案例，对公司未来拓展公共服务业务有积极影响；公司在海南、广</w:t>
      </w:r>
      <w:r>
        <w:rPr>
          <w:spacing w:val="-63"/>
        </w:rPr>
        <w:t> </w:t>
      </w:r>
      <w:r>
        <w:rPr>
          <w:spacing w:val="-63"/>
        </w:rPr>
      </w:r>
      <w:r>
        <w:rPr>
          <w:spacing w:val="-2"/>
        </w:rPr>
        <w:t>东、广西、福建、安徽、山西、宁夏、吉林等省份的人社公共服务平台已经上线运行，其中山西省人社公共服务平台是国内</w:t>
      </w:r>
      <w:r>
        <w:rPr>
          <w:spacing w:val="-71"/>
        </w:rPr>
        <w:t> </w:t>
      </w:r>
      <w:r>
        <w:rPr>
          <w:spacing w:val="-71"/>
        </w:rPr>
      </w:r>
      <w:r>
        <w:rPr/>
        <w:t>首个以</w:t>
      </w:r>
      <w:r>
        <w:rPr>
          <w:rFonts w:ascii="Times New Roman" w:hAnsi="Times New Roman" w:cs="Times New Roman" w:eastAsia="Times New Roman" w:hint="default"/>
        </w:rPr>
        <w:t>PPP</w:t>
      </w:r>
      <w:r>
        <w:rPr/>
        <w:t>模式建设的人社公共服务平台，未来该平台会在提供政府部门公共服务的基础上加载更多的增值服务，树立好样 </w:t>
      </w:r>
      <w:r>
        <w:rPr>
          <w:spacing w:val="-2"/>
        </w:rPr>
        <w:t>板后争取向更多的省市推广。公司将持续跟进增值服务产品的研发，深度挖掘人社公共服务领域不同服务对象多层次的服务</w:t>
      </w:r>
      <w:r>
        <w:rPr>
          <w:spacing w:val="-64"/>
        </w:rPr>
        <w:t> </w:t>
      </w:r>
      <w:r>
        <w:rPr>
          <w:spacing w:val="-64"/>
        </w:rPr>
      </w:r>
      <w:r>
        <w:rPr>
          <w:spacing w:val="-4"/>
        </w:rPr>
        <w:t>需求，打造互联互通多元共享的公共服务生态圈。</w:t>
      </w:r>
      <w:r>
        <w:rPr>
          <w:rFonts w:ascii="Times New Roman" w:hAnsi="Times New Roman" w:cs="Times New Roman" w:eastAsia="Times New Roman" w:hint="default"/>
          <w:spacing w:val="-4"/>
        </w:rPr>
        <w:t>2017</w:t>
      </w:r>
      <w:r>
        <w:rPr>
          <w:spacing w:val="-4"/>
        </w:rPr>
        <w:t>年，公司智能终端产品市场拓展有序推进，新增了上海、贵州、海南、</w:t>
      </w:r>
    </w:p>
    <w:p>
      <w:pPr>
        <w:spacing w:after="0" w:line="307" w:lineRule="auto"/>
        <w:jc w:val="both"/>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14" w:lineRule="auto" w:before="44"/>
        <w:ind w:right="94"/>
        <w:jc w:val="left"/>
      </w:pPr>
      <w:r>
        <w:rPr>
          <w:spacing w:val="-2"/>
        </w:rPr>
        <w:t>北京、山东五省区，业务覆盖全国</w:t>
      </w:r>
      <w:r>
        <w:rPr>
          <w:rFonts w:ascii="Times New Roman" w:hAnsi="Times New Roman" w:cs="Times New Roman" w:eastAsia="Times New Roman" w:hint="default"/>
          <w:spacing w:val="-2"/>
        </w:rPr>
        <w:t>15</w:t>
      </w:r>
      <w:r>
        <w:rPr>
          <w:spacing w:val="-2"/>
        </w:rPr>
        <w:t>个省及直辖市。在人社行业智能终端业务稳步推进的同时，公司智能终端业务成功拓展</w:t>
      </w:r>
      <w:r>
        <w:rPr>
          <w:spacing w:val="-62"/>
        </w:rPr>
        <w:t> </w:t>
      </w:r>
      <w:r>
        <w:rPr>
          <w:spacing w:val="-62"/>
        </w:rPr>
      </w:r>
      <w:r>
        <w:rPr/>
        <w:t>到酒店、建筑等跨行业应用，其中酒店智能终端项目已落地试点；此外公司加大研发投入，研发推出了多款桌面智能终端、 </w:t>
      </w:r>
      <w:r>
        <w:rPr>
          <w:spacing w:val="-2"/>
        </w:rPr>
        <w:t>制发卡智能终端、移动智能终端等新产品，销售状况良好。卡业务方面，公司不断丰富卡功能，在稳固社会保障、医疗卫生</w:t>
      </w:r>
      <w:r>
        <w:rPr>
          <w:spacing w:val="-68"/>
        </w:rPr>
        <w:t> </w:t>
      </w:r>
      <w:r>
        <w:rPr>
          <w:spacing w:val="-68"/>
        </w:rPr>
      </w:r>
      <w:r>
        <w:rPr>
          <w:spacing w:val="-2"/>
        </w:rPr>
        <w:t>等领域的基础上，继续在交通、校园领域进行突破并取得了一定的成绩。此外制卡中心通过第三代社会保障卡检测，标志公</w:t>
      </w:r>
      <w:r>
        <w:rPr>
          <w:spacing w:val="-65"/>
        </w:rPr>
        <w:t> </w:t>
      </w:r>
      <w:r>
        <w:rPr>
          <w:spacing w:val="-65"/>
        </w:rPr>
      </w:r>
      <w:r>
        <w:rPr/>
        <w:t>司进入第三代社会保障卡的业务时代，为公司个人数据采集和</w:t>
      </w:r>
      <w:r>
        <w:rPr>
          <w:rFonts w:ascii="Times New Roman" w:hAnsi="Times New Roman" w:cs="Times New Roman" w:eastAsia="Times New Roman" w:hint="default"/>
        </w:rPr>
        <w:t>IC</w:t>
      </w:r>
      <w:r>
        <w:rPr/>
        <w:t>卡制发卡业务的持续发展提供了保障。</w:t>
      </w:r>
    </w:p>
    <w:p>
      <w:pPr>
        <w:pStyle w:val="BodyText"/>
        <w:spacing w:line="314" w:lineRule="auto" w:before="42"/>
        <w:ind w:right="191" w:firstLine="360"/>
        <w:jc w:val="both"/>
      </w:pPr>
      <w:r>
        <w:rPr>
          <w:rFonts w:ascii="Times New Roman" w:hAnsi="Times New Roman" w:cs="Times New Roman" w:eastAsia="Times New Roman" w:hint="default"/>
          <w:spacing w:val="-1"/>
        </w:rPr>
        <w:t>3.</w:t>
      </w:r>
      <w:r>
        <w:rPr>
          <w:spacing w:val="-1"/>
        </w:rPr>
        <w:t>积极开拓公司产业金融领域。公司成立的厦门易联众金融控股有限公司、厦门易联众商业保理有限公司、厦门易联众</w:t>
      </w:r>
      <w:r>
        <w:rPr/>
        <w:t> </w:t>
      </w:r>
      <w:r>
        <w:rPr>
          <w:spacing w:val="-2"/>
        </w:rPr>
        <w:t>融资租赁有限公司、易康吉保险经纪有限责任公司、厦门易联众网络科技有限公司正在积极推进公司产业金融业务的落地发</w:t>
      </w:r>
      <w:r>
        <w:rPr>
          <w:spacing w:val="-64"/>
        </w:rPr>
        <w:t> </w:t>
      </w:r>
      <w:r>
        <w:rPr>
          <w:spacing w:val="-64"/>
        </w:rPr>
      </w:r>
      <w:r>
        <w:rPr>
          <w:spacing w:val="-2"/>
        </w:rPr>
        <w:t>展，积极打造满足用户金融服务需求的金融业务。公司作为发起人之一参与筹建的海保人寿保险股份有限公司已获得中国保</w:t>
      </w:r>
      <w:r>
        <w:rPr>
          <w:spacing w:val="-64"/>
        </w:rPr>
        <w:t> </w:t>
      </w:r>
      <w:r>
        <w:rPr>
          <w:spacing w:val="-64"/>
        </w:rPr>
      </w:r>
      <w:r>
        <w:rPr>
          <w:spacing w:val="-2"/>
        </w:rPr>
        <w:t>监会筹建批复，目前正积极推进中。公司在医保控费、保险产品设计等方面与商业保险机构积极开展合作，从而优化公司经</w:t>
      </w:r>
      <w:r>
        <w:rPr>
          <w:spacing w:val="-64"/>
        </w:rPr>
        <w:t> </w:t>
      </w:r>
      <w:r>
        <w:rPr>
          <w:spacing w:val="-64"/>
        </w:rPr>
      </w:r>
      <w:r>
        <w:rPr/>
        <w:t>营结构，增强公司整体抗风险能力，提升综合竞争能力，为股东创造更大的价值。</w:t>
      </w:r>
    </w:p>
    <w:p>
      <w:pPr>
        <w:pStyle w:val="BodyText"/>
        <w:spacing w:line="309" w:lineRule="auto" w:before="59"/>
        <w:ind w:right="94" w:firstLine="360"/>
        <w:jc w:val="left"/>
      </w:pPr>
      <w:r>
        <w:rPr>
          <w:rFonts w:ascii="Times New Roman" w:hAnsi="Times New Roman" w:cs="Times New Roman" w:eastAsia="Times New Roman" w:hint="default"/>
        </w:rPr>
        <w:t>4.</w:t>
      </w:r>
      <w:r>
        <w:rPr/>
        <w:t>报告期内，公司积极推进大数据业务，把握行业发展先机，融合基础业务优势与大数据新业态，以健康医疗大数据和 </w:t>
      </w:r>
      <w:r>
        <w:rPr>
          <w:spacing w:val="-2"/>
        </w:rPr>
        <w:t>人力资源社会保障大数据应用为业务发展方向，加强整体数据资源战略布局。公司重视大数据人才团队建设，通过引进大数</w:t>
      </w:r>
      <w:r>
        <w:rPr>
          <w:spacing w:val="-63"/>
        </w:rPr>
        <w:t> </w:t>
      </w:r>
      <w:r>
        <w:rPr>
          <w:spacing w:val="-63"/>
        </w:rPr>
      </w:r>
      <w:r>
        <w:rPr/>
        <w:t>据行业经验丰富的具有博士、硕士等学历的大数据技术、业务人才，夯实公司大数据技术能力。基于大数据业务战略规划， </w:t>
      </w:r>
      <w:r>
        <w:rPr>
          <w:spacing w:val="-2"/>
        </w:rPr>
        <w:t>开发建设了成熟的易联众大数据服务管理平台、易联众人力资源和社会保障大数据分析平台，为大数据中心的产品运营提供</w:t>
      </w:r>
      <w:r>
        <w:rPr>
          <w:spacing w:val="-64"/>
        </w:rPr>
        <w:t> </w:t>
      </w:r>
      <w:r>
        <w:rPr>
          <w:spacing w:val="-64"/>
        </w:rPr>
      </w:r>
      <w:r>
        <w:rPr>
          <w:spacing w:val="-2"/>
        </w:rPr>
        <w:t>技术平台支撑，并针对大数据中心的应用场景和市场需求，在文本分析技术、算法模型等相关技术产品上进行研发，目前已</w:t>
      </w:r>
      <w:r>
        <w:rPr>
          <w:spacing w:val="-65"/>
        </w:rPr>
        <w:t> </w:t>
      </w:r>
      <w:r>
        <w:rPr>
          <w:spacing w:val="-65"/>
        </w:rPr>
      </w:r>
      <w:r>
        <w:rPr>
          <w:spacing w:val="-3"/>
        </w:rPr>
        <w:t>拥有多个著作权及专利。在大数据资源方面，公司早前成功发起成立</w:t>
      </w:r>
      <w:r>
        <w:rPr>
          <w:rFonts w:ascii="Times New Roman" w:hAnsi="Times New Roman" w:cs="Times New Roman" w:eastAsia="Times New Roman" w:hint="default"/>
          <w:spacing w:val="-3"/>
        </w:rPr>
        <w:t>“</w:t>
      </w:r>
      <w:r>
        <w:rPr>
          <w:spacing w:val="-3"/>
        </w:rPr>
        <w:t>厦门市大数据产业协会</w:t>
      </w:r>
      <w:r>
        <w:rPr>
          <w:rFonts w:ascii="Times New Roman" w:hAnsi="Times New Roman" w:cs="Times New Roman" w:eastAsia="Times New Roman" w:hint="default"/>
          <w:spacing w:val="-3"/>
        </w:rPr>
        <w:t>”</w:t>
      </w:r>
      <w:r>
        <w:rPr>
          <w:spacing w:val="-3"/>
        </w:rPr>
        <w:t>，当选首届协会会长；与厦大、</w:t>
      </w:r>
      <w:r>
        <w:rPr>
          <w:spacing w:val="-78"/>
        </w:rPr>
        <w:t> </w:t>
      </w:r>
      <w:r>
        <w:rPr>
          <w:spacing w:val="-78"/>
        </w:rPr>
      </w:r>
      <w:r>
        <w:rPr/>
        <w:t>中山医院成立健康医疗大数据协创中心；作为发起单位、第二大股东筹建</w:t>
      </w:r>
      <w:r>
        <w:rPr>
          <w:rFonts w:ascii="Times New Roman" w:hAnsi="Times New Roman" w:cs="Times New Roman" w:eastAsia="Times New Roman" w:hint="default"/>
        </w:rPr>
        <w:t>“</w:t>
      </w:r>
      <w:r>
        <w:rPr/>
        <w:t>福建省大数据交易中心</w:t>
      </w:r>
      <w:r>
        <w:rPr>
          <w:rFonts w:ascii="Times New Roman" w:hAnsi="Times New Roman" w:cs="Times New Roman" w:eastAsia="Times New Roman" w:hint="default"/>
        </w:rPr>
        <w:t>”</w:t>
      </w:r>
      <w:r>
        <w:rPr/>
        <w:t>，积极打造公司大数据业 </w:t>
      </w:r>
      <w:r>
        <w:rPr>
          <w:spacing w:val="-2"/>
        </w:rPr>
        <w:t>务发展平台，整合大数据资源，不断丰富大数据产业基础储备；早在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月公司就与福建省医疗保障管理委员会办公室</w:t>
      </w:r>
      <w:r>
        <w:rPr>
          <w:spacing w:val="-59"/>
        </w:rPr>
        <w:t> </w:t>
      </w:r>
      <w:r>
        <w:rPr>
          <w:spacing w:val="-59"/>
        </w:rPr>
      </w:r>
      <w:r>
        <w:rPr>
          <w:spacing w:val="-2"/>
        </w:rPr>
        <w:t>签署了《福建省医疗保障信息化建设合作协议》，根据协议内容，公司可为社会公众开发基于医疗保障大数据的有偿增值服</w:t>
      </w:r>
      <w:r>
        <w:rPr>
          <w:spacing w:val="-64"/>
        </w:rPr>
        <w:t> </w:t>
      </w:r>
      <w:r>
        <w:rPr>
          <w:spacing w:val="-64"/>
        </w:rPr>
      </w:r>
      <w:r>
        <w:rPr/>
        <w:t>务；</w:t>
      </w:r>
      <w:r>
        <w:rPr>
          <w:rFonts w:ascii="Times New Roman" w:hAnsi="Times New Roman" w:cs="Times New Roman" w:eastAsia="Times New Roman" w:hint="default"/>
        </w:rPr>
        <w:t>2017</w:t>
      </w:r>
      <w:r>
        <w:rPr/>
        <w:t>年，公司作为发起股东参与</w:t>
      </w:r>
      <w:r>
        <w:rPr>
          <w:rFonts w:ascii="Times New Roman" w:hAnsi="Times New Roman" w:cs="Times New Roman" w:eastAsia="Times New Roman" w:hint="default"/>
        </w:rPr>
        <w:t>“</w:t>
      </w:r>
      <w:r>
        <w:rPr/>
        <w:t>中国健康医疗大数据股份有限公司</w:t>
      </w:r>
      <w:r>
        <w:rPr>
          <w:rFonts w:ascii="Times New Roman" w:hAnsi="Times New Roman" w:cs="Times New Roman" w:eastAsia="Times New Roman" w:hint="default"/>
        </w:rPr>
        <w:t>”</w:t>
      </w:r>
      <w:r>
        <w:rPr/>
        <w:t>（现更名为：中国健康医疗大数据科技发展公司） 的筹建，共同推动国家健康医疗大数据基础设施建设和健康产业快速发展；中标</w:t>
      </w:r>
      <w:r>
        <w:rPr>
          <w:rFonts w:ascii="Times New Roman" w:hAnsi="Times New Roman" w:cs="Times New Roman" w:eastAsia="Times New Roman" w:hint="default"/>
        </w:rPr>
        <w:t>“</w:t>
      </w:r>
      <w:r>
        <w:rPr/>
        <w:t>健康医疗大数据扩大采集数据挖掘与分析</w:t>
      </w:r>
    </w:p>
    <w:p>
      <w:pPr>
        <w:pStyle w:val="BodyText"/>
        <w:spacing w:line="312" w:lineRule="auto" w:before="5"/>
        <w:ind w:right="94"/>
        <w:jc w:val="left"/>
      </w:pPr>
      <w:r>
        <w:rPr/>
        <w:t>（基于健康医疗大数据的健康云公共服务平台一期工程）项目</w:t>
      </w:r>
      <w:r>
        <w:rPr>
          <w:rFonts w:ascii="Times New Roman" w:hAnsi="Times New Roman" w:cs="Times New Roman" w:eastAsia="Times New Roman" w:hint="default"/>
        </w:rPr>
        <w:t>”</w:t>
      </w:r>
      <w:r>
        <w:rPr/>
        <w:t>，该项目为省内首个健康医疗大数据项目，是公司在健康医</w:t>
      </w:r>
      <w:r>
        <w:rPr>
          <w:spacing w:val="-75"/>
        </w:rPr>
        <w:t> </w:t>
      </w:r>
      <w:r>
        <w:rPr>
          <w:spacing w:val="-75"/>
        </w:rPr>
      </w:r>
      <w:r>
        <w:rPr/>
        <w:t>疗大数据领域的重要积淀；签订了福建省医疗保障大数据中心建设合作协议，在监管和控费上开展基于大数据技术的应用。 </w:t>
      </w:r>
      <w:r>
        <w:rPr>
          <w:spacing w:val="-2"/>
        </w:rPr>
        <w:t>在人社大数据领域，公司在稳步拓展金保工程、数字人社信息化项目基础业务的同时，重点推动了人社大数据和公共服务项</w:t>
      </w:r>
      <w:r>
        <w:rPr>
          <w:spacing w:val="-63"/>
        </w:rPr>
        <w:t> </w:t>
      </w:r>
      <w:r>
        <w:rPr>
          <w:spacing w:val="-63"/>
        </w:rPr>
      </w:r>
      <w:r>
        <w:rPr>
          <w:spacing w:val="-4"/>
        </w:rPr>
        <w:t>目，研发实施了深圳人社大数据平台，中标了人社部面向全国的统一公共服务平台项目，取得了人社大数据业务的领先优势。</w:t>
      </w:r>
    </w:p>
    <w:p>
      <w:pPr>
        <w:pStyle w:val="BodyText"/>
        <w:spacing w:line="240" w:lineRule="auto" w:before="63"/>
        <w:ind w:left="513" w:right="94"/>
        <w:jc w:val="left"/>
      </w:pPr>
      <w:r>
        <w:rPr/>
        <w:t>（二）公司管理架构调整</w:t>
      </w:r>
    </w:p>
    <w:p>
      <w:pPr>
        <w:pStyle w:val="BodyText"/>
        <w:spacing w:line="338" w:lineRule="auto" w:before="117"/>
        <w:ind w:left="513" w:right="94"/>
        <w:jc w:val="left"/>
      </w:pPr>
      <w:r>
        <w:rPr>
          <w:rFonts w:ascii="Times New Roman" w:hAnsi="Times New Roman" w:cs="Times New Roman" w:eastAsia="Times New Roman" w:hint="default"/>
        </w:rPr>
        <w:t>1.</w:t>
      </w:r>
      <w:r>
        <w:rPr/>
        <w:t>公司管理架构调整的目的 </w:t>
      </w:r>
      <w:r>
        <w:rPr>
          <w:spacing w:val="-2"/>
        </w:rPr>
        <w:t>公司成立以来主要围绕</w:t>
      </w:r>
      <w:r>
        <w:rPr>
          <w:rFonts w:ascii="Times New Roman" w:hAnsi="Times New Roman" w:cs="Times New Roman" w:eastAsia="Times New Roman" w:hint="default"/>
          <w:spacing w:val="-2"/>
        </w:rPr>
        <w:t>“</w:t>
      </w:r>
      <w:r>
        <w:rPr>
          <w:spacing w:val="-2"/>
        </w:rPr>
        <w:t>医疗卫生、人力资源和社会保障</w:t>
      </w:r>
      <w:r>
        <w:rPr>
          <w:rFonts w:ascii="Times New Roman" w:hAnsi="Times New Roman" w:cs="Times New Roman" w:eastAsia="Times New Roman" w:hint="default"/>
          <w:spacing w:val="-2"/>
        </w:rPr>
        <w:t>”</w:t>
      </w:r>
      <w:r>
        <w:rPr>
          <w:spacing w:val="-2"/>
        </w:rPr>
        <w:t>等民生重要领域，面向政府开发和维护软件、信息系统，基础</w:t>
      </w:r>
    </w:p>
    <w:p>
      <w:pPr>
        <w:pStyle w:val="BodyText"/>
        <w:spacing w:line="230" w:lineRule="exact"/>
        <w:ind w:right="94"/>
        <w:jc w:val="left"/>
      </w:pPr>
      <w:r>
        <w:rPr/>
        <w:t>的业务种类相对简单，因此公司原先采用</w:t>
      </w:r>
      <w:r>
        <w:rPr>
          <w:rFonts w:ascii="Times New Roman" w:hAnsi="Times New Roman" w:cs="Times New Roman" w:eastAsia="Times New Roman" w:hint="default"/>
        </w:rPr>
        <w:t>“</w:t>
      </w:r>
      <w:r>
        <w:rPr/>
        <w:t>母公司统一规划、统一研发、统一管理、区域子公司配合</w:t>
      </w:r>
      <w:r>
        <w:rPr>
          <w:rFonts w:ascii="Times New Roman" w:hAnsi="Times New Roman" w:cs="Times New Roman" w:eastAsia="Times New Roman" w:hint="default"/>
        </w:rPr>
        <w:t>”</w:t>
      </w:r>
      <w:r>
        <w:rPr/>
        <w:t>的集中模式。</w:t>
      </w:r>
      <w:r>
        <w:rPr>
          <w:rFonts w:ascii="Times New Roman" w:hAnsi="Times New Roman" w:cs="Times New Roman" w:eastAsia="Times New Roman" w:hint="default"/>
        </w:rPr>
        <w:t>2016</w:t>
      </w:r>
      <w:r>
        <w:rPr/>
        <w:t>年开</w:t>
      </w:r>
    </w:p>
    <w:p>
      <w:pPr>
        <w:pStyle w:val="BodyText"/>
        <w:spacing w:line="312" w:lineRule="auto" w:before="63"/>
        <w:ind w:right="189"/>
        <w:jc w:val="both"/>
      </w:pPr>
      <w:r>
        <w:rPr>
          <w:spacing w:val="-2"/>
        </w:rPr>
        <w:t>始，公司进入业务升级阶段，以大数据为驱动，围绕健康医疗、公共服务、产业金融三大类服务为主进行战略升级，致力于</w:t>
      </w:r>
      <w:r>
        <w:rPr>
          <w:spacing w:val="-68"/>
        </w:rPr>
        <w:t> </w:t>
      </w:r>
      <w:r>
        <w:rPr>
          <w:spacing w:val="-68"/>
        </w:rPr>
      </w:r>
      <w:r>
        <w:rPr>
          <w:spacing w:val="-2"/>
        </w:rPr>
        <w:t>成为以大数据为核心的民生信息服务综合运营商。在业务升级过程中，公司许多的业务方向都有较大的成长空间，但尚需要</w:t>
      </w:r>
      <w:r>
        <w:rPr>
          <w:spacing w:val="-62"/>
        </w:rPr>
        <w:t> </w:t>
      </w:r>
      <w:r>
        <w:rPr>
          <w:spacing w:val="-62"/>
        </w:rPr>
      </w:r>
      <w:r>
        <w:rPr>
          <w:spacing w:val="-2"/>
        </w:rPr>
        <w:t>更多的科技创新技术。在原有管理模式下，由于决策时间长、资源和市场的结合不紧密、创新动力不足等问题，不利于公司</w:t>
      </w:r>
      <w:r>
        <w:rPr>
          <w:spacing w:val="-67"/>
        </w:rPr>
        <w:t> </w:t>
      </w:r>
      <w:r>
        <w:rPr>
          <w:spacing w:val="-67"/>
        </w:rPr>
      </w:r>
      <w:r>
        <w:rPr/>
        <w:t>战略规划的推进。为此，公司从</w:t>
      </w:r>
      <w:r>
        <w:rPr>
          <w:rFonts w:ascii="Times New Roman" w:hAnsi="Times New Roman" w:cs="Times New Roman" w:eastAsia="Times New Roman" w:hint="default"/>
        </w:rPr>
        <w:t>2016</w:t>
      </w:r>
      <w:r>
        <w:rPr/>
        <w:t>年下半年开始，以</w:t>
      </w:r>
      <w:r>
        <w:rPr>
          <w:rFonts w:ascii="Times New Roman" w:hAnsi="Times New Roman" w:cs="Times New Roman" w:eastAsia="Times New Roman" w:hint="default"/>
        </w:rPr>
        <w:t>“</w:t>
      </w:r>
      <w:r>
        <w:rPr/>
        <w:t>公司控股</w:t>
      </w:r>
      <w:r>
        <w:rPr>
          <w:rFonts w:ascii="Times New Roman" w:hAnsi="Times New Roman" w:cs="Times New Roman" w:eastAsia="Times New Roman" w:hint="default"/>
        </w:rPr>
        <w:t>+</w:t>
      </w:r>
      <w:r>
        <w:rPr/>
        <w:t>核心骨干持股</w:t>
      </w:r>
      <w:r>
        <w:rPr>
          <w:rFonts w:ascii="Times New Roman" w:hAnsi="Times New Roman" w:cs="Times New Roman" w:eastAsia="Times New Roman" w:hint="default"/>
        </w:rPr>
        <w:t>”</w:t>
      </w:r>
      <w:r>
        <w:rPr/>
        <w:t>的模式成立了一系列创业产品子公司，结</w:t>
      </w:r>
      <w:r>
        <w:rPr>
          <w:spacing w:val="-77"/>
        </w:rPr>
        <w:t> </w:t>
      </w:r>
      <w:r>
        <w:rPr>
          <w:spacing w:val="-77"/>
        </w:rPr>
      </w:r>
      <w:r>
        <w:rPr>
          <w:spacing w:val="-2"/>
        </w:rPr>
        <w:t>合原有区域子公司及产品子公司的架构，将主要业务下沉至各分子公司，形成了</w:t>
      </w:r>
      <w:r>
        <w:rPr>
          <w:rFonts w:ascii="Times New Roman" w:hAnsi="Times New Roman" w:cs="Times New Roman" w:eastAsia="Times New Roman" w:hint="default"/>
          <w:spacing w:val="-2"/>
        </w:rPr>
        <w:t>“</w:t>
      </w:r>
      <w:r>
        <w:rPr>
          <w:spacing w:val="-2"/>
        </w:rPr>
        <w:t>母公司职能中心</w:t>
      </w:r>
      <w:r>
        <w:rPr>
          <w:rFonts w:ascii="Times New Roman" w:hAnsi="Times New Roman" w:cs="Times New Roman" w:eastAsia="Times New Roman" w:hint="default"/>
          <w:spacing w:val="-2"/>
        </w:rPr>
        <w:t>+</w:t>
      </w:r>
      <w:r>
        <w:rPr>
          <w:spacing w:val="-2"/>
        </w:rPr>
        <w:t>区域子公司</w:t>
      </w:r>
      <w:r>
        <w:rPr>
          <w:rFonts w:ascii="Times New Roman" w:hAnsi="Times New Roman" w:cs="Times New Roman" w:eastAsia="Times New Roman" w:hint="default"/>
          <w:spacing w:val="-2"/>
        </w:rPr>
        <w:t>+</w:t>
      </w:r>
      <w:r>
        <w:rPr>
          <w:spacing w:val="-2"/>
        </w:rPr>
        <w:t>产品子公司</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9"/>
        </w:rPr>
        <w:t> </w:t>
      </w:r>
      <w:r>
        <w:rPr/>
        <w:t>的新的管理架构。</w:t>
      </w:r>
    </w:p>
    <w:p>
      <w:pPr>
        <w:pStyle w:val="BodyText"/>
        <w:spacing w:line="316" w:lineRule="auto" w:before="63"/>
        <w:ind w:right="94" w:firstLine="360"/>
        <w:jc w:val="left"/>
      </w:pPr>
      <w:r>
        <w:rPr/>
        <w:t>在新的管理架构中，母公司主要把工作重心放在战略规划和组织实施、业务督导和协调、内部控制、服务职能等方面。 子公司在母公司的统一战略规划下，接受母公司在业务、财务、重大事项等方面的管理和内部控制，做好各自领域的经营。 </w:t>
      </w:r>
      <w:r>
        <w:rPr>
          <w:spacing w:val="-2"/>
        </w:rPr>
        <w:t>在这种管理架构下，公司大的战略方向、项目和风险皆可得到有效控制，各分子公司有清晰的责、权、利，可以提高业务经</w:t>
      </w:r>
      <w:r>
        <w:rPr>
          <w:spacing w:val="-70"/>
        </w:rPr>
        <w:t> </w:t>
      </w:r>
      <w:r>
        <w:rPr>
          <w:spacing w:val="-70"/>
        </w:rPr>
      </w:r>
      <w:r>
        <w:rPr/>
        <w:t>营的专业性和区域性，同时充分调动管理团队及员工的积极性和创新能力。</w:t>
      </w:r>
    </w:p>
    <w:p>
      <w:pPr>
        <w:pStyle w:val="BodyText"/>
        <w:spacing w:line="338" w:lineRule="auto" w:before="59"/>
        <w:ind w:left="513" w:right="94"/>
        <w:jc w:val="left"/>
      </w:pPr>
      <w:r>
        <w:rPr>
          <w:rFonts w:ascii="Times New Roman" w:hAnsi="Times New Roman" w:cs="Times New Roman" w:eastAsia="Times New Roman" w:hint="default"/>
        </w:rPr>
        <w:t>2.</w:t>
      </w:r>
      <w:r>
        <w:rPr/>
        <w:t>公司管理架构调整的进展情况 </w:t>
      </w:r>
      <w:r>
        <w:rPr>
          <w:spacing w:val="-2"/>
        </w:rPr>
        <w:t>公司主要以两种方式进行管理架构调整，一种是与核心骨干共同投资成立新的创业产品子公司，一种是将原有子公司的</w:t>
      </w:r>
    </w:p>
    <w:p>
      <w:pPr>
        <w:pStyle w:val="BodyText"/>
        <w:spacing w:line="240" w:lineRule="auto" w:before="3"/>
        <w:ind w:right="94"/>
        <w:jc w:val="left"/>
      </w:pPr>
      <w:r>
        <w:rPr/>
        <w:t>部分股权转让给核心骨干。</w:t>
      </w:r>
    </w:p>
    <w:p>
      <w:pPr>
        <w:pStyle w:val="BodyText"/>
        <w:spacing w:line="240" w:lineRule="auto" w:before="117"/>
        <w:ind w:left="513" w:right="94"/>
        <w:jc w:val="left"/>
      </w:pP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2017</w:t>
      </w:r>
      <w:r>
        <w:rPr/>
        <w:t>年度，公司成立了</w:t>
      </w:r>
      <w:r>
        <w:rPr>
          <w:rFonts w:ascii="Times New Roman" w:hAnsi="Times New Roman" w:cs="Times New Roman" w:eastAsia="Times New Roman" w:hint="default"/>
        </w:rPr>
        <w:t>9</w:t>
      </w:r>
      <w:r>
        <w:rPr/>
        <w:t>家创业产品子公司，包括易联众智能（厦门）科技有限公司、厦门市易联众易惠科技</w:t>
      </w:r>
    </w:p>
    <w:p>
      <w:pPr>
        <w:spacing w:after="0" w:line="240" w:lineRule="auto"/>
        <w:jc w:val="left"/>
        <w:sectPr>
          <w:footerReference w:type="default" r:id="rId14"/>
          <w:pgSz w:w="11910" w:h="16840"/>
          <w:pgMar w:footer="974" w:header="748" w:top="1060" w:bottom="1160" w:left="980" w:right="940"/>
          <w:pgNumType w:start="13"/>
        </w:sectPr>
      </w:pPr>
    </w:p>
    <w:p>
      <w:pPr>
        <w:spacing w:line="240" w:lineRule="auto" w:before="10"/>
        <w:rPr>
          <w:rFonts w:ascii="宋体" w:hAnsi="宋体" w:cs="宋体" w:eastAsia="宋体" w:hint="default"/>
          <w:sz w:val="25"/>
          <w:szCs w:val="25"/>
        </w:rPr>
      </w:pPr>
    </w:p>
    <w:p>
      <w:pPr>
        <w:pStyle w:val="BodyText"/>
        <w:spacing w:line="309" w:lineRule="auto" w:before="44"/>
        <w:ind w:right="189"/>
        <w:jc w:val="both"/>
      </w:pPr>
      <w:r>
        <w:rPr>
          <w:spacing w:val="-2"/>
        </w:rPr>
        <w:t>有限公司、易联众民生（厦门）科技有限公司、易联众（厦门）大数据科技有限公司、厦门易联众易方科技有限公司等。这</w:t>
      </w:r>
      <w:r>
        <w:rPr>
          <w:spacing w:val="-65"/>
        </w:rPr>
        <w:t> </w:t>
      </w:r>
      <w:r>
        <w:rPr>
          <w:spacing w:val="-65"/>
        </w:rPr>
      </w:r>
      <w:r>
        <w:rPr>
          <w:spacing w:val="-2"/>
        </w:rPr>
        <w:t>些子公司除厦门易联众易方科技有限公司外，基本在</w:t>
      </w:r>
      <w:r>
        <w:rPr>
          <w:rFonts w:ascii="Times New Roman" w:hAnsi="Times New Roman" w:cs="Times New Roman" w:eastAsia="Times New Roman" w:hint="default"/>
          <w:spacing w:val="-2"/>
        </w:rPr>
        <w:t>2017</w:t>
      </w:r>
      <w:r>
        <w:rPr>
          <w:spacing w:val="-2"/>
        </w:rPr>
        <w:t>年度实现了盈利，并保持了良好的发展势头。厦门易联众易方科技</w:t>
      </w:r>
      <w:r>
        <w:rPr>
          <w:spacing w:val="-60"/>
        </w:rPr>
        <w:t> </w:t>
      </w:r>
      <w:r>
        <w:rPr>
          <w:spacing w:val="-60"/>
        </w:rPr>
      </w:r>
      <w:r>
        <w:rPr>
          <w:spacing w:val="-2"/>
        </w:rPr>
        <w:t>有限公司业务方向专注于互联网医药领域，属于互联网运营型公司，在团队组建、产品研发、市场推广等方面需要一段时间</w:t>
      </w:r>
      <w:r>
        <w:rPr>
          <w:spacing w:val="-64"/>
        </w:rPr>
        <w:t> </w:t>
      </w:r>
      <w:r>
        <w:rPr>
          <w:spacing w:val="-64"/>
        </w:rPr>
      </w:r>
      <w:r>
        <w:rPr>
          <w:spacing w:val="-5"/>
        </w:rPr>
        <w:t>的投入，因此</w:t>
      </w:r>
      <w:r>
        <w:rPr>
          <w:rFonts w:ascii="Times New Roman" w:hAnsi="Times New Roman" w:cs="Times New Roman" w:eastAsia="Times New Roman" w:hint="default"/>
          <w:spacing w:val="-5"/>
        </w:rPr>
        <w:t>2017</w:t>
      </w:r>
      <w:r>
        <w:rPr>
          <w:spacing w:val="-5"/>
        </w:rPr>
        <w:t>年尚未实现盈利，运营上存在一定的风险性，但已积累了丰富的资源，为下一步发展打下良好的基础。</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年易方科技将会加速市场推广，尽快推动产品落地，降低运营风险。</w:t>
      </w:r>
    </w:p>
    <w:p>
      <w:pPr>
        <w:pStyle w:val="BodyText"/>
        <w:spacing w:line="312" w:lineRule="auto" w:before="65"/>
        <w:ind w:right="110" w:firstLine="420"/>
        <w:jc w:val="both"/>
      </w:pPr>
      <w:r>
        <w:rPr>
          <w:rFonts w:ascii="Times New Roman" w:hAnsi="Times New Roman" w:cs="Times New Roman" w:eastAsia="Times New Roman" w:hint="default"/>
        </w:rPr>
        <w:t>2018</w:t>
      </w:r>
      <w:r>
        <w:rPr/>
        <w:t>年（截至本报告披露日），公司成立及拟设立创业产品子公司</w:t>
      </w:r>
      <w:r>
        <w:rPr>
          <w:rFonts w:ascii="Times New Roman" w:hAnsi="Times New Roman" w:cs="Times New Roman" w:eastAsia="Times New Roman" w:hint="default"/>
        </w:rPr>
        <w:t>5</w:t>
      </w:r>
      <w:r>
        <w:rPr/>
        <w:t>家，包括福建易联众医卫信息技术有限公司、厦门 </w:t>
      </w:r>
      <w:r>
        <w:rPr>
          <w:spacing w:val="-2"/>
        </w:rPr>
        <w:t>易联众长青科技有限公司、福建易联众易达迅教育科技有限公司等。目前，上述创业产品子公司在承袭易联众原有业务基础</w:t>
      </w:r>
      <w:r>
        <w:rPr>
          <w:spacing w:val="-66"/>
        </w:rPr>
        <w:t> </w:t>
      </w:r>
      <w:r>
        <w:rPr>
          <w:spacing w:val="-66"/>
        </w:rPr>
      </w:r>
      <w:r>
        <w:rPr>
          <w:spacing w:val="-2"/>
        </w:rPr>
        <w:t>上，发展情况基本较为稳定，其中福建易联众医卫信息技术有限公司因承担了基层医疗系统研发及维护上的投入，在经营上</w:t>
      </w:r>
      <w:r>
        <w:rPr>
          <w:spacing w:val="-65"/>
        </w:rPr>
        <w:t> </w:t>
      </w:r>
      <w:r>
        <w:rPr>
          <w:spacing w:val="-65"/>
        </w:rPr>
      </w:r>
      <w:r>
        <w:rPr/>
        <w:t>存在一定的压力，短期内存在一定的风险，但</w:t>
      </w:r>
      <w:r>
        <w:rPr>
          <w:rFonts w:ascii="Times New Roman" w:hAnsi="Times New Roman" w:cs="Times New Roman" w:eastAsia="Times New Roman" w:hint="default"/>
        </w:rPr>
        <w:t>2018</w:t>
      </w:r>
      <w:r>
        <w:rPr/>
        <w:t>年政府会加大对基层医疗卫生的投入，该公司有望改善目前的经营压力。</w:t>
      </w:r>
    </w:p>
    <w:p>
      <w:pPr>
        <w:pStyle w:val="BodyText"/>
        <w:spacing w:line="350" w:lineRule="auto" w:before="41"/>
        <w:ind w:left="573" w:right="85"/>
        <w:jc w:val="left"/>
      </w:pPr>
      <w:r>
        <w:rPr/>
        <w:t>截至本报告披露日，公司管理架构第一阶段的调整已完成，接下来将对区域子公司及新的创业产品子公司进行调整。 </w:t>
      </w:r>
      <w:r>
        <w:rPr>
          <w:rFonts w:ascii="Times New Roman" w:hAnsi="Times New Roman" w:cs="Times New Roman" w:eastAsia="Times New Roman" w:hint="default"/>
        </w:rPr>
        <w:t>3.</w:t>
      </w:r>
      <w:r>
        <w:rPr/>
        <w:t>新管理架构的有效性和风险控制 </w:t>
      </w:r>
      <w:r>
        <w:rPr>
          <w:spacing w:val="-1"/>
        </w:rPr>
        <w:t>在战略规划和组织实施上，公司经营班子严格遵循公司战略发展方向，积极探索业务突破与创新，助力公司业务升级。</w:t>
      </w:r>
    </w:p>
    <w:p>
      <w:pPr>
        <w:pStyle w:val="BodyText"/>
        <w:spacing w:line="316" w:lineRule="auto"/>
        <w:ind w:right="94"/>
        <w:jc w:val="left"/>
      </w:pPr>
      <w:r>
        <w:rPr>
          <w:spacing w:val="-2"/>
        </w:rPr>
        <w:t>同时，通过区域子公司座谈会、分子公司经验分享、战略与业务培训等方式，向各级经营管理层宣导公司战略，共同探讨实</w:t>
      </w:r>
      <w:r>
        <w:rPr>
          <w:spacing w:val="-67"/>
        </w:rPr>
        <w:t> </w:t>
      </w:r>
      <w:r>
        <w:rPr>
          <w:spacing w:val="-67"/>
        </w:rPr>
      </w:r>
      <w:r>
        <w:rPr/>
        <w:t>施途径，将公司及各分子公司的认识统一到战略发展及各项业务上来，发挥聚合效应。</w:t>
      </w:r>
    </w:p>
    <w:p>
      <w:pPr>
        <w:pStyle w:val="BodyText"/>
        <w:spacing w:line="316" w:lineRule="auto" w:before="57"/>
        <w:ind w:right="86" w:firstLine="420"/>
        <w:jc w:val="left"/>
      </w:pPr>
      <w:r>
        <w:rPr>
          <w:spacing w:val="-1"/>
        </w:rPr>
        <w:t>在业务督导和协调上，公司经营班子通过季度经营会议、管理层周例会、专项协调会等，实现管理层间信息及时互通；</w:t>
      </w:r>
      <w:r>
        <w:rPr/>
        <w:t> </w:t>
      </w:r>
      <w:r>
        <w:rPr>
          <w:spacing w:val="-2"/>
        </w:rPr>
        <w:t>建立重要事项和项目汇报机制，按周进行汇报，构建了母公司与分子公司信息互通的重要途径，并在每月底形成重要事项简</w:t>
      </w:r>
      <w:r>
        <w:rPr>
          <w:spacing w:val="-66"/>
        </w:rPr>
        <w:t> </w:t>
      </w:r>
      <w:r>
        <w:rPr>
          <w:spacing w:val="-66"/>
        </w:rPr>
      </w:r>
      <w:r>
        <w:rPr>
          <w:spacing w:val="-2"/>
        </w:rPr>
        <w:t>报，向全体经营班子成员通报，为经营管理提供有效依据，防范内外部风险。对于督导过程中发现的问题，公司及时通过包</w:t>
      </w:r>
      <w:r>
        <w:rPr>
          <w:spacing w:val="-67"/>
        </w:rPr>
        <w:t> </w:t>
      </w:r>
      <w:r>
        <w:rPr>
          <w:spacing w:val="-67"/>
        </w:rPr>
      </w:r>
      <w:r>
        <w:rPr>
          <w:spacing w:val="-2"/>
        </w:rPr>
        <w:t>括业务职能调整、管理层调整、关停并转等措施进行整改。在业务协调方面，公司成立了市场战略及大商务事务部，负责全</w:t>
      </w:r>
      <w:r>
        <w:rPr>
          <w:spacing w:val="-67"/>
        </w:rPr>
        <w:t> </w:t>
      </w:r>
      <w:r>
        <w:rPr>
          <w:spacing w:val="-67"/>
        </w:rPr>
      </w:r>
      <w:r>
        <w:rPr>
          <w:spacing w:val="-2"/>
        </w:rPr>
        <w:t>面整合内外部优势资源，尤其是针对跨区域、跨多家子公司的高端资源、战略资源以及区域战略市场、重大重要项目进行资</w:t>
      </w:r>
      <w:r>
        <w:rPr>
          <w:spacing w:val="-65"/>
        </w:rPr>
        <w:t> </w:t>
      </w:r>
      <w:r>
        <w:rPr>
          <w:spacing w:val="-65"/>
        </w:rPr>
      </w:r>
      <w:r>
        <w:rPr/>
        <w:t>源整合。</w:t>
      </w:r>
    </w:p>
    <w:p>
      <w:pPr>
        <w:pStyle w:val="BodyText"/>
        <w:spacing w:line="314" w:lineRule="auto" w:before="59"/>
        <w:ind w:right="94" w:firstLine="420"/>
        <w:jc w:val="left"/>
      </w:pPr>
      <w:r>
        <w:rPr/>
        <w:t>在内部控制上，公司主要通过从财务和重大事项上进行规范把控，实现对各分子公司的有效管理。财务方面，公司上 线费用管理系统（</w:t>
      </w:r>
      <w:r>
        <w:rPr>
          <w:rFonts w:ascii="Times New Roman" w:hAnsi="Times New Roman" w:cs="Times New Roman" w:eastAsia="Times New Roman" w:hint="default"/>
        </w:rPr>
        <w:t>BPM</w:t>
      </w:r>
      <w:r>
        <w:rPr/>
        <w:t>）强化成本核算和费用控制，定期或不定期了解分子公司经营情况；建立分子公司绩效考核管理机</w:t>
      </w:r>
      <w:r>
        <w:rPr>
          <w:spacing w:val="-27"/>
        </w:rPr>
        <w:t> </w:t>
      </w:r>
      <w:r>
        <w:rPr>
          <w:spacing w:val="-27"/>
        </w:rPr>
      </w:r>
      <w:r>
        <w:rPr>
          <w:spacing w:val="-2"/>
        </w:rPr>
        <w:t>制；初步建立重要项目定期跟踪机制，通过多种方式有效加强费用和风险管控，把控经营目标的完成率。重大事项方面，事</w:t>
      </w:r>
      <w:r>
        <w:rPr>
          <w:spacing w:val="-67"/>
        </w:rPr>
        <w:t> </w:t>
      </w:r>
      <w:r>
        <w:rPr>
          <w:spacing w:val="-67"/>
        </w:rPr>
      </w:r>
      <w:r>
        <w:rPr>
          <w:spacing w:val="-2"/>
        </w:rPr>
        <w:t>前，对分子公司经营管理人员、行政人员、财务人员等进行相关内控知识培训；事中，执行重要事项汇报、审批制度，并根</w:t>
      </w:r>
      <w:r>
        <w:rPr>
          <w:spacing w:val="-73"/>
        </w:rPr>
        <w:t> </w:t>
      </w:r>
      <w:r>
        <w:rPr>
          <w:spacing w:val="-73"/>
        </w:rPr>
      </w:r>
      <w:r>
        <w:rPr>
          <w:spacing w:val="-4"/>
        </w:rPr>
        <w:t>据重要项目定期跟踪中发现可能存在的问题，随需启动专项审计；事后，在对分子公司开展例行审计工作的基础上，按月度、</w:t>
      </w:r>
      <w:r>
        <w:rPr>
          <w:spacing w:val="-46"/>
        </w:rPr>
        <w:t> </w:t>
      </w:r>
      <w:r>
        <w:rPr>
          <w:spacing w:val="-46"/>
        </w:rPr>
      </w:r>
      <w:r>
        <w:rPr/>
        <w:t>季度、年度定期进行内控检查。</w:t>
      </w:r>
    </w:p>
    <w:p>
      <w:pPr>
        <w:pStyle w:val="BodyText"/>
        <w:spacing w:line="316" w:lineRule="auto" w:before="61"/>
        <w:ind w:right="195" w:firstLine="420"/>
        <w:jc w:val="both"/>
      </w:pPr>
      <w:r>
        <w:rPr/>
        <w:t>在服务职能上，公司执行经营班子对口分子公司指导负责制，加强了经营班子与分子公司的业务互动；帮助分子公司 </w:t>
      </w:r>
      <w:r>
        <w:rPr>
          <w:spacing w:val="-2"/>
        </w:rPr>
        <w:t>衔接相关资源，对接外部合作伙伴，有效加大商务支持力度；强化母公司各职能部门服务意识，充分发挥母公司优势，提供</w:t>
      </w:r>
      <w:r>
        <w:rPr>
          <w:spacing w:val="-67"/>
        </w:rPr>
        <w:t> </w:t>
      </w:r>
      <w:r>
        <w:rPr>
          <w:spacing w:val="-67"/>
        </w:rPr>
      </w:r>
      <w:r>
        <w:rPr/>
        <w:t>行政、人事、资质、内控支持服务，提供财务管理和投融资方面的咨询和支持工作。</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二、主营业务分析</w:t>
      </w:r>
      <w:r>
        <w:rPr>
          <w:b w:val="0"/>
          <w:bCs w:val="0"/>
        </w:rPr>
      </w:r>
    </w:p>
    <w:p>
      <w:pPr>
        <w:spacing w:line="240" w:lineRule="auto" w:before="10"/>
        <w:rPr>
          <w:rFonts w:ascii="宋体" w:hAnsi="宋体" w:cs="宋体" w:eastAsia="宋体" w:hint="default"/>
          <w:b/>
          <w:bCs/>
          <w:sz w:val="24"/>
          <w:szCs w:val="24"/>
        </w:rPr>
      </w:pPr>
    </w:p>
    <w:p>
      <w:pPr>
        <w:spacing w:line="544" w:lineRule="auto" w:before="0"/>
        <w:ind w:left="152" w:right="55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9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034"/>
        <w:jc w:val="left"/>
      </w:pPr>
      <w:r>
        <w:rPr/>
        <w:t>公司是否需要遵守光伏产业链相关业的披露要求 否</w:t>
      </w:r>
    </w:p>
    <w:p>
      <w:pPr>
        <w:pStyle w:val="BodyText"/>
        <w:spacing w:line="240" w:lineRule="auto" w:before="29"/>
        <w:ind w:right="94"/>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w:t>
      </w:r>
    </w:p>
    <w:p>
      <w:pPr>
        <w:spacing w:after="0" w:line="24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否</w:t>
      </w:r>
    </w:p>
    <w:p>
      <w:pPr>
        <w:pStyle w:val="BodyText"/>
        <w:spacing w:line="338" w:lineRule="auto" w:before="117"/>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5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68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1"/>
        <w:ind w:right="0"/>
        <w:jc w:val="left"/>
      </w:pPr>
      <w:r>
        <w:rPr/>
        <w:t>营业收入整体情况</w:t>
      </w:r>
    </w:p>
    <w:p>
      <w:pPr>
        <w:pStyle w:val="BodyText"/>
        <w:spacing w:line="240" w:lineRule="auto" w:before="115"/>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625,540,124.27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514,673,328.92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21.54%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572,618,107.31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91.54%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488,391,258.76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17.25%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51,946,498.10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26,282,070.16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97.65%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保险经纪行业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863,247.28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112,271.58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179,825,198.34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28.75%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176,136,400.63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2.09%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154,305,795.50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110,913,689.90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39.12%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237,695,665.22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201,309,202.42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18.07%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52,019,086.78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26,282,070.16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97.93%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790,658.60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0.13%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903,719.83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31,965.81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2,727.15%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305,704,908.45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172,027,416.58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77.71%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56,438,124.08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50,611,431.83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11.51%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32,653,203.79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69,386,316.99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-52.94%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32,405,266.11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48,973,466.65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-33.83%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4,379,874.27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17,947,700.66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-75.60%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60,246,090.59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32,029,837.07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88.09%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45,931,076.73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39,894,134.57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15.13%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13,098,395.81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9,432,127.53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38.87%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13,053,170.00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32,218,630.69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-59.49%</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6,128,119.66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1.19%</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6,886,144.60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1,735,302.78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296.83%</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12,457,072.75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10,663,323.65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16.82%</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31,719,901.76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13,665,878.19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132.11%</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1,736,592.45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6,297,649.61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-72.42%</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2,802,033.19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1,270,598.29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0.20%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4,757,671.40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3,661,992.46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572,618,107.31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310,681,852.77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融资服务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51,946,498.10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10,948,735.45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97.65%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264.81%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保险经纪行业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863,247.28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533,997.70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179,825,198.34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73,780,496.50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154,305,795.50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52,559,360.85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39.12%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76.81%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237,695,665.22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183,624,840.02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52,019,086.78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10,948,735.45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97.93%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264.81%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790,658.60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533,997.70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305,704,908.45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108,211,226.72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56,438,124.08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23,173,757.87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58.94%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32,653,203.79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20,449,635.69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32,405,266.11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21,352,014.48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-33.83%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-32.22%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4,379,874.27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2,322,862.83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-83.59%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60,246,090.59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49,468,994.18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88.09%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-19.67%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45,931,076.73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32,178,603.07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13,098,395.81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8,429,592.31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38.87%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40.94%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13,053,170.00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8,957,680.53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6,886,144.60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4,564,395.54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296.83%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440.71%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-17.64%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12,457,072.75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11,045,545.65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16.82%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18.99%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-1.61%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31,719,901.76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24,799,182.09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132.11%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1,736,592.45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1,505,167.05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-72.42%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-73.42%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3.26%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2,802,033.19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1,765,530.55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1,270,598.29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620,841.48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51.14%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4,757,671.40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3,416,104.65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6.80%</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8"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6" w:hRule="exact"/>
        </w:trPr>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34"/>
              <w:jc w:val="left"/>
              <w:rPr>
                <w:rFonts w:ascii="宋体" w:hAnsi="宋体" w:cs="宋体" w:eastAsia="宋体" w:hint="default"/>
                <w:sz w:val="18"/>
                <w:szCs w:val="18"/>
              </w:rPr>
            </w:pPr>
            <w:r>
              <w:rPr>
                <w:rFonts w:ascii="宋体" w:hAnsi="宋体" w:cs="宋体" w:eastAsia="宋体" w:hint="default"/>
                <w:spacing w:val="-3"/>
                <w:sz w:val="18"/>
                <w:szCs w:val="18"/>
              </w:rPr>
              <w:t>信息机（自助终端）</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3,186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4,673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-31.82%</w:t>
            </w:r>
          </w:p>
        </w:tc>
      </w:tr>
      <w:tr>
        <w:trPr>
          <w:trHeight w:val="403" w:hRule="exact"/>
        </w:trPr>
        <w:tc>
          <w:tcPr>
            <w:tcW w:w="1595" w:type="dxa"/>
            <w:vMerge/>
            <w:tcBorders>
              <w:left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-35.49%</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-37.85%</w:t>
            </w:r>
          </w:p>
        </w:tc>
      </w:tr>
      <w:tr>
        <w:trPr>
          <w:trHeight w:val="404" w:hRule="exact"/>
        </w:trPr>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6,531,246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7,808,842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-16.36%</w:t>
            </w:r>
          </w:p>
        </w:tc>
      </w:tr>
      <w:tr>
        <w:trPr>
          <w:trHeight w:val="401" w:hRule="exact"/>
        </w:trPr>
        <w:tc>
          <w:tcPr>
            <w:tcW w:w="1595" w:type="dxa"/>
            <w:vMerge/>
            <w:tcBorders>
              <w:left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6,279,705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5,891,497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6.59%</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1,097,519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-18.65%</w:t>
            </w:r>
          </w:p>
        </w:tc>
      </w:tr>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60.50%</w:t>
            </w:r>
          </w:p>
        </w:tc>
      </w:tr>
      <w:tr>
        <w:trPr>
          <w:trHeight w:val="403" w:hRule="exact"/>
        </w:trPr>
        <w:tc>
          <w:tcPr>
            <w:tcW w:w="1595" w:type="dxa"/>
            <w:vMerge/>
            <w:tcBorders>
              <w:left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83.25%</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128.40%</w:t>
            </w:r>
          </w:p>
        </w:tc>
      </w:tr>
    </w:tbl>
    <w:p>
      <w:pPr>
        <w:pStyle w:val="BodyText"/>
        <w:spacing w:line="240" w:lineRule="auto" w:before="51"/>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19"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5"/>
        </w:rPr>
        <w:t>报告期内信息机</w:t>
      </w:r>
      <w:r>
        <w:rPr>
          <w:rFonts w:ascii="Times New Roman" w:hAnsi="Times New Roman" w:cs="Times New Roman" w:eastAsia="Times New Roman" w:hint="default"/>
          <w:spacing w:val="-5"/>
        </w:rPr>
        <w:t>(</w:t>
      </w:r>
      <w:r>
        <w:rPr>
          <w:spacing w:val="-5"/>
        </w:rPr>
        <w:t>自助终端</w:t>
      </w:r>
      <w:r>
        <w:rPr>
          <w:rFonts w:ascii="Times New Roman" w:hAnsi="Times New Roman" w:cs="Times New Roman" w:eastAsia="Times New Roman" w:hint="default"/>
          <w:spacing w:val="-5"/>
        </w:rPr>
        <w:t>)</w:t>
      </w:r>
      <w:r>
        <w:rPr>
          <w:spacing w:val="-5"/>
        </w:rPr>
        <w:t>销售、生产、库存同比减少</w:t>
      </w:r>
      <w:r>
        <w:rPr>
          <w:rFonts w:ascii="Times New Roman" w:hAnsi="Times New Roman" w:cs="Times New Roman" w:eastAsia="Times New Roman" w:hint="default"/>
          <w:spacing w:val="-5"/>
        </w:rPr>
        <w:t>,</w:t>
      </w:r>
      <w:r>
        <w:rPr>
          <w:spacing w:val="-5"/>
        </w:rPr>
        <w:t>主要原因是本报告期末出售医联信息股权，医联信息生产的信息机（自</w:t>
      </w:r>
      <w:r>
        <w:rPr>
          <w:spacing w:val="-56"/>
        </w:rPr>
        <w:t> </w:t>
      </w:r>
      <w:r>
        <w:rPr>
          <w:spacing w:val="-56"/>
        </w:rPr>
      </w:r>
      <w:r>
        <w:rPr/>
        <w:t>助终端）期末库存数据不合并披露，因此，医联信息生产的信息机（自助终端）数据销售量、生产量、库存量没有纳入。 报告期内读卡器销售、生产、库存同比增加，主要原因是医疗控股与智能科技公司拓宽销售渠道所致。</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980"/>
        </w:sectPr>
      </w:pPr>
    </w:p>
    <w:p>
      <w:pPr>
        <w:pStyle w:val="BodyText"/>
        <w:spacing w:line="360"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873" w:space="8047"/>
            <w:col w:w="1030"/>
          </w:cols>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民生信息服务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196,382,622.71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140,394,161.31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民生信息服务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人工成本及其他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114,395,778.83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132,047,558.55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-13.37%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融资服务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11,482,733.15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3,001,240.64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282.60%</w:t>
            </w:r>
          </w:p>
        </w:tc>
      </w:tr>
    </w:tbl>
    <w:p>
      <w:pPr>
        <w:pStyle w:val="BodyText"/>
        <w:spacing w:line="357" w:lineRule="auto" w:before="51"/>
        <w:ind w:right="9454"/>
        <w:jc w:val="left"/>
      </w:pPr>
      <w:r>
        <w:rPr/>
        <w:t>说明 无</w:t>
      </w:r>
    </w:p>
    <w:p>
      <w:pPr>
        <w:spacing w:line="240" w:lineRule="auto" w:before="3"/>
        <w:rPr>
          <w:rFonts w:ascii="宋体" w:hAnsi="宋体" w:cs="宋体" w:eastAsia="宋体" w:hint="default"/>
          <w:sz w:val="20"/>
          <w:szCs w:val="20"/>
        </w:rPr>
      </w:pPr>
    </w:p>
    <w:p>
      <w:pPr>
        <w:pStyle w:val="Heading3"/>
        <w:spacing w:line="240" w:lineRule="auto"/>
        <w:ind w:right="9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本报告期内新设子公司及二级子公司</w:t>
      </w:r>
      <w:r>
        <w:rPr>
          <w:rFonts w:ascii="Times New Roman" w:hAnsi="Times New Roman" w:cs="Times New Roman" w:eastAsia="Times New Roman" w:hint="default"/>
        </w:rPr>
        <w:t>6</w:t>
      </w:r>
      <w:r>
        <w:rPr/>
        <w:t>家，包括湖州百路源投资管理有限公司、福建易联众医疗信息系统有限公司、广州易 </w:t>
      </w:r>
      <w:r>
        <w:rPr>
          <w:spacing w:val="-2"/>
        </w:rPr>
        <w:t>联众睿图信息技术有限公司、山西易联众民生科技有限公司、易联众（厦门）人力资源服务有限公司、徐州易联众医联信息</w:t>
      </w:r>
      <w:r>
        <w:rPr>
          <w:spacing w:val="-63"/>
        </w:rPr>
        <w:t> </w:t>
      </w:r>
      <w:r>
        <w:rPr>
          <w:spacing w:val="-63"/>
        </w:rPr>
      </w:r>
      <w:r>
        <w:rPr/>
        <w:t>技术有限公司，详见附注九，在其他主体中的权益。</w:t>
      </w:r>
    </w:p>
    <w:p>
      <w:pPr>
        <w:pStyle w:val="BodyText"/>
        <w:spacing w:line="300" w:lineRule="auto" w:before="17"/>
        <w:ind w:right="100"/>
        <w:jc w:val="left"/>
      </w:pPr>
      <w:r>
        <w:rPr/>
        <w:t>本报告期收购子公司</w:t>
      </w:r>
      <w:r>
        <w:rPr>
          <w:rFonts w:ascii="Times New Roman" w:hAnsi="Times New Roman" w:cs="Times New Roman" w:eastAsia="Times New Roman" w:hint="default"/>
        </w:rPr>
        <w:t>1</w:t>
      </w:r>
      <w:r>
        <w:rPr/>
        <w:t>家，海南易联众信息技术有限公司。 本报告期转让福建易联众医联信息技术有限公司</w:t>
      </w:r>
      <w:r>
        <w:rPr>
          <w:rFonts w:ascii="Times New Roman" w:hAnsi="Times New Roman" w:cs="Times New Roman" w:eastAsia="Times New Roman" w:hint="default"/>
        </w:rPr>
        <w:t>45%</w:t>
      </w:r>
      <w:r>
        <w:rPr/>
        <w:t>股权丧失对医联信息的控制权，根据医联信息的股东会决议，股权交割 日至</w:t>
      </w:r>
      <w:r>
        <w:rPr>
          <w:rFonts w:ascii="Times New Roman" w:hAnsi="Times New Roman" w:cs="Times New Roman" w:eastAsia="Times New Roman" w:hint="default"/>
        </w:rPr>
        <w:t>2017-12-31</w:t>
      </w:r>
      <w:r>
        <w:rPr/>
        <w:t>产生的损益仍归原股东享有，医联信息</w:t>
      </w:r>
      <w:r>
        <w:rPr>
          <w:rFonts w:ascii="Times New Roman" w:hAnsi="Times New Roman" w:cs="Times New Roman" w:eastAsia="Times New Roman" w:hint="default"/>
        </w:rPr>
        <w:t>2017</w:t>
      </w:r>
      <w:r>
        <w:rPr/>
        <w:t>年度的利润表、现金流量表仍纳入合并范围。 </w:t>
      </w:r>
      <w:r>
        <w:rPr>
          <w:spacing w:val="-1"/>
        </w:rPr>
        <w:t>子公司医疗控股处置医生集团前尚未注资</w:t>
      </w:r>
      <w:r>
        <w:rPr>
          <w:rFonts w:ascii="Times New Roman" w:hAnsi="Times New Roman" w:cs="Times New Roman" w:eastAsia="Times New Roman" w:hint="default"/>
          <w:spacing w:val="-1"/>
        </w:rPr>
        <w:t>,</w:t>
      </w:r>
      <w:r>
        <w:rPr>
          <w:spacing w:val="-1"/>
        </w:rPr>
        <w:t>本报告期处置</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w:t>
      </w:r>
      <w:r>
        <w:rPr>
          <w:spacing w:val="-1"/>
        </w:rPr>
        <w:t>医生集团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1-5</w:t>
      </w:r>
      <w:r>
        <w:rPr>
          <w:spacing w:val="-1"/>
        </w:rPr>
        <w:t>月利润表、现金流量表纳入合并范围。</w:t>
      </w:r>
    </w:p>
    <w:p>
      <w:pPr>
        <w:spacing w:line="240" w:lineRule="auto" w:before="2"/>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124,050,381.60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19.83%</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3"/>
        <w:gridCol w:w="3302"/>
        <w:gridCol w:w="2321"/>
        <w:gridCol w:w="3145"/>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兴业银行股份有限公司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43,769,735.84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26,336,764.45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4.21%</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湖南省人力资源和社会保障厅</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22,470,445.95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3.59%</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中国农业银行股份有限公司三明分行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17,546,771.52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韶关市人力资源和社会保障局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13,926,663.84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2.23%</w:t>
            </w:r>
          </w:p>
        </w:tc>
      </w:tr>
      <w:tr>
        <w:trPr>
          <w:trHeight w:val="404"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124,050,381.60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19.83%</w:t>
            </w:r>
          </w:p>
        </w:tc>
      </w:tr>
    </w:tbl>
    <w:p>
      <w:pPr>
        <w:pStyle w:val="BodyText"/>
        <w:spacing w:line="240" w:lineRule="auto" w:before="51"/>
        <w:ind w:right="94"/>
        <w:jc w:val="left"/>
      </w:pPr>
      <w:r>
        <w:rPr/>
        <w:t>主要客户其他情况说明</w:t>
      </w:r>
    </w:p>
    <w:p>
      <w:pPr>
        <w:spacing w:after="0" w:line="24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40" w:lineRule="auto" w:before="44"/>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75,559,559.80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26.76%</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1"/>
        <w:gridCol w:w="3145"/>
      </w:tblGrid>
      <w:tr>
        <w:trPr>
          <w:trHeight w:val="398"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6"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福州守望者信息技术有限公司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31,826,800.00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11.27%</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15,625,804.00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5.53%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11,241,271.90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北京中电华大电子设计有限责任公司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10,443,299.15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维卡（厦门）智能技术有限公司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6,422,384.75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75,559,559.80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26.76%</w:t>
            </w:r>
          </w:p>
        </w:tc>
      </w:tr>
    </w:tbl>
    <w:p>
      <w:pPr>
        <w:pStyle w:val="BodyText"/>
        <w:spacing w:line="240" w:lineRule="auto" w:before="51"/>
        <w:ind w:right="94"/>
        <w:jc w:val="left"/>
      </w:pPr>
      <w:r>
        <w:rPr/>
        <w:t>主要供应商其他情况说明</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63,091,100.95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44,141,485.21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42.93%</w:t>
            </w:r>
          </w:p>
        </w:tc>
        <w:tc>
          <w:tcPr>
            <w:tcW w:w="29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本年度增加营销投入、职工薪酬、差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旅费等</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221,301,328.44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178,015,374.73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24.32%</w:t>
            </w:r>
          </w:p>
        </w:tc>
        <w:tc>
          <w:tcPr>
            <w:tcW w:w="29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本年度上调职工薪酬、新增人员规模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16,516,985.89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676,224.44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2,342.53%</w:t>
            </w:r>
          </w:p>
        </w:tc>
        <w:tc>
          <w:tcPr>
            <w:tcW w:w="29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本年度增加借款导致财务费用增加</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left="513" w:right="18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w:t>
      </w:r>
      <w:r>
        <w:rPr>
          <w:rFonts w:ascii="Times New Roman" w:hAnsi="Times New Roman" w:cs="Times New Roman" w:eastAsia="Times New Roman" w:hint="default"/>
        </w:rPr>
        <w:t>2016</w:t>
      </w:r>
      <w:r>
        <w:rPr/>
        <w:t>年的</w:t>
      </w:r>
      <w:r>
        <w:rPr>
          <w:rFonts w:ascii="Times New Roman" w:hAnsi="Times New Roman" w:cs="Times New Roman" w:eastAsia="Times New Roman" w:hint="default"/>
        </w:rPr>
        <w:t>7</w:t>
      </w:r>
      <w:r>
        <w:rPr/>
        <w:t>个资本化项目：易就医智慧医疗软件系统、易联众超声辅诊系统、易联众分级诊疗平台、易</w:t>
      </w:r>
    </w:p>
    <w:p>
      <w:pPr>
        <w:pStyle w:val="BodyText"/>
        <w:spacing w:line="228" w:lineRule="exact"/>
        <w:ind w:right="94"/>
        <w:jc w:val="left"/>
        <w:rPr>
          <w:rFonts w:ascii="Times New Roman" w:hAnsi="Times New Roman" w:cs="Times New Roman" w:eastAsia="Times New Roman" w:hint="default"/>
        </w:rPr>
      </w:pPr>
      <w:r>
        <w:rPr/>
        <w:t>联众检查预约平台、易联众健康公众服务平台、易联众三保合一信息管理系统、易联众医疗保险控费一体化平台以及</w:t>
      </w:r>
      <w:r>
        <w:rPr>
          <w:rFonts w:ascii="Times New Roman" w:hAnsi="Times New Roman" w:cs="Times New Roman" w:eastAsia="Times New Roman" w:hint="default"/>
        </w:rPr>
        <w:t>2017</w:t>
      </w:r>
    </w:p>
    <w:p>
      <w:pPr>
        <w:pStyle w:val="BodyText"/>
        <w:spacing w:line="309" w:lineRule="auto" w:before="63"/>
        <w:ind w:right="86"/>
        <w:jc w:val="left"/>
      </w:pPr>
      <w:r>
        <w:rPr/>
        <w:t>年新增的</w:t>
      </w:r>
      <w:r>
        <w:rPr>
          <w:rFonts w:ascii="Times New Roman" w:hAnsi="Times New Roman" w:cs="Times New Roman" w:eastAsia="Times New Roman" w:hint="default"/>
        </w:rPr>
        <w:t>2</w:t>
      </w:r>
      <w:r>
        <w:rPr/>
        <w:t>个资本化项目：基于</w:t>
      </w:r>
      <w:r>
        <w:rPr>
          <w:spacing w:val="-42"/>
        </w:rPr>
        <w:t> </w:t>
      </w:r>
      <w:r>
        <w:rPr>
          <w:rFonts w:ascii="Times New Roman" w:hAnsi="Times New Roman" w:cs="Times New Roman" w:eastAsia="Times New Roman" w:hint="default"/>
        </w:rPr>
        <w:t>leaf6</w:t>
      </w:r>
      <w:r>
        <w:rPr>
          <w:rFonts w:ascii="Times New Roman" w:hAnsi="Times New Roman" w:cs="Times New Roman" w:eastAsia="Times New Roman" w:hint="default"/>
          <w:spacing w:val="5"/>
        </w:rPr>
        <w:t> </w:t>
      </w:r>
      <w:r>
        <w:rPr/>
        <w:t>架构的社保五险合一业务系统、人力资源和社会保障</w:t>
      </w:r>
      <w:r>
        <w:rPr>
          <w:rFonts w:ascii="Times New Roman" w:hAnsi="Times New Roman" w:cs="Times New Roman" w:eastAsia="Times New Roman" w:hint="default"/>
        </w:rPr>
        <w:t>SOA</w:t>
      </w:r>
      <w:r>
        <w:rPr/>
        <w:t>集成协同平台均已完成验收，</w:t>
      </w:r>
      <w:r>
        <w:rPr>
          <w:spacing w:val="2"/>
        </w:rPr>
        <w:t> </w:t>
      </w:r>
      <w:r>
        <w:rPr>
          <w:spacing w:val="-2"/>
        </w:rPr>
        <w:t>转成无形资产。公司继续加大对医联康、易就医智慧医疗软件系统、易联众超声辅诊系统、易联众分级诊疗平台、易联众检</w:t>
      </w:r>
      <w:r>
        <w:rPr>
          <w:spacing w:val="-67"/>
        </w:rPr>
        <w:t> </w:t>
      </w:r>
      <w:r>
        <w:rPr>
          <w:spacing w:val="-67"/>
        </w:rPr>
      </w:r>
      <w:r>
        <w:rPr/>
        <w:t>查预约平台、易联众健康公众服务平台、易联众三保合一信息管理系统、 易联众三医联动医改监测平台、易联众医疗保险</w:t>
      </w:r>
      <w:r>
        <w:rPr>
          <w:spacing w:val="-82"/>
        </w:rPr>
        <w:t> </w:t>
      </w:r>
      <w:r>
        <w:rPr>
          <w:spacing w:val="-82"/>
        </w:rPr>
      </w:r>
      <w:r>
        <w:rPr>
          <w:spacing w:val="-2"/>
        </w:rPr>
        <w:t>控费一体化平台的研发投入，以保障公司在行业内的技术领先地位。</w:t>
      </w:r>
      <w:r>
        <w:rPr>
          <w:rFonts w:ascii="Times New Roman" w:hAnsi="Times New Roman" w:cs="Times New Roman" w:eastAsia="Times New Roman" w:hint="default"/>
          <w:spacing w:val="-2"/>
        </w:rPr>
        <w:t>2017</w:t>
      </w:r>
      <w:r>
        <w:rPr>
          <w:spacing w:val="-2"/>
        </w:rPr>
        <w:t>年，研发投入金额</w:t>
      </w:r>
      <w:r>
        <w:rPr>
          <w:rFonts w:ascii="Times New Roman" w:hAnsi="Times New Roman" w:cs="Times New Roman" w:eastAsia="Times New Roman" w:hint="default"/>
          <w:spacing w:val="-2"/>
        </w:rPr>
        <w:t>10,662.69</w:t>
      </w:r>
      <w:r>
        <w:rPr>
          <w:spacing w:val="-2"/>
        </w:rPr>
        <w:t>万元，研发投入金额占</w:t>
      </w:r>
      <w:r>
        <w:rPr>
          <w:spacing w:val="-52"/>
        </w:rPr>
        <w:t> </w:t>
      </w:r>
      <w:r>
        <w:rPr>
          <w:spacing w:val="-52"/>
        </w:rPr>
      </w:r>
      <w:r>
        <w:rPr/>
        <w:t>营业收入</w:t>
      </w:r>
      <w:r>
        <w:rPr>
          <w:rFonts w:ascii="Times New Roman" w:hAnsi="Times New Roman" w:cs="Times New Roman" w:eastAsia="Times New Roman" w:hint="default"/>
        </w:rPr>
        <w:t>17.05%</w:t>
      </w:r>
      <w:r>
        <w:rPr/>
        <w:t>，其中资本化金额</w:t>
      </w:r>
      <w:r>
        <w:rPr>
          <w:rFonts w:ascii="Times New Roman" w:hAnsi="Times New Roman" w:cs="Times New Roman" w:eastAsia="Times New Roman" w:hint="default"/>
        </w:rPr>
        <w:t>1,164.83</w:t>
      </w:r>
      <w:r>
        <w:rPr/>
        <w:t>万元，占研发投入</w:t>
      </w:r>
      <w:r>
        <w:rPr>
          <w:rFonts w:ascii="Times New Roman" w:hAnsi="Times New Roman" w:cs="Times New Roman" w:eastAsia="Times New Roman" w:hint="default"/>
        </w:rPr>
        <w:t>10.92%</w:t>
      </w:r>
      <w:r>
        <w:rPr/>
        <w:t>。</w:t>
      </w:r>
    </w:p>
    <w:p>
      <w:pPr>
        <w:pStyle w:val="BodyText"/>
        <w:spacing w:line="240" w:lineRule="auto" w:before="46"/>
        <w:ind w:right="94"/>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4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584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53.12%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40.33%</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106,626,903.16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86,558,644.01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63,386,041.79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16.94%</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11,648,378.75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11,688,029.88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12,466,551.44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19.19%</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53.00%</w:t>
            </w:r>
          </w:p>
        </w:tc>
      </w:tr>
    </w:tbl>
    <w:p>
      <w:pPr>
        <w:pStyle w:val="BodyText"/>
        <w:spacing w:line="240" w:lineRule="auto" w:before="52"/>
        <w:ind w:right="0"/>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722,614,046.18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602,251,816.44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19.99%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723,550,366.53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877,846,791.01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-17.58%</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-936,320.35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-275,594,974.57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99.66%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103,174,954.27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114,146,224.82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399,195,696.87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125,363,467.89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218.43%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-296,020,742.60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-11,217,243.07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-2,538.98%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1,028,530,000.00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213.34%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671,049,359.14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17,261,622.98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3,787.52%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357,480,640.86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310,988,377.02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14.95%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60,523,577.91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24,176,159.38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150.34%</w:t>
            </w:r>
          </w:p>
        </w:tc>
      </w:tr>
    </w:tbl>
    <w:p>
      <w:pPr>
        <w:pStyle w:val="BodyText"/>
        <w:spacing w:line="240" w:lineRule="auto" w:before="51"/>
        <w:ind w:right="0"/>
        <w:jc w:val="left"/>
      </w:pPr>
      <w:r>
        <w:rPr/>
        <w:t>相关数据同比发生重大变动的主要影响因素说明</w:t>
      </w:r>
    </w:p>
    <w:p>
      <w:pPr>
        <w:pStyle w:val="BodyText"/>
        <w:spacing w:line="319" w:lineRule="auto" w:before="117"/>
        <w:ind w:right="3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经营活动现金流入较同期增加</w:t>
      </w:r>
      <w:r>
        <w:rPr>
          <w:rFonts w:ascii="Times New Roman" w:hAnsi="Times New Roman" w:cs="Times New Roman" w:eastAsia="Times New Roman" w:hint="default"/>
        </w:rPr>
        <w:t>19.99%</w:t>
      </w:r>
      <w:r>
        <w:rPr/>
        <w:t>，主要是收入增加，回款增加所致。 投资活动现金流出较同期增加</w:t>
      </w:r>
      <w:r>
        <w:rPr>
          <w:rFonts w:ascii="Times New Roman" w:hAnsi="Times New Roman" w:cs="Times New Roman" w:eastAsia="Times New Roman" w:hint="default"/>
        </w:rPr>
        <w:t>218.43%</w:t>
      </w:r>
      <w:r>
        <w:rPr/>
        <w:t>，主要是增加联营企业投资所致。</w:t>
      </w:r>
    </w:p>
    <w:p>
      <w:pPr>
        <w:pStyle w:val="BodyText"/>
        <w:spacing w:line="319" w:lineRule="auto"/>
        <w:ind w:right="1479"/>
        <w:jc w:val="left"/>
      </w:pPr>
      <w:r>
        <w:rPr/>
        <w:t>筹资活动现金流入较同期增加</w:t>
      </w:r>
      <w:r>
        <w:rPr>
          <w:rFonts w:ascii="Times New Roman" w:hAnsi="Times New Roman" w:cs="Times New Roman" w:eastAsia="Times New Roman" w:hint="default"/>
        </w:rPr>
        <w:t>213.34%</w:t>
      </w:r>
      <w:r>
        <w:rPr/>
        <w:t>，主要是保理公司非关联方资金拆借所致。 筹资活动现金流出较同期增加</w:t>
      </w:r>
      <w:r>
        <w:rPr>
          <w:rFonts w:ascii="Times New Roman" w:hAnsi="Times New Roman" w:cs="Times New Roman" w:eastAsia="Times New Roman" w:hint="default"/>
        </w:rPr>
        <w:t>3787.52%</w:t>
      </w:r>
      <w:r>
        <w:rPr/>
        <w:t>，主要是偿还短期借款及商业保理、融资租赁公司归还借款所致。 报告期内公司经营活动产生的现金净流量与本年度净利润存在重大差异的原因说明</w:t>
      </w:r>
    </w:p>
    <w:p>
      <w:pPr>
        <w:spacing w:after="0" w:line="319"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340" w:lineRule="auto" w:before="44"/>
        <w:ind w:right="2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报告期公司经营活动产生的现金净流量小于本年度净利润主要是由于经营性应收项目的增加所致。</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4"/>
        <w:gridCol w:w="2166"/>
        <w:gridCol w:w="2340"/>
      </w:tblGrid>
      <w:tr>
        <w:trPr>
          <w:trHeight w:val="396"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56,545,723.99</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133.76%</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转让子公司股权产生收益</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20,062,788.40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47.46%</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计提应收账款坏账及存货 跌价准备</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397,688.13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0.94%</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赔偿款产生收益</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1,702,429.60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固定资产报废处置及支付 违约金</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11,015,953.84</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26.06%</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软件退税及政府补助</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1,568,445.06</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3.71%</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出售无形资产产生收益</w:t>
            </w: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8"/>
        <w:gridCol w:w="2918"/>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435,021,192.3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355,315,345.72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683,185,951.2</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642,025,407.44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-9.49%</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98,217,415.51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94,965,282.32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-1.55%</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378,360,476.8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71,328,975.15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14.78%</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83"/>
              <w:jc w:val="left"/>
              <w:rPr>
                <w:rFonts w:ascii="宋体" w:hAnsi="宋体" w:cs="宋体" w:eastAsia="宋体" w:hint="default"/>
                <w:sz w:val="18"/>
                <w:szCs w:val="18"/>
              </w:rPr>
            </w:pPr>
            <w:r>
              <w:rPr>
                <w:rFonts w:ascii="宋体" w:hAnsi="宋体" w:cs="宋体" w:eastAsia="宋体" w:hint="default"/>
                <w:sz w:val="18"/>
                <w:szCs w:val="18"/>
              </w:rPr>
              <w:t>支付海保人寿保险股份有限公司投 资款所致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84,036,164.30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96,238,686.46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-2.38%</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187,864.08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105"/>
        <w:gridCol w:w="3536"/>
        <w:gridCol w:w="2727"/>
      </w:tblGrid>
      <w:tr>
        <w:trPr>
          <w:trHeight w:val="42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42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29,379,491.12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1</w:t>
            </w:r>
          </w:p>
        </w:tc>
      </w:tr>
      <w:tr>
        <w:trPr>
          <w:trHeight w:val="42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45,000,000.00</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2</w:t>
            </w:r>
          </w:p>
        </w:tc>
      </w:tr>
      <w:tr>
        <w:trPr>
          <w:trHeight w:val="42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27,312,592.84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3</w:t>
            </w:r>
          </w:p>
        </w:tc>
      </w:tr>
      <w:tr>
        <w:trPr>
          <w:trHeight w:val="42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2,789,662.31</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4</w:t>
            </w:r>
          </w:p>
        </w:tc>
      </w:tr>
      <w:tr>
        <w:trPr>
          <w:trHeight w:val="42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b/>
                <w:spacing w:val="-1"/>
                <w:sz w:val="18"/>
              </w:rPr>
              <w:t>104,481,746.27</w:t>
            </w:r>
            <w:r>
              <w:rPr>
                <w:rFonts w:ascii="Times New Roman"/>
                <w:spacing w:val="-1"/>
                <w:sz w:val="18"/>
              </w:rPr>
            </w:r>
          </w:p>
        </w:tc>
        <w:tc>
          <w:tcPr>
            <w:tcW w:w="272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BodyText"/>
        <w:spacing w:line="240" w:lineRule="auto"/>
        <w:ind w:right="94"/>
        <w:jc w:val="left"/>
      </w:pPr>
      <w:r>
        <w:rPr>
          <w:rFonts w:ascii="宋体" w:hAnsi="宋体" w:cs="宋体" w:eastAsia="宋体" w:hint="default"/>
          <w:b/>
          <w:bCs/>
        </w:rPr>
        <w:t>说明</w:t>
      </w:r>
      <w:r>
        <w:rPr>
          <w:rFonts w:ascii="Times New Roman" w:hAnsi="Times New Roman" w:cs="Times New Roman" w:eastAsia="Times New Roman" w:hint="default"/>
          <w:b/>
          <w:bCs/>
        </w:rPr>
        <w:t>1</w:t>
      </w:r>
      <w:r>
        <w:rPr>
          <w:rFonts w:ascii="宋体" w:hAnsi="宋体" w:cs="宋体" w:eastAsia="宋体" w:hint="default"/>
          <w:b/>
          <w:bCs/>
        </w:rPr>
        <w:t>：</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日止，本公司所有权受到限制的货币资金情况如下：</w:t>
      </w:r>
    </w:p>
    <w:p>
      <w:pPr>
        <w:spacing w:line="240" w:lineRule="auto" w:before="4"/>
        <w:rPr>
          <w:rFonts w:ascii="宋体" w:hAnsi="宋体" w:cs="宋体" w:eastAsia="宋体" w:hint="default"/>
          <w:sz w:val="20"/>
          <w:szCs w:val="20"/>
        </w:rPr>
      </w:pPr>
    </w:p>
    <w:tbl>
      <w:tblPr>
        <w:tblW w:w="0" w:type="auto"/>
        <w:jc w:val="left"/>
        <w:tblInd w:w="145" w:type="dxa"/>
        <w:tblLayout w:type="fixed"/>
        <w:tblCellMar>
          <w:top w:w="0" w:type="dxa"/>
          <w:left w:w="0" w:type="dxa"/>
          <w:bottom w:w="0" w:type="dxa"/>
          <w:right w:w="0" w:type="dxa"/>
        </w:tblCellMar>
        <w:tblLook w:val="01E0"/>
      </w:tblPr>
      <w:tblGrid>
        <w:gridCol w:w="5394"/>
        <w:gridCol w:w="3027"/>
      </w:tblGrid>
      <w:tr>
        <w:trPr>
          <w:trHeight w:val="427" w:hRule="exact"/>
        </w:trPr>
        <w:tc>
          <w:tcPr>
            <w:tcW w:w="5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sz w:val="18"/>
                <w:szCs w:val="18"/>
              </w:rPr>
              <w:t>款  项  内</w:t>
            </w:r>
            <w:r>
              <w:rPr>
                <w:rFonts w:ascii="宋体" w:hAnsi="宋体" w:cs="宋体" w:eastAsia="宋体" w:hint="default"/>
                <w:b/>
                <w:bCs/>
                <w:spacing w:val="5"/>
                <w:sz w:val="18"/>
                <w:szCs w:val="18"/>
              </w:rPr>
              <w:t> </w:t>
            </w:r>
            <w:r>
              <w:rPr>
                <w:rFonts w:ascii="宋体" w:hAnsi="宋体" w:cs="宋体" w:eastAsia="宋体" w:hint="default"/>
                <w:b/>
                <w:bCs/>
                <w:sz w:val="18"/>
                <w:szCs w:val="18"/>
              </w:rPr>
              <w:t>容</w:t>
            </w:r>
            <w:r>
              <w:rPr>
                <w:rFonts w:ascii="宋体" w:hAnsi="宋体" w:cs="宋体" w:eastAsia="宋体" w:hint="default"/>
                <w:sz w:val="18"/>
                <w:szCs w:val="18"/>
              </w:rPr>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739" w:hRule="exact"/>
        </w:trPr>
        <w:tc>
          <w:tcPr>
            <w:tcW w:w="539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1"/>
              <w:jc w:val="left"/>
              <w:rPr>
                <w:rFonts w:ascii="宋体" w:hAnsi="宋体" w:cs="宋体" w:eastAsia="宋体" w:hint="default"/>
                <w:sz w:val="18"/>
                <w:szCs w:val="18"/>
              </w:rPr>
            </w:pPr>
            <w:r>
              <w:rPr>
                <w:rFonts w:ascii="宋体" w:hAnsi="宋体" w:cs="宋体" w:eastAsia="宋体" w:hint="default"/>
                <w:spacing w:val="-1"/>
                <w:sz w:val="18"/>
                <w:szCs w:val="18"/>
              </w:rPr>
              <w:t>拟持有至到期剩余存款期限在三个月以上的定期存款（已用于银行借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款质押）</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13,159,250.00</w:t>
            </w:r>
          </w:p>
        </w:tc>
      </w:tr>
      <w:tr>
        <w:trPr>
          <w:trHeight w:val="428" w:hRule="exact"/>
        </w:trPr>
        <w:tc>
          <w:tcPr>
            <w:tcW w:w="5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预收中国建设股份有限公司宝鸡宝石钢支行货款</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224,644.96</w:t>
            </w:r>
          </w:p>
        </w:tc>
      </w:tr>
      <w:tr>
        <w:trPr>
          <w:trHeight w:val="427" w:hRule="exact"/>
        </w:trPr>
        <w:tc>
          <w:tcPr>
            <w:tcW w:w="5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预收中国银行股份有限公司莆田分行货款</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725,325.08</w:t>
            </w:r>
          </w:p>
        </w:tc>
      </w:tr>
      <w:tr>
        <w:trPr>
          <w:trHeight w:val="427" w:hRule="exact"/>
        </w:trPr>
        <w:tc>
          <w:tcPr>
            <w:tcW w:w="5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银行承兑汇票保证金、保函保证金等其他货币资金</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15,270,271.08</w:t>
            </w:r>
          </w:p>
        </w:tc>
      </w:tr>
      <w:tr>
        <w:trPr>
          <w:trHeight w:val="427" w:hRule="exact"/>
        </w:trPr>
        <w:tc>
          <w:tcPr>
            <w:tcW w:w="5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29,379,491.12</w:t>
            </w:r>
          </w:p>
        </w:tc>
      </w:tr>
    </w:tbl>
    <w:p>
      <w:pPr>
        <w:spacing w:line="240" w:lineRule="auto" w:before="8"/>
        <w:rPr>
          <w:rFonts w:ascii="宋体" w:hAnsi="宋体" w:cs="宋体" w:eastAsia="宋体" w:hint="default"/>
          <w:sz w:val="6"/>
          <w:szCs w:val="6"/>
        </w:rPr>
      </w:pPr>
    </w:p>
    <w:p>
      <w:pPr>
        <w:pStyle w:val="BodyText"/>
        <w:spacing w:line="300" w:lineRule="auto" w:before="44"/>
        <w:ind w:right="94"/>
        <w:jc w:val="left"/>
      </w:pPr>
      <w:r>
        <w:rPr>
          <w:rFonts w:ascii="宋体" w:hAnsi="宋体" w:cs="宋体" w:eastAsia="宋体" w:hint="default"/>
          <w:b/>
          <w:bCs/>
        </w:rPr>
        <w:t>说明</w:t>
      </w:r>
      <w:r>
        <w:rPr>
          <w:rFonts w:ascii="Times New Roman" w:hAnsi="Times New Roman" w:cs="Times New Roman" w:eastAsia="Times New Roman" w:hint="default"/>
          <w:b/>
          <w:bCs/>
        </w:rPr>
        <w:t>2</w:t>
      </w:r>
      <w:r>
        <w:rPr>
          <w:rFonts w:ascii="宋体" w:hAnsi="宋体" w:cs="宋体" w:eastAsia="宋体" w:hint="default"/>
          <w:b/>
          <w:bCs/>
        </w:rPr>
        <w:t>：</w:t>
      </w:r>
      <w:r>
        <w:rPr/>
        <w:t>子公司融资租赁公司以其持有的厦门农商投资集团有限责任公司</w:t>
      </w:r>
      <w:r>
        <w:rPr>
          <w:rFonts w:ascii="Times New Roman" w:hAnsi="Times New Roman" w:cs="Times New Roman" w:eastAsia="Times New Roman" w:hint="default"/>
        </w:rPr>
        <w:t>2.93%</w:t>
      </w:r>
      <w:r>
        <w:rPr/>
        <w:t>股权（出资额</w:t>
      </w:r>
      <w:r>
        <w:rPr>
          <w:rFonts w:ascii="Times New Roman" w:hAnsi="Times New Roman" w:cs="Times New Roman" w:eastAsia="Times New Roman" w:hint="default"/>
        </w:rPr>
        <w:t>4500</w:t>
      </w:r>
      <w:r>
        <w:rPr/>
        <w:t>万元）作为质押，向</w:t>
      </w:r>
      <w:r>
        <w:rPr>
          <w:spacing w:val="-85"/>
        </w:rPr>
        <w:t> </w:t>
      </w:r>
      <w:r>
        <w:rPr/>
        <w:t>中航信托股份有限公司借入短期借款</w:t>
      </w:r>
      <w:r>
        <w:rPr>
          <w:rFonts w:ascii="Times New Roman" w:hAnsi="Times New Roman" w:cs="Times New Roman" w:eastAsia="Times New Roman" w:hint="default"/>
        </w:rPr>
        <w:t>4,050</w:t>
      </w:r>
      <w:r>
        <w:rPr/>
        <w:t>万元；</w:t>
      </w:r>
    </w:p>
    <w:p>
      <w:pPr>
        <w:spacing w:line="240" w:lineRule="auto" w:before="4"/>
        <w:rPr>
          <w:rFonts w:ascii="宋体" w:hAnsi="宋体" w:cs="宋体" w:eastAsia="宋体" w:hint="default"/>
          <w:sz w:val="19"/>
          <w:szCs w:val="19"/>
        </w:rPr>
      </w:pPr>
    </w:p>
    <w:p>
      <w:pPr>
        <w:pStyle w:val="BodyText"/>
        <w:spacing w:line="300" w:lineRule="auto"/>
        <w:ind w:right="94"/>
        <w:jc w:val="left"/>
      </w:pPr>
      <w:r>
        <w:rPr>
          <w:rFonts w:ascii="宋体" w:hAnsi="宋体" w:cs="宋体" w:eastAsia="宋体" w:hint="default"/>
          <w:b/>
          <w:bCs/>
          <w:spacing w:val="-2"/>
        </w:rPr>
        <w:t>说明</w:t>
      </w:r>
      <w:r>
        <w:rPr>
          <w:rFonts w:ascii="Times New Roman" w:hAnsi="Times New Roman" w:cs="Times New Roman" w:eastAsia="Times New Roman" w:hint="default"/>
          <w:b/>
          <w:bCs/>
          <w:spacing w:val="-2"/>
        </w:rPr>
        <w:t>3</w:t>
      </w:r>
      <w:r>
        <w:rPr>
          <w:rFonts w:ascii="宋体" w:hAnsi="宋体" w:cs="宋体" w:eastAsia="宋体" w:hint="default"/>
          <w:b/>
          <w:bCs/>
          <w:spacing w:val="-2"/>
        </w:rPr>
        <w:t>：</w:t>
      </w:r>
      <w:r>
        <w:rPr>
          <w:spacing w:val="-2"/>
        </w:rPr>
        <w:t>本公司以厦门软件园</w:t>
      </w:r>
      <w:r>
        <w:rPr>
          <w:rFonts w:ascii="Times New Roman" w:hAnsi="Times New Roman" w:cs="Times New Roman" w:eastAsia="Times New Roman" w:hint="default"/>
          <w:spacing w:val="-2"/>
        </w:rPr>
        <w:t>2</w:t>
      </w:r>
      <w:r>
        <w:rPr>
          <w:spacing w:val="-2"/>
        </w:rPr>
        <w:t>期</w:t>
      </w:r>
      <w:r>
        <w:rPr>
          <w:rFonts w:ascii="Times New Roman" w:hAnsi="Times New Roman" w:cs="Times New Roman" w:eastAsia="Times New Roman" w:hint="default"/>
          <w:spacing w:val="-2"/>
        </w:rPr>
        <w:t>8</w:t>
      </w:r>
      <w:r>
        <w:rPr>
          <w:spacing w:val="-2"/>
        </w:rPr>
        <w:t>个单元房产为抵押，与兴业银行厦门分行签订授信合同，授信金额</w:t>
      </w:r>
      <w:r>
        <w:rPr>
          <w:rFonts w:ascii="Times New Roman" w:hAnsi="Times New Roman" w:cs="Times New Roman" w:eastAsia="Times New Roman" w:hint="default"/>
          <w:spacing w:val="-2"/>
        </w:rPr>
        <w:t>8000</w:t>
      </w:r>
      <w:r>
        <w:rPr>
          <w:spacing w:val="-2"/>
        </w:rPr>
        <w:t>万，授信期限一年，</w:t>
      </w:r>
      <w:r>
        <w:rPr>
          <w:spacing w:val="-65"/>
        </w:rPr>
        <w:t> </w:t>
      </w:r>
      <w:r>
        <w:rPr>
          <w:spacing w:val="-65"/>
        </w:rPr>
      </w:r>
      <w:r>
        <w:rPr/>
        <w:t>年利率</w:t>
      </w:r>
      <w:r>
        <w:rPr>
          <w:rFonts w:ascii="Times New Roman" w:hAnsi="Times New Roman" w:cs="Times New Roman" w:eastAsia="Times New Roman" w:hint="default"/>
        </w:rPr>
        <w:t>5.00250%</w:t>
      </w:r>
      <w:r>
        <w:rPr/>
        <w:t>。</w:t>
      </w:r>
    </w:p>
    <w:p>
      <w:pPr>
        <w:spacing w:line="240" w:lineRule="auto" w:before="10"/>
        <w:rPr>
          <w:rFonts w:ascii="宋体" w:hAnsi="宋体" w:cs="宋体" w:eastAsia="宋体" w:hint="default"/>
          <w:sz w:val="16"/>
          <w:szCs w:val="16"/>
        </w:rPr>
      </w:pPr>
    </w:p>
    <w:tbl>
      <w:tblPr>
        <w:tblW w:w="0" w:type="auto"/>
        <w:jc w:val="left"/>
        <w:tblInd w:w="145" w:type="dxa"/>
        <w:tblLayout w:type="fixed"/>
        <w:tblCellMar>
          <w:top w:w="0" w:type="dxa"/>
          <w:left w:w="0" w:type="dxa"/>
          <w:bottom w:w="0" w:type="dxa"/>
          <w:right w:w="0" w:type="dxa"/>
        </w:tblCellMar>
        <w:tblLook w:val="01E0"/>
      </w:tblPr>
      <w:tblGrid>
        <w:gridCol w:w="744"/>
        <w:gridCol w:w="1061"/>
        <w:gridCol w:w="1061"/>
        <w:gridCol w:w="749"/>
        <w:gridCol w:w="1543"/>
        <w:gridCol w:w="1061"/>
        <w:gridCol w:w="1349"/>
        <w:gridCol w:w="759"/>
      </w:tblGrid>
      <w:tr>
        <w:trPr>
          <w:trHeight w:val="348" w:hRule="exact"/>
        </w:trPr>
        <w:tc>
          <w:tcPr>
            <w:tcW w:w="361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抵押资产情况</w:t>
            </w:r>
            <w:r>
              <w:rPr>
                <w:rFonts w:ascii="宋体" w:hAnsi="宋体" w:cs="宋体" w:eastAsia="宋体" w:hint="default"/>
                <w:sz w:val="18"/>
                <w:szCs w:val="18"/>
              </w:rPr>
            </w:r>
          </w:p>
        </w:tc>
        <w:tc>
          <w:tcPr>
            <w:tcW w:w="471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借款情况</w:t>
            </w:r>
            <w:r>
              <w:rPr>
                <w:rFonts w:ascii="宋体" w:hAnsi="宋体" w:cs="宋体" w:eastAsia="宋体" w:hint="default"/>
                <w:sz w:val="18"/>
                <w:szCs w:val="18"/>
              </w:rPr>
            </w:r>
          </w:p>
        </w:tc>
      </w:tr>
      <w:tr>
        <w:trPr>
          <w:trHeight w:val="346"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原值</w:t>
            </w:r>
            <w:r>
              <w:rPr>
                <w:rFonts w:ascii="宋体" w:hAnsi="宋体" w:cs="宋体" w:eastAsia="宋体" w:hint="default"/>
                <w:sz w:val="18"/>
                <w:szCs w:val="18"/>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净值</w:t>
            </w:r>
            <w:r>
              <w:rPr>
                <w:rFonts w:ascii="宋体" w:hAnsi="宋体" w:cs="宋体" w:eastAsia="宋体" w:hint="default"/>
                <w:sz w:val="18"/>
                <w:szCs w:val="18"/>
              </w:rPr>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借款银行</w:t>
            </w:r>
            <w:r>
              <w:rPr>
                <w:rFonts w:ascii="宋体" w:hAnsi="宋体" w:cs="宋体" w:eastAsia="宋体" w:hint="default"/>
                <w:sz w:val="18"/>
                <w:szCs w:val="18"/>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借款余额</w:t>
            </w:r>
            <w:r>
              <w:rPr>
                <w:rFonts w:ascii="宋体" w:hAnsi="宋体" w:cs="宋体" w:eastAsia="宋体" w:hint="default"/>
                <w:sz w:val="18"/>
                <w:szCs w:val="18"/>
              </w:rPr>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借款期限</w:t>
            </w:r>
            <w:r>
              <w:rPr>
                <w:rFonts w:ascii="宋体" w:hAnsi="宋体" w:cs="宋体" w:eastAsia="宋体" w:hint="default"/>
                <w:sz w:val="18"/>
                <w:szCs w:val="18"/>
              </w:rPr>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年利率</w:t>
            </w:r>
            <w:r>
              <w:rPr>
                <w:rFonts w:ascii="宋体" w:hAnsi="宋体" w:cs="宋体" w:eastAsia="宋体" w:hint="default"/>
                <w:sz w:val="18"/>
                <w:szCs w:val="18"/>
              </w:rPr>
            </w:r>
          </w:p>
        </w:tc>
      </w:tr>
      <w:tr>
        <w:trPr>
          <w:trHeight w:val="348"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1" w:right="0"/>
              <w:jc w:val="center"/>
              <w:rPr>
                <w:rFonts w:ascii="Times New Roman" w:hAnsi="Times New Roman" w:cs="Times New Roman" w:eastAsia="Times New Roman" w:hint="default"/>
                <w:sz w:val="18"/>
                <w:szCs w:val="18"/>
              </w:rPr>
            </w:pPr>
            <w:r>
              <w:rPr>
                <w:rFonts w:ascii="Times New Roman"/>
                <w:sz w:val="18"/>
              </w:rPr>
              <w:t>39,946,246.29</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1" w:right="0"/>
              <w:jc w:val="center"/>
              <w:rPr>
                <w:rFonts w:ascii="Times New Roman" w:hAnsi="Times New Roman" w:cs="Times New Roman" w:eastAsia="Times New Roman" w:hint="default"/>
                <w:sz w:val="18"/>
                <w:szCs w:val="18"/>
              </w:rPr>
            </w:pPr>
            <w:r>
              <w:rPr>
                <w:rFonts w:ascii="Times New Roman"/>
                <w:sz w:val="18"/>
              </w:rPr>
              <w:t>27,312,592.84</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4" w:right="0"/>
              <w:jc w:val="center"/>
              <w:rPr>
                <w:rFonts w:ascii="宋体" w:hAnsi="宋体" w:cs="宋体" w:eastAsia="宋体" w:hint="default"/>
                <w:sz w:val="18"/>
                <w:szCs w:val="18"/>
              </w:rPr>
            </w:pPr>
            <w:r>
              <w:rPr>
                <w:rFonts w:ascii="宋体" w:hAnsi="宋体" w:cs="宋体" w:eastAsia="宋体" w:hint="default"/>
                <w:sz w:val="18"/>
                <w:szCs w:val="18"/>
              </w:rPr>
              <w:t>兴业银行厦门分行</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6" w:right="0"/>
              <w:jc w:val="center"/>
              <w:rPr>
                <w:rFonts w:ascii="Times New Roman" w:hAnsi="Times New Roman" w:cs="Times New Roman" w:eastAsia="Times New Roman" w:hint="default"/>
                <w:sz w:val="18"/>
                <w:szCs w:val="18"/>
              </w:rPr>
            </w:pPr>
            <w:r>
              <w:rPr>
                <w:rFonts w:ascii="Times New Roman"/>
                <w:sz w:val="18"/>
              </w:rPr>
              <w:t>80,000,000.00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2017.3.8-2018.3.7</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5.00250%</w:t>
            </w:r>
          </w:p>
        </w:tc>
      </w:tr>
    </w:tbl>
    <w:p>
      <w:pPr>
        <w:spacing w:line="240" w:lineRule="auto" w:before="10"/>
        <w:rPr>
          <w:rFonts w:ascii="宋体" w:hAnsi="宋体" w:cs="宋体" w:eastAsia="宋体" w:hint="default"/>
          <w:sz w:val="15"/>
          <w:szCs w:val="15"/>
        </w:rPr>
      </w:pPr>
    </w:p>
    <w:p>
      <w:pPr>
        <w:pStyle w:val="BodyText"/>
        <w:spacing w:line="300" w:lineRule="auto" w:before="44"/>
        <w:ind w:right="182"/>
        <w:jc w:val="left"/>
      </w:pPr>
      <w:r>
        <w:rPr>
          <w:rFonts w:ascii="宋体" w:hAnsi="宋体" w:cs="宋体" w:eastAsia="宋体" w:hint="default"/>
          <w:b/>
          <w:bCs/>
        </w:rPr>
        <w:t>说明</w:t>
      </w:r>
      <w:r>
        <w:rPr>
          <w:rFonts w:ascii="Times New Roman" w:hAnsi="Times New Roman" w:cs="Times New Roman" w:eastAsia="Times New Roman" w:hint="default"/>
          <w:b/>
          <w:bCs/>
        </w:rPr>
        <w:t>4</w:t>
      </w:r>
      <w:r>
        <w:rPr>
          <w:rFonts w:ascii="宋体" w:hAnsi="宋体" w:cs="宋体" w:eastAsia="宋体" w:hint="default"/>
          <w:b/>
          <w:bCs/>
        </w:rPr>
        <w:t>：</w:t>
      </w:r>
      <w:r>
        <w:rPr/>
        <w:t>本公司以一批电子设备及运输设备为抵押，与厦门弘信博格融资租赁有限公司签订《融资租赁合同》，通过售后回</w:t>
      </w:r>
      <w:r>
        <w:rPr>
          <w:spacing w:val="-85"/>
        </w:rPr>
        <w:t> </w:t>
      </w:r>
      <w:r>
        <w:rPr>
          <w:spacing w:val="-85"/>
        </w:rPr>
      </w:r>
      <w:r>
        <w:rPr/>
        <w:t>租方式收到融资款</w:t>
      </w:r>
      <w:r>
        <w:rPr>
          <w:rFonts w:ascii="Times New Roman" w:hAnsi="Times New Roman" w:cs="Times New Roman" w:eastAsia="Times New Roman" w:hint="default"/>
        </w:rPr>
        <w:t>800</w:t>
      </w:r>
      <w:r>
        <w:rPr/>
        <w:t>万元，租期为</w:t>
      </w:r>
      <w:r>
        <w:rPr>
          <w:rFonts w:ascii="Times New Roman" w:hAnsi="Times New Roman" w:cs="Times New Roman" w:eastAsia="Times New Roman" w:hint="default"/>
        </w:rPr>
        <w:t>2</w:t>
      </w:r>
      <w:r>
        <w:rPr/>
        <w:t>年，租金总额为</w:t>
      </w:r>
      <w:r>
        <w:rPr>
          <w:rFonts w:ascii="Times New Roman" w:hAnsi="Times New Roman" w:cs="Times New Roman" w:eastAsia="Times New Roman" w:hint="default"/>
        </w:rPr>
        <w:t>843.34</w:t>
      </w:r>
      <w:r>
        <w:rPr/>
        <w:t>万元。</w:t>
      </w:r>
    </w:p>
    <w:p>
      <w:pPr>
        <w:spacing w:line="240" w:lineRule="auto" w:before="9"/>
        <w:rPr>
          <w:rFonts w:ascii="宋体" w:hAnsi="宋体" w:cs="宋体" w:eastAsia="宋体" w:hint="default"/>
          <w:sz w:val="16"/>
          <w:szCs w:val="16"/>
        </w:rPr>
      </w:pPr>
    </w:p>
    <w:tbl>
      <w:tblPr>
        <w:tblW w:w="0" w:type="auto"/>
        <w:jc w:val="left"/>
        <w:tblInd w:w="145" w:type="dxa"/>
        <w:tblLayout w:type="fixed"/>
        <w:tblCellMar>
          <w:top w:w="0" w:type="dxa"/>
          <w:left w:w="0" w:type="dxa"/>
          <w:bottom w:w="0" w:type="dxa"/>
          <w:right w:w="0" w:type="dxa"/>
        </w:tblCellMar>
        <w:tblLook w:val="01E0"/>
      </w:tblPr>
      <w:tblGrid>
        <w:gridCol w:w="1407"/>
        <w:gridCol w:w="1837"/>
        <w:gridCol w:w="1834"/>
        <w:gridCol w:w="1416"/>
        <w:gridCol w:w="1834"/>
      </w:tblGrid>
      <w:tr>
        <w:trPr>
          <w:trHeight w:val="348" w:hRule="exact"/>
        </w:trPr>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39"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49" w:right="0"/>
              <w:jc w:val="left"/>
              <w:rPr>
                <w:rFonts w:ascii="宋体" w:hAnsi="宋体" w:cs="宋体" w:eastAsia="宋体" w:hint="default"/>
                <w:sz w:val="18"/>
                <w:szCs w:val="18"/>
              </w:rPr>
            </w:pPr>
            <w:r>
              <w:rPr>
                <w:rFonts w:ascii="宋体" w:hAnsi="宋体" w:cs="宋体" w:eastAsia="宋体" w:hint="default"/>
                <w:b/>
                <w:bCs/>
                <w:sz w:val="18"/>
                <w:szCs w:val="18"/>
              </w:rPr>
              <w:t>账面原值</w:t>
            </w:r>
            <w:r>
              <w:rPr>
                <w:rFonts w:ascii="宋体" w:hAnsi="宋体" w:cs="宋体" w:eastAsia="宋体" w:hint="default"/>
                <w:sz w:val="18"/>
                <w:szCs w:val="18"/>
              </w:rPr>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49"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41"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4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6" w:hRule="exact"/>
        </w:trPr>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3,443,534.62</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2,248,531.43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1,195,003.19</w:t>
            </w:r>
          </w:p>
        </w:tc>
      </w:tr>
      <w:tr>
        <w:trPr>
          <w:trHeight w:val="348" w:hRule="exact"/>
        </w:trPr>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5,817,631.04</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4,222,971.92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1,594,659.12</w:t>
            </w:r>
          </w:p>
        </w:tc>
      </w:tr>
      <w:tr>
        <w:trPr>
          <w:trHeight w:val="348" w:hRule="exact"/>
        </w:trPr>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9,261,165.66</w:t>
            </w:r>
            <w:r>
              <w:rPr>
                <w:rFonts w:ascii="Times New Roman"/>
                <w:spacing w:val="-1"/>
                <w:sz w:val="18"/>
              </w:rPr>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b/>
                <w:spacing w:val="-1"/>
                <w:sz w:val="18"/>
              </w:rPr>
              <w:t>6,471,503.35</w:t>
            </w:r>
            <w:r>
              <w:rPr>
                <w:rFonts w:ascii="Times New Roman"/>
                <w:spacing w:val="-1"/>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2,789,662.31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560,200,000.00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236,000,000.00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3"/>
        <w:gridCol w:w="694"/>
        <w:gridCol w:w="662"/>
        <w:gridCol w:w="663"/>
        <w:gridCol w:w="661"/>
        <w:gridCol w:w="661"/>
        <w:gridCol w:w="658"/>
        <w:gridCol w:w="656"/>
        <w:gridCol w:w="660"/>
        <w:gridCol w:w="629"/>
        <w:gridCol w:w="739"/>
        <w:gridCol w:w="733"/>
        <w:gridCol w:w="736"/>
        <w:gridCol w:w="721"/>
      </w:tblGrid>
      <w:tr>
        <w:trPr>
          <w:trHeight w:val="1020" w:hRule="exact"/>
        </w:trPr>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8"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8793" w:hRule="exact"/>
        </w:trPr>
        <w:tc>
          <w:tcPr>
            <w:tcW w:w="6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2" w:right="118"/>
              <w:jc w:val="both"/>
              <w:rPr>
                <w:rFonts w:ascii="宋体" w:hAnsi="宋体" w:cs="宋体" w:eastAsia="宋体" w:hint="default"/>
                <w:sz w:val="18"/>
                <w:szCs w:val="18"/>
              </w:rPr>
            </w:pPr>
            <w:r>
              <w:rPr>
                <w:rFonts w:ascii="宋体" w:hAnsi="宋体" w:cs="宋体" w:eastAsia="宋体" w:hint="default"/>
                <w:sz w:val="18"/>
                <w:szCs w:val="18"/>
              </w:rPr>
              <w:t>海保人 寿保险 股份有 限公司</w:t>
            </w:r>
          </w:p>
        </w:tc>
        <w:tc>
          <w:tcPr>
            <w:tcW w:w="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保险</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5"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20.00%</w:t>
            </w:r>
          </w:p>
        </w:tc>
        <w:tc>
          <w:tcPr>
            <w:tcW w:w="6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5" w:right="24" w:firstLine="420"/>
              <w:jc w:val="left"/>
              <w:rPr>
                <w:rFonts w:ascii="宋体" w:hAnsi="宋体" w:cs="宋体" w:eastAsia="宋体" w:hint="default"/>
                <w:sz w:val="18"/>
                <w:szCs w:val="18"/>
              </w:rPr>
            </w:pPr>
            <w:r>
              <w:rPr>
                <w:rFonts w:ascii="宋体" w:hAnsi="宋体" w:cs="宋体" w:eastAsia="宋体" w:hint="default"/>
                <w:sz w:val="18"/>
                <w:szCs w:val="18"/>
              </w:rPr>
              <w:t>自 有资金</w:t>
            </w:r>
          </w:p>
        </w:tc>
        <w:tc>
          <w:tcPr>
            <w:tcW w:w="6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3" w:right="83"/>
              <w:jc w:val="left"/>
              <w:rPr>
                <w:rFonts w:ascii="宋体" w:hAnsi="宋体" w:cs="宋体" w:eastAsia="宋体" w:hint="default"/>
                <w:sz w:val="18"/>
                <w:szCs w:val="18"/>
              </w:rPr>
            </w:pPr>
            <w:r>
              <w:rPr>
                <w:rFonts w:ascii="宋体" w:hAnsi="宋体" w:cs="宋体" w:eastAsia="宋体" w:hint="default"/>
                <w:sz w:val="18"/>
                <w:szCs w:val="18"/>
              </w:rPr>
              <w:t>海马投 资集团 有限公 司、海 思科医 药集团 股份有 限公 司、深 圳市智 信利达 投资有 限公 司、舜 元建设</w:t>
            </w:r>
          </w:p>
          <w:p>
            <w:pPr>
              <w:pStyle w:val="TableParagraph"/>
              <w:spacing w:line="316" w:lineRule="auto" w:before="19"/>
              <w:ind w:left="23" w:right="83"/>
              <w:jc w:val="left"/>
              <w:rPr>
                <w:rFonts w:ascii="宋体" w:hAnsi="宋体" w:cs="宋体" w:eastAsia="宋体" w:hint="default"/>
                <w:sz w:val="18"/>
                <w:szCs w:val="18"/>
              </w:rPr>
            </w:pPr>
            <w:r>
              <w:rPr>
                <w:rFonts w:ascii="宋体" w:hAnsi="宋体" w:cs="宋体" w:eastAsia="宋体" w:hint="default"/>
                <w:sz w:val="18"/>
                <w:szCs w:val="18"/>
              </w:rPr>
              <w:t>（集 团）有 限公 司、深 圳市仲 山裕华 投资发 展有限 公司、 海南新 建桥经 济发展 有限公</w:t>
            </w:r>
          </w:p>
        </w:tc>
        <w:tc>
          <w:tcPr>
            <w:tcW w:w="6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86" w:right="0"/>
              <w:jc w:val="center"/>
              <w:rPr>
                <w:rFonts w:ascii="Times New Roman" w:hAnsi="Times New Roman" w:cs="Times New Roman" w:eastAsia="Times New Roman" w:hint="default"/>
                <w:sz w:val="18"/>
                <w:szCs w:val="18"/>
              </w:rPr>
            </w:pPr>
            <w:r>
              <w:rPr>
                <w:rFonts w:ascii="Times New Roman"/>
                <w:sz w:val="18"/>
              </w:rPr>
              <w:t>-5,607,3</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95.20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2" w:right="146"/>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50" w:lineRule="auto" w:before="19"/>
              <w:ind w:left="22" w:right="44"/>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w:t>
            </w:r>
          </w:p>
          <w:p>
            <w:pPr>
              <w:pStyle w:val="TableParagraph"/>
              <w:spacing w:line="221"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bl>
    <w:p>
      <w:pPr>
        <w:spacing w:after="0" w:line="221" w:lineRule="exact"/>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93"/>
        <w:gridCol w:w="694"/>
        <w:gridCol w:w="662"/>
        <w:gridCol w:w="663"/>
        <w:gridCol w:w="661"/>
        <w:gridCol w:w="661"/>
        <w:gridCol w:w="658"/>
        <w:gridCol w:w="656"/>
        <w:gridCol w:w="660"/>
        <w:gridCol w:w="629"/>
        <w:gridCol w:w="739"/>
        <w:gridCol w:w="733"/>
        <w:gridCol w:w="736"/>
        <w:gridCol w:w="721"/>
      </w:tblGrid>
      <w:tr>
        <w:trPr>
          <w:trHeight w:val="2235" w:hRule="exact"/>
        </w:trPr>
        <w:tc>
          <w:tcPr>
            <w:tcW w:w="69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83"/>
              <w:jc w:val="left"/>
              <w:rPr>
                <w:rFonts w:ascii="宋体" w:hAnsi="宋体" w:cs="宋体" w:eastAsia="宋体" w:hint="default"/>
                <w:sz w:val="18"/>
                <w:szCs w:val="18"/>
              </w:rPr>
            </w:pPr>
            <w:r>
              <w:rPr>
                <w:rFonts w:ascii="宋体" w:hAnsi="宋体" w:cs="宋体" w:eastAsia="宋体" w:hint="default"/>
                <w:sz w:val="18"/>
                <w:szCs w:val="18"/>
              </w:rPr>
              <w:t>司、本 源建投</w:t>
            </w:r>
          </w:p>
          <w:p>
            <w:pPr>
              <w:pStyle w:val="TableParagraph"/>
              <w:spacing w:line="316" w:lineRule="auto" w:before="19"/>
              <w:ind w:left="23" w:right="83"/>
              <w:jc w:val="left"/>
              <w:rPr>
                <w:rFonts w:ascii="宋体" w:hAnsi="宋体" w:cs="宋体" w:eastAsia="宋体" w:hint="default"/>
                <w:sz w:val="18"/>
                <w:szCs w:val="18"/>
              </w:rPr>
            </w:pPr>
            <w:r>
              <w:rPr>
                <w:rFonts w:ascii="宋体" w:hAnsi="宋体" w:cs="宋体" w:eastAsia="宋体" w:hint="default"/>
                <w:sz w:val="18"/>
                <w:szCs w:val="18"/>
              </w:rPr>
              <w:t>（北 京）资 产管理 有限公 司</w:t>
            </w:r>
          </w:p>
        </w:tc>
        <w:tc>
          <w:tcPr>
            <w:tcW w:w="65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6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-5,607,3</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95.20</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7" w:lineRule="auto" w:before="51"/>
        <w:ind w:right="92"/>
        <w:jc w:val="left"/>
      </w:pPr>
      <w:r>
        <w:rPr>
          <w:rFonts w:ascii="宋体" w:hAnsi="宋体" w:cs="宋体" w:eastAsia="宋体" w:hint="default"/>
          <w:b/>
          <w:bCs/>
        </w:rPr>
        <w:t>注：</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日，公司参与发起设立的海保人寿保险股份有限公司（筹）收到中国银行保险监督管理委员会（原“中 </w:t>
      </w:r>
      <w:r>
        <w:rPr>
          <w:spacing w:val="-9"/>
        </w:rPr>
        <w:t>国保险监督管理委员会”，以下简称“中国银保监会”）《关于筹建海保人寿保险股份有限公司的批复》（保监许可</w:t>
      </w:r>
      <w:r>
        <w:rPr>
          <w:rFonts w:ascii="Times New Roman" w:hAnsi="Times New Roman" w:cs="Times New Roman" w:eastAsia="Times New Roman" w:hint="default"/>
          <w:spacing w:val="-9"/>
        </w:rPr>
        <w:t>[2017]9</w:t>
      </w:r>
      <w:r>
        <w:rPr>
          <w:rFonts w:ascii="Times New Roman" w:hAnsi="Times New Roman" w:cs="Times New Roman" w:eastAsia="Times New Roman" w:hint="default"/>
          <w:spacing w:val="2"/>
        </w:rPr>
        <w:t> </w:t>
      </w:r>
      <w:r>
        <w:rPr>
          <w:spacing w:val="-31"/>
        </w:rPr>
        <w:t>号），</w:t>
      </w:r>
      <w:r>
        <w:rPr/>
        <w:t> 同意公司与其他</w:t>
      </w:r>
      <w:r>
        <w:rPr>
          <w:spacing w:val="-36"/>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spacing w:val="-4"/>
        </w:rPr>
        <w:t>家公司共同发起筹建海保人寿保险股份有限公司（筹）。</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1"/>
        </w:rPr>
        <w:t> </w:t>
      </w:r>
      <w:r>
        <w:rPr/>
        <w:t>年</w:t>
      </w:r>
      <w:r>
        <w:rPr>
          <w:spacing w:val="-36"/>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38"/>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日，海保人寿保险股份有限公司</w:t>
      </w:r>
      <w:r>
        <w:rPr>
          <w:spacing w:val="-85"/>
        </w:rPr>
        <w:t> </w:t>
      </w:r>
      <w:r>
        <w:rPr/>
        <w:t>筹备组已完成前期筹备工作并向中国银保监会上报开业申请，随后筹备组按照要求进行了材料补正。</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月份，中国 </w:t>
      </w:r>
      <w:r>
        <w:rPr>
          <w:spacing w:val="-2"/>
        </w:rPr>
        <w:t>银保监会与海保人寿保险股份有限公司（筹）筹备组相关高管人员进行了谈话，并组织相关部门赴海南进行了监管验收。若</w:t>
      </w:r>
      <w:r>
        <w:rPr>
          <w:spacing w:val="-66"/>
        </w:rPr>
        <w:t> </w:t>
      </w:r>
      <w:r>
        <w:rPr>
          <w:spacing w:val="-66"/>
        </w:rPr>
      </w:r>
      <w:r>
        <w:rPr/>
        <w:t>此次验收通过，中国银保监会将下发开业批复文件，公司筹备组将据此进行工商登记等相关工作，继而进入正式开业运营。 </w:t>
      </w:r>
      <w:r>
        <w:rPr>
          <w:spacing w:val="-2"/>
        </w:rPr>
        <w:t>目前海保人寿保险股份有限公司（筹）筹备组尚未收到开业批复，客观上存在不被批准的可能性，因此本项投资的实施仍存</w:t>
      </w:r>
      <w:r>
        <w:rPr>
          <w:spacing w:val="-63"/>
        </w:rPr>
        <w:t> </w:t>
      </w:r>
      <w:r>
        <w:rPr>
          <w:spacing w:val="-63"/>
        </w:rPr>
      </w:r>
      <w:r>
        <w:rPr/>
        <w:t>在不确定性。</w:t>
      </w:r>
    </w:p>
    <w:p>
      <w:pPr>
        <w:spacing w:line="240" w:lineRule="auto" w:before="2"/>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9"/>
        <w:rPr>
          <w:rFonts w:ascii="宋体" w:hAnsi="宋体" w:cs="宋体" w:eastAsia="宋体" w:hint="default"/>
          <w:sz w:val="19"/>
          <w:szCs w:val="19"/>
        </w:rPr>
      </w:pPr>
    </w:p>
    <w:p>
      <w:pPr>
        <w:pStyle w:val="Heading2"/>
        <w:spacing w:line="240" w:lineRule="auto"/>
        <w:ind w:right="94"/>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pict>
          <v:shape style="position:absolute;margin-left:242.809998pt;margin-top:17.471722pt;width:37.450pt;height:126.9pt;mso-position-horizontal-relative:page;mso-position-vertical-relative:paragraph;z-index:-11651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8"/>
        <w:gridCol w:w="641"/>
        <w:gridCol w:w="641"/>
        <w:gridCol w:w="638"/>
        <w:gridCol w:w="641"/>
        <w:gridCol w:w="638"/>
        <w:gridCol w:w="638"/>
        <w:gridCol w:w="638"/>
        <w:gridCol w:w="639"/>
        <w:gridCol w:w="638"/>
        <w:gridCol w:w="638"/>
        <w:gridCol w:w="638"/>
        <w:gridCol w:w="637"/>
        <w:gridCol w:w="638"/>
        <w:gridCol w:w="631"/>
      </w:tblGrid>
      <w:tr>
        <w:trPr>
          <w:trHeight w:val="2547"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24" w:right="41"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134" w:right="43" w:hanging="89"/>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4"/>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45" w:right="4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39"/>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28" w:right="3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94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8"/>
        <w:gridCol w:w="641"/>
        <w:gridCol w:w="641"/>
        <w:gridCol w:w="638"/>
        <w:gridCol w:w="641"/>
        <w:gridCol w:w="638"/>
        <w:gridCol w:w="640"/>
        <w:gridCol w:w="637"/>
        <w:gridCol w:w="640"/>
        <w:gridCol w:w="637"/>
        <w:gridCol w:w="638"/>
        <w:gridCol w:w="638"/>
        <w:gridCol w:w="637"/>
        <w:gridCol w:w="640"/>
        <w:gridCol w:w="630"/>
      </w:tblGrid>
      <w:tr>
        <w:trPr>
          <w:trHeight w:val="1294"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2"/>
              <w:jc w:val="right"/>
              <w:rPr>
                <w:rFonts w:ascii="宋体" w:hAnsi="宋体" w:cs="宋体" w:eastAsia="宋体" w:hint="default"/>
                <w:sz w:val="18"/>
                <w:szCs w:val="18"/>
              </w:rPr>
            </w:pPr>
            <w:r>
              <w:rPr>
                <w:rFonts w:ascii="宋体" w:hAnsi="宋体" w:cs="宋体" w:eastAsia="宋体" w:hint="default"/>
                <w:sz w:val="18"/>
                <w:szCs w:val="18"/>
              </w:rPr>
              <w:t>的比例</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45" w:right="39"/>
              <w:jc w:val="both"/>
              <w:rPr>
                <w:rFonts w:ascii="宋体" w:hAnsi="宋体" w:cs="宋体" w:eastAsia="宋体" w:hint="default"/>
                <w:sz w:val="18"/>
                <w:szCs w:val="18"/>
              </w:rPr>
            </w:pPr>
            <w:r>
              <w:rPr>
                <w:rFonts w:ascii="宋体" w:hAnsi="宋体" w:cs="宋体" w:eastAsia="宋体" w:hint="default"/>
                <w:sz w:val="18"/>
                <w:szCs w:val="18"/>
              </w:rPr>
              <w:t>原因及 公司已 采取的 措施</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647" w:hRule="exact"/>
        </w:trPr>
        <w:tc>
          <w:tcPr>
            <w:tcW w:w="6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南京易 自助网 络科技 有限公 司</w:t>
            </w:r>
          </w:p>
        </w:tc>
        <w:tc>
          <w:tcPr>
            <w:tcW w:w="6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3" w:right="65"/>
              <w:jc w:val="left"/>
              <w:rPr>
                <w:rFonts w:ascii="宋体" w:hAnsi="宋体" w:cs="宋体" w:eastAsia="宋体" w:hint="default"/>
                <w:sz w:val="18"/>
                <w:szCs w:val="18"/>
              </w:rPr>
            </w:pPr>
            <w:r>
              <w:rPr>
                <w:rFonts w:ascii="宋体" w:hAnsi="宋体" w:cs="宋体" w:eastAsia="宋体" w:hint="default"/>
                <w:sz w:val="18"/>
                <w:szCs w:val="18"/>
              </w:rPr>
              <w:t>福建易 联众电 子科技 有限公 司持有 的</w:t>
            </w:r>
            <w:r>
              <w:rPr>
                <w:rFonts w:ascii="Times New Roman" w:hAnsi="Times New Roman" w:cs="Times New Roman" w:eastAsia="Times New Roman" w:hint="default"/>
                <w:sz w:val="18"/>
                <w:szCs w:val="18"/>
              </w:rPr>
              <w:t>“</w:t>
            </w:r>
            <w:r>
              <w:rPr>
                <w:rFonts w:ascii="宋体" w:hAnsi="宋体" w:cs="宋体" w:eastAsia="宋体" w:hint="default"/>
                <w:sz w:val="18"/>
                <w:szCs w:val="18"/>
              </w:rPr>
              <w:t>洗 车机系 统</w:t>
            </w:r>
            <w:r>
              <w:rPr>
                <w:rFonts w:ascii="Times New Roman" w:hAnsi="Times New Roman" w:cs="Times New Roman" w:eastAsia="Times New Roman" w:hint="default"/>
                <w:sz w:val="18"/>
                <w:szCs w:val="18"/>
              </w:rPr>
              <w:t>”</w:t>
            </w:r>
            <w:r>
              <w:rPr>
                <w:rFonts w:ascii="宋体" w:hAnsi="宋体" w:cs="宋体" w:eastAsia="宋体" w:hint="default"/>
                <w:sz w:val="18"/>
                <w:szCs w:val="18"/>
              </w:rPr>
              <w:t>相 关无形 资产</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335" w:right="0"/>
              <w:jc w:val="left"/>
              <w:rPr>
                <w:rFonts w:ascii="Times New Roman" w:hAnsi="Times New Roman" w:cs="Times New Roman" w:eastAsia="Times New Roman" w:hint="default"/>
                <w:sz w:val="18"/>
                <w:szCs w:val="18"/>
              </w:rPr>
            </w:pPr>
            <w:r>
              <w:rPr>
                <w:rFonts w:ascii="Times New Roman"/>
                <w:sz w:val="18"/>
              </w:rPr>
              <w:t>250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优化公 司的资 源配 给，降 低管理 成本， 提升市 场竞争 力，符 合公司 战略布 局及业 务发展 的需要</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3.37%</w:t>
            </w:r>
          </w:p>
        </w:tc>
        <w:tc>
          <w:tcPr>
            <w:tcW w:w="6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本次交 易定价 以评估 机构出 具的评 估结果 为参考 依据， 在此基 础上双 方协商 确定交 易价 格。</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22" w:right="62"/>
              <w:jc w:val="both"/>
              <w:rPr>
                <w:rFonts w:ascii="宋体" w:hAnsi="宋体" w:cs="宋体" w:eastAsia="宋体" w:hint="default"/>
                <w:sz w:val="18"/>
                <w:szCs w:val="18"/>
              </w:rPr>
            </w:pPr>
            <w:r>
              <w:rPr>
                <w:rFonts w:ascii="宋体" w:hAnsi="宋体" w:cs="宋体" w:eastAsia="宋体" w:hint="default"/>
                <w:sz w:val="18"/>
                <w:szCs w:val="18"/>
              </w:rPr>
              <w:t>不存在 关联关 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24" w:right="62"/>
              <w:jc w:val="both"/>
              <w:rPr>
                <w:rFonts w:ascii="宋体" w:hAnsi="宋体" w:cs="宋体" w:eastAsia="宋体" w:hint="default"/>
                <w:sz w:val="18"/>
                <w:szCs w:val="18"/>
              </w:rPr>
            </w:pPr>
            <w:r>
              <w:rPr>
                <w:rFonts w:ascii="宋体" w:hAnsi="宋体" w:cs="宋体" w:eastAsia="宋体" w:hint="default"/>
                <w:sz w:val="18"/>
                <w:szCs w:val="18"/>
              </w:rPr>
              <w:t>按计划 实施并 完成。</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55"/>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0" w:lineRule="atLeast" w:before="2"/>
              <w:ind w:left="22" w:right="-2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p>
            <w:pPr>
              <w:pStyle w:val="TableParagraph"/>
              <w:spacing w:line="316" w:lineRule="auto" w:before="63"/>
              <w:ind w:left="22" w:right="55"/>
              <w:jc w:val="both"/>
              <w:rPr>
                <w:rFonts w:ascii="宋体" w:hAnsi="宋体" w:cs="宋体" w:eastAsia="宋体" w:hint="default"/>
                <w:sz w:val="18"/>
                <w:szCs w:val="18"/>
              </w:rPr>
            </w:pPr>
            <w:r>
              <w:rPr>
                <w:rFonts w:ascii="宋体" w:hAnsi="宋体" w:cs="宋体" w:eastAsia="宋体" w:hint="default"/>
                <w:sz w:val="18"/>
                <w:szCs w:val="18"/>
              </w:rPr>
              <w:t>《关于 控股子 公司福 建易联 众电子 科技有 限公司 转让部 分无形 资产的 公告》</w:t>
            </w:r>
          </w:p>
          <w:p>
            <w:pPr>
              <w:pStyle w:val="TableParagraph"/>
              <w:spacing w:line="338" w:lineRule="auto" w:before="19"/>
              <w:ind w:left="22"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1"/>
        <w:gridCol w:w="682"/>
        <w:gridCol w:w="684"/>
        <w:gridCol w:w="685"/>
        <w:gridCol w:w="684"/>
        <w:gridCol w:w="684"/>
        <w:gridCol w:w="682"/>
        <w:gridCol w:w="687"/>
        <w:gridCol w:w="684"/>
        <w:gridCol w:w="684"/>
        <w:gridCol w:w="684"/>
        <w:gridCol w:w="685"/>
        <w:gridCol w:w="684"/>
        <w:gridCol w:w="677"/>
      </w:tblGrid>
      <w:tr>
        <w:trPr>
          <w:trHeight w:val="3828" w:hRule="exact"/>
        </w:trPr>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6" w:right="63"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20" w:hRule="exact"/>
        </w:trPr>
        <w:tc>
          <w:tcPr>
            <w:tcW w:w="6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78"/>
              <w:ind w:left="22" w:right="106"/>
              <w:jc w:val="left"/>
              <w:rPr>
                <w:rFonts w:ascii="宋体" w:hAnsi="宋体" w:cs="宋体" w:eastAsia="宋体" w:hint="default"/>
                <w:sz w:val="18"/>
                <w:szCs w:val="18"/>
              </w:rPr>
            </w:pPr>
            <w:r>
              <w:rPr>
                <w:rFonts w:ascii="宋体" w:hAnsi="宋体" w:cs="宋体" w:eastAsia="宋体" w:hint="default"/>
                <w:sz w:val="18"/>
                <w:szCs w:val="18"/>
              </w:rPr>
              <w:t>西安天 德睿创</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78"/>
              <w:ind w:left="23" w:right="105"/>
              <w:jc w:val="left"/>
              <w:rPr>
                <w:rFonts w:ascii="宋体" w:hAnsi="宋体" w:cs="宋体" w:eastAsia="宋体" w:hint="default"/>
                <w:sz w:val="18"/>
                <w:szCs w:val="18"/>
              </w:rPr>
            </w:pPr>
            <w:r>
              <w:rPr>
                <w:rFonts w:ascii="宋体" w:hAnsi="宋体" w:cs="宋体" w:eastAsia="宋体" w:hint="default"/>
                <w:sz w:val="18"/>
                <w:szCs w:val="18"/>
              </w:rPr>
              <w:t>福建易 联众医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885.44</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78"/>
              <w:ind w:left="23" w:right="108"/>
              <w:jc w:val="left"/>
              <w:rPr>
                <w:rFonts w:ascii="宋体" w:hAnsi="宋体" w:cs="宋体" w:eastAsia="宋体" w:hint="default"/>
                <w:sz w:val="18"/>
                <w:szCs w:val="18"/>
              </w:rPr>
            </w:pPr>
            <w:r>
              <w:rPr>
                <w:rFonts w:ascii="宋体" w:hAnsi="宋体" w:cs="宋体" w:eastAsia="宋体" w:hint="default"/>
                <w:sz w:val="18"/>
                <w:szCs w:val="18"/>
              </w:rPr>
              <w:t>通过优 化资源</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177.45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78"/>
              <w:ind w:left="23" w:right="111"/>
              <w:jc w:val="left"/>
              <w:rPr>
                <w:rFonts w:ascii="宋体" w:hAnsi="宋体" w:cs="宋体" w:eastAsia="宋体" w:hint="default"/>
                <w:sz w:val="18"/>
                <w:szCs w:val="18"/>
              </w:rPr>
            </w:pPr>
            <w:r>
              <w:rPr>
                <w:rFonts w:ascii="宋体" w:hAnsi="宋体" w:cs="宋体" w:eastAsia="宋体" w:hint="default"/>
                <w:sz w:val="18"/>
                <w:szCs w:val="18"/>
              </w:rPr>
              <w:t>本次交 易定价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78"/>
              <w:ind w:left="24" w:right="108"/>
              <w:jc w:val="left"/>
              <w:rPr>
                <w:rFonts w:ascii="宋体" w:hAnsi="宋体" w:cs="宋体" w:eastAsia="宋体" w:hint="default"/>
                <w:sz w:val="18"/>
                <w:szCs w:val="18"/>
              </w:rPr>
            </w:pPr>
            <w:r>
              <w:rPr>
                <w:rFonts w:ascii="宋体" w:hAnsi="宋体" w:cs="宋体" w:eastAsia="宋体" w:hint="default"/>
                <w:sz w:val="18"/>
                <w:szCs w:val="18"/>
              </w:rPr>
              <w:t>不存在 关联关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78"/>
              <w:ind w:left="23" w:right="110"/>
              <w:jc w:val="left"/>
              <w:rPr>
                <w:rFonts w:ascii="宋体" w:hAnsi="宋体" w:cs="宋体" w:eastAsia="宋体" w:hint="default"/>
                <w:sz w:val="18"/>
                <w:szCs w:val="18"/>
              </w:rPr>
            </w:pPr>
            <w:r>
              <w:rPr>
                <w:rFonts w:ascii="宋体" w:hAnsi="宋体" w:cs="宋体" w:eastAsia="宋体" w:hint="default"/>
                <w:sz w:val="18"/>
                <w:szCs w:val="18"/>
              </w:rPr>
              <w:t>按计划 实施并</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p>
        </w:tc>
        <w:tc>
          <w:tcPr>
            <w:tcW w:w="6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78"/>
              <w:ind w:left="24" w:right="101"/>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97.170013pt;margin-top:72.47998pt;width:66.9pt;height:423.35pt;mso-position-horizontal-relative:page;mso-position-vertical-relative:page;z-index:-1165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8"/>
                    <w:ind w:left="0" w:right="0"/>
                    <w:jc w:val="left"/>
                  </w:pPr>
                  <w:r>
                    <w:rPr/>
                    <w:t>易价格。</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1"/>
        <w:gridCol w:w="682"/>
        <w:gridCol w:w="684"/>
        <w:gridCol w:w="685"/>
        <w:gridCol w:w="684"/>
        <w:gridCol w:w="684"/>
        <w:gridCol w:w="683"/>
        <w:gridCol w:w="686"/>
        <w:gridCol w:w="685"/>
        <w:gridCol w:w="683"/>
        <w:gridCol w:w="684"/>
        <w:gridCol w:w="685"/>
        <w:gridCol w:w="685"/>
        <w:gridCol w:w="676"/>
      </w:tblGrid>
      <w:tr>
        <w:trPr>
          <w:trHeight w:val="322" w:hRule="exact"/>
        </w:trPr>
        <w:tc>
          <w:tcPr>
            <w:tcW w:w="681"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实业有</w:t>
            </w:r>
          </w:p>
        </w:tc>
        <w:tc>
          <w:tcPr>
            <w:tcW w:w="68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联信息</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配置，</w:t>
            </w:r>
          </w:p>
        </w:tc>
        <w:tc>
          <w:tcPr>
            <w:tcW w:w="683" w:type="dxa"/>
            <w:vMerge w:val="restart"/>
            <w:tcBorders>
              <w:top w:val="single" w:sz="4" w:space="0" w:color="000000"/>
              <w:left w:val="single" w:sz="4" w:space="0" w:color="000000"/>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以审计</w:t>
            </w:r>
          </w:p>
        </w:tc>
        <w:tc>
          <w:tcPr>
            <w:tcW w:w="685" w:type="dxa"/>
            <w:vMerge w:val="restart"/>
            <w:tcBorders>
              <w:top w:val="single" w:sz="4" w:space="0" w:color="000000"/>
              <w:left w:val="single" w:sz="4" w:space="0" w:color="000000"/>
              <w:right w:val="single" w:sz="4" w:space="0" w:color="000000"/>
            </w:tcBorders>
          </w:tcPr>
          <w:p>
            <w:pPr>
              <w:pStyle w:val="TableParagraph"/>
              <w:spacing w:line="8466" w:lineRule="exact"/>
              <w:ind w:left="2"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8"/>
                <w:sz w:val="20"/>
                <w:szCs w:val="20"/>
              </w:rPr>
              <w:pict>
                <v:group style="width:33.6pt;height:423.35pt;mso-position-horizontal-relative:char;mso-position-vertical-relative:line" coordorigin="0,0" coordsize="672,8467">
                  <v:group style="position:absolute;left:0;top:0;width:672;height:8467" coordorigin="0,0" coordsize="672,8467">
                    <v:shape style="position:absolute;left:0;top:0;width:672;height:8467" coordorigin="0,0" coordsize="672,8467" path="m0,8466l672,8466,672,0,0,0,0,8466xe" filled="true" fillcolor="#ffffff" stroked="false">
                      <v:path arrowok="t"/>
                      <v:fill type="solid"/>
                    </v:shape>
                  </v:group>
                </v:group>
              </w:pict>
            </w:r>
            <w:r>
              <w:rPr>
                <w:rFonts w:ascii="Times New Roman" w:hAnsi="Times New Roman" w:cs="Times New Roman" w:eastAsia="Times New Roman" w:hint="default"/>
                <w:position w:val="-168"/>
                <w:sz w:val="20"/>
                <w:szCs w:val="20"/>
              </w:rPr>
            </w:r>
          </w:p>
        </w:tc>
        <w:tc>
          <w:tcPr>
            <w:tcW w:w="68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系</w:t>
            </w:r>
          </w:p>
        </w:tc>
        <w:tc>
          <w:tcPr>
            <w:tcW w:w="684" w:type="dxa"/>
            <w:vMerge w:val="restart"/>
            <w:tcBorders>
              <w:top w:val="single" w:sz="4" w:space="0" w:color="000000"/>
              <w:left w:val="single" w:sz="4" w:space="0" w:color="000000"/>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6"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技术有</w:t>
            </w: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提高公</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机构出</w:t>
            </w: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pacing w:val="-3"/>
                <w:sz w:val="18"/>
              </w:rPr>
              <w:t>www.cn</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司资产</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具的审</w:t>
            </w: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info.co</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股</w:t>
            </w: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流动</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计报告</w:t>
            </w: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307"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性，进</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为参考</w:t>
            </w: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《关于</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一步聚</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依据</w:t>
            </w:r>
            <w:r>
              <w:rPr>
                <w:rFonts w:ascii="宋体" w:hAnsi="宋体" w:cs="宋体" w:eastAsia="宋体" w:hint="default"/>
                <w:spacing w:val="-92"/>
                <w:sz w:val="18"/>
                <w:szCs w:val="18"/>
              </w:rPr>
              <w:t>，</w:t>
            </w:r>
            <w:r>
              <w:rPr>
                <w:rFonts w:ascii="宋体" w:hAnsi="宋体" w:cs="宋体" w:eastAsia="宋体" w:hint="default"/>
                <w:sz w:val="18"/>
                <w:szCs w:val="18"/>
              </w:rPr>
              <w:t>经</w:t>
            </w: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转让控</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焦与战</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双方友</w:t>
            </w: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股子公</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略更为</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好协商</w:t>
            </w: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司福建</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紧密的</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确定交</w:t>
            </w: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易联众</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主营业</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医联信</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务服</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息技术</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务，符</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合公司</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司部分</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发展战</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股权的</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略需</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要，有</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利于增</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7"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加公司</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2017-07</w:t>
            </w: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现金流</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307"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入，盘</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活公司</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进一步</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改善公</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司经营</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681" w:type="dxa"/>
            <w:tcBorders>
              <w:top w:val="nil" w:sz="6" w:space="0" w:color="auto"/>
              <w:left w:val="single" w:sz="4" w:space="0" w:color="000000"/>
              <w:bottom w:val="nil" w:sz="6" w:space="0" w:color="auto"/>
              <w:right w:val="single" w:sz="4" w:space="0" w:color="000000"/>
            </w:tcBorders>
            <w:shd w:val="clear" w:color="auto" w:fill="CCE8CF"/>
          </w:tcPr>
          <w:p>
            <w:pPr/>
          </w:p>
        </w:tc>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和财务</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5" w:type="dxa"/>
            <w:tcBorders>
              <w:top w:val="nil" w:sz="6" w:space="0" w:color="auto"/>
              <w:left w:val="single" w:sz="4" w:space="0" w:color="000000"/>
              <w:bottom w:val="nil" w:sz="6" w:space="0" w:color="auto"/>
              <w:right w:val="single" w:sz="4" w:space="0" w:color="000000"/>
            </w:tcBorders>
            <w:shd w:val="clear" w:color="auto" w:fill="CCE8CF"/>
          </w:tcPr>
          <w:p>
            <w:pPr/>
          </w:p>
        </w:tc>
        <w:tc>
          <w:tcPr>
            <w:tcW w:w="685" w:type="dxa"/>
            <w:tcBorders>
              <w:top w:val="nil" w:sz="6" w:space="0" w:color="auto"/>
              <w:left w:val="single" w:sz="4" w:space="0" w:color="000000"/>
              <w:bottom w:val="nil" w:sz="6" w:space="0" w:color="auto"/>
              <w:right w:val="single" w:sz="4" w:space="0" w:color="000000"/>
            </w:tcBorders>
          </w:tcPr>
          <w:p>
            <w:pPr/>
          </w:p>
        </w:tc>
        <w:tc>
          <w:tcPr>
            <w:tcW w:w="67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57" w:hRule="exact"/>
        </w:trPr>
        <w:tc>
          <w:tcPr>
            <w:tcW w:w="681" w:type="dxa"/>
            <w:tcBorders>
              <w:top w:val="nil" w:sz="6" w:space="0" w:color="auto"/>
              <w:left w:val="single" w:sz="4" w:space="0" w:color="000000"/>
              <w:bottom w:val="single" w:sz="4" w:space="0" w:color="000000"/>
              <w:right w:val="single" w:sz="4" w:space="0" w:color="000000"/>
            </w:tcBorders>
            <w:shd w:val="clear" w:color="auto" w:fill="CCE8CF"/>
          </w:tcPr>
          <w:p>
            <w:pPr/>
          </w:p>
        </w:tc>
        <w:tc>
          <w:tcPr>
            <w:tcW w:w="682" w:type="dxa"/>
            <w:tcBorders>
              <w:top w:val="nil" w:sz="6" w:space="0" w:color="auto"/>
              <w:left w:val="single" w:sz="4" w:space="0" w:color="000000"/>
              <w:bottom w:val="single" w:sz="4" w:space="0" w:color="000000"/>
              <w:right w:val="single" w:sz="4" w:space="0" w:color="000000"/>
            </w:tcBorders>
            <w:shd w:val="clear" w:color="auto" w:fill="CCE8CF"/>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状况</w:t>
            </w:r>
          </w:p>
        </w:tc>
        <w:tc>
          <w:tcPr>
            <w:tcW w:w="683" w:type="dxa"/>
            <w:vMerge/>
            <w:tcBorders>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CCE8CF"/>
          </w:tcPr>
          <w:p>
            <w:pPr/>
          </w:p>
        </w:tc>
        <w:tc>
          <w:tcPr>
            <w:tcW w:w="685"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shd w:val="clear" w:color="auto" w:fill="CCE8CF"/>
          </w:tcPr>
          <w:p>
            <w:pPr/>
          </w:p>
        </w:tc>
        <w:tc>
          <w:tcPr>
            <w:tcW w:w="684" w:type="dxa"/>
            <w:vMerge/>
            <w:tcBorders>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shd w:val="clear" w:color="auto" w:fill="CCE8CF"/>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76"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5394" w:hRule="exact"/>
        </w:trPr>
        <w:tc>
          <w:tcPr>
            <w:tcW w:w="6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6"/>
              <w:jc w:val="both"/>
              <w:rPr>
                <w:rFonts w:ascii="宋体" w:hAnsi="宋体" w:cs="宋体" w:eastAsia="宋体" w:hint="default"/>
                <w:sz w:val="18"/>
                <w:szCs w:val="18"/>
              </w:rPr>
            </w:pPr>
            <w:r>
              <w:rPr>
                <w:rFonts w:ascii="宋体" w:hAnsi="宋体" w:cs="宋体" w:eastAsia="宋体" w:hint="default"/>
                <w:sz w:val="18"/>
                <w:szCs w:val="18"/>
              </w:rPr>
              <w:t>雷彪、 童斌、 郑永香</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05"/>
              <w:jc w:val="both"/>
              <w:rPr>
                <w:rFonts w:ascii="宋体" w:hAnsi="宋体" w:cs="宋体" w:eastAsia="宋体" w:hint="default"/>
                <w:sz w:val="18"/>
                <w:szCs w:val="18"/>
              </w:rPr>
            </w:pPr>
            <w:r>
              <w:rPr>
                <w:rFonts w:ascii="宋体" w:hAnsi="宋体" w:cs="宋体" w:eastAsia="宋体" w:hint="default"/>
                <w:sz w:val="18"/>
                <w:szCs w:val="18"/>
              </w:rPr>
              <w:t>易康投 资管理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7" w:right="0"/>
              <w:jc w:val="left"/>
              <w:rPr>
                <w:rFonts w:ascii="Times New Roman" w:hAnsi="Times New Roman" w:cs="Times New Roman" w:eastAsia="Times New Roman" w:hint="default"/>
                <w:sz w:val="18"/>
                <w:szCs w:val="18"/>
              </w:rPr>
            </w:pPr>
            <w:r>
              <w:rPr>
                <w:rFonts w:ascii="Times New Roman"/>
                <w:sz w:val="18"/>
              </w:rPr>
              <w:t>1,250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5" w:right="0"/>
              <w:jc w:val="left"/>
              <w:rPr>
                <w:rFonts w:ascii="Times New Roman" w:hAnsi="Times New Roman" w:cs="Times New Roman" w:eastAsia="Times New Roman" w:hint="default"/>
                <w:sz w:val="18"/>
                <w:szCs w:val="18"/>
              </w:rPr>
            </w:pPr>
            <w:r>
              <w:rPr>
                <w:rFonts w:ascii="Times New Roman"/>
                <w:sz w:val="18"/>
              </w:rPr>
              <w:t>-192.35</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优化公 司投资 结构、 降低投 资风 险、提 高公司 投资质 量，符 合公司 聚焦主 业的战 略需 要，有 利于盘 活资金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5" w:right="0"/>
              <w:jc w:val="left"/>
              <w:rPr>
                <w:rFonts w:ascii="Times New Roman" w:hAnsi="Times New Roman" w:cs="Times New Roman" w:eastAsia="Times New Roman" w:hint="default"/>
                <w:sz w:val="18"/>
                <w:szCs w:val="18"/>
              </w:rPr>
            </w:pPr>
            <w:r>
              <w:rPr>
                <w:rFonts w:ascii="Times New Roman"/>
                <w:sz w:val="18"/>
              </w:rPr>
              <w:t>18.86%</w:t>
            </w:r>
          </w:p>
        </w:tc>
        <w:tc>
          <w:tcPr>
            <w:tcW w:w="6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经协商 </w:t>
            </w:r>
            <w:r>
              <w:rPr>
                <w:rFonts w:ascii="宋体" w:hAnsi="宋体" w:cs="宋体" w:eastAsia="宋体" w:hint="default"/>
                <w:spacing w:val="-23"/>
                <w:sz w:val="18"/>
                <w:szCs w:val="18"/>
              </w:rPr>
              <w:t>后，各方</w:t>
            </w:r>
            <w:r>
              <w:rPr>
                <w:rFonts w:ascii="宋体" w:hAnsi="宋体" w:cs="宋体" w:eastAsia="宋体" w:hint="default"/>
                <w:sz w:val="18"/>
                <w:szCs w:val="18"/>
              </w:rPr>
              <w:t> 一致同 意本次 股权转 让交易 价格以 易康投 资管理 有限公 司实收 资本金 额乘以 转让股 权比例 计算。</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童斌现 任易联 众第三 届董事 会董 事、副 董事 长，为 公司关 联自然 人。雷 彪、郑 永香跟 公司不 存在关 联关 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按计划 实施并 完成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0"/>
              <w:ind w:left="22" w:right="10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40" w:lineRule="auto" w:before="19"/>
              <w:ind w:left="22" w:right="3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p>
          <w:p>
            <w:pPr>
              <w:pStyle w:val="TableParagraph"/>
              <w:spacing w:line="312" w:lineRule="auto" w:before="22"/>
              <w:ind w:left="22"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info.co m.cn</w:t>
            </w:r>
            <w:r>
              <w:rPr>
                <w:rFonts w:ascii="宋体" w:hAnsi="宋体" w:cs="宋体" w:eastAsia="宋体" w:hint="default"/>
                <w:sz w:val="18"/>
                <w:szCs w:val="18"/>
              </w:rPr>
              <w:t>）</w:t>
            </w:r>
          </w:p>
          <w:p>
            <w:pPr>
              <w:pStyle w:val="TableParagraph"/>
              <w:spacing w:line="316" w:lineRule="auto" w:before="3"/>
              <w:ind w:left="22" w:right="101"/>
              <w:jc w:val="both"/>
              <w:rPr>
                <w:rFonts w:ascii="宋体" w:hAnsi="宋体" w:cs="宋体" w:eastAsia="宋体" w:hint="default"/>
                <w:sz w:val="18"/>
                <w:szCs w:val="18"/>
              </w:rPr>
            </w:pPr>
            <w:r>
              <w:rPr>
                <w:rFonts w:ascii="宋体" w:hAnsi="宋体" w:cs="宋体" w:eastAsia="宋体" w:hint="default"/>
                <w:sz w:val="18"/>
                <w:szCs w:val="18"/>
              </w:rPr>
              <w:t>《关于 转让参 股公司 易康投 资管理 有限公 司股权 暨关联 交易的 公告》</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（公告</w:t>
            </w:r>
          </w:p>
        </w:tc>
      </w:tr>
    </w:tbl>
    <w:p>
      <w:pPr>
        <w:spacing w:after="0" w:line="240" w:lineRule="auto"/>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1"/>
        <w:gridCol w:w="682"/>
        <w:gridCol w:w="684"/>
        <w:gridCol w:w="685"/>
        <w:gridCol w:w="684"/>
        <w:gridCol w:w="684"/>
        <w:gridCol w:w="683"/>
        <w:gridCol w:w="686"/>
        <w:gridCol w:w="685"/>
        <w:gridCol w:w="683"/>
        <w:gridCol w:w="684"/>
        <w:gridCol w:w="685"/>
        <w:gridCol w:w="685"/>
        <w:gridCol w:w="676"/>
      </w:tblGrid>
      <w:tr>
        <w:trPr>
          <w:trHeight w:val="987" w:hRule="exact"/>
        </w:trPr>
        <w:tc>
          <w:tcPr>
            <w:tcW w:w="68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9138" w:hRule="exact"/>
        </w:trPr>
        <w:tc>
          <w:tcPr>
            <w:tcW w:w="6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06"/>
              <w:jc w:val="both"/>
              <w:rPr>
                <w:rFonts w:ascii="宋体" w:hAnsi="宋体" w:cs="宋体" w:eastAsia="宋体" w:hint="default"/>
                <w:sz w:val="18"/>
                <w:szCs w:val="18"/>
              </w:rPr>
            </w:pPr>
            <w:r>
              <w:rPr>
                <w:rFonts w:ascii="宋体" w:hAnsi="宋体" w:cs="宋体" w:eastAsia="宋体" w:hint="default"/>
                <w:sz w:val="18"/>
                <w:szCs w:val="18"/>
              </w:rPr>
              <w:t>辽宁德 义智网 络科技 有限公 司</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厦门易 联众金 融技术 服务股 份有限 公司 </w:t>
            </w:r>
            <w:r>
              <w:rPr>
                <w:rFonts w:ascii="Times New Roman" w:hAnsi="Times New Roman" w:cs="Times New Roman" w:eastAsia="Times New Roman" w:hint="default"/>
                <w:sz w:val="18"/>
                <w:szCs w:val="18"/>
              </w:rPr>
              <w:t>22%</w:t>
            </w:r>
            <w:r>
              <w:rPr>
                <w:rFonts w:ascii="宋体" w:hAnsi="宋体" w:cs="宋体" w:eastAsia="宋体" w:hint="default"/>
                <w:sz w:val="18"/>
                <w:szCs w:val="18"/>
              </w:rPr>
              <w:t>股</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7" w:right="0"/>
              <w:jc w:val="left"/>
              <w:rPr>
                <w:rFonts w:ascii="Times New Roman" w:hAnsi="Times New Roman" w:cs="Times New Roman" w:eastAsia="Times New Roman" w:hint="default"/>
                <w:sz w:val="18"/>
                <w:szCs w:val="18"/>
              </w:rPr>
            </w:pPr>
            <w:r>
              <w:rPr>
                <w:rFonts w:ascii="Times New Roman"/>
                <w:sz w:val="18"/>
              </w:rPr>
              <w:t>1,500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5" w:right="0"/>
              <w:jc w:val="left"/>
              <w:rPr>
                <w:rFonts w:ascii="Times New Roman" w:hAnsi="Times New Roman" w:cs="Times New Roman" w:eastAsia="Times New Roman" w:hint="default"/>
                <w:sz w:val="18"/>
                <w:szCs w:val="18"/>
              </w:rPr>
            </w:pPr>
            <w:r>
              <w:rPr>
                <w:rFonts w:ascii="Times New Roman"/>
                <w:sz w:val="18"/>
              </w:rPr>
              <w:t>-233.68</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通过优 化资源 配置， 提高公 司资产 流动 性，进 一步聚 焦与战 略更为 紧密的 主营业 务服 务，符 合公司 发展战 略需 要，有 利于增 加公司 现金流 入，盘 活公司 资金， 进一步 改善公 司经营 和财务 状况。</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5" w:right="0"/>
              <w:jc w:val="left"/>
              <w:rPr>
                <w:rFonts w:ascii="Times New Roman" w:hAnsi="Times New Roman" w:cs="Times New Roman" w:eastAsia="Times New Roman" w:hint="default"/>
                <w:sz w:val="18"/>
                <w:szCs w:val="18"/>
              </w:rPr>
            </w:pPr>
            <w:r>
              <w:rPr>
                <w:rFonts w:ascii="Times New Roman"/>
                <w:sz w:val="18"/>
              </w:rPr>
              <w:t>76.70%</w:t>
            </w:r>
          </w:p>
        </w:tc>
        <w:tc>
          <w:tcPr>
            <w:tcW w:w="6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本次交 易定价 以审计 机构出 具的审 计报告 为参考 </w:t>
            </w:r>
            <w:r>
              <w:rPr>
                <w:rFonts w:ascii="宋体" w:hAnsi="宋体" w:cs="宋体" w:eastAsia="宋体" w:hint="default"/>
                <w:spacing w:val="-23"/>
                <w:sz w:val="18"/>
                <w:szCs w:val="18"/>
              </w:rPr>
              <w:t>依据，经</w:t>
            </w:r>
            <w:r>
              <w:rPr>
                <w:rFonts w:ascii="宋体" w:hAnsi="宋体" w:cs="宋体" w:eastAsia="宋体" w:hint="default"/>
                <w:sz w:val="18"/>
                <w:szCs w:val="18"/>
              </w:rPr>
              <w:t> 双方友 好协商 确定交</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9128" w:lineRule="exact"/>
              <w:ind w:left="2"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2"/>
                <w:sz w:val="20"/>
                <w:szCs w:val="20"/>
              </w:rPr>
              <w:pict>
                <v:group style="width:33.6pt;height:456.45pt;mso-position-horizontal-relative:char;mso-position-vertical-relative:line" coordorigin="0,0" coordsize="672,9129">
                  <v:group style="position:absolute;left:0;top:0;width:672;height:9129" coordorigin="0,0" coordsize="672,9129">
                    <v:shape style="position:absolute;left:0;top:0;width:672;height:9129" coordorigin="0,0" coordsize="672,9129" path="m0,9129l672,9129,672,0,0,0,0,9129xe" filled="true" fillcolor="#ffffff" stroked="false">
                      <v:path arrowok="t"/>
                      <v:fill type="solid"/>
                    </v:shape>
                  </v:group>
                  <v:group style="position:absolute;left:22;top:4368;width:629;height:392" coordorigin="22,4368" coordsize="629,392">
                    <v:shape style="position:absolute;left:22;top:4368;width:629;height:392" coordorigin="22,4368" coordsize="629,392" path="m22,4760l650,4760,650,4368,22,4368,22,4760xe" filled="true" fillcolor="#ffffff" stroked="false">
                      <v:path arrowok="t"/>
                      <v:fill type="solid"/>
                    </v:shape>
                  </v:group>
                </v:group>
              </w:pict>
            </w:r>
            <w:r>
              <w:rPr>
                <w:rFonts w:ascii="Times New Roman" w:hAnsi="Times New Roman" w:cs="Times New Roman" w:eastAsia="Times New Roman" w:hint="default"/>
                <w:position w:val="-182"/>
                <w:sz w:val="20"/>
                <w:szCs w:val="20"/>
              </w:rPr>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不存在 关联关 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按计划 实施并 完成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1"/>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50" w:lineRule="auto" w:before="19"/>
              <w:ind w:left="22" w:right="3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info.co</w:t>
            </w:r>
          </w:p>
          <w:p>
            <w:pPr>
              <w:pStyle w:val="TableParagraph"/>
              <w:spacing w:line="221"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p>
            <w:pPr>
              <w:pStyle w:val="TableParagraph"/>
              <w:spacing w:line="316" w:lineRule="auto" w:before="63"/>
              <w:ind w:left="22" w:right="101"/>
              <w:jc w:val="both"/>
              <w:rPr>
                <w:rFonts w:ascii="宋体" w:hAnsi="宋体" w:cs="宋体" w:eastAsia="宋体" w:hint="default"/>
                <w:sz w:val="18"/>
                <w:szCs w:val="18"/>
              </w:rPr>
            </w:pPr>
            <w:r>
              <w:rPr>
                <w:rFonts w:ascii="宋体" w:hAnsi="宋体" w:cs="宋体" w:eastAsia="宋体" w:hint="default"/>
                <w:sz w:val="18"/>
                <w:szCs w:val="18"/>
              </w:rPr>
              <w:t>《关于 全资子 公司转 让参股 公司厦 门易联 众金融 技术服 务股份 有限公 司部分 股权的 公告》</w:t>
            </w:r>
          </w:p>
          <w:p>
            <w:pPr>
              <w:pStyle w:val="TableParagraph"/>
              <w:spacing w:line="338" w:lineRule="auto" w:before="19"/>
              <w:ind w:left="22" w:right="38"/>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2017-07</w:t>
            </w:r>
          </w:p>
          <w:p>
            <w:pPr>
              <w:pStyle w:val="TableParagraph"/>
              <w:spacing w:line="230"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pict>
          <v:shape style="position:absolute;margin-left:297.170013pt;margin-top:-468.834381pt;width:66.9pt;height:456.45pt;mso-position-horizontal-relative:page;mso-position-vertical-relative:paragraph;z-index:-11650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BodyText"/>
                    <w:spacing w:line="240" w:lineRule="auto"/>
                    <w:ind w:left="0" w:right="0"/>
                    <w:jc w:val="left"/>
                  </w:pPr>
                  <w:r>
                    <w:rPr/>
                    <w:t>易价格。</w:t>
                  </w:r>
                </w:p>
              </w:txbxContent>
            </v:textbox>
            <w10:wrap type="none"/>
          </v:shape>
        </w:pict>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4"/>
        <w:gridCol w:w="1045"/>
        <w:gridCol w:w="1046"/>
      </w:tblGrid>
      <w:tr>
        <w:trPr>
          <w:trHeight w:val="401"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8"/>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118"/>
              <w:jc w:val="both"/>
              <w:rPr>
                <w:rFonts w:ascii="宋体" w:hAnsi="宋体" w:cs="宋体" w:eastAsia="宋体" w:hint="default"/>
                <w:sz w:val="18"/>
                <w:szCs w:val="18"/>
              </w:rPr>
            </w:pPr>
            <w:r>
              <w:rPr>
                <w:rFonts w:ascii="宋体" w:hAnsi="宋体" w:cs="宋体" w:eastAsia="宋体" w:hint="default"/>
                <w:sz w:val="18"/>
                <w:szCs w:val="18"/>
              </w:rPr>
              <w:t>安徽易联众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45,642,305.2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26,174,032.8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21,888,113.9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989,896.66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998,492.48</w:t>
            </w:r>
          </w:p>
        </w:tc>
      </w:tr>
      <w:tr>
        <w:trPr>
          <w:trHeight w:val="403"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0"/>
              <w:ind w:right="118"/>
              <w:jc w:val="right"/>
              <w:rPr>
                <w:rFonts w:ascii="宋体" w:hAnsi="宋体" w:cs="宋体" w:eastAsia="宋体" w:hint="default"/>
                <w:sz w:val="18"/>
                <w:szCs w:val="18"/>
              </w:rPr>
            </w:pPr>
            <w:r>
              <w:rPr>
                <w:rFonts w:ascii="宋体" w:hAnsi="宋体" w:cs="宋体" w:eastAsia="宋体" w:hint="default"/>
                <w:sz w:val="18"/>
                <w:szCs w:val="18"/>
              </w:rPr>
              <w:t>山西易联众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0"/>
              <w:ind w:right="110"/>
              <w:jc w:val="right"/>
              <w:rPr>
                <w:rFonts w:ascii="宋体" w:hAnsi="宋体" w:cs="宋体" w:eastAsia="宋体" w:hint="default"/>
                <w:sz w:val="18"/>
                <w:szCs w:val="18"/>
              </w:rPr>
            </w:pPr>
            <w:r>
              <w:rPr>
                <w:rFonts w:ascii="宋体" w:hAnsi="宋体" w:cs="宋体" w:eastAsia="宋体" w:hint="default"/>
                <w:sz w:val="18"/>
                <w:szCs w:val="18"/>
              </w:rPr>
              <w:t>软件开发及</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2"/>
              <w:ind w:right="38"/>
              <w:jc w:val="center"/>
              <w:rPr>
                <w:rFonts w:ascii="Times New Roman" w:hAnsi="Times New Roman" w:cs="Times New Roman" w:eastAsia="Times New Roman" w:hint="default"/>
                <w:sz w:val="18"/>
                <w:szCs w:val="18"/>
              </w:rPr>
            </w:pPr>
            <w:r>
              <w:rPr>
                <w:rFonts w:ascii="Times New Roman"/>
                <w:sz w:val="18"/>
              </w:rPr>
              <w:t>10,000,000.0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7" w:right="0"/>
              <w:jc w:val="center"/>
              <w:rPr>
                <w:rFonts w:ascii="Times New Roman" w:hAnsi="Times New Roman" w:cs="Times New Roman" w:eastAsia="Times New Roman" w:hint="default"/>
                <w:sz w:val="18"/>
                <w:szCs w:val="18"/>
              </w:rPr>
            </w:pPr>
            <w:r>
              <w:rPr>
                <w:rFonts w:ascii="Times New Roman"/>
                <w:sz w:val="18"/>
              </w:rPr>
              <w:t>73,991,924.7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center"/>
              <w:rPr>
                <w:rFonts w:ascii="Times New Roman" w:hAnsi="Times New Roman" w:cs="Times New Roman" w:eastAsia="Times New Roman" w:hint="default"/>
                <w:sz w:val="18"/>
                <w:szCs w:val="18"/>
              </w:rPr>
            </w:pPr>
            <w:r>
              <w:rPr>
                <w:rFonts w:ascii="Times New Roman"/>
                <w:sz w:val="18"/>
              </w:rPr>
              <w:t>49,565,182.7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center"/>
              <w:rPr>
                <w:rFonts w:ascii="Times New Roman" w:hAnsi="Times New Roman" w:cs="Times New Roman" w:eastAsia="Times New Roman" w:hint="default"/>
                <w:sz w:val="18"/>
                <w:szCs w:val="18"/>
              </w:rPr>
            </w:pPr>
            <w:r>
              <w:rPr>
                <w:rFonts w:ascii="Times New Roman"/>
                <w:sz w:val="18"/>
              </w:rPr>
              <w:t>56,945,626.7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12,102,182.0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9,826,443.58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4"/>
        <w:gridCol w:w="1045"/>
        <w:gridCol w:w="1046"/>
      </w:tblGrid>
      <w:tr>
        <w:trPr>
          <w:trHeight w:val="67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2" w:right="118"/>
              <w:jc w:val="left"/>
              <w:rPr>
                <w:rFonts w:ascii="宋体" w:hAnsi="宋体" w:cs="宋体" w:eastAsia="宋体" w:hint="default"/>
                <w:sz w:val="18"/>
                <w:szCs w:val="18"/>
              </w:rPr>
            </w:pPr>
            <w:r>
              <w:rPr>
                <w:rFonts w:ascii="宋体" w:hAnsi="宋体" w:cs="宋体" w:eastAsia="宋体" w:hint="default"/>
                <w:sz w:val="18"/>
                <w:szCs w:val="18"/>
              </w:rPr>
              <w:t>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4" w:right="110"/>
              <w:jc w:val="left"/>
              <w:rPr>
                <w:rFonts w:ascii="宋体" w:hAnsi="宋体" w:cs="宋体" w:eastAsia="宋体" w:hint="default"/>
                <w:sz w:val="18"/>
                <w:szCs w:val="18"/>
              </w:rPr>
            </w:pPr>
            <w:r>
              <w:rPr>
                <w:rFonts w:ascii="宋体" w:hAnsi="宋体" w:cs="宋体" w:eastAsia="宋体" w:hint="default"/>
                <w:sz w:val="18"/>
                <w:szCs w:val="18"/>
              </w:rPr>
              <w:t>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福建易联众 软件系统开 发有限公司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102,215,571.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49,170,134.5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74,925,098.8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4,318,818.11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3,733,877.56</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福建易联众 电子科技有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21,400,826.2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13,964,674.2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12,193,841.5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2,653,900.74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2,220,091.86</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北京易联众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32,672,725.9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23,283,983.7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7,665,024.59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-4,910,623.8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-3,708,112.3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广西易联众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31,788,076.3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14,309,707.6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24,761,737.6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1,555,331.04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1,205,336.34</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湖南易联众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66,616,802.2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20,456,868.7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31,469,537.7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974,204.28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807,064.62</w:t>
            </w:r>
          </w:p>
        </w:tc>
      </w:tr>
      <w:tr>
        <w:trPr>
          <w:trHeight w:val="1028"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厦门市民生 通电子商务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互联网销售</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1,827,238.95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1,393,809.15</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-3,719,976.9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-4,843,221.0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厦门市纵达 科技有限公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9,772,072.24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7,824,499.74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1,799,706.16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475,169.98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354,712.75</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厦门易联众 金融控股有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31,734,129.9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28,627,440.7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11,098,950.9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8,014,645.81</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厦门易联众 商业保理有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商业保理、 投资</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594,081,307.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110,818,193.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43,851,010.0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11,227,746.8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8,232,395.71</w:t>
            </w:r>
          </w:p>
        </w:tc>
      </w:tr>
      <w:tr>
        <w:trPr>
          <w:trHeight w:val="1028"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18"/>
              <w:jc w:val="both"/>
              <w:rPr>
                <w:rFonts w:ascii="宋体" w:hAnsi="宋体" w:cs="宋体" w:eastAsia="宋体" w:hint="default"/>
                <w:sz w:val="18"/>
                <w:szCs w:val="18"/>
              </w:rPr>
            </w:pPr>
            <w:r>
              <w:rPr>
                <w:rFonts w:ascii="宋体" w:hAnsi="宋体" w:cs="宋体" w:eastAsia="宋体" w:hint="default"/>
                <w:sz w:val="18"/>
                <w:szCs w:val="18"/>
              </w:rPr>
              <w:t>易联众健康 医疗控股有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51,295,090.3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10,624,423.5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52,444,934.7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-24,036,473.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-28,619,165.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54</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易联众民生</w:t>
            </w:r>
          </w:p>
          <w:p>
            <w:pPr>
              <w:pStyle w:val="TableParagraph"/>
              <w:spacing w:line="316" w:lineRule="auto" w:before="76"/>
              <w:ind w:left="22" w:right="19"/>
              <w:jc w:val="left"/>
              <w:rPr>
                <w:rFonts w:ascii="宋体" w:hAnsi="宋体" w:cs="宋体" w:eastAsia="宋体" w:hint="default"/>
                <w:sz w:val="18"/>
                <w:szCs w:val="18"/>
              </w:rPr>
            </w:pPr>
            <w:r>
              <w:rPr>
                <w:rFonts w:ascii="宋体" w:hAnsi="宋体" w:cs="宋体" w:eastAsia="宋体" w:hint="default"/>
                <w:spacing w:val="-14"/>
                <w:sz w:val="18"/>
                <w:szCs w:val="18"/>
              </w:rPr>
              <w:t>（厦门）科技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34,119,206.6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16,579,922.1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31,360,402.8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5,530,158.67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5,529,997.16</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易联众智能</w:t>
            </w:r>
          </w:p>
          <w:p>
            <w:pPr>
              <w:pStyle w:val="TableParagraph"/>
              <w:spacing w:line="316" w:lineRule="auto" w:before="76"/>
              <w:ind w:left="22" w:right="19"/>
              <w:jc w:val="left"/>
              <w:rPr>
                <w:rFonts w:ascii="宋体" w:hAnsi="宋体" w:cs="宋体" w:eastAsia="宋体" w:hint="default"/>
                <w:sz w:val="18"/>
                <w:szCs w:val="18"/>
              </w:rPr>
            </w:pPr>
            <w:r>
              <w:rPr>
                <w:rFonts w:ascii="宋体" w:hAnsi="宋体" w:cs="宋体" w:eastAsia="宋体" w:hint="default"/>
                <w:spacing w:val="-14"/>
                <w:sz w:val="18"/>
                <w:szCs w:val="18"/>
              </w:rPr>
              <w:t>（厦门）科技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28,507,203.3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12,238,755.4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26,663,641.6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2,902,914.49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2,247,406.66</w:t>
            </w:r>
          </w:p>
        </w:tc>
      </w:tr>
      <w:tr>
        <w:trPr>
          <w:trHeight w:val="713"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1"/>
              <w:ind w:left="22" w:right="118"/>
              <w:jc w:val="left"/>
              <w:rPr>
                <w:rFonts w:ascii="宋体" w:hAnsi="宋体" w:cs="宋体" w:eastAsia="宋体" w:hint="default"/>
                <w:sz w:val="18"/>
                <w:szCs w:val="18"/>
              </w:rPr>
            </w:pPr>
            <w:r>
              <w:rPr>
                <w:rFonts w:ascii="宋体" w:hAnsi="宋体" w:cs="宋体" w:eastAsia="宋体" w:hint="default"/>
                <w:sz w:val="18"/>
                <w:szCs w:val="18"/>
              </w:rPr>
              <w:t>厦门市易联 众易惠科技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1"/>
              <w:ind w:left="24" w:right="110"/>
              <w:jc w:val="left"/>
              <w:rPr>
                <w:rFonts w:ascii="宋体" w:hAnsi="宋体" w:cs="宋体" w:eastAsia="宋体" w:hint="default"/>
                <w:sz w:val="18"/>
                <w:szCs w:val="18"/>
              </w:rPr>
            </w:pPr>
            <w:r>
              <w:rPr>
                <w:rFonts w:ascii="宋体" w:hAnsi="宋体" w:cs="宋体" w:eastAsia="宋体" w:hint="default"/>
                <w:sz w:val="18"/>
                <w:szCs w:val="18"/>
              </w:rPr>
              <w:t>软件开发及 应用系统集</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37,462,954.9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20,669,071.0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33,990,896.5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5,685,305.79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5,681,213.52</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4"/>
        <w:gridCol w:w="1045"/>
        <w:gridCol w:w="1046"/>
      </w:tblGrid>
      <w:tr>
        <w:trPr>
          <w:trHeight w:val="363"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厦门易联众 易方科技有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4,738,394.54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3,875,527.79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684,795.34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-3,262,123.1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-2,123,452.5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福建易联众 医疗信息系 统有限公司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12,255,719.4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5,336,016.12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10,461,851.7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2,217,168.18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1,336,016.12</w:t>
            </w:r>
          </w:p>
        </w:tc>
      </w:tr>
      <w:tr>
        <w:trPr>
          <w:trHeight w:val="1337"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北京尚洋易 捷信息技术 股份有限公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11,575,000.0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39,751,543.2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35,937,774.3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26,334,825.5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13,169,465.1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11,398,294.5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94"/>
        <w:jc w:val="left"/>
      </w:pPr>
      <w:r>
        <w:rPr/>
        <w:t>报告期内取得和处置子公司的情况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福建易联众医联信息技术有限公司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影响投资收益</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易康投资管理有限公司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影响投资收益</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厦门易联众金融技术服务股份有限公司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影响投资收益</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海南易联众信息技术有限公司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bl>
    <w:p>
      <w:pPr>
        <w:pStyle w:val="BodyText"/>
        <w:spacing w:line="240" w:lineRule="auto" w:before="51"/>
        <w:ind w:right="0"/>
        <w:jc w:val="both"/>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94" w:hanging="72"/>
        <w:jc w:val="left"/>
      </w:pPr>
      <w:r>
        <w:rPr/>
        <w:t>（一）行业格局和趋势 </w:t>
      </w:r>
      <w:r>
        <w:rPr>
          <w:spacing w:val="-3"/>
        </w:rPr>
        <w:t>从政策层面看，我国政府始终以人民为中心，</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9</w:t>
      </w:r>
      <w:r>
        <w:rPr>
          <w:spacing w:val="-3"/>
        </w:rPr>
        <w:t>日国务院印发《</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深化医药卫生体制改革规划的通知》，</w:t>
      </w:r>
    </w:p>
    <w:p>
      <w:pPr>
        <w:pStyle w:val="BodyText"/>
        <w:spacing w:line="309" w:lineRule="auto"/>
        <w:ind w:right="111"/>
        <w:jc w:val="both"/>
      </w:pPr>
      <w:r>
        <w:rPr>
          <w:spacing w:val="-5"/>
          <w:w w:val="100"/>
        </w:rPr>
        <w:t>明确</w:t>
      </w:r>
      <w:r>
        <w:rPr>
          <w:rFonts w:ascii="Times New Roman" w:hAnsi="Times New Roman" w:cs="Times New Roman" w:eastAsia="Times New Roman" w:hint="default"/>
          <w:spacing w:val="-5"/>
          <w:w w:val="100"/>
        </w:rPr>
        <w:t>“</w:t>
      </w:r>
      <w:r>
        <w:rPr>
          <w:spacing w:val="-5"/>
          <w:w w:val="100"/>
        </w:rPr>
        <w:t>十三五</w:t>
      </w:r>
      <w:r>
        <w:rPr>
          <w:rFonts w:ascii="Times New Roman" w:hAnsi="Times New Roman" w:cs="Times New Roman" w:eastAsia="Times New Roman" w:hint="default"/>
          <w:spacing w:val="-5"/>
          <w:w w:val="100"/>
        </w:rPr>
        <w:t>”</w:t>
      </w:r>
      <w:r>
        <w:rPr>
          <w:spacing w:val="-5"/>
          <w:w w:val="100"/>
        </w:rPr>
        <w:t>期间要在分级诊疗、现代医院管理、全民医保、药品供应保障、综合监管等五项制度改革上取得新突破。《</w:t>
      </w:r>
      <w:r>
        <w:rPr>
          <w:rFonts w:ascii="Times New Roman" w:hAnsi="Times New Roman" w:cs="Times New Roman" w:eastAsia="Times New Roman" w:hint="default"/>
          <w:spacing w:val="-5"/>
          <w:w w:val="100"/>
        </w:rPr>
        <w:t>2018</w:t>
      </w:r>
      <w:r>
        <w:rPr>
          <w:rFonts w:ascii="Times New Roman" w:hAnsi="Times New Roman" w:cs="Times New Roman" w:eastAsia="Times New Roman" w:hint="default"/>
          <w:w w:val="100"/>
        </w:rPr>
        <w:t> </w:t>
      </w:r>
      <w:r>
        <w:rPr>
          <w:rFonts w:ascii="Times New Roman" w:hAnsi="Times New Roman" w:cs="Times New Roman" w:eastAsia="Times New Roman" w:hint="default"/>
          <w:w w:val="100"/>
        </w:rPr>
      </w:r>
      <w:r>
        <w:rPr>
          <w:spacing w:val="-2"/>
        </w:rPr>
        <w:t>年政府工作报告》多次强调要加强和改善民生，财政支出向民生等领域倾斜。党的十九大报告中提出，加强社会保障体系建</w:t>
      </w:r>
      <w:r>
        <w:rPr>
          <w:spacing w:val="-65"/>
        </w:rPr>
        <w:t> </w:t>
      </w:r>
      <w:r>
        <w:rPr>
          <w:spacing w:val="-65"/>
        </w:rPr>
      </w:r>
      <w:r>
        <w:rPr>
          <w:spacing w:val="-2"/>
        </w:rPr>
        <w:t>设，按照兜底线、织密网、建机制的要求，全面建成覆盖全民、城乡统筹、权责清晰、保障适度、可持续的多层次社会保障</w:t>
      </w:r>
      <w:r>
        <w:rPr>
          <w:spacing w:val="-68"/>
        </w:rPr>
        <w:t> </w:t>
      </w:r>
      <w:r>
        <w:rPr>
          <w:spacing w:val="-68"/>
        </w:rPr>
      </w:r>
      <w:r>
        <w:rPr>
          <w:spacing w:val="-2"/>
        </w:rPr>
        <w:t>体系。随着医改的实施及国家基本医疗卫生制度的建立，加快发展健康服务业成为健全全民医保体系、深化医药卫生体制改</w:t>
      </w:r>
      <w:r>
        <w:rPr>
          <w:spacing w:val="-63"/>
        </w:rPr>
        <w:t> </w:t>
      </w:r>
      <w:r>
        <w:rPr>
          <w:spacing w:val="-63"/>
        </w:rPr>
      </w:r>
      <w:r>
        <w:rPr>
          <w:spacing w:val="-2"/>
        </w:rPr>
        <w:t>革新阶段的重要任务。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日，十三届全国人大一次会议表决通过关于国务院机构改革方案，其中为深化推进</w:t>
      </w:r>
      <w:r>
        <w:rPr>
          <w:rFonts w:ascii="Times New Roman" w:hAnsi="Times New Roman" w:cs="Times New Roman" w:eastAsia="Times New Roman" w:hint="default"/>
          <w:spacing w:val="-2"/>
        </w:rPr>
        <w:t>“</w:t>
      </w:r>
      <w:r>
        <w:rPr>
          <w:spacing w:val="-2"/>
        </w:rPr>
        <w:t>三医</w:t>
      </w:r>
      <w:r>
        <w:rPr>
          <w:spacing w:val="-49"/>
        </w:rPr>
        <w:t> </w:t>
      </w:r>
      <w:r>
        <w:rPr/>
        <w:t>联动</w:t>
      </w:r>
      <w:r>
        <w:rPr>
          <w:rFonts w:ascii="Times New Roman" w:hAnsi="Times New Roman" w:cs="Times New Roman" w:eastAsia="Times New Roman" w:hint="default"/>
        </w:rPr>
        <w:t>”</w:t>
      </w:r>
      <w:r>
        <w:rPr/>
        <w:t>改革，确定新组建国家医疗保障局，这是对三明和福建省试点经验的肯定，也是总结、提升和推广。公司作为三明医 </w:t>
      </w:r>
      <w:r>
        <w:rPr>
          <w:spacing w:val="-2"/>
        </w:rPr>
        <w:t>改总集成商和福建省全省医保信息化总承建商，具备先发优势，将给公司医保信息化和大数据业务带来积极影响，把公司已</w:t>
      </w:r>
      <w:r>
        <w:rPr>
          <w:spacing w:val="-63"/>
        </w:rPr>
        <w:t> </w:t>
      </w:r>
      <w:r>
        <w:rPr>
          <w:spacing w:val="-63"/>
        </w:rPr>
      </w:r>
      <w:r>
        <w:rPr>
          <w:spacing w:val="-2"/>
        </w:rPr>
        <w:t>经形成的产品推广到其他省份和地区，在医保服务和监管上发挥作用。公司将不断完善产品技术，提升产品服务及质量，加</w:t>
      </w:r>
      <w:r>
        <w:rPr>
          <w:spacing w:val="-64"/>
        </w:rPr>
        <w:t> </w:t>
      </w:r>
      <w:r>
        <w:rPr>
          <w:spacing w:val="-64"/>
        </w:rPr>
      </w:r>
      <w:r>
        <w:rPr/>
        <w:t>大宣传，做好市场推广策略和行动方案。党和政府的政策导向，与公司致力于成为</w:t>
      </w:r>
      <w:r>
        <w:rPr>
          <w:rFonts w:ascii="Times New Roman" w:hAnsi="Times New Roman" w:cs="Times New Roman" w:eastAsia="Times New Roman" w:hint="default"/>
        </w:rPr>
        <w:t>“</w:t>
      </w:r>
      <w:r>
        <w:rPr/>
        <w:t>以大数据为核心的民生信息服务综合运 营商</w:t>
      </w:r>
      <w:r>
        <w:rPr>
          <w:rFonts w:ascii="Times New Roman" w:hAnsi="Times New Roman" w:cs="Times New Roman" w:eastAsia="Times New Roman" w:hint="default"/>
        </w:rPr>
        <w:t>”</w:t>
      </w:r>
      <w:r>
        <w:rPr/>
        <w:t>的发展理念相契合，对公司而言是巨大的发展契机。通过多年的积累和创新，公司在服务范围、水平及深度上保持着 领先优势。</w:t>
      </w:r>
      <w:r>
        <w:rPr>
          <w:rFonts w:ascii="Times New Roman" w:hAnsi="Times New Roman" w:cs="Times New Roman" w:eastAsia="Times New Roman" w:hint="default"/>
        </w:rPr>
        <w:t>2018</w:t>
      </w:r>
      <w:r>
        <w:rPr/>
        <w:t>年，政府在民生服务上继续发力，公司在原有的技术优势下，将快速响应行业需求新变化，占据竞争优势。</w:t>
      </w:r>
    </w:p>
    <w:p>
      <w:pPr>
        <w:pStyle w:val="BodyText"/>
        <w:spacing w:line="300" w:lineRule="auto" w:before="5"/>
        <w:ind w:right="94" w:firstLine="360"/>
        <w:jc w:val="left"/>
      </w:pPr>
      <w:r>
        <w:rPr/>
        <w:t>从行业发展层面看，政府对行业发展的推进和部署持续加快。</w:t>
      </w:r>
      <w:r>
        <w:rPr>
          <w:rFonts w:ascii="Times New Roman" w:hAnsi="Times New Roman" w:cs="Times New Roman" w:eastAsia="Times New Roman" w:hint="default"/>
        </w:rPr>
        <w:t>2015</w:t>
      </w:r>
      <w:r>
        <w:rPr/>
        <w:t>年政府首次提出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行动计划，近几年，</w:t>
      </w:r>
      <w:r>
        <w:rPr>
          <w:rFonts w:ascii="Times New Roman" w:hAnsi="Times New Roman" w:cs="Times New Roman" w:eastAsia="Times New Roman" w:hint="default"/>
        </w:rPr>
        <w:t>“</w:t>
      </w:r>
      <w:r>
        <w:rPr/>
        <w:t>互联 </w:t>
      </w:r>
      <w:r>
        <w:rPr>
          <w:spacing w:val="-1"/>
        </w:rPr>
        <w:t>网</w:t>
      </w:r>
      <w:r>
        <w:rPr>
          <w:rFonts w:ascii="Times New Roman" w:hAnsi="Times New Roman" w:cs="Times New Roman" w:eastAsia="Times New Roman" w:hint="default"/>
          <w:spacing w:val="-1"/>
        </w:rPr>
        <w:t>+”</w:t>
      </w:r>
      <w:r>
        <w:rPr>
          <w:spacing w:val="-1"/>
        </w:rPr>
        <w:t>已经渗透到各个领域。《</w:t>
      </w:r>
      <w:r>
        <w:rPr>
          <w:rFonts w:ascii="Times New Roman" w:hAnsi="Times New Roman" w:cs="Times New Roman" w:eastAsia="Times New Roman" w:hint="default"/>
          <w:spacing w:val="-1"/>
        </w:rPr>
        <w:t>2018</w:t>
      </w:r>
      <w:r>
        <w:rPr>
          <w:spacing w:val="-1"/>
        </w:rPr>
        <w:t>年政府工作报告》提出</w:t>
      </w:r>
      <w:r>
        <w:rPr>
          <w:rFonts w:ascii="Times New Roman" w:hAnsi="Times New Roman" w:cs="Times New Roman" w:eastAsia="Times New Roman" w:hint="default"/>
          <w:spacing w:val="-1"/>
        </w:rPr>
        <w:t>“</w:t>
      </w:r>
      <w:r>
        <w:rPr>
          <w:spacing w:val="-1"/>
        </w:rPr>
        <w:t>深入开展</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行动</w:t>
      </w:r>
      <w:r>
        <w:rPr>
          <w:rFonts w:ascii="Times New Roman" w:hAnsi="Times New Roman" w:cs="Times New Roman" w:eastAsia="Times New Roman" w:hint="default"/>
          <w:spacing w:val="-1"/>
        </w:rPr>
        <w:t>,</w:t>
      </w:r>
      <w:r>
        <w:rPr>
          <w:spacing w:val="-1"/>
        </w:rPr>
        <w:t>实行包容审慎监管</w:t>
      </w:r>
      <w:r>
        <w:rPr>
          <w:rFonts w:ascii="Times New Roman" w:hAnsi="Times New Roman" w:cs="Times New Roman" w:eastAsia="Times New Roman" w:hint="default"/>
          <w:spacing w:val="-1"/>
        </w:rPr>
        <w:t>,</w:t>
      </w:r>
      <w:r>
        <w:rPr>
          <w:spacing w:val="-1"/>
        </w:rPr>
        <w:t>推动大数据、云计算、</w:t>
      </w:r>
    </w:p>
    <w:p>
      <w:pPr>
        <w:spacing w:after="0" w:line="30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04" w:lineRule="auto" w:before="44"/>
        <w:ind w:right="94"/>
        <w:jc w:val="left"/>
      </w:pPr>
      <w:r>
        <w:rPr>
          <w:spacing w:val="-2"/>
        </w:rPr>
        <w:t>物联网广泛应用</w:t>
      </w:r>
      <w:r>
        <w:rPr>
          <w:rFonts w:ascii="Times New Roman" w:hAnsi="Times New Roman" w:cs="Times New Roman" w:eastAsia="Times New Roman" w:hint="default"/>
          <w:spacing w:val="-2"/>
        </w:rPr>
        <w:t>,</w:t>
      </w:r>
      <w:r>
        <w:rPr>
          <w:spacing w:val="-2"/>
        </w:rPr>
        <w:t>新兴产业蓬勃发展</w:t>
      </w:r>
      <w:r>
        <w:rPr>
          <w:rFonts w:ascii="Times New Roman" w:hAnsi="Times New Roman" w:cs="Times New Roman" w:eastAsia="Times New Roman" w:hint="default"/>
          <w:spacing w:val="-2"/>
        </w:rPr>
        <w:t>,</w:t>
      </w:r>
      <w:r>
        <w:rPr>
          <w:spacing w:val="-2"/>
        </w:rPr>
        <w:t>传统产业深刻重塑。</w:t>
      </w:r>
      <w:r>
        <w:rPr>
          <w:rFonts w:ascii="Times New Roman" w:hAnsi="Times New Roman" w:cs="Times New Roman" w:eastAsia="Times New Roman" w:hint="default"/>
          <w:spacing w:val="-2"/>
        </w:rPr>
        <w:t>”</w:t>
      </w:r>
      <w:r>
        <w:rPr>
          <w:spacing w:val="-2"/>
        </w:rPr>
        <w:t>经过多年积淀，公司已全面覆盖了医疗卫生传统基础业务，并积极</w:t>
      </w:r>
      <w:r>
        <w:rPr>
          <w:spacing w:val="-51"/>
        </w:rPr>
        <w:t> </w:t>
      </w:r>
      <w:r>
        <w:rPr>
          <w:spacing w:val="-51"/>
        </w:rPr>
      </w:r>
      <w:r>
        <w:rPr>
          <w:spacing w:val="-2"/>
        </w:rPr>
        <w:t>拓展公众健康服务等互联网医疗领域，成立了智慧医药、远程医疗等互联网医疗项目团队，力图在互联网医疗发展浪潮中占</w:t>
      </w:r>
      <w:r>
        <w:rPr>
          <w:spacing w:val="-65"/>
        </w:rPr>
        <w:t> </w:t>
      </w:r>
      <w:r>
        <w:rPr>
          <w:spacing w:val="-65"/>
        </w:rPr>
      </w:r>
      <w:r>
        <w:rPr>
          <w:spacing w:val="-2"/>
        </w:rPr>
        <w:t>据有利竞争地位。医疗卫生业务方面，公司已经推出了</w:t>
      </w:r>
      <w:r>
        <w:rPr>
          <w:rFonts w:ascii="Times New Roman" w:hAnsi="Times New Roman" w:cs="Times New Roman" w:eastAsia="Times New Roman" w:hint="default"/>
          <w:spacing w:val="-2"/>
        </w:rPr>
        <w:t>“</w:t>
      </w:r>
      <w:r>
        <w:rPr>
          <w:spacing w:val="-2"/>
        </w:rPr>
        <w:t>基卫</w:t>
      </w:r>
      <w:r>
        <w:rPr>
          <w:rFonts w:ascii="Times New Roman" w:hAnsi="Times New Roman" w:cs="Times New Roman" w:eastAsia="Times New Roman" w:hint="default"/>
          <w:spacing w:val="-2"/>
        </w:rPr>
        <w:t>+</w:t>
      </w:r>
      <w:r>
        <w:rPr>
          <w:spacing w:val="-2"/>
        </w:rPr>
        <w:t>家签</w:t>
      </w:r>
      <w:r>
        <w:rPr>
          <w:rFonts w:ascii="Times New Roman" w:hAnsi="Times New Roman" w:cs="Times New Roman" w:eastAsia="Times New Roman" w:hint="default"/>
          <w:spacing w:val="-2"/>
        </w:rPr>
        <w:t>”</w:t>
      </w:r>
      <w:r>
        <w:rPr>
          <w:spacing w:val="-2"/>
        </w:rPr>
        <w:t>产品、大数据</w:t>
      </w:r>
      <w:r>
        <w:rPr>
          <w:rFonts w:ascii="Times New Roman" w:hAnsi="Times New Roman" w:cs="Times New Roman" w:eastAsia="Times New Roman" w:hint="default"/>
          <w:spacing w:val="-2"/>
        </w:rPr>
        <w:t>+</w:t>
      </w:r>
      <w:r>
        <w:rPr>
          <w:spacing w:val="-2"/>
        </w:rPr>
        <w:t>集成平台产品、健康云和人工智能等新型</w:t>
      </w:r>
      <w:r>
        <w:rPr>
          <w:spacing w:val="-65"/>
        </w:rPr>
        <w:t> </w:t>
      </w:r>
      <w:r>
        <w:rPr>
          <w:spacing w:val="-65"/>
        </w:rPr>
      </w:r>
      <w:r>
        <w:rPr/>
        <w:t>医疗服务产品；</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人社</w:t>
      </w:r>
      <w:r>
        <w:rPr>
          <w:rFonts w:ascii="Times New Roman" w:hAnsi="Times New Roman" w:cs="Times New Roman" w:eastAsia="Times New Roman" w:hint="default"/>
        </w:rPr>
        <w:t>”</w:t>
      </w:r>
      <w:r>
        <w:rPr/>
        <w:t>领域，公司多次参与人社部金保工程相关系统的顶层设计以及全国统一软件的开发，拥有完 备的人社部软件实施技术授权书，是全国拥有此</w:t>
      </w:r>
      <w:r>
        <w:rPr>
          <w:rFonts w:ascii="Times New Roman" w:hAnsi="Times New Roman" w:cs="Times New Roman" w:eastAsia="Times New Roman" w:hint="default"/>
        </w:rPr>
        <w:t>6</w:t>
      </w:r>
      <w:r>
        <w:rPr/>
        <w:t>项证书的八家企业之一。公司参与了福建、广东、湖南等</w:t>
      </w:r>
      <w:r>
        <w:rPr>
          <w:rFonts w:ascii="Times New Roman" w:hAnsi="Times New Roman" w:cs="Times New Roman" w:eastAsia="Times New Roman" w:hint="default"/>
        </w:rPr>
        <w:t>20</w:t>
      </w:r>
      <w:r>
        <w:rPr/>
        <w:t>多个省、</w:t>
      </w:r>
      <w:r>
        <w:rPr>
          <w:rFonts w:ascii="Times New Roman" w:hAnsi="Times New Roman" w:cs="Times New Roman" w:eastAsia="Times New Roman" w:hint="default"/>
        </w:rPr>
        <w:t>100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多个地市的人社信息化建设，是人社部全国公共服务平台承建商，近年来完成了福建、山西、广西、广东、宁夏等</w:t>
      </w:r>
      <w:r>
        <w:rPr>
          <w:rFonts w:ascii="Times New Roman" w:hAnsi="Times New Roman" w:cs="Times New Roman" w:eastAsia="Times New Roman" w:hint="default"/>
        </w:rPr>
        <w:t>9</w:t>
      </w:r>
      <w:r>
        <w:rPr/>
        <w:t>个省集</w:t>
      </w:r>
      <w:r>
        <w:rPr>
          <w:spacing w:val="-87"/>
        </w:rPr>
        <w:t> </w:t>
      </w:r>
      <w:r>
        <w:rPr/>
        <w:t>中式公共服务系统建设；大数据方面，公司牢牢把握住了大数据时代发展方向，提出了</w:t>
      </w:r>
      <w:r>
        <w:rPr>
          <w:rFonts w:ascii="Times New Roman" w:hAnsi="Times New Roman" w:cs="Times New Roman" w:eastAsia="Times New Roman" w:hint="default"/>
        </w:rPr>
        <w:t>“</w:t>
      </w:r>
      <w:r>
        <w:rPr/>
        <w:t>一切业务数据化，一切数据业务化</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4"/>
        </w:rPr>
        <w:t>的目标，坚定不移地以大数据为核心，以创新为引领，以市场为导向，推进数据资源整合与开放，建立大数据应用产品体系，</w:t>
      </w:r>
      <w:r>
        <w:rPr>
          <w:spacing w:val="-43"/>
        </w:rPr>
        <w:t> </w:t>
      </w:r>
      <w:r>
        <w:rPr>
          <w:spacing w:val="-43"/>
        </w:rPr>
      </w:r>
      <w:r>
        <w:rPr/>
        <w:t>实现创新业务和传统业务</w:t>
      </w:r>
      <w:r>
        <w:rPr>
          <w:rFonts w:ascii="Times New Roman" w:hAnsi="Times New Roman" w:cs="Times New Roman" w:eastAsia="Times New Roman" w:hint="default"/>
        </w:rPr>
        <w:t>“</w:t>
      </w:r>
      <w:r>
        <w:rPr/>
        <w:t>两翼齐飞</w:t>
      </w:r>
      <w:r>
        <w:rPr>
          <w:rFonts w:ascii="Times New Roman" w:hAnsi="Times New Roman" w:cs="Times New Roman" w:eastAsia="Times New Roman" w:hint="default"/>
        </w:rPr>
        <w:t>”</w:t>
      </w:r>
      <w:r>
        <w:rPr/>
        <w:t>，加快构建大数据业务的生态圈，实现从</w:t>
      </w:r>
      <w:r>
        <w:rPr>
          <w:rFonts w:ascii="Times New Roman" w:hAnsi="Times New Roman" w:cs="Times New Roman" w:eastAsia="Times New Roman" w:hint="default"/>
        </w:rPr>
        <w:t>IT</w:t>
      </w:r>
      <w:r>
        <w:rPr/>
        <w:t>企业到大数据企业的华丽转型，实现跨越式 发展。</w:t>
      </w:r>
    </w:p>
    <w:p>
      <w:pPr>
        <w:pStyle w:val="BodyText"/>
        <w:spacing w:line="240" w:lineRule="auto" w:before="28"/>
        <w:ind w:left="51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月，易联众与腾讯签订战略合作框架协议，双方将在全国范围内推广微信医保移动在线支付业务，推进</w:t>
      </w:r>
      <w:r>
        <w:rPr>
          <w:rFonts w:ascii="Times New Roman" w:hAnsi="Times New Roman" w:cs="Times New Roman" w:eastAsia="Times New Roman" w:hint="default"/>
        </w:rPr>
        <w:t>“</w:t>
      </w:r>
      <w:r>
        <w:rPr/>
        <w:t>互联网</w:t>
      </w:r>
    </w:p>
    <w:p>
      <w:pPr>
        <w:pStyle w:val="BodyText"/>
        <w:spacing w:line="309" w:lineRule="auto" w:before="63"/>
        <w:ind w:right="190"/>
        <w:jc w:val="both"/>
      </w:pPr>
      <w:r>
        <w:rPr>
          <w:rFonts w:ascii="Times New Roman" w:hAnsi="Times New Roman" w:cs="Times New Roman" w:eastAsia="Times New Roman" w:hint="default"/>
        </w:rPr>
        <w:t>+</w:t>
      </w:r>
      <w:r>
        <w:rPr/>
        <w:t>生态医院</w:t>
      </w:r>
      <w:r>
        <w:rPr>
          <w:rFonts w:ascii="Times New Roman" w:hAnsi="Times New Roman" w:cs="Times New Roman" w:eastAsia="Times New Roman" w:hint="default"/>
        </w:rPr>
        <w:t>”</w:t>
      </w:r>
      <w:r>
        <w:rPr/>
        <w:t>业务的深度合作，并在医疗人工智能方面进行探索创新，双方将积极构建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互 </w:t>
      </w:r>
      <w:r>
        <w:rPr>
          <w:spacing w:val="-2"/>
        </w:rPr>
        <w:t>联网＋民生行业支付</w:t>
      </w:r>
      <w:r>
        <w:rPr>
          <w:rFonts w:ascii="Times New Roman" w:hAnsi="Times New Roman" w:cs="Times New Roman" w:eastAsia="Times New Roman" w:hint="default"/>
          <w:spacing w:val="-2"/>
        </w:rPr>
        <w:t>”</w:t>
      </w:r>
      <w:r>
        <w:rPr>
          <w:spacing w:val="-2"/>
        </w:rPr>
        <w:t>体系的建设。</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日，公司与蚂蚁金服签订《合作框架协议》，通过结合双方在互联网的创新</w:t>
      </w:r>
      <w:r>
        <w:rPr>
          <w:spacing w:val="-51"/>
        </w:rPr>
        <w:t> </w:t>
      </w:r>
      <w:r>
        <w:rPr>
          <w:spacing w:val="-51"/>
        </w:rPr>
      </w:r>
      <w:r>
        <w:rPr>
          <w:spacing w:val="-1"/>
        </w:rPr>
        <w:t>成果实现在人社、医疗等领域的深度融合，共同推进</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人社</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医疗</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互联网＋民生行业支付</w:t>
      </w:r>
      <w:r>
        <w:rPr>
          <w:rFonts w:ascii="Times New Roman" w:hAnsi="Times New Roman" w:cs="Times New Roman" w:eastAsia="Times New Roman" w:hint="default"/>
          <w:spacing w:val="-1"/>
        </w:rPr>
        <w:t>”</w:t>
      </w:r>
      <w:r>
        <w:rPr>
          <w:spacing w:val="-1"/>
        </w:rPr>
        <w:t>的发展，同</w:t>
      </w:r>
      <w:r>
        <w:rPr>
          <w:spacing w:val="-82"/>
        </w:rPr>
        <w:t> </w:t>
      </w:r>
      <w:r>
        <w:rPr>
          <w:spacing w:val="-82"/>
        </w:rPr>
      </w:r>
      <w:r>
        <w:rPr/>
        <w:t>时与易联众在大数据、产业金融、生物识别、区块链等新技术领域开展合作，具体包括优化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人社</w:t>
      </w:r>
      <w:r>
        <w:rPr>
          <w:rFonts w:ascii="Times New Roman" w:hAnsi="Times New Roman" w:cs="Times New Roman" w:eastAsia="Times New Roman" w:hint="default"/>
        </w:rPr>
        <w:t>”</w:t>
      </w:r>
      <w:r>
        <w:rPr/>
        <w:t>生态体系、试点 </w:t>
      </w:r>
      <w:r>
        <w:rPr>
          <w:spacing w:val="-2"/>
        </w:rPr>
        <w:t>智慧金融创新业务模式、共同推进生物识别技术在人社及医疗等领域落地应用、全国范围内展开支付宝移动支付业务，推进</w:t>
      </w:r>
      <w:r>
        <w:rPr>
          <w:spacing w:val="-63"/>
        </w:rPr>
        <w:t> </w:t>
      </w:r>
      <w:r>
        <w:rPr>
          <w:spacing w:val="-63"/>
        </w:rPr>
      </w:r>
      <w:r>
        <w:rPr>
          <w:spacing w:val="-2"/>
        </w:rPr>
        <w:t>优化支付体验、共同开展新时代的</w:t>
      </w:r>
      <w:r>
        <w:rPr>
          <w:rFonts w:ascii="Times New Roman" w:hAnsi="Times New Roman" w:cs="Times New Roman" w:eastAsia="Times New Roman" w:hint="default"/>
          <w:spacing w:val="-2"/>
        </w:rPr>
        <w:t>“</w:t>
      </w:r>
      <w:r>
        <w:rPr>
          <w:spacing w:val="-2"/>
        </w:rPr>
        <w:t>未来医院</w:t>
      </w:r>
      <w:r>
        <w:rPr>
          <w:rFonts w:ascii="Times New Roman" w:hAnsi="Times New Roman" w:cs="Times New Roman" w:eastAsia="Times New Roman" w:hint="default"/>
          <w:spacing w:val="-2"/>
        </w:rPr>
        <w:t>”</w:t>
      </w:r>
      <w:r>
        <w:rPr>
          <w:spacing w:val="-2"/>
        </w:rPr>
        <w:t>业务合作以及共同进行大数据与人工智能方面的合作与探索创新。公司希望通</w:t>
      </w:r>
      <w:r>
        <w:rPr>
          <w:spacing w:val="-44"/>
        </w:rPr>
        <w:t> </w:t>
      </w:r>
      <w:r>
        <w:rPr>
          <w:spacing w:val="-44"/>
        </w:rPr>
      </w:r>
      <w:r>
        <w:rPr>
          <w:spacing w:val="-2"/>
        </w:rPr>
        <w:t>过与各合作伙伴进行多维度战略合作，更好地发挥各方的资源优势，展开更广范围内的大数据业务合作与探索创新，充分发</w:t>
      </w:r>
      <w:r>
        <w:rPr>
          <w:spacing w:val="-63"/>
        </w:rPr>
        <w:t> </w:t>
      </w:r>
      <w:r>
        <w:rPr>
          <w:spacing w:val="-63"/>
        </w:rPr>
      </w:r>
      <w:r>
        <w:rPr>
          <w:spacing w:val="-2"/>
        </w:rPr>
        <w:t>挥公司在健康医疗、公共服务领域的多年积累和专业力量，进一步优化客户结构，扩展公司的业务版图，推动公司以大数据</w:t>
      </w:r>
      <w:r>
        <w:rPr>
          <w:spacing w:val="-65"/>
        </w:rPr>
        <w:t> </w:t>
      </w:r>
      <w:r>
        <w:rPr>
          <w:spacing w:val="-65"/>
        </w:rPr>
      </w:r>
      <w:r>
        <w:rPr>
          <w:spacing w:val="-2"/>
        </w:rPr>
        <w:t>为驱动的健康医疗、公共服务、产业金融业务在广度、深度、规模以及平台效应上的进一步发展，从而为政府、企事业单位</w:t>
      </w:r>
      <w:r>
        <w:rPr>
          <w:spacing w:val="-68"/>
        </w:rPr>
        <w:t> </w:t>
      </w:r>
      <w:r>
        <w:rPr>
          <w:spacing w:val="-68"/>
        </w:rPr>
      </w:r>
      <w:r>
        <w:rPr>
          <w:spacing w:val="-2"/>
        </w:rPr>
        <w:t>和社会公众提供并优化包括医疗保障控费、医疗服务、人社公共服务、医保移动支付、商业保险服务等更多、更便捷、更实</w:t>
      </w:r>
      <w:r>
        <w:rPr>
          <w:spacing w:val="-66"/>
        </w:rPr>
        <w:t> </w:t>
      </w:r>
      <w:r>
        <w:rPr>
          <w:spacing w:val="-66"/>
        </w:rPr>
      </w:r>
      <w:r>
        <w:rPr/>
        <w:t>惠的各类民生信息服务，并促进公司成为以大数据为核心的民生信息服务综合运营商的战略目标的实现。</w:t>
      </w:r>
    </w:p>
    <w:p>
      <w:pPr>
        <w:pStyle w:val="BodyText"/>
        <w:spacing w:line="316" w:lineRule="auto" w:before="24"/>
        <w:ind w:left="513" w:right="94" w:hanging="72"/>
        <w:jc w:val="left"/>
      </w:pPr>
      <w:r>
        <w:rPr/>
        <w:t>（二）公司发展战略 </w:t>
      </w:r>
      <w:r>
        <w:rPr>
          <w:spacing w:val="-2"/>
        </w:rPr>
        <w:t>公司围绕</w:t>
      </w:r>
      <w:r>
        <w:rPr>
          <w:rFonts w:ascii="Times New Roman" w:hAnsi="Times New Roman" w:cs="Times New Roman" w:eastAsia="Times New Roman" w:hint="default"/>
          <w:spacing w:val="-2"/>
        </w:rPr>
        <w:t>“</w:t>
      </w:r>
      <w:r>
        <w:rPr>
          <w:spacing w:val="-2"/>
        </w:rPr>
        <w:t>医疗卫生、人力资源和社会保障</w:t>
      </w:r>
      <w:r>
        <w:rPr>
          <w:rFonts w:ascii="Times New Roman" w:hAnsi="Times New Roman" w:cs="Times New Roman" w:eastAsia="Times New Roman" w:hint="default"/>
          <w:spacing w:val="-2"/>
        </w:rPr>
        <w:t>”</w:t>
      </w:r>
      <w:r>
        <w:rPr>
          <w:spacing w:val="-2"/>
        </w:rPr>
        <w:t>等民生重要领域，提供全方位的整体解决方案和综合运营服务，致力于成为</w:t>
      </w:r>
    </w:p>
    <w:p>
      <w:pPr>
        <w:pStyle w:val="BodyText"/>
        <w:spacing w:line="316" w:lineRule="auto"/>
        <w:ind w:right="94"/>
        <w:jc w:val="left"/>
      </w:pPr>
      <w:r>
        <w:rPr>
          <w:spacing w:val="-2"/>
        </w:rPr>
        <w:t>以大数据为核心的民生信息服务综合运营商。公司深度整合政府、企业和社会大众不同层面的民生信息服务需求，依托社保</w:t>
      </w:r>
      <w:r>
        <w:rPr>
          <w:spacing w:val="-63"/>
        </w:rPr>
        <w:t> </w:t>
      </w:r>
      <w:r>
        <w:rPr>
          <w:spacing w:val="-63"/>
        </w:rPr>
      </w:r>
      <w:r>
        <w:rPr/>
        <w:t>卡业务、</w:t>
      </w:r>
      <w:r>
        <w:rPr>
          <w:spacing w:val="-18"/>
        </w:rPr>
        <w:t> </w:t>
      </w:r>
      <w:r>
        <w:rPr/>
        <w:t>民生行业应用软件、云平台、智能终端等全面的软硬件产品应用体系，逐步构建起线上线下一体化的综合运营服</w:t>
      </w:r>
      <w:r>
        <w:rPr/>
        <w:t> </w:t>
      </w:r>
      <w:r>
        <w:rPr>
          <w:spacing w:val="-4"/>
        </w:rPr>
        <w:t>务模式，形成应用、平台、渠道、运营的组合优势。在现有基础业务的基础上，以大数据为驱动，围绕健康医疗、公共服务、</w:t>
      </w:r>
      <w:r>
        <w:rPr>
          <w:spacing w:val="-45"/>
        </w:rPr>
        <w:t> </w:t>
      </w:r>
      <w:r>
        <w:rPr>
          <w:spacing w:val="-45"/>
        </w:rPr>
      </w:r>
      <w:r>
        <w:rPr>
          <w:spacing w:val="-2"/>
        </w:rPr>
        <w:t>产业金融三大类服务为主进行战略升级，致力于成为以大数据为核心的民生信息服务综合运营商，为政府、企业和社会公众</w:t>
      </w:r>
      <w:r>
        <w:rPr>
          <w:spacing w:val="-66"/>
        </w:rPr>
        <w:t> </w:t>
      </w:r>
      <w:r>
        <w:rPr>
          <w:spacing w:val="-66"/>
        </w:rPr>
      </w:r>
      <w:r>
        <w:rPr>
          <w:spacing w:val="-4"/>
        </w:rPr>
        <w:t>提供并优化包括医疗保障控费、医疗服务、人社公共服务、医保移动支付、商业保险服务、劳动就业、金融等更多、更便捷、</w:t>
      </w:r>
      <w:r>
        <w:rPr>
          <w:spacing w:val="-41"/>
        </w:rPr>
        <w:t> </w:t>
      </w:r>
      <w:r>
        <w:rPr>
          <w:spacing w:val="-41"/>
        </w:rPr>
      </w:r>
      <w:r>
        <w:rPr/>
        <w:t>更实惠的各类民生信息服务。</w:t>
      </w:r>
    </w:p>
    <w:p>
      <w:pPr>
        <w:pStyle w:val="BodyText"/>
        <w:spacing w:line="240" w:lineRule="auto" w:before="19"/>
        <w:ind w:left="441" w:right="94"/>
        <w:jc w:val="left"/>
      </w:pPr>
      <w:r>
        <w:rPr/>
        <w:t>（三）经营计划</w:t>
      </w:r>
    </w:p>
    <w:p>
      <w:pPr>
        <w:pStyle w:val="BodyText"/>
        <w:spacing w:line="300" w:lineRule="auto" w:before="76"/>
        <w:ind w:right="94" w:firstLine="360"/>
        <w:jc w:val="left"/>
      </w:pPr>
      <w:r>
        <w:rPr>
          <w:rFonts w:ascii="Times New Roman" w:hAnsi="Times New Roman" w:cs="Times New Roman" w:eastAsia="Times New Roman" w:hint="default"/>
          <w:spacing w:val="-2"/>
        </w:rPr>
        <w:t>2018</w:t>
      </w:r>
      <w:r>
        <w:rPr>
          <w:spacing w:val="-2"/>
        </w:rPr>
        <w:t>年，公司将继续加快企业升级，提升核心竞争力，强化内部管理，加大研发投入，顺应市场发展趋势，争取新的业</w:t>
      </w:r>
      <w:r>
        <w:rPr/>
        <w:t> 务突破。重点做好以下工作（该经营计划并不构成公司对投资者的业绩承诺）：</w:t>
      </w:r>
    </w:p>
    <w:p>
      <w:pPr>
        <w:pStyle w:val="BodyText"/>
        <w:spacing w:line="300" w:lineRule="auto" w:before="31"/>
        <w:ind w:left="513" w:right="94"/>
        <w:jc w:val="left"/>
      </w:pPr>
      <w:r>
        <w:rPr>
          <w:rFonts w:ascii="Times New Roman" w:hAnsi="Times New Roman" w:cs="Times New Roman" w:eastAsia="Times New Roman" w:hint="default"/>
        </w:rPr>
        <w:t>1.</w:t>
      </w:r>
      <w:r>
        <w:rPr/>
        <w:t>继续加大研发投入，不断提升研发效能 </w:t>
      </w:r>
      <w:r>
        <w:rPr>
          <w:spacing w:val="-2"/>
        </w:rPr>
        <w:t>公司将通过优化升级现有产品功能、降低成本等方式进一步巩固竞争优势，并将在新产品研发上加大资金投入与研发力</w:t>
      </w:r>
    </w:p>
    <w:p>
      <w:pPr>
        <w:pStyle w:val="BodyText"/>
        <w:spacing w:line="316" w:lineRule="auto" w:before="31"/>
        <w:ind w:right="191"/>
        <w:jc w:val="both"/>
      </w:pPr>
      <w:r>
        <w:rPr>
          <w:spacing w:val="-2"/>
        </w:rPr>
        <w:t>度。加强市场调研与分析，形成与决策部门、专家、用户的互动机制，强化市场化运作能力；通过后续培训教育，建立人才</w:t>
      </w:r>
      <w:r>
        <w:rPr>
          <w:spacing w:val="-73"/>
        </w:rPr>
        <w:t> </w:t>
      </w:r>
      <w:r>
        <w:rPr>
          <w:spacing w:val="-73"/>
        </w:rPr>
      </w:r>
      <w:r>
        <w:rPr>
          <w:spacing w:val="-2"/>
        </w:rPr>
        <w:t>培养的长效机制，完善创新环境等手段，建立更高水平的创新研发队伍；规范研发管理流程，逐步形成标准化的产品研发体</w:t>
      </w:r>
      <w:r>
        <w:rPr>
          <w:spacing w:val="-65"/>
        </w:rPr>
        <w:t> </w:t>
      </w:r>
      <w:r>
        <w:rPr>
          <w:spacing w:val="-65"/>
        </w:rPr>
      </w:r>
      <w:r>
        <w:rPr/>
        <w:t>系，进而提升研发效能，以坚实的研发实力构筑起市场竞争壁垒。</w:t>
      </w:r>
    </w:p>
    <w:p>
      <w:pPr>
        <w:pStyle w:val="BodyText"/>
        <w:spacing w:line="300" w:lineRule="auto" w:before="19"/>
        <w:ind w:left="513" w:right="94"/>
        <w:jc w:val="left"/>
      </w:pPr>
      <w:r>
        <w:rPr>
          <w:rFonts w:ascii="Times New Roman" w:hAnsi="Times New Roman" w:cs="Times New Roman" w:eastAsia="Times New Roman" w:hint="default"/>
        </w:rPr>
        <w:t>2.</w:t>
      </w:r>
      <w:r>
        <w:rPr/>
        <w:t>增强市场拓展的广度与深度，培育发展新业务 </w:t>
      </w:r>
      <w:r>
        <w:rPr>
          <w:spacing w:val="-2"/>
        </w:rPr>
        <w:t>公司将立足基础、平台、渠道、支付等组合的优势，持续深入扩展人力资源和社会保障基础业务，重点加快医疗卫生业</w:t>
      </w:r>
    </w:p>
    <w:p>
      <w:pPr>
        <w:pStyle w:val="BodyText"/>
        <w:spacing w:line="319" w:lineRule="auto" w:before="31"/>
        <w:ind w:right="191"/>
        <w:jc w:val="both"/>
      </w:pPr>
      <w:r>
        <w:rPr>
          <w:spacing w:val="-2"/>
        </w:rPr>
        <w:t>务整合升级，不断探索并拓展智能卡应用，全面丰富智能终端渠道，鼓励基础业务微创新，为新兴业务的发展奠定坚实的业</w:t>
      </w:r>
      <w:r>
        <w:rPr>
          <w:spacing w:val="-65"/>
        </w:rPr>
        <w:t> </w:t>
      </w:r>
      <w:r>
        <w:rPr>
          <w:spacing w:val="-65"/>
        </w:rPr>
      </w:r>
      <w:r>
        <w:rPr>
          <w:spacing w:val="-2"/>
        </w:rPr>
        <w:t>务基础。此外，同步推进对数据资源开发利用的探索，培育互联网新业务，助推大数据和互联网的服务商业模式创新，形成</w:t>
      </w:r>
      <w:r>
        <w:rPr>
          <w:spacing w:val="-67"/>
        </w:rPr>
        <w:t> </w:t>
      </w:r>
      <w:r>
        <w:rPr>
          <w:spacing w:val="-67"/>
        </w:rPr>
      </w:r>
      <w:r>
        <w:rPr/>
        <w:t>基础业务与互联网服务互补的发展模式，以期实现运营模式智能互联化。</w:t>
      </w:r>
    </w:p>
    <w:p>
      <w:pPr>
        <w:pStyle w:val="BodyText"/>
        <w:spacing w:line="240" w:lineRule="auto" w:before="17"/>
        <w:ind w:left="513" w:right="0"/>
        <w:jc w:val="left"/>
      </w:pPr>
      <w:r>
        <w:rPr/>
        <w:t>公司将继续通过</w:t>
      </w:r>
      <w:r>
        <w:rPr>
          <w:rFonts w:ascii="Times New Roman" w:hAnsi="Times New Roman" w:cs="Times New Roman" w:eastAsia="Times New Roman" w:hint="default"/>
        </w:rPr>
        <w:t>2017</w:t>
      </w:r>
      <w:r>
        <w:rPr/>
        <w:t>年成立的市场战略及大商务事务部全面整合内外部优势资源，尤其是针对跨区域、跨多家子公司的</w:t>
      </w:r>
    </w:p>
    <w:p>
      <w:pPr>
        <w:spacing w:after="0" w:line="24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4"/>
        </w:rPr>
        <w:t>高端资源、战略资源以及区域战略市场、重大重要项目等的对接、开发、拓展并推动项目的落地，为分子公司衔接相关资源，</w:t>
      </w:r>
      <w:r>
        <w:rPr>
          <w:spacing w:val="-42"/>
        </w:rPr>
        <w:t> </w:t>
      </w:r>
      <w:r>
        <w:rPr>
          <w:spacing w:val="-42"/>
        </w:rPr>
      </w:r>
      <w:r>
        <w:rPr/>
        <w:t>对接外部合作伙伴，有效加大商务支持力度，不断增强市场拓展的广度与深度。</w:t>
      </w:r>
    </w:p>
    <w:p>
      <w:pPr>
        <w:pStyle w:val="BodyText"/>
        <w:spacing w:line="309" w:lineRule="auto" w:before="19"/>
        <w:ind w:right="190" w:firstLine="360"/>
        <w:jc w:val="both"/>
      </w:pPr>
      <w:r>
        <w:rPr/>
        <w:t>公司将持续深入开展项目调研，并科学规划业务发展方向和决策资金投向，以</w:t>
      </w:r>
      <w:r>
        <w:rPr>
          <w:rFonts w:ascii="Times New Roman" w:hAnsi="Times New Roman" w:cs="Times New Roman" w:eastAsia="Times New Roman" w:hint="default"/>
        </w:rPr>
        <w:t>“</w:t>
      </w:r>
      <w:r>
        <w:rPr/>
        <w:t>公司控股</w:t>
      </w:r>
      <w:r>
        <w:rPr>
          <w:rFonts w:ascii="Times New Roman" w:hAnsi="Times New Roman" w:cs="Times New Roman" w:eastAsia="Times New Roman" w:hint="default"/>
        </w:rPr>
        <w:t>+</w:t>
      </w:r>
      <w:r>
        <w:rPr/>
        <w:t>核心骨干持股</w:t>
      </w:r>
      <w:r>
        <w:rPr>
          <w:rFonts w:ascii="Times New Roman" w:hAnsi="Times New Roman" w:cs="Times New Roman" w:eastAsia="Times New Roman" w:hint="default"/>
        </w:rPr>
        <w:t>”</w:t>
      </w:r>
      <w:r>
        <w:rPr/>
        <w:t>的模式成立创 </w:t>
      </w:r>
      <w:r>
        <w:rPr>
          <w:spacing w:val="-2"/>
        </w:rPr>
        <w:t>业产品子公司等方式培育发展新业务，持续深入探索新的业务模式，培育新的业绩增长点，提高公司抵御风险能力和综合实</w:t>
      </w:r>
      <w:r>
        <w:rPr>
          <w:spacing w:val="-63"/>
        </w:rPr>
        <w:t> </w:t>
      </w:r>
      <w:r>
        <w:rPr>
          <w:spacing w:val="-63"/>
        </w:rPr>
      </w:r>
      <w:r>
        <w:rPr/>
        <w:t>力。</w:t>
      </w:r>
    </w:p>
    <w:p>
      <w:pPr>
        <w:pStyle w:val="BodyText"/>
        <w:spacing w:line="300" w:lineRule="auto" w:before="24"/>
        <w:ind w:left="513" w:right="94"/>
        <w:jc w:val="left"/>
      </w:pPr>
      <w:r>
        <w:rPr>
          <w:rFonts w:ascii="Times New Roman" w:hAnsi="Times New Roman" w:cs="Times New Roman" w:eastAsia="Times New Roman" w:hint="default"/>
        </w:rPr>
        <w:t>3.</w:t>
      </w:r>
      <w:r>
        <w:rPr/>
        <w:t>完善制度建设，强化管理协作 </w:t>
      </w:r>
      <w:r>
        <w:rPr>
          <w:spacing w:val="-2"/>
        </w:rPr>
        <w:t>围绕公司未来发展规划，对组织管理进行适应性和战略性的调整。完善内部管控体制，强化外部风险防控机制，加大制</w:t>
      </w:r>
    </w:p>
    <w:p>
      <w:pPr>
        <w:pStyle w:val="BodyText"/>
        <w:spacing w:line="316" w:lineRule="auto" w:before="31"/>
        <w:ind w:right="193"/>
        <w:jc w:val="both"/>
      </w:pPr>
      <w:r>
        <w:rPr>
          <w:spacing w:val="-2"/>
        </w:rPr>
        <w:t>度执行力度，在新的管理架构下，加强对战略规划和组织实施、业务督导、财务管理及重大事项规范等方面的管控，进一步</w:t>
      </w:r>
      <w:r>
        <w:rPr>
          <w:spacing w:val="-67"/>
        </w:rPr>
        <w:t> </w:t>
      </w:r>
      <w:r>
        <w:rPr>
          <w:spacing w:val="-67"/>
        </w:rPr>
      </w:r>
      <w:r>
        <w:rPr>
          <w:spacing w:val="-2"/>
        </w:rPr>
        <w:t>确保组织的稳定运行。加强母公司与子公司的业务沟通协作，形成更高效的协同机制，在应对新机遇和新挑战的过程中，推</w:t>
      </w:r>
      <w:r>
        <w:rPr>
          <w:spacing w:val="-66"/>
        </w:rPr>
        <w:t> </w:t>
      </w:r>
      <w:r>
        <w:rPr>
          <w:spacing w:val="-66"/>
        </w:rPr>
      </w:r>
      <w:r>
        <w:rPr/>
        <w:t>动企业整体价值的持续上升。</w:t>
      </w:r>
    </w:p>
    <w:p>
      <w:pPr>
        <w:pStyle w:val="BodyText"/>
        <w:spacing w:line="300" w:lineRule="auto" w:before="19"/>
        <w:ind w:left="513" w:right="94"/>
        <w:jc w:val="left"/>
      </w:pPr>
      <w:r>
        <w:rPr>
          <w:rFonts w:ascii="Times New Roman" w:hAnsi="Times New Roman" w:cs="Times New Roman" w:eastAsia="Times New Roman" w:hint="default"/>
        </w:rPr>
        <w:t>4.</w:t>
      </w:r>
      <w:r>
        <w:rPr/>
        <w:t>重视高端人才引进及团队培养 </w:t>
      </w:r>
      <w:r>
        <w:rPr>
          <w:spacing w:val="-2"/>
        </w:rPr>
        <w:t>随着公司业务不断增多，业务范围逐步扩大，人力资源管理越来越重要。公司将丰富人才多元引进渠道，加快高素质人</w:t>
      </w:r>
    </w:p>
    <w:p>
      <w:pPr>
        <w:pStyle w:val="BodyText"/>
        <w:spacing w:line="316" w:lineRule="auto" w:before="31"/>
        <w:ind w:right="189"/>
        <w:jc w:val="both"/>
      </w:pPr>
      <w:r>
        <w:rPr>
          <w:spacing w:val="-2"/>
        </w:rPr>
        <w:t>才引进速度，增强核心人才贮备力度，组建更具创造力的专业团队。通过进一步明确职责权利，营造开放创新环境，完善培</w:t>
      </w:r>
      <w:r>
        <w:rPr>
          <w:spacing w:val="-67"/>
        </w:rPr>
        <w:t> </w:t>
      </w:r>
      <w:r>
        <w:rPr>
          <w:spacing w:val="-67"/>
        </w:rPr>
      </w:r>
      <w:r>
        <w:rPr>
          <w:spacing w:val="-2"/>
        </w:rPr>
        <w:t>养激励机制，创造团队业务和产品的领头羊效应；强化各团队高效协同合作，提升组合竞争优势，以新思维带动公司业务和</w:t>
      </w:r>
      <w:r>
        <w:rPr>
          <w:spacing w:val="-64"/>
        </w:rPr>
        <w:t> </w:t>
      </w:r>
      <w:r>
        <w:rPr>
          <w:spacing w:val="-64"/>
        </w:rPr>
      </w:r>
      <w:r>
        <w:rPr>
          <w:spacing w:val="-2"/>
        </w:rPr>
        <w:t>产品的提升，为公司发展提供持续的创新动力。目前，在公司新的管理架构下，通过持有子公司股权，有利于保持原有骨干</w:t>
      </w:r>
      <w:r>
        <w:rPr>
          <w:spacing w:val="-67"/>
        </w:rPr>
        <w:t> </w:t>
      </w:r>
      <w:r>
        <w:rPr>
          <w:spacing w:val="-67"/>
        </w:rPr>
      </w:r>
      <w:r>
        <w:rPr/>
        <w:t>团队的稳定性和积极性，也有利于吸引新的高端人才。</w:t>
      </w:r>
    </w:p>
    <w:p>
      <w:pPr>
        <w:pStyle w:val="BodyText"/>
        <w:spacing w:line="300" w:lineRule="auto" w:before="19"/>
        <w:ind w:left="513" w:right="94"/>
        <w:jc w:val="left"/>
      </w:pPr>
      <w:r>
        <w:rPr>
          <w:rFonts w:ascii="Times New Roman" w:hAnsi="Times New Roman" w:cs="Times New Roman" w:eastAsia="Times New Roman" w:hint="default"/>
        </w:rPr>
        <w:t>5.</w:t>
      </w:r>
      <w:r>
        <w:rPr/>
        <w:t>加强企业文化建设 </w:t>
      </w:r>
      <w:r>
        <w:rPr>
          <w:spacing w:val="-2"/>
        </w:rPr>
        <w:t>企业价值观是企业文化的核心，决定企业的命脉，关系企业的兴衰。公司将进一步加深企业文化建设，坚持以人为本的</w:t>
      </w:r>
    </w:p>
    <w:p>
      <w:pPr>
        <w:pStyle w:val="BodyText"/>
        <w:spacing w:line="316" w:lineRule="auto" w:before="31"/>
        <w:ind w:right="195"/>
        <w:jc w:val="both"/>
      </w:pPr>
      <w:r>
        <w:rPr>
          <w:spacing w:val="-2"/>
        </w:rPr>
        <w:t>发展理念，完善薪资福利体系，加强员工人文关怀，将员工职业愿景与企业发展规划相结合，提高员工归属感和责任感，增</w:t>
      </w:r>
      <w:r>
        <w:rPr>
          <w:spacing w:val="-67"/>
        </w:rPr>
        <w:t> </w:t>
      </w:r>
      <w:r>
        <w:rPr>
          <w:spacing w:val="-67"/>
        </w:rPr>
      </w:r>
      <w:r>
        <w:rPr/>
        <w:t>强企业凝聚力。积极发挥企业社会价值，为推动中国民生领域发展不懈努力。</w:t>
      </w:r>
    </w:p>
    <w:p>
      <w:pPr>
        <w:pStyle w:val="BodyText"/>
        <w:spacing w:line="240" w:lineRule="auto" w:before="19"/>
        <w:ind w:left="441" w:right="94"/>
        <w:jc w:val="left"/>
      </w:pPr>
      <w:r>
        <w:rPr/>
        <w:t>（四）可能面对的风险</w:t>
      </w:r>
    </w:p>
    <w:p>
      <w:pPr>
        <w:pStyle w:val="BodyText"/>
        <w:spacing w:line="300" w:lineRule="auto" w:before="77"/>
        <w:ind w:left="513" w:right="94"/>
        <w:jc w:val="left"/>
      </w:pPr>
      <w:r>
        <w:rPr>
          <w:rFonts w:ascii="Times New Roman" w:hAnsi="Times New Roman" w:cs="Times New Roman" w:eastAsia="Times New Roman" w:hint="default"/>
        </w:rPr>
        <w:t>1.</w:t>
      </w:r>
      <w:r>
        <w:rPr/>
        <w:t>技术风险 </w:t>
      </w:r>
      <w:r>
        <w:rPr>
          <w:spacing w:val="-2"/>
        </w:rPr>
        <w:t>持续的技术及产品开发是公司不断发展壮大的基础。由于软件等信息技术类产品具有技术更新快、产品生命周期短的特</w:t>
      </w:r>
    </w:p>
    <w:p>
      <w:pPr>
        <w:pStyle w:val="BodyText"/>
        <w:spacing w:line="316" w:lineRule="auto" w:before="31"/>
        <w:ind w:right="191"/>
        <w:jc w:val="both"/>
      </w:pPr>
      <w:r>
        <w:rPr>
          <w:spacing w:val="-2"/>
        </w:rPr>
        <w:t>点，用户对软件及相关产品的功能要求不断提高，公司需要不断进行新技术、新产品的研发和升级。如果公司不能准确把握</w:t>
      </w:r>
      <w:r>
        <w:rPr>
          <w:spacing w:val="-65"/>
        </w:rPr>
        <w:t> </w:t>
      </w:r>
      <w:r>
        <w:rPr>
          <w:spacing w:val="-65"/>
        </w:rPr>
      </w:r>
      <w:r>
        <w:rPr/>
        <w:t>技术、产品及市场的发展趋势，研发出符合市场需求的新产品，将面临丧失技术和市场优势导致发展速度减缓的风险。</w:t>
      </w:r>
    </w:p>
    <w:p>
      <w:pPr>
        <w:pStyle w:val="BodyText"/>
        <w:spacing w:line="316" w:lineRule="auto" w:before="19"/>
        <w:ind w:right="190" w:firstLine="360"/>
        <w:jc w:val="both"/>
      </w:pPr>
      <w:r>
        <w:rPr>
          <w:spacing w:val="-2"/>
        </w:rPr>
        <w:t>公司拥有的系列核心技术在国内处于领先水平，是核心竞争力的关键构成要素。公司关键技术由相对独立的多个核心技</w:t>
      </w:r>
      <w:r>
        <w:rPr/>
        <w:t> </w:t>
      </w:r>
      <w:r>
        <w:rPr>
          <w:spacing w:val="-2"/>
        </w:rPr>
        <w:t>术研发小组掌握。公司已经采取了诸如核心技术人员持股、建立健全内部保密制度、申请专利及著作权保护、严格执行研发</w:t>
      </w:r>
      <w:r>
        <w:rPr>
          <w:spacing w:val="-64"/>
        </w:rPr>
        <w:t> </w:t>
      </w:r>
      <w:r>
        <w:rPr>
          <w:spacing w:val="-64"/>
        </w:rPr>
      </w:r>
      <w:r>
        <w:rPr>
          <w:spacing w:val="-2"/>
        </w:rPr>
        <w:t>全过程的规范化管理等措施防范技术风险，并且，公司核心技术体系完备，个别技术失密并不能造成公司核心技术体系的失</w:t>
      </w:r>
      <w:r>
        <w:rPr>
          <w:spacing w:val="-66"/>
        </w:rPr>
        <w:t> </w:t>
      </w:r>
      <w:r>
        <w:rPr>
          <w:spacing w:val="-66"/>
        </w:rPr>
      </w:r>
      <w:r>
        <w:rPr/>
        <w:t>密。</w:t>
      </w:r>
    </w:p>
    <w:p>
      <w:pPr>
        <w:pStyle w:val="BodyText"/>
        <w:spacing w:line="300" w:lineRule="auto" w:before="19"/>
        <w:ind w:left="513" w:right="94"/>
        <w:jc w:val="left"/>
      </w:pPr>
      <w:r>
        <w:rPr>
          <w:rFonts w:ascii="Times New Roman" w:hAnsi="Times New Roman" w:cs="Times New Roman" w:eastAsia="Times New Roman" w:hint="default"/>
        </w:rPr>
        <w:t>2.</w:t>
      </w:r>
      <w:r>
        <w:rPr/>
        <w:t>运营风险 </w:t>
      </w:r>
      <w:r>
        <w:rPr>
          <w:spacing w:val="-4"/>
        </w:rPr>
        <w:t>随着公司业务的发展，公司的产品和服务类别更加丰富，客户范围不断扩大，这也对公司的运营能力提出了更大的挑战。</w:t>
      </w:r>
    </w:p>
    <w:p>
      <w:pPr>
        <w:pStyle w:val="BodyText"/>
        <w:spacing w:line="319" w:lineRule="auto" w:before="31"/>
        <w:ind w:right="193"/>
        <w:jc w:val="both"/>
      </w:pPr>
      <w:r>
        <w:rPr>
          <w:spacing w:val="-2"/>
        </w:rPr>
        <w:t>若公司在产品销售或售后服务方面处理问题不到位或者不尽完善，可能给公司的声誉带来一定的不利影响。公司从产品销售</w:t>
      </w:r>
      <w:r>
        <w:rPr>
          <w:spacing w:val="-64"/>
        </w:rPr>
        <w:t> </w:t>
      </w:r>
      <w:r>
        <w:rPr>
          <w:spacing w:val="-64"/>
        </w:rPr>
      </w:r>
      <w:r>
        <w:rPr/>
        <w:t>到售后服务，已针对客户需求建立了较为完善的售后服务体系，树立了公司的品牌形象。</w:t>
      </w:r>
    </w:p>
    <w:p>
      <w:pPr>
        <w:pStyle w:val="BodyText"/>
        <w:spacing w:line="300" w:lineRule="auto" w:before="17"/>
        <w:ind w:left="513" w:right="94"/>
        <w:jc w:val="left"/>
      </w:pPr>
      <w:r>
        <w:rPr>
          <w:rFonts w:ascii="Times New Roman" w:hAnsi="Times New Roman" w:cs="Times New Roman" w:eastAsia="Times New Roman" w:hint="default"/>
        </w:rPr>
        <w:t>3.</w:t>
      </w:r>
      <w:r>
        <w:rPr/>
        <w:t>市场风险 </w:t>
      </w:r>
      <w:r>
        <w:rPr>
          <w:spacing w:val="-2"/>
        </w:rPr>
        <w:t>互联网、云计算、大数据等新技术促使民生信息服务行业发展进入新阶段，这对公司的综合竞争力提出更高的要求。若</w:t>
      </w:r>
    </w:p>
    <w:p>
      <w:pPr>
        <w:pStyle w:val="BodyText"/>
        <w:spacing w:line="316" w:lineRule="auto" w:before="31"/>
        <w:ind w:right="190"/>
        <w:jc w:val="both"/>
      </w:pPr>
      <w:r>
        <w:rPr>
          <w:spacing w:val="-2"/>
        </w:rPr>
        <w:t>公司不能准确把握行业发展趋势，迅速响应行业发展需求，业务发展将会受到不利影响。作为资深的行业先行者，公司对行</w:t>
      </w:r>
      <w:r>
        <w:rPr>
          <w:spacing w:val="-64"/>
        </w:rPr>
        <w:t> </w:t>
      </w:r>
      <w:r>
        <w:rPr>
          <w:spacing w:val="-64"/>
        </w:rPr>
      </w:r>
      <w:r>
        <w:rPr>
          <w:spacing w:val="-2"/>
        </w:rPr>
        <w:t>业发展具有深刻的理解及准确的把握，前瞻性地把握了行业发展新业态、新趋势进行行业战略部署，并融合基础业务创新发</w:t>
      </w:r>
      <w:r>
        <w:rPr>
          <w:spacing w:val="-63"/>
        </w:rPr>
        <w:t> </w:t>
      </w:r>
      <w:r>
        <w:rPr>
          <w:spacing w:val="-63"/>
        </w:rPr>
      </w:r>
      <w:r>
        <w:rPr/>
        <w:t>展，保持市场竞争优势。</w:t>
      </w:r>
    </w:p>
    <w:p>
      <w:pPr>
        <w:pStyle w:val="BodyText"/>
        <w:spacing w:line="316" w:lineRule="auto" w:before="19"/>
        <w:ind w:right="189" w:firstLine="360"/>
        <w:jc w:val="both"/>
      </w:pPr>
      <w:r>
        <w:rPr>
          <w:spacing w:val="-2"/>
        </w:rPr>
        <w:t>互联网医疗受国家产业政策扶持及行业巨大发展前景趋势影响，国内外众多公司纷纷加大对医疗信息化、互联网医疗行</w:t>
      </w:r>
      <w:r>
        <w:rPr/>
        <w:t> </w:t>
      </w:r>
      <w:r>
        <w:rPr>
          <w:spacing w:val="-2"/>
        </w:rPr>
        <w:t>业的投入力度，行业竞争的日趋激烈，可能对公司业务发展产生不利影响。公司立足已有医疗卫生业务基础优势稳步推进互</w:t>
      </w:r>
      <w:r>
        <w:rPr>
          <w:spacing w:val="-62"/>
        </w:rPr>
        <w:t> </w:t>
      </w:r>
      <w:r>
        <w:rPr>
          <w:spacing w:val="-62"/>
        </w:rPr>
      </w:r>
      <w:r>
        <w:rPr/>
        <w:t>联网医疗业务发展，并通过不断增强核心竞争优势来降低市场风险。</w:t>
      </w:r>
    </w:p>
    <w:p>
      <w:pPr>
        <w:pStyle w:val="BodyText"/>
        <w:spacing w:line="300" w:lineRule="auto" w:before="19"/>
        <w:ind w:left="513" w:right="94"/>
        <w:jc w:val="left"/>
      </w:pPr>
      <w:r>
        <w:rPr>
          <w:rFonts w:ascii="Times New Roman" w:hAnsi="Times New Roman" w:cs="Times New Roman" w:eastAsia="Times New Roman" w:hint="default"/>
        </w:rPr>
        <w:t>4.</w:t>
      </w:r>
      <w:r>
        <w:rPr/>
        <w:t>人力资源风险 </w:t>
      </w:r>
      <w:r>
        <w:rPr>
          <w:spacing w:val="-2"/>
        </w:rPr>
        <w:t>软件企业一般都面临人员流动大、知识结构更新快的问题，行业内的市场竞争也越来越体现为高素质人才的竞争。若核</w:t>
      </w:r>
    </w:p>
    <w:p>
      <w:pPr>
        <w:pStyle w:val="BodyText"/>
        <w:spacing w:line="240" w:lineRule="auto" w:before="31"/>
        <w:ind w:right="0"/>
        <w:jc w:val="both"/>
      </w:pPr>
      <w:r>
        <w:rPr/>
        <w:t>心骨干人员流失、无法吸引新的优秀人才，将对公司生产经营带来一定的影响。为稳定公司人才队伍，保证公司持续发展的</w:t>
      </w:r>
    </w:p>
    <w:p>
      <w:pPr>
        <w:spacing w:after="0" w:line="240" w:lineRule="auto"/>
        <w:jc w:val="both"/>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09" w:lineRule="auto" w:before="44"/>
        <w:ind w:right="111"/>
        <w:jc w:val="both"/>
      </w:pPr>
      <w:r>
        <w:rPr>
          <w:spacing w:val="-2"/>
        </w:rPr>
        <w:t>动力，公司通过构建具有竞争力的薪酬福利体系、建立公平有序的竞争晋升机制、提供全面完善的培训计划、创造开放协作</w:t>
      </w:r>
      <w:r>
        <w:rPr>
          <w:spacing w:val="-65"/>
        </w:rPr>
        <w:t> </w:t>
      </w:r>
      <w:r>
        <w:rPr>
          <w:spacing w:val="-65"/>
        </w:rPr>
      </w:r>
      <w:r>
        <w:rPr/>
        <w:t>的工作环境和提倡</w:t>
      </w:r>
      <w:r>
        <w:rPr>
          <w:rFonts w:ascii="Times New Roman" w:hAnsi="Times New Roman" w:cs="Times New Roman" w:eastAsia="Times New Roman" w:hint="default"/>
        </w:rPr>
        <w:t>“</w:t>
      </w:r>
      <w:r>
        <w:rPr/>
        <w:t>专注、创新</w:t>
      </w:r>
      <w:r>
        <w:rPr>
          <w:rFonts w:ascii="Times New Roman" w:hAnsi="Times New Roman" w:cs="Times New Roman" w:eastAsia="Times New Roman" w:hint="default"/>
        </w:rPr>
        <w:t>”</w:t>
      </w:r>
      <w:r>
        <w:rPr/>
        <w:t>的企业文化来吸引、培养人才。同时公司核心骨干人员也持有公司股份，增强公司凝聚力， 避免核心骨干人员的流失。</w:t>
      </w:r>
    </w:p>
    <w:p>
      <w:pPr>
        <w:pStyle w:val="BodyText"/>
        <w:spacing w:line="300" w:lineRule="auto" w:before="24"/>
        <w:ind w:left="513" w:right="0"/>
        <w:jc w:val="left"/>
      </w:pPr>
      <w:r>
        <w:rPr>
          <w:rFonts w:ascii="Times New Roman" w:hAnsi="Times New Roman" w:cs="Times New Roman" w:eastAsia="Times New Roman" w:hint="default"/>
        </w:rPr>
        <w:t>5.</w:t>
      </w:r>
      <w:r>
        <w:rPr/>
        <w:t>业务升级风险及其带来的管理风险 </w:t>
      </w:r>
      <w:r>
        <w:rPr>
          <w:spacing w:val="-2"/>
        </w:rPr>
        <w:t>互联网正在深刻变革行业发展，公司正积极向互联网运营型企业升级，以保持行业发展的领先地位。但互联网是行业发</w:t>
      </w:r>
    </w:p>
    <w:p>
      <w:pPr>
        <w:pStyle w:val="BodyText"/>
        <w:spacing w:line="316" w:lineRule="auto" w:before="31"/>
        <w:ind w:right="168"/>
        <w:jc w:val="both"/>
      </w:pPr>
      <w:r>
        <w:rPr>
          <w:spacing w:val="-2"/>
        </w:rPr>
        <w:t>展新热点，从商业模式的探索、建立、成型以及业绩的释放需要较长周期和较大投入，且市场竞争十分激烈，人才技术要求</w:t>
      </w:r>
      <w:r>
        <w:rPr>
          <w:spacing w:val="-67"/>
        </w:rPr>
        <w:t> </w:t>
      </w:r>
      <w:r>
        <w:rPr>
          <w:spacing w:val="-67"/>
        </w:rPr>
      </w:r>
      <w:r>
        <w:rPr>
          <w:spacing w:val="-2"/>
        </w:rPr>
        <w:t>较高，发展存在较大的不确定性。公司通过深化基础业务发展为业务升级奠定坚实基础，并以创新为企业发展驱动力，持续</w:t>
      </w:r>
      <w:r>
        <w:rPr>
          <w:spacing w:val="-65"/>
        </w:rPr>
        <w:t> </w:t>
      </w:r>
      <w:r>
        <w:rPr>
          <w:spacing w:val="-65"/>
        </w:rPr>
      </w:r>
      <w:r>
        <w:rPr>
          <w:spacing w:val="-2"/>
        </w:rPr>
        <w:t>加大技术人才团队培养及研发投入，提升公司核心技术竞争力。公司从战略层面强化业务规划，结合行业发展探索适合的商</w:t>
      </w:r>
      <w:r>
        <w:rPr>
          <w:spacing w:val="-61"/>
        </w:rPr>
        <w:t> </w:t>
      </w:r>
      <w:r>
        <w:rPr>
          <w:spacing w:val="-61"/>
        </w:rPr>
      </w:r>
      <w:r>
        <w:rPr>
          <w:spacing w:val="-2"/>
        </w:rPr>
        <w:t>业运营模式，稳步推进业务升级。随着公司业务升级的不断深化，可能带来一系列管理风险。针对管理风险公司采取以下几</w:t>
      </w:r>
      <w:r>
        <w:rPr>
          <w:spacing w:val="-65"/>
        </w:rPr>
        <w:t> </w:t>
      </w:r>
      <w:r>
        <w:rPr>
          <w:spacing w:val="-65"/>
        </w:rPr>
      </w:r>
      <w:r>
        <w:rPr/>
        <w:t>个方面的措施：</w:t>
      </w:r>
    </w:p>
    <w:p>
      <w:pPr>
        <w:pStyle w:val="BodyText"/>
        <w:spacing w:line="300" w:lineRule="auto" w:before="19"/>
        <w:ind w:right="179" w:firstLine="360"/>
        <w:jc w:val="both"/>
      </w:pPr>
      <w:r>
        <w:rPr>
          <w:rFonts w:ascii="Times New Roman" w:hAnsi="Times New Roman" w:cs="Times New Roman" w:eastAsia="Times New Roman" w:hint="default"/>
        </w:rPr>
        <w:t>1</w:t>
      </w:r>
      <w:r>
        <w:rPr/>
        <w:t>）完善法人管理结构，规范公司运作体系，加强内部控制体系的建设和执行。建立健全适应业务发展的组织模式，提 升组织管理的灵活性和适应性。</w:t>
      </w:r>
    </w:p>
    <w:p>
      <w:pPr>
        <w:pStyle w:val="BodyText"/>
        <w:spacing w:line="240" w:lineRule="auto" w:before="31"/>
        <w:ind w:left="513" w:right="0"/>
        <w:jc w:val="left"/>
      </w:pPr>
      <w:r>
        <w:rPr>
          <w:rFonts w:ascii="Times New Roman" w:hAnsi="Times New Roman" w:cs="Times New Roman" w:eastAsia="Times New Roman" w:hint="default"/>
        </w:rPr>
        <w:t>2</w:t>
      </w:r>
      <w:r>
        <w:rPr/>
        <w:t>）提高公司管理层特别是核心团队的管理素质和决策能力，并不断完善激励机制，吸引高素质的职业管理人才。</w:t>
      </w:r>
    </w:p>
    <w:p>
      <w:pPr>
        <w:pStyle w:val="BodyText"/>
        <w:spacing w:line="300" w:lineRule="auto" w:before="63"/>
        <w:ind w:right="171" w:firstLine="360"/>
        <w:jc w:val="both"/>
      </w:pPr>
      <w:r>
        <w:rPr>
          <w:rFonts w:ascii="Times New Roman" w:hAnsi="Times New Roman" w:cs="Times New Roman" w:eastAsia="Times New Roman" w:hint="default"/>
          <w:spacing w:val="-2"/>
        </w:rPr>
        <w:t>3</w:t>
      </w:r>
      <w:r>
        <w:rPr>
          <w:spacing w:val="-2"/>
        </w:rPr>
        <w:t>）管理层积极探索有效的经营管理模式，以</w:t>
      </w:r>
      <w:r>
        <w:rPr>
          <w:rFonts w:ascii="Times New Roman" w:hAnsi="Times New Roman" w:cs="Times New Roman" w:eastAsia="Times New Roman" w:hint="default"/>
          <w:spacing w:val="-2"/>
        </w:rPr>
        <w:t>“</w:t>
      </w:r>
      <w:r>
        <w:rPr>
          <w:spacing w:val="-2"/>
        </w:rPr>
        <w:t>公司控股</w:t>
      </w:r>
      <w:r>
        <w:rPr>
          <w:rFonts w:ascii="Times New Roman" w:hAnsi="Times New Roman" w:cs="Times New Roman" w:eastAsia="Times New Roman" w:hint="default"/>
          <w:spacing w:val="-2"/>
        </w:rPr>
        <w:t>+</w:t>
      </w:r>
      <w:r>
        <w:rPr>
          <w:spacing w:val="-2"/>
        </w:rPr>
        <w:t>核心骨干持股</w:t>
      </w:r>
      <w:r>
        <w:rPr>
          <w:rFonts w:ascii="Times New Roman" w:hAnsi="Times New Roman" w:cs="Times New Roman" w:eastAsia="Times New Roman" w:hint="default"/>
          <w:spacing w:val="-2"/>
        </w:rPr>
        <w:t>”</w:t>
      </w:r>
      <w:r>
        <w:rPr>
          <w:spacing w:val="-2"/>
        </w:rPr>
        <w:t>的模式成立了一系列创业产品子公司，结合原有</w:t>
      </w:r>
      <w:r>
        <w:rPr/>
        <w:t> </w:t>
      </w:r>
      <w:r>
        <w:rPr>
          <w:spacing w:val="-2"/>
        </w:rPr>
        <w:t>区域子公司及产品子公司的架构，将主要业务下沉至各分子公司，形成了</w:t>
      </w:r>
      <w:r>
        <w:rPr>
          <w:rFonts w:ascii="Times New Roman" w:hAnsi="Times New Roman" w:cs="Times New Roman" w:eastAsia="Times New Roman" w:hint="default"/>
          <w:spacing w:val="-2"/>
        </w:rPr>
        <w:t>“</w:t>
      </w:r>
      <w:r>
        <w:rPr>
          <w:spacing w:val="-2"/>
        </w:rPr>
        <w:t>母公司职能中心</w:t>
      </w:r>
      <w:r>
        <w:rPr>
          <w:rFonts w:ascii="Times New Roman" w:hAnsi="Times New Roman" w:cs="Times New Roman" w:eastAsia="Times New Roman" w:hint="default"/>
          <w:spacing w:val="-2"/>
        </w:rPr>
        <w:t>+</w:t>
      </w:r>
      <w:r>
        <w:rPr>
          <w:spacing w:val="-2"/>
        </w:rPr>
        <w:t>区域子公司</w:t>
      </w:r>
      <w:r>
        <w:rPr>
          <w:rFonts w:ascii="Times New Roman" w:hAnsi="Times New Roman" w:cs="Times New Roman" w:eastAsia="Times New Roman" w:hint="default"/>
          <w:spacing w:val="-2"/>
        </w:rPr>
        <w:t>+</w:t>
      </w:r>
      <w:r>
        <w:rPr>
          <w:spacing w:val="-2"/>
        </w:rPr>
        <w:t>产品子公司</w:t>
      </w:r>
      <w:r>
        <w:rPr>
          <w:rFonts w:ascii="Times New Roman" w:hAnsi="Times New Roman" w:cs="Times New Roman" w:eastAsia="Times New Roman" w:hint="default"/>
          <w:spacing w:val="-2"/>
        </w:rPr>
        <w:t>”</w:t>
      </w:r>
      <w:r>
        <w:rPr>
          <w:spacing w:val="-2"/>
        </w:rPr>
        <w:t>的新的</w:t>
      </w:r>
      <w:r>
        <w:rPr>
          <w:spacing w:val="-65"/>
        </w:rPr>
        <w:t> </w:t>
      </w:r>
      <w:r>
        <w:rPr>
          <w:spacing w:val="-65"/>
        </w:rPr>
      </w:r>
      <w:r>
        <w:rPr/>
        <w:t>管理架构，既充分调动了管理团队及员工积极性和创造性，又使公司在战略方向、项目和风险上得到有效控制。</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5">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5">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日投资者关系活 动记录表》</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5">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5">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日投资者关系活 动记录表》</w:t>
            </w:r>
          </w:p>
        </w:tc>
      </w:tr>
      <w:tr>
        <w:trPr>
          <w:trHeight w:val="98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7"/>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5">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日投资者关系活</w:t>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363"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动记录表》</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465"/>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报告期内普通股利润分配政策，特别是现金分红政策的制定、执行或调整情况</w:t>
      </w:r>
    </w:p>
    <w:p>
      <w:pPr>
        <w:pStyle w:val="BodyText"/>
        <w:spacing w:line="338" w:lineRule="auto" w:before="117"/>
        <w:ind w:left="441" w:right="91"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报告期内，公司严格按照《公司章程》相关利润分配政策和审议程序实施利润分配方案，分红标准和分红比例明确清晰，</w:t>
      </w:r>
    </w:p>
    <w:p>
      <w:pPr>
        <w:pStyle w:val="BodyText"/>
        <w:spacing w:line="319" w:lineRule="auto" w:before="2"/>
        <w:ind w:right="94"/>
        <w:jc w:val="left"/>
      </w:pPr>
      <w:r>
        <w:rPr>
          <w:spacing w:val="-2"/>
        </w:rPr>
        <w:t>相关的决策程序和机制完备，相关的议案经董事会、监事会审议过后提交股东大会审议，并由独立董事发表独立意见，审议</w:t>
      </w:r>
      <w:r>
        <w:rPr>
          <w:spacing w:val="-65"/>
        </w:rPr>
        <w:t> </w:t>
      </w:r>
      <w:r>
        <w:rPr>
          <w:spacing w:val="-65"/>
        </w:rPr>
      </w:r>
      <w:r>
        <w:rPr/>
        <w:t>通过后在规定时间内进行实施，切实保证了全体股东的利益。</w:t>
      </w:r>
    </w:p>
    <w:p>
      <w:pPr>
        <w:pStyle w:val="BodyText"/>
        <w:spacing w:line="300" w:lineRule="auto" w:before="17"/>
        <w:ind w:right="190" w:firstLine="360"/>
        <w:jc w:val="both"/>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13</w:t>
      </w:r>
      <w:r>
        <w:rPr>
          <w:spacing w:val="-5"/>
        </w:rPr>
        <w:t>日，公司第三届董事会第二十九次会议审议通过《</w:t>
      </w:r>
      <w:r>
        <w:rPr>
          <w:rFonts w:ascii="Times New Roman" w:hAnsi="Times New Roman" w:cs="Times New Roman" w:eastAsia="Times New Roman" w:hint="default"/>
          <w:spacing w:val="-5"/>
        </w:rPr>
        <w:t>2016</w:t>
      </w:r>
      <w:r>
        <w:rPr>
          <w:spacing w:val="-5"/>
        </w:rPr>
        <w:t>年度利润分配预案》：以</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43,000</w:t>
      </w:r>
      <w:r>
        <w:rPr>
          <w:rFonts w:ascii="Times New Roman" w:hAnsi="Times New Roman" w:cs="Times New Roman" w:eastAsia="Times New Roman" w:hint="default"/>
        </w:rPr>
        <w:t> </w:t>
      </w:r>
      <w:r>
        <w:rPr>
          <w:spacing w:val="-1"/>
        </w:rPr>
        <w:t>万股为基数，向全体股东实施每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0.05</w:t>
      </w:r>
      <w:r>
        <w:rPr>
          <w:spacing w:val="-1"/>
        </w:rPr>
        <w:t>元（含税），合计派发现金红利</w:t>
      </w:r>
      <w:r>
        <w:rPr>
          <w:rFonts w:ascii="Times New Roman" w:hAnsi="Times New Roman" w:cs="Times New Roman" w:eastAsia="Times New Roman" w:hint="default"/>
          <w:spacing w:val="-1"/>
        </w:rPr>
        <w:t>2,150,000</w:t>
      </w:r>
      <w:r>
        <w:rPr>
          <w:spacing w:val="-1"/>
        </w:rPr>
        <w:t>元，剩余未分配利润结转至</w:t>
      </w:r>
      <w:r>
        <w:rPr>
          <w:spacing w:val="-74"/>
        </w:rPr>
        <w:t> </w:t>
      </w:r>
      <w:r>
        <w:rPr>
          <w:spacing w:val="-74"/>
        </w:rPr>
      </w:r>
      <w:r>
        <w:rPr/>
        <w:t>下一年度。公司独立董事对此发表了同意意见。</w:t>
      </w:r>
    </w:p>
    <w:p>
      <w:pPr>
        <w:pStyle w:val="BodyText"/>
        <w:spacing w:line="300" w:lineRule="auto" w:before="31"/>
        <w:ind w:right="193"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2016</w:t>
      </w:r>
      <w:r>
        <w:rPr/>
        <w:t>年年度股东大会审议通过了《</w:t>
      </w:r>
      <w:r>
        <w:rPr>
          <w:rFonts w:ascii="Times New Roman" w:hAnsi="Times New Roman" w:cs="Times New Roman" w:eastAsia="Times New Roman" w:hint="default"/>
        </w:rPr>
        <w:t>2016</w:t>
      </w:r>
      <w:r>
        <w:rPr/>
        <w:t>年度利润分配预案》，同意董事会提出的</w:t>
      </w:r>
      <w:r>
        <w:rPr>
          <w:rFonts w:ascii="Times New Roman" w:hAnsi="Times New Roman" w:cs="Times New Roman" w:eastAsia="Times New Roman" w:hint="default"/>
        </w:rPr>
        <w:t>2016</w:t>
      </w:r>
      <w:r>
        <w:rPr/>
        <w:t>年度利润分 配预案。</w:t>
      </w:r>
    </w:p>
    <w:p>
      <w:pPr>
        <w:pStyle w:val="BodyText"/>
        <w:spacing w:line="240" w:lineRule="auto" w:before="72"/>
        <w:ind w:left="513"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日，公司发布了《</w:t>
      </w:r>
      <w:r>
        <w:rPr>
          <w:rFonts w:ascii="Times New Roman" w:hAnsi="Times New Roman" w:cs="Times New Roman" w:eastAsia="Times New Roman" w:hint="default"/>
        </w:rPr>
        <w:t>2016</w:t>
      </w:r>
      <w:r>
        <w:rPr/>
        <w:t>年年度权益分派实施公告》，上述权益分派方案于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日实施完毕。</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5"/>
        <w:gridCol w:w="4785"/>
      </w:tblGrid>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5"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5"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94"/>
        <w:jc w:val="left"/>
      </w:pPr>
      <w:r>
        <w:rPr/>
        <w:t>公司报告期利润分配预案及资本公积金转增股本预案与公司章程和分红管理办法等的相关规定一致</w:t>
      </w:r>
    </w:p>
    <w:p>
      <w:pPr>
        <w:pStyle w:val="BodyText"/>
        <w:spacing w:line="348" w:lineRule="auto" w:before="117"/>
        <w:ind w:right="3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2,150,000.00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137,285,102.15</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4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0"/>
      </w:tblGrid>
      <w:tr>
        <w:trPr>
          <w:trHeight w:val="402" w:hRule="exact"/>
        </w:trPr>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2"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14" w:hRule="exact"/>
        </w:trPr>
        <w:tc>
          <w:tcPr>
            <w:tcW w:w="95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经致同会计师事务所（特殊普通合伙）审计，公司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年度实现归属于上市公司股东的净利润为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18,121,725.29 </w:t>
            </w:r>
            <w:r>
              <w:rPr>
                <w:rFonts w:ascii="宋体" w:hAnsi="宋体" w:cs="宋体" w:eastAsia="宋体" w:hint="default"/>
                <w:sz w:val="18"/>
                <w:szCs w:val="18"/>
              </w:rPr>
              <w:t>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母公司实现净利润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90,379,832.25</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元，根据《公司法》和《公司章程》的有关规定，按照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年度母公司实现净利润的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提取法定盈余公积金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9,037,983.23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年度母公司实现的可供分配利润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81,341,849.02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元，加上年初未分配利润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58,097,899.51 </w:t>
            </w:r>
            <w:r>
              <w:rPr>
                <w:rFonts w:ascii="宋体" w:hAnsi="宋体" w:cs="宋体" w:eastAsia="宋体" w:hint="default"/>
                <w:spacing w:val="-3"/>
                <w:sz w:val="18"/>
                <w:szCs w:val="18"/>
              </w:rPr>
              <w:t>元，减去</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年派发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年度现金红利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元，减去调整期初未分配利润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4,646.38 </w:t>
            </w:r>
            <w:r>
              <w:rPr>
                <w:rFonts w:ascii="宋体" w:hAnsi="宋体" w:cs="宋体" w:eastAsia="宋体" w:hint="default"/>
                <w:spacing w:val="-3"/>
                <w:sz w:val="18"/>
                <w:szCs w:val="18"/>
              </w:rPr>
              <w:t>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日，母公司可供股东分配的利润为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137,285,102.15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01"/>
              <w:ind w:left="36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本年度利润分配预案为：以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万股为基数，向全体股东实施每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，合计派发现金</w:t>
            </w:r>
            <w:r>
              <w:rPr>
                <w:rFonts w:ascii="宋体" w:hAnsi="宋体" w:cs="宋体" w:eastAsia="宋体" w:hint="default"/>
                <w:spacing w:val="2"/>
                <w:sz w:val="18"/>
                <w:szCs w:val="18"/>
              </w:rPr>
              <w:t>红</w:t>
            </w: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元，剩余未分配</w:t>
            </w:r>
            <w:r>
              <w:rPr>
                <w:rFonts w:ascii="宋体" w:hAnsi="宋体" w:cs="宋体" w:eastAsia="宋体" w:hint="default"/>
                <w:spacing w:val="-3"/>
                <w:sz w:val="18"/>
                <w:szCs w:val="18"/>
              </w:rPr>
              <w:t>利</w:t>
            </w:r>
            <w:r>
              <w:rPr>
                <w:rFonts w:ascii="宋体" w:hAnsi="宋体" w:cs="宋体" w:eastAsia="宋体" w:hint="default"/>
                <w:sz w:val="18"/>
                <w:szCs w:val="18"/>
              </w:rPr>
              <w:t>润结转至下一年度。</w:t>
            </w:r>
          </w:p>
        </w:tc>
      </w:tr>
    </w:tbl>
    <w:p>
      <w:pPr>
        <w:pStyle w:val="BodyText"/>
        <w:spacing w:line="240" w:lineRule="auto" w:before="51"/>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4"/>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年度利润分配方案为：以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w:t>
      </w:r>
    </w:p>
    <w:p>
      <w:pPr>
        <w:pStyle w:val="BodyText"/>
        <w:spacing w:line="240" w:lineRule="auto" w:before="63"/>
        <w:ind w:right="0"/>
        <w:jc w:val="left"/>
      </w:pPr>
      <w:r>
        <w:rPr/>
        <w:t>元（含税），合计派发现金红利</w:t>
      </w:r>
      <w:r>
        <w:rPr>
          <w:rFonts w:ascii="Times New Roman" w:hAnsi="Times New Roman" w:cs="Times New Roman" w:eastAsia="Times New Roman" w:hint="default"/>
        </w:rPr>
        <w:t>2,150,000</w:t>
      </w:r>
      <w:r>
        <w:rPr/>
        <w:t>元，剩余未分配利润结转至下一年度。</w:t>
      </w:r>
    </w:p>
    <w:p>
      <w:pPr>
        <w:pStyle w:val="BodyText"/>
        <w:spacing w:line="240" w:lineRule="auto" w:before="101"/>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年度利润分配方案为：以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w:t>
      </w:r>
    </w:p>
    <w:p>
      <w:pPr>
        <w:pStyle w:val="BodyText"/>
        <w:spacing w:line="240" w:lineRule="auto" w:before="63"/>
        <w:ind w:right="0"/>
        <w:jc w:val="left"/>
      </w:pPr>
      <w:r>
        <w:rPr/>
        <w:t>元（含税），合计派发现金红利</w:t>
      </w:r>
      <w:r>
        <w:rPr>
          <w:rFonts w:ascii="Times New Roman" w:hAnsi="Times New Roman" w:cs="Times New Roman" w:eastAsia="Times New Roman" w:hint="default"/>
        </w:rPr>
        <w:t>2,150,000</w:t>
      </w:r>
      <w:r>
        <w:rPr/>
        <w:t>元，剩余未分配利润结转至下一年度。</w:t>
      </w:r>
    </w:p>
    <w:p>
      <w:pPr>
        <w:pStyle w:val="BodyText"/>
        <w:spacing w:line="319" w:lineRule="auto" w:before="103"/>
        <w:ind w:right="0" w:firstLine="504"/>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年度利润分配预案为：以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43,000</w:t>
      </w:r>
      <w:r>
        <w:rPr>
          <w:spacing w:val="-1"/>
        </w:rPr>
        <w:t>万股为基数，向全体股东实施每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0.05</w:t>
      </w:r>
      <w:r>
        <w:rPr>
          <w:rFonts w:ascii="Times New Roman" w:hAnsi="Times New Roman" w:cs="Times New Roman" w:eastAsia="Times New Roman" w:hint="default"/>
        </w:rPr>
        <w:t> </w:t>
      </w:r>
      <w:r>
        <w:rPr/>
        <w:t>元（含税），合计派发现金红利</w:t>
      </w:r>
      <w:r>
        <w:rPr>
          <w:rFonts w:ascii="Times New Roman" w:hAnsi="Times New Roman" w:cs="Times New Roman" w:eastAsia="Times New Roman" w:hint="default"/>
        </w:rPr>
        <w:t>2,150,000</w:t>
      </w:r>
      <w:r>
        <w:rPr/>
        <w:t>元，剩余未分配利润结转至下一年度。 公司近三年（包括本报告期）普通股现金分红情况表</w:t>
      </w:r>
    </w:p>
    <w:p>
      <w:pPr>
        <w:pStyle w:val="BodyText"/>
        <w:spacing w:line="240" w:lineRule="auto" w:before="55"/>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18,121,725.29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10,598,174.34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23,427,972.61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396"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58"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vMerge w:val="restart"/>
            <w:tcBorders>
              <w:top w:val="single" w:sz="4" w:space="0" w:color="000000"/>
              <w:left w:val="single" w:sz="4" w:space="0" w:color="000000"/>
              <w:right w:val="single" w:sz="4" w:space="0" w:color="000000"/>
            </w:tcBorders>
            <w:shd w:val="clear" w:color="auto" w:fill="CCE8CF"/>
          </w:tcPr>
          <w:p>
            <w:pPr>
              <w:pStyle w:val="TableParagraph"/>
              <w:spacing w:line="314" w:lineRule="auto" w:before="56"/>
              <w:ind w:left="23" w:right="96"/>
              <w:jc w:val="left"/>
              <w:rPr>
                <w:rFonts w:ascii="宋体" w:hAnsi="宋体" w:cs="宋体" w:eastAsia="宋体" w:hint="default"/>
                <w:sz w:val="18"/>
                <w:szCs w:val="18"/>
              </w:rPr>
            </w:pPr>
            <w:r>
              <w:rPr>
                <w:rFonts w:ascii="宋体" w:hAnsi="宋体" w:cs="宋体" w:eastAsia="宋体" w:hint="default"/>
                <w:sz w:val="18"/>
                <w:szCs w:val="18"/>
              </w:rPr>
              <w:t>本人将在本 次非公开发 行事项终止 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内通过包括</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2017/12/18</w:t>
            </w:r>
          </w:p>
        </w:tc>
        <w:tc>
          <w:tcPr>
            <w:tcW w:w="1106"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309"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日，张曦先生</w:t>
            </w:r>
            <w:r>
              <w:rPr>
                <w:rFonts w:ascii="宋体" w:hAnsi="宋体" w:cs="宋体" w:eastAsia="宋体" w:hint="default"/>
                <w:sz w:val="18"/>
                <w:szCs w:val="18"/>
              </w:rPr>
              <w:t> 通过深圳证</w:t>
            </w:r>
          </w:p>
        </w:tc>
      </w:tr>
      <w:tr>
        <w:trPr>
          <w:trHeight w:val="703"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454"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CCE8CF"/>
          </w:tcPr>
          <w:p>
            <w:pPr/>
          </w:p>
        </w:tc>
        <w:tc>
          <w:tcPr>
            <w:tcW w:w="1128" w:type="dxa"/>
            <w:vMerge/>
            <w:tcBorders>
              <w:left w:val="single" w:sz="4" w:space="0" w:color="000000"/>
              <w:bottom w:val="single" w:sz="4" w:space="0" w:color="000000"/>
              <w:right w:val="single" w:sz="4" w:space="0" w:color="000000"/>
            </w:tcBorders>
            <w:shd w:val="clear" w:color="auto" w:fill="CCE8CF"/>
          </w:tcPr>
          <w:p>
            <w:pPr/>
          </w:p>
        </w:tc>
        <w:tc>
          <w:tcPr>
            <w:tcW w:w="1126" w:type="dxa"/>
            <w:vMerge/>
            <w:tcBorders>
              <w:left w:val="single" w:sz="4" w:space="0" w:color="000000"/>
              <w:bottom w:val="single" w:sz="4" w:space="0" w:color="000000"/>
              <w:right w:val="single" w:sz="4" w:space="0" w:color="000000"/>
            </w:tcBorders>
            <w:shd w:val="clear" w:color="auto" w:fill="CCE8CF"/>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6"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72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但不限于以 下法律法规 允许的方式： 协议受让、非 公开发行、二 级市场买入 等方式增持 易联众股份， 合计持股比 例将不低于 公司总股本</w:t>
            </w:r>
          </w:p>
          <w:p>
            <w:pPr>
              <w:pStyle w:val="TableParagraph"/>
              <w:spacing w:line="312"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22%</w:t>
            </w:r>
            <w:r>
              <w:rPr>
                <w:rFonts w:ascii="宋体" w:hAnsi="宋体" w:cs="宋体" w:eastAsia="宋体" w:hint="default"/>
                <w:spacing w:val="-4"/>
                <w:sz w:val="18"/>
                <w:szCs w:val="18"/>
              </w:rPr>
              <w:t>，以确</w:t>
            </w:r>
            <w:r>
              <w:rPr>
                <w:rFonts w:ascii="宋体" w:hAnsi="宋体" w:cs="宋体" w:eastAsia="宋体" w:hint="default"/>
                <w:sz w:val="18"/>
                <w:szCs w:val="18"/>
              </w:rPr>
              <w:t> 立本人未来 对易联众的 控制地位。</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券交易所交 易系统集中 竞价的方式 购买公司股 </w:t>
            </w:r>
            <w:r>
              <w:rPr>
                <w:rFonts w:ascii="宋体" w:hAnsi="宋体" w:cs="宋体" w:eastAsia="宋体" w:hint="default"/>
                <w:spacing w:val="-19"/>
                <w:sz w:val="18"/>
                <w:szCs w:val="18"/>
              </w:rPr>
              <w:t>份。截至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4" w:lineRule="auto"/>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日，张曦先生</w:t>
            </w:r>
            <w:r>
              <w:rPr>
                <w:rFonts w:ascii="宋体" w:hAnsi="宋体" w:cs="宋体" w:eastAsia="宋体" w:hint="default"/>
                <w:sz w:val="18"/>
                <w:szCs w:val="18"/>
              </w:rPr>
              <w:t> 通过个人证 券账户及信 托计划合计 持有公司股 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98,000,049</w:t>
            </w:r>
          </w:p>
          <w:p>
            <w:pPr>
              <w:pStyle w:val="TableParagraph"/>
              <w:spacing w:line="316" w:lineRule="auto" w:before="1"/>
              <w:ind w:left="23" w:right="22"/>
              <w:jc w:val="left"/>
              <w:rPr>
                <w:rFonts w:ascii="宋体" w:hAnsi="宋体" w:cs="宋体" w:eastAsia="宋体" w:hint="default"/>
                <w:sz w:val="18"/>
                <w:szCs w:val="18"/>
              </w:rPr>
            </w:pPr>
            <w:r>
              <w:rPr>
                <w:rFonts w:ascii="宋体" w:hAnsi="宋体" w:cs="宋体" w:eastAsia="宋体" w:hint="default"/>
                <w:spacing w:val="-5"/>
                <w:sz w:val="18"/>
                <w:szCs w:val="18"/>
              </w:rPr>
              <w:t>股，占公司总</w:t>
            </w:r>
            <w:r>
              <w:rPr>
                <w:rFonts w:ascii="宋体" w:hAnsi="宋体" w:cs="宋体" w:eastAsia="宋体" w:hint="default"/>
                <w:sz w:val="18"/>
                <w:szCs w:val="18"/>
              </w:rPr>
              <w:t> 股本的 </w:t>
            </w:r>
            <w:r>
              <w:rPr>
                <w:rFonts w:ascii="Times New Roman" w:hAnsi="Times New Roman" w:cs="Times New Roman" w:eastAsia="Times New Roman" w:hint="default"/>
                <w:sz w:val="18"/>
                <w:szCs w:val="18"/>
              </w:rPr>
              <w:t>22.791%</w:t>
            </w:r>
            <w:r>
              <w:rPr>
                <w:rFonts w:ascii="宋体" w:hAnsi="宋体" w:cs="宋体" w:eastAsia="宋体" w:hint="default"/>
                <w:sz w:val="18"/>
                <w:szCs w:val="18"/>
              </w:rPr>
              <w:t>。张</w:t>
            </w: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曦先生本次 股份增持承 诺已履行完 </w:t>
            </w:r>
            <w:r>
              <w:rPr>
                <w:rFonts w:ascii="宋体" w:hAnsi="宋体" w:cs="宋体" w:eastAsia="宋体" w:hint="default"/>
                <w:spacing w:val="-5"/>
                <w:sz w:val="18"/>
                <w:szCs w:val="18"/>
              </w:rPr>
              <w:t>毕。具体内容</w:t>
            </w:r>
            <w:r>
              <w:rPr>
                <w:rFonts w:ascii="宋体" w:hAnsi="宋体" w:cs="宋体" w:eastAsia="宋体" w:hint="default"/>
                <w:sz w:val="18"/>
                <w:szCs w:val="18"/>
              </w:rPr>
              <w:t> 详见公司于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4" w:lineRule="auto"/>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 资讯网披露 </w:t>
            </w:r>
            <w:r>
              <w:rPr>
                <w:rFonts w:ascii="宋体" w:hAnsi="宋体" w:cs="宋体" w:eastAsia="宋体" w:hint="default"/>
                <w:spacing w:val="-5"/>
                <w:sz w:val="18"/>
                <w:szCs w:val="18"/>
              </w:rPr>
              <w:t>的《关于第一</w:t>
            </w:r>
            <w:r>
              <w:rPr>
                <w:rFonts w:ascii="宋体" w:hAnsi="宋体" w:cs="宋体" w:eastAsia="宋体" w:hint="default"/>
                <w:sz w:val="18"/>
                <w:szCs w:val="18"/>
              </w:rPr>
              <w:t> 大股东完成 巩固公司控 制权承诺暨 公司控制权 变更的公告》</w:t>
            </w:r>
          </w:p>
          <w:p>
            <w:pPr>
              <w:pStyle w:val="TableParagraph"/>
              <w:spacing w:line="240" w:lineRule="auto" w:before="20"/>
              <w:ind w:left="23" w:right="-5"/>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410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本人将严格 遵照《上市公 司收购管理 办法》等相关 规定，在本次 收购完成后 所持有的上 市公司股份， 自本次交易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 对于上述股 份，待锁定期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2018/12/18</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0"/>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23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满后本人将 严格按照有 </w:t>
            </w:r>
            <w:r>
              <w:rPr>
                <w:rFonts w:ascii="宋体" w:hAnsi="宋体" w:cs="宋体" w:eastAsia="宋体" w:hint="default"/>
                <w:spacing w:val="-2"/>
                <w:sz w:val="18"/>
                <w:szCs w:val="18"/>
              </w:rPr>
              <w:t>关法律、法规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及中国证监 </w:t>
            </w:r>
            <w:r>
              <w:rPr>
                <w:rFonts w:ascii="宋体" w:hAnsi="宋体" w:cs="宋体" w:eastAsia="宋体" w:hint="default"/>
                <w:spacing w:val="-2"/>
                <w:sz w:val="18"/>
                <w:szCs w:val="18"/>
              </w:rPr>
              <w:t>会、深圳交易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所的相关规 定执行。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38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如本人及本 人所控制的 其他企业与 易联众不可 避免地出现 </w:t>
            </w:r>
            <w:r>
              <w:rPr>
                <w:rFonts w:ascii="宋体" w:hAnsi="宋体" w:cs="宋体" w:eastAsia="宋体" w:hint="default"/>
                <w:spacing w:val="-2"/>
                <w:sz w:val="18"/>
                <w:szCs w:val="18"/>
              </w:rPr>
              <w:t>关联交易，将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根据《公司 </w:t>
            </w:r>
            <w:r>
              <w:rPr>
                <w:rFonts w:ascii="宋体" w:hAnsi="宋体" w:cs="宋体" w:eastAsia="宋体" w:hint="default"/>
                <w:spacing w:val="-2"/>
                <w:sz w:val="18"/>
                <w:szCs w:val="18"/>
              </w:rPr>
              <w:t>法》等国家法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律、法规和</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《公司章程》 及易联众关 于关联交易 的有关制度 的规定，依照 市场规则，本 着一般商业 原则签订书 面协议，公平 合理地进行 交易，以维护 易联众及所 有股东的利 益，本人将不 利用在易联 众中的第一 大股东地位， 为本人及本 人所控制的 其他企业在 与易联众的 关联交易中 谋取不正当 利益。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r>
        <w:trPr>
          <w:trHeight w:val="129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9"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90"/>
              <w:jc w:val="both"/>
              <w:rPr>
                <w:rFonts w:ascii="宋体" w:hAnsi="宋体" w:cs="宋体" w:eastAsia="宋体" w:hint="default"/>
                <w:sz w:val="18"/>
                <w:szCs w:val="18"/>
              </w:rPr>
            </w:pPr>
            <w:r>
              <w:rPr>
                <w:rFonts w:ascii="宋体" w:hAnsi="宋体" w:cs="宋体" w:eastAsia="宋体" w:hint="default"/>
                <w:sz w:val="18"/>
                <w:szCs w:val="18"/>
              </w:rPr>
              <w:t>在本人作为 易联众第一 大股东期间 不会从事与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在做出该承 </w:t>
            </w:r>
            <w:r>
              <w:rPr>
                <w:rFonts w:ascii="宋体" w:hAnsi="宋体" w:cs="宋体" w:eastAsia="宋体" w:hint="default"/>
                <w:spacing w:val="-5"/>
                <w:sz w:val="18"/>
                <w:szCs w:val="18"/>
              </w:rPr>
              <w:t>诺以后，张曦</w:t>
            </w:r>
            <w:r>
              <w:rPr>
                <w:rFonts w:ascii="宋体" w:hAnsi="宋体" w:cs="宋体" w:eastAsia="宋体" w:hint="default"/>
                <w:sz w:val="18"/>
                <w:szCs w:val="18"/>
              </w:rPr>
              <w:t> 先生没有直 </w:t>
            </w:r>
            <w:r>
              <w:rPr>
                <w:rFonts w:ascii="宋体" w:hAnsi="宋体" w:cs="宋体" w:eastAsia="宋体" w:hint="default"/>
                <w:spacing w:val="-5"/>
                <w:sz w:val="18"/>
                <w:szCs w:val="18"/>
              </w:rPr>
              <w:t>接投资、收购</w:t>
            </w:r>
          </w:p>
        </w:tc>
      </w:tr>
    </w:tbl>
    <w:p>
      <w:pPr>
        <w:spacing w:after="0" w:line="319"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90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易联众相同 或相似的业 务；不会直接 投资、收购与 易联众业务 相同或相似 的企业和项 目，不会以任 何方式为竞 争企业提供 帮助；如因任 何原因引起 与易联众发 生同业竞争， 将积极采取 有效措施，放 弃此类同业 竞争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与易联众存 在竞争的企 业和项目。 在做出该承 </w:t>
            </w:r>
            <w:r>
              <w:rPr>
                <w:rFonts w:ascii="宋体" w:hAnsi="宋体" w:cs="宋体" w:eastAsia="宋体" w:hint="default"/>
                <w:spacing w:val="-5"/>
                <w:sz w:val="18"/>
                <w:szCs w:val="18"/>
              </w:rPr>
              <w:t>诺之前，张曦</w:t>
            </w:r>
            <w:r>
              <w:rPr>
                <w:rFonts w:ascii="宋体" w:hAnsi="宋体" w:cs="宋体" w:eastAsia="宋体" w:hint="default"/>
                <w:sz w:val="18"/>
                <w:szCs w:val="18"/>
              </w:rPr>
              <w:t> 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307" w:lineRule="auto"/>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月投资了 南京海泰医 疗信息系统 有限公司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海泰 </w:t>
            </w:r>
            <w:r>
              <w:rPr>
                <w:rFonts w:ascii="宋体" w:hAnsi="宋体" w:cs="宋体" w:eastAsia="宋体" w:hint="default"/>
                <w:spacing w:val="-16"/>
                <w:w w:val="100"/>
                <w:sz w:val="18"/>
                <w:szCs w:val="18"/>
              </w:rPr>
              <w:t>医疗</w:t>
            </w:r>
            <w:r>
              <w:rPr>
                <w:rFonts w:ascii="Times New Roman" w:hAnsi="Times New Roman" w:cs="Times New Roman" w:eastAsia="Times New Roman" w:hint="default"/>
                <w:spacing w:val="-16"/>
                <w:w w:val="100"/>
                <w:sz w:val="18"/>
                <w:szCs w:val="18"/>
              </w:rPr>
              <w:t>”</w:t>
            </w:r>
            <w:r>
              <w:rPr>
                <w:rFonts w:ascii="宋体" w:hAnsi="宋体" w:cs="宋体" w:eastAsia="宋体" w:hint="default"/>
                <w:spacing w:val="-16"/>
                <w:w w:val="100"/>
                <w:sz w:val="18"/>
                <w:szCs w:val="18"/>
              </w:rPr>
              <w:t>），于</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316" w:lineRule="auto" w:before="7"/>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转让海泰医 疗全部股权 予以无关联 </w:t>
            </w:r>
            <w:r>
              <w:rPr>
                <w:rFonts w:ascii="宋体" w:hAnsi="宋体" w:cs="宋体" w:eastAsia="宋体" w:hint="default"/>
                <w:spacing w:val="-5"/>
                <w:sz w:val="18"/>
                <w:szCs w:val="18"/>
              </w:rPr>
              <w:t>第三方。针对</w:t>
            </w:r>
            <w:r>
              <w:rPr>
                <w:rFonts w:ascii="宋体" w:hAnsi="宋体" w:cs="宋体" w:eastAsia="宋体" w:hint="default"/>
                <w:sz w:val="18"/>
                <w:szCs w:val="18"/>
              </w:rPr>
              <w:t> </w:t>
            </w:r>
            <w:r>
              <w:rPr>
                <w:rFonts w:ascii="宋体" w:hAnsi="宋体" w:cs="宋体" w:eastAsia="宋体" w:hint="default"/>
                <w:spacing w:val="-5"/>
                <w:sz w:val="18"/>
                <w:szCs w:val="18"/>
              </w:rPr>
              <w:t>该事项，厦门</w:t>
            </w:r>
            <w:r>
              <w:rPr>
                <w:rFonts w:ascii="宋体" w:hAnsi="宋体" w:cs="宋体" w:eastAsia="宋体" w:hint="default"/>
                <w:sz w:val="18"/>
                <w:szCs w:val="18"/>
              </w:rPr>
              <w:t> 证监局于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p>
          <w:p>
            <w:pPr>
              <w:pStyle w:val="TableParagraph"/>
              <w:spacing w:line="316" w:lineRule="auto"/>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日向张曦先 生出具了警 </w:t>
            </w:r>
            <w:r>
              <w:rPr>
                <w:rFonts w:ascii="宋体" w:hAnsi="宋体" w:cs="宋体" w:eastAsia="宋体" w:hint="default"/>
                <w:spacing w:val="-5"/>
                <w:sz w:val="18"/>
                <w:szCs w:val="18"/>
              </w:rPr>
              <w:t>示函，深交所</w:t>
            </w:r>
            <w:r>
              <w:rPr>
                <w:rFonts w:ascii="宋体" w:hAnsi="宋体" w:cs="宋体" w:eastAsia="宋体" w:hint="default"/>
                <w:sz w:val="18"/>
                <w:szCs w:val="18"/>
              </w:rPr>
              <w:t>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日向张 曦先生出具 </w:t>
            </w:r>
            <w:r>
              <w:rPr>
                <w:rFonts w:ascii="宋体" w:hAnsi="宋体" w:cs="宋体" w:eastAsia="宋体" w:hint="default"/>
                <w:spacing w:val="-5"/>
                <w:sz w:val="18"/>
                <w:szCs w:val="18"/>
              </w:rPr>
              <w:t>了监管函。张</w:t>
            </w:r>
            <w:r>
              <w:rPr>
                <w:rFonts w:ascii="宋体" w:hAnsi="宋体" w:cs="宋体" w:eastAsia="宋体" w:hint="default"/>
                <w:sz w:val="18"/>
                <w:szCs w:val="18"/>
              </w:rPr>
              <w:t> 曦先生于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1"/>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日向厦门 证监局提交 了整改报告 </w:t>
            </w:r>
            <w:r>
              <w:rPr>
                <w:rFonts w:ascii="宋体" w:hAnsi="宋体" w:cs="宋体" w:eastAsia="宋体" w:hint="default"/>
                <w:spacing w:val="-5"/>
                <w:sz w:val="18"/>
                <w:szCs w:val="18"/>
              </w:rPr>
              <w:t>书，表示将加</w:t>
            </w:r>
            <w:r>
              <w:rPr>
                <w:rFonts w:ascii="宋体" w:hAnsi="宋体" w:cs="宋体" w:eastAsia="宋体" w:hint="default"/>
                <w:sz w:val="18"/>
                <w:szCs w:val="18"/>
              </w:rPr>
              <w:t> 强法律法规 </w:t>
            </w:r>
            <w:r>
              <w:rPr>
                <w:rFonts w:ascii="宋体" w:hAnsi="宋体" w:cs="宋体" w:eastAsia="宋体" w:hint="default"/>
                <w:spacing w:val="-5"/>
                <w:sz w:val="18"/>
                <w:szCs w:val="18"/>
              </w:rPr>
              <w:t>的学习，坚决</w:t>
            </w:r>
            <w:r>
              <w:rPr>
                <w:rFonts w:ascii="宋体" w:hAnsi="宋体" w:cs="宋体" w:eastAsia="宋体" w:hint="default"/>
                <w:sz w:val="18"/>
                <w:szCs w:val="18"/>
              </w:rPr>
              <w:t> 杜绝此类事 件再次发生。</w:t>
            </w:r>
          </w:p>
        </w:tc>
      </w:tr>
      <w:tr>
        <w:trPr>
          <w:trHeight w:val="196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6" w:right="191"/>
              <w:jc w:val="both"/>
              <w:rPr>
                <w:rFonts w:ascii="宋体" w:hAnsi="宋体" w:cs="宋体" w:eastAsia="宋体" w:hint="default"/>
                <w:sz w:val="18"/>
                <w:szCs w:val="18"/>
              </w:rPr>
            </w:pPr>
            <w:r>
              <w:rPr>
                <w:rFonts w:ascii="宋体" w:hAnsi="宋体" w:cs="宋体" w:eastAsia="宋体" w:hint="default"/>
                <w:sz w:val="18"/>
                <w:szCs w:val="18"/>
              </w:rPr>
              <w:t>关于保持上 市公司独立 性承诺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0"/>
              <w:ind w:left="23" w:right="98"/>
              <w:jc w:val="both"/>
              <w:rPr>
                <w:rFonts w:ascii="宋体" w:hAnsi="宋体" w:cs="宋体" w:eastAsia="宋体" w:hint="default"/>
                <w:sz w:val="18"/>
                <w:szCs w:val="18"/>
              </w:rPr>
            </w:pPr>
            <w:r>
              <w:rPr>
                <w:rFonts w:ascii="宋体" w:hAnsi="宋体" w:cs="宋体" w:eastAsia="宋体" w:hint="default"/>
                <w:sz w:val="18"/>
                <w:szCs w:val="18"/>
              </w:rPr>
              <w:t>关于保持上 市公司独立 性的承诺函 </w:t>
            </w:r>
            <w:r>
              <w:rPr>
                <w:rFonts w:ascii="Times New Roman" w:hAnsi="Times New Roman" w:cs="Times New Roman" w:eastAsia="Times New Roman" w:hint="default"/>
                <w:sz w:val="18"/>
                <w:szCs w:val="18"/>
              </w:rPr>
              <w:t>1</w:t>
            </w:r>
            <w:r>
              <w:rPr>
                <w:rFonts w:ascii="宋体" w:hAnsi="宋体" w:cs="宋体" w:eastAsia="宋体" w:hint="default"/>
                <w:sz w:val="18"/>
                <w:szCs w:val="18"/>
              </w:rPr>
              <w:t>、人员独立</w:t>
            </w:r>
          </w:p>
          <w:p>
            <w:pPr>
              <w:pStyle w:val="TableParagraph"/>
              <w:spacing w:line="300" w:lineRule="auto"/>
              <w:ind w:left="23" w:right="9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）保证易 联众的总经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317" w:hRule="exact"/>
        </w:trPr>
        <w:tc>
          <w:tcPr>
            <w:tcW w:w="2838" w:type="dxa"/>
            <w:vMerge w:val="restart"/>
            <w:tcBorders>
              <w:top w:val="single" w:sz="4" w:space="0" w:color="000000"/>
              <w:left w:val="single" w:sz="4" w:space="0" w:color="000000"/>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shd w:val="clear" w:color="auto" w:fill="CCE8CF"/>
          </w:tcPr>
          <w:p>
            <w:pPr/>
          </w:p>
        </w:tc>
        <w:tc>
          <w:tcPr>
            <w:tcW w:w="1128" w:type="dxa"/>
            <w:vMerge w:val="restart"/>
            <w:tcBorders>
              <w:top w:val="single" w:sz="4" w:space="0" w:color="000000"/>
              <w:left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理、副总经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CE8CF"/>
          </w:tcPr>
          <w:p>
            <w:pPr/>
          </w:p>
        </w:tc>
        <w:tc>
          <w:tcPr>
            <w:tcW w:w="1106"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理、财务负责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人、董事会秘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理人员在易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联众专职工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作，不在本人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企业中担任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以外的其他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职务，且不在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领薪</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财务人员独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立，不在本人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企业中兼职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或领取报酬。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联众拥有完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整独立的劳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动、人事及薪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酬管理体系，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该等体系和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间完全独立。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、资产独立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联众具有独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立完整的资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资产全部处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控制之下，并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为易联众独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立拥有和运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shd w:val="clear" w:color="auto" w:fill="CCE8CF"/>
          </w:tcPr>
          <w:p>
            <w:pPr/>
          </w:p>
        </w:tc>
        <w:tc>
          <w:tcPr>
            <w:tcW w:w="1128" w:type="dxa"/>
            <w:vMerge/>
            <w:tcBorders>
              <w:left w:val="single" w:sz="4" w:space="0" w:color="000000"/>
              <w:bottom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6"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165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4"/>
                      <w:szCs w:val="24"/>
                    </w:rPr>
                  </w:pPr>
                </w:p>
                <w:p>
                  <w:pPr>
                    <w:pStyle w:val="BodyText"/>
                    <w:spacing w:line="240" w:lineRule="auto"/>
                    <w:ind w:left="0" w:right="0"/>
                    <w:jc w:val="left"/>
                  </w:pPr>
                  <w:r>
                    <w:rPr/>
                    <w:t>、</w:t>
                  </w:r>
                </w:p>
                <w:p>
                  <w:pPr>
                    <w:pStyle w:val="BodyText"/>
                    <w:spacing w:line="240" w:lineRule="auto" w:before="76"/>
                    <w:ind w:left="0" w:right="0"/>
                    <w:jc w:val="left"/>
                  </w:pPr>
                  <w:r>
                    <w:rPr/>
                    <w:t>）</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317" w:hRule="exact"/>
        </w:trPr>
        <w:tc>
          <w:tcPr>
            <w:tcW w:w="2838" w:type="dxa"/>
            <w:vMerge w:val="restart"/>
            <w:tcBorders>
              <w:top w:val="single" w:sz="4" w:space="0" w:color="000000"/>
              <w:left w:val="single" w:sz="4" w:space="0" w:color="000000"/>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shd w:val="clear" w:color="auto" w:fill="CCE8CF"/>
          </w:tcPr>
          <w:p>
            <w:pPr/>
          </w:p>
        </w:tc>
        <w:tc>
          <w:tcPr>
            <w:tcW w:w="1128" w:type="dxa"/>
            <w:vMerge w:val="restart"/>
            <w:tcBorders>
              <w:top w:val="single" w:sz="4" w:space="0" w:color="000000"/>
              <w:left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违法违规占</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shd w:val="clear" w:color="auto" w:fill="CCE8CF"/>
          </w:tcPr>
          <w:p>
            <w:pPr/>
          </w:p>
        </w:tc>
        <w:tc>
          <w:tcPr>
            <w:tcW w:w="1106"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用易联众的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资金、资产。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以易联众的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资产为本人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企业的债务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违规提供担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保。</w:t>
            </w:r>
            <w:r>
              <w:rPr>
                <w:rFonts w:ascii="Times New Roman" w:hAnsi="Times New Roman" w:cs="Times New Roman" w:eastAsia="Times New Roman" w:hint="default"/>
                <w:sz w:val="18"/>
                <w:szCs w:val="18"/>
              </w:rPr>
              <w:t>3</w:t>
            </w:r>
            <w:r>
              <w:rPr>
                <w:rFonts w:ascii="宋体" w:hAnsi="宋体" w:cs="宋体" w:eastAsia="宋体" w:hint="default"/>
                <w:sz w:val="18"/>
                <w:szCs w:val="18"/>
              </w:rPr>
              <w:t>、财务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74"/>
              <w:jc w:val="center"/>
              <w:rPr>
                <w:rFonts w:ascii="宋体" w:hAnsi="宋体" w:cs="宋体" w:eastAsia="宋体" w:hint="default"/>
                <w:sz w:val="18"/>
                <w:szCs w:val="18"/>
              </w:rPr>
            </w:pPr>
            <w:r>
              <w:rPr>
                <w:rFonts w:ascii="宋体" w:hAnsi="宋体" w:cs="宋体" w:eastAsia="宋体" w:hint="default"/>
                <w:sz w:val="18"/>
                <w:szCs w:val="18"/>
              </w:rPr>
              <w:t>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证易联众建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务部门和独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立的财务核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算体系</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具有规范、独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立的财务会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计制度和对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子公司的财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务管理制度。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联众独立在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银行开户，不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共用银行账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户</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易联众能够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作出独立的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财务决策，本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他企业不通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过违法违规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的方式干预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易联众的资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金使用、调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易联众依法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独立纳税。</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机构独立（</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shd w:val="clear" w:color="auto" w:fill="CCE8CF"/>
          </w:tcPr>
          <w:p>
            <w:pPr/>
          </w:p>
        </w:tc>
        <w:tc>
          <w:tcPr>
            <w:tcW w:w="1128" w:type="dxa"/>
            <w:vMerge/>
            <w:tcBorders>
              <w:left w:val="single" w:sz="4" w:space="0" w:color="000000"/>
              <w:bottom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依法建立健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6"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165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7"/>
                    <w:ind w:left="0" w:right="0"/>
                    <w:jc w:val="left"/>
                  </w:pPr>
                  <w:r>
                    <w:rPr/>
                    <w:t>、</w:t>
                  </w:r>
                </w:p>
                <w:p>
                  <w:pPr>
                    <w:pStyle w:val="BodyText"/>
                    <w:spacing w:line="240" w:lineRule="auto" w:before="76"/>
                    <w:ind w:left="0" w:right="0"/>
                    <w:jc w:val="left"/>
                  </w:pPr>
                  <w:r>
                    <w:rPr/>
                    <w:t>）</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317" w:hRule="exact"/>
        </w:trPr>
        <w:tc>
          <w:tcPr>
            <w:tcW w:w="2838" w:type="dxa"/>
            <w:vMerge w:val="restart"/>
            <w:tcBorders>
              <w:top w:val="single" w:sz="4" w:space="0" w:color="000000"/>
              <w:left w:val="single" w:sz="4" w:space="0" w:color="000000"/>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shd w:val="clear" w:color="auto" w:fill="CCE8CF"/>
          </w:tcPr>
          <w:p>
            <w:pPr/>
          </w:p>
        </w:tc>
        <w:tc>
          <w:tcPr>
            <w:tcW w:w="1128" w:type="dxa"/>
            <w:vMerge w:val="restart"/>
            <w:tcBorders>
              <w:top w:val="single" w:sz="4" w:space="0" w:color="000000"/>
              <w:left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全股份公司</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shd w:val="clear" w:color="auto" w:fill="CCE8CF"/>
          </w:tcPr>
          <w:p>
            <w:pPr/>
          </w:p>
        </w:tc>
        <w:tc>
          <w:tcPr>
            <w:tcW w:w="1106"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法人治理结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构，拥有独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立、完整的组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织机构</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董事会、独立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会、高级管理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人员等依照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公司章程独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立行使职权。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联众拥有独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立、完整的组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织机构，与本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他企业间不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存在机构混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同的情形。</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业务独立（</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拥有独立开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展经营活动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的资产、人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员、资质和能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力，具有面向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市场独立自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主持续经营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的能力</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保证尽量减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少本人控制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关联交易，无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法避免或有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合理原因的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按照</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公开</w:t>
            </w:r>
            <w:r>
              <w:rPr>
                <w:rFonts w:ascii="宋体" w:hAnsi="宋体" w:cs="宋体" w:eastAsia="宋体" w:hint="default"/>
                <w:spacing w:val="-89"/>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89"/>
                <w:sz w:val="18"/>
                <w:szCs w:val="18"/>
              </w:rPr>
              <w:t>、</w:t>
            </w:r>
            <w:r>
              <w:rPr>
                <w:rFonts w:ascii="宋体" w:hAnsi="宋体" w:cs="宋体" w:eastAsia="宋体" w:hint="default"/>
                <w:sz w:val="18"/>
                <w:szCs w:val="18"/>
              </w:rPr>
              <w:t>公正</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的原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则依法进行。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8"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shd w:val="clear" w:color="auto" w:fill="CCE8CF"/>
          </w:tcPr>
          <w:p>
            <w:pPr/>
          </w:p>
        </w:tc>
        <w:tc>
          <w:tcPr>
            <w:tcW w:w="1128" w:type="dxa"/>
            <w:vMerge/>
            <w:tcBorders>
              <w:left w:val="single" w:sz="4" w:space="0" w:color="000000"/>
              <w:bottom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、保证易联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6"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483"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众在其他方 面与本人控 制的其他企 业保持独立。 如违反上述 承诺，并因此 给易联众造 成经济损失， 本人将向易 联众进行赔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03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关于避免同 业竞争的承 诺</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、本人将</w:t>
            </w:r>
            <w:r>
              <w:rPr>
                <w:rFonts w:ascii="宋体" w:hAnsi="宋体" w:cs="宋体" w:eastAsia="宋体" w:hint="default"/>
                <w:sz w:val="18"/>
                <w:szCs w:val="18"/>
              </w:rPr>
              <w:t> 不从事与易 联众相同或 相近的业务， 以避免对易 联众的生产 经营构成直 接或间接的 竞争；保证将 努力促使本 人的其他控 股企业不直 接或间接从 事、参与或进 行与易联众 的生产、经营 相竞争的任 何经营活动。 </w:t>
            </w:r>
            <w:r>
              <w:rPr>
                <w:rFonts w:ascii="Times New Roman" w:hAnsi="Times New Roman" w:cs="Times New Roman" w:eastAsia="Times New Roman" w:hint="default"/>
                <w:sz w:val="18"/>
                <w:szCs w:val="18"/>
              </w:rPr>
              <w:t>2</w:t>
            </w:r>
            <w:r>
              <w:rPr>
                <w:rFonts w:ascii="宋体" w:hAnsi="宋体" w:cs="宋体" w:eastAsia="宋体" w:hint="default"/>
                <w:sz w:val="18"/>
                <w:szCs w:val="18"/>
              </w:rPr>
              <w:t>、如本人及 除易联众以 外本人的其 他控股企业 与易联众之 间存在有竞 争性同类业 务，由此在市 场份额、商业 机会及资源 配置等方面 可能对易联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3"/>
              <w:ind w:left="23"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29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众带来不公 平的影响时， 本人及其除 易联众以外 本人的其他 控股企业自 愿放弃与易 联众的业务 竞争。自本承 诺出具之日 起，本人承 诺，赔偿易联 众因本人违 反本承诺任 何条款而遭 受或产生的 任何损失或 开支。本承诺 自出具之日 起不可撤销。</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54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23" w:right="17"/>
              <w:jc w:val="left"/>
              <w:rPr>
                <w:rFonts w:ascii="宋体" w:hAnsi="宋体" w:cs="宋体" w:eastAsia="宋体" w:hint="default"/>
                <w:sz w:val="18"/>
                <w:szCs w:val="18"/>
              </w:rPr>
            </w:pPr>
            <w:r>
              <w:rPr>
                <w:rFonts w:ascii="宋体" w:hAnsi="宋体" w:cs="宋体" w:eastAsia="宋体" w:hint="default"/>
                <w:spacing w:val="-3"/>
                <w:sz w:val="18"/>
                <w:szCs w:val="18"/>
              </w:rPr>
              <w:t>陈江生、郭骁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昌、何军、江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敦忠、罗建 </w:t>
            </w:r>
            <w:r>
              <w:rPr>
                <w:rFonts w:ascii="宋体" w:hAnsi="宋体" w:cs="宋体" w:eastAsia="宋体" w:hint="default"/>
                <w:spacing w:val="-2"/>
                <w:sz w:val="18"/>
                <w:szCs w:val="18"/>
              </w:rPr>
              <w:t>森、毛峰、施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建安、吴天 恩、游海涛</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本人将不在 中国境内外 直接或间接 从事或参与 任何在商业 上对易联众 构成竞争的 业务及活动 或拥有与易 联众存在竞 争关系的任 何经济实体、 机构、经济组 织的权益；或 以其他任何 形式取得该 经济实体、机 构、经济组织 的控制权；本 人如有出售 与易联众生 产、经营相关 的任何资产、 业务或权益，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0"/>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p>
            <w:pPr>
              <w:pStyle w:val="TableParagraph"/>
              <w:spacing w:line="316"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（随着公司 </w:t>
            </w:r>
            <w:r>
              <w:rPr>
                <w:rFonts w:ascii="宋体" w:hAnsi="宋体" w:cs="宋体" w:eastAsia="宋体" w:hint="default"/>
                <w:spacing w:val="-5"/>
                <w:sz w:val="18"/>
                <w:szCs w:val="18"/>
              </w:rPr>
              <w:t>的发展，上述</w:t>
            </w:r>
            <w:r>
              <w:rPr>
                <w:rFonts w:ascii="宋体" w:hAnsi="宋体" w:cs="宋体" w:eastAsia="宋体" w:hint="default"/>
                <w:sz w:val="18"/>
                <w:szCs w:val="18"/>
              </w:rPr>
              <w:t> 部分人员的 工作岗位已 </w:t>
            </w:r>
            <w:r>
              <w:rPr>
                <w:rFonts w:ascii="宋体" w:hAnsi="宋体" w:cs="宋体" w:eastAsia="宋体" w:hint="default"/>
                <w:spacing w:val="-5"/>
                <w:sz w:val="18"/>
                <w:szCs w:val="18"/>
              </w:rPr>
              <w:t>发生变动，上</w:t>
            </w:r>
            <w:r>
              <w:rPr>
                <w:rFonts w:ascii="宋体" w:hAnsi="宋体" w:cs="宋体" w:eastAsia="宋体" w:hint="default"/>
                <w:sz w:val="18"/>
                <w:szCs w:val="18"/>
              </w:rPr>
              <w:t> 述承诺人均 继续履行上 </w:t>
            </w:r>
            <w:r>
              <w:rPr>
                <w:rFonts w:ascii="宋体" w:hAnsi="宋体" w:cs="宋体" w:eastAsia="宋体" w:hint="default"/>
                <w:spacing w:val="-19"/>
                <w:sz w:val="18"/>
                <w:szCs w:val="18"/>
              </w:rPr>
              <w:t>述承诺。）</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shd w:val="clear" w:color="auto" w:fill="CCE8CF"/>
          </w:tcPr>
          <w:p>
            <w:pPr/>
          </w:p>
        </w:tc>
        <w:tc>
          <w:tcPr>
            <w:tcW w:w="1128" w:type="dxa"/>
            <w:vMerge w:val="restart"/>
            <w:tcBorders>
              <w:top w:val="single" w:sz="4" w:space="0" w:color="000000"/>
              <w:left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易联众均享</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CE8CF"/>
          </w:tcPr>
          <w:p>
            <w:pPr/>
          </w:p>
        </w:tc>
        <w:tc>
          <w:tcPr>
            <w:tcW w:w="1106"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有优先购买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权；且本人保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证在出售或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转让有关资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产或业务时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给予易联众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的条件不高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于本人或本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业向任何其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他第三人提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供的条件；本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人愿意承担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因违反上述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承诺而给易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联众造成的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全部经济损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失。本人在不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再担任易联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众产品市场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发展部总经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w:t>
            </w:r>
            <w:r>
              <w:rPr>
                <w:rFonts w:ascii="宋体" w:hAnsi="宋体" w:cs="宋体" w:eastAsia="宋体" w:hint="default"/>
                <w:sz w:val="18"/>
                <w:szCs w:val="18"/>
              </w:rPr>
              <w:t>山西易联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众信息技术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有限公司总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社保事业部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常务副总经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发管理部总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社保事业部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徽易联众信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息技术有限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17"/>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公司总经理</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安徽易联众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信息技术有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限公司副总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w:t>
            </w:r>
            <w:r>
              <w:rPr>
                <w:rFonts w:ascii="宋体" w:hAnsi="宋体" w:cs="宋体" w:eastAsia="宋体" w:hint="default"/>
                <w:sz w:val="18"/>
                <w:szCs w:val="18"/>
              </w:rPr>
              <w:t>山西易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联众信息技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术有限公司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CE8CF"/>
          </w:tcPr>
          <w:p>
            <w:pPr/>
          </w:p>
        </w:tc>
        <w:tc>
          <w:tcPr>
            <w:tcW w:w="1128" w:type="dxa"/>
            <w:vMerge/>
            <w:tcBorders>
              <w:left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6"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CCE8CF"/>
          </w:tcPr>
          <w:p>
            <w:pPr/>
          </w:p>
        </w:tc>
        <w:tc>
          <w:tcPr>
            <w:tcW w:w="1128" w:type="dxa"/>
            <w:vMerge/>
            <w:tcBorders>
              <w:left w:val="single" w:sz="4" w:space="0" w:color="000000"/>
              <w:bottom w:val="single" w:sz="4" w:space="0" w:color="000000"/>
              <w:right w:val="single" w:sz="4" w:space="0" w:color="000000"/>
            </w:tcBorders>
            <w:shd w:val="clear" w:color="auto" w:fill="CCE8CF"/>
          </w:tcPr>
          <w:p>
            <w:pPr/>
          </w:p>
        </w:tc>
        <w:tc>
          <w:tcPr>
            <w:tcW w:w="1126"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联众研发管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6"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29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理部副总经 </w:t>
            </w:r>
            <w:r>
              <w:rPr>
                <w:rFonts w:ascii="宋体" w:hAnsi="宋体" w:cs="宋体" w:eastAsia="宋体" w:hint="default"/>
                <w:spacing w:val="-2"/>
                <w:sz w:val="18"/>
                <w:szCs w:val="18"/>
              </w:rPr>
              <w:t>理前，本承诺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为有效之承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253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本人将不在 中国境内外 直接或间接 从事或参与 任何在商业 上对易联众 构成竞争的 业务及活动 或拥有与易 联众存在竞 争关系的任 何经济实体、 机构、经济组 织的权益；或 以其他任何 形式取得该 经济实体、机 构、经济组织 的控制权；本 人如有出售 与易联众生 产、经营相关 的任何资产、 业务或权益， 易联众均享 有优先购买 权；且本人保 证在出售或 转让有关资 产或业务时 给予易联众 的条件不高 于本人或本 人控制的企 业向任何其 他第三人提 供的条件；本 人愿意承担 因违反上述 承诺而给易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0"/>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23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联众造成的 全部经济损 失。本人在不 再担任易联 众副总经理 前，本承诺为 有效之承诺。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695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柴世峰、陈 键、陈智勇、 </w:t>
            </w:r>
            <w:r>
              <w:rPr>
                <w:rFonts w:ascii="宋体" w:hAnsi="宋体" w:cs="宋体" w:eastAsia="宋体" w:hint="default"/>
                <w:spacing w:val="-3"/>
                <w:sz w:val="18"/>
                <w:szCs w:val="18"/>
              </w:rPr>
              <w:t>程凌芳、丁德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明、丁志刚、 </w:t>
            </w:r>
            <w:r>
              <w:rPr>
                <w:rFonts w:ascii="宋体" w:hAnsi="宋体" w:cs="宋体" w:eastAsia="宋体" w:hint="default"/>
                <w:spacing w:val="-3"/>
                <w:sz w:val="18"/>
                <w:szCs w:val="18"/>
              </w:rPr>
              <w:t>郜恩光、郭骁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昌、黄邦杰、 黄剑铭、林 强、毛峰、沈</w:t>
            </w:r>
            <w:r>
              <w:rPr>
                <w:rFonts w:ascii="宋体" w:hAnsi="宋体" w:cs="宋体" w:eastAsia="宋体" w:hint="default"/>
                <w:sz w:val="18"/>
                <w:szCs w:val="18"/>
              </w:rPr>
              <w:t> 晋安、吴天 恩、姚建彬、 </w:t>
            </w:r>
            <w:r>
              <w:rPr>
                <w:rFonts w:ascii="宋体" w:hAnsi="宋体" w:cs="宋体" w:eastAsia="宋体" w:hint="default"/>
                <w:spacing w:val="-3"/>
                <w:sz w:val="18"/>
                <w:szCs w:val="18"/>
              </w:rPr>
              <w:t>尹拴亮、张和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平</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若本公司因 自成立之日 起至在深交 所上市之日 止为员工缴 纳的各项社 保及住房公 积金不符合 规定而承担 任何罚款或 损失，本人及 其他股东均 承诺承担相 关连带责任， 共同为本公 司补缴各项 社会保险及 住房公积金、 承担任何罚 款等一切可 能给本公司 造成的损失。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r>
        <w:trPr>
          <w:trHeight w:val="473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7"/>
              <w:jc w:val="left"/>
              <w:rPr>
                <w:rFonts w:ascii="宋体" w:hAnsi="宋体" w:cs="宋体" w:eastAsia="宋体" w:hint="default"/>
                <w:sz w:val="18"/>
                <w:szCs w:val="18"/>
              </w:rPr>
            </w:pPr>
            <w:r>
              <w:rPr>
                <w:rFonts w:ascii="宋体" w:hAnsi="宋体" w:cs="宋体" w:eastAsia="宋体" w:hint="default"/>
                <w:spacing w:val="-3"/>
                <w:sz w:val="18"/>
                <w:szCs w:val="18"/>
              </w:rPr>
              <w:t>陈海燕、陈江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生、陈立志、 </w:t>
            </w:r>
            <w:r>
              <w:rPr>
                <w:rFonts w:ascii="宋体" w:hAnsi="宋体" w:cs="宋体" w:eastAsia="宋体" w:hint="default"/>
                <w:spacing w:val="-3"/>
                <w:sz w:val="18"/>
                <w:szCs w:val="18"/>
              </w:rPr>
              <w:t>陈益刚、迟海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宁、高亚进、 </w:t>
            </w:r>
            <w:r>
              <w:rPr>
                <w:rFonts w:ascii="宋体" w:hAnsi="宋体" w:cs="宋体" w:eastAsia="宋体" w:hint="default"/>
                <w:spacing w:val="-3"/>
                <w:sz w:val="18"/>
                <w:szCs w:val="18"/>
              </w:rPr>
              <w:t>古培坚、郝纪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清、何军、黄</w:t>
            </w:r>
            <w:r>
              <w:rPr>
                <w:rFonts w:ascii="宋体" w:hAnsi="宋体" w:cs="宋体" w:eastAsia="宋体" w:hint="default"/>
                <w:sz w:val="18"/>
                <w:szCs w:val="18"/>
              </w:rPr>
              <w:t> 文灿、黄晓 晖、黄勇华、 江敦忠、雷 彪、黎宗辉、 </w:t>
            </w:r>
            <w:r>
              <w:rPr>
                <w:rFonts w:ascii="宋体" w:hAnsi="宋体" w:cs="宋体" w:eastAsia="宋体" w:hint="default"/>
                <w:spacing w:val="-3"/>
                <w:sz w:val="18"/>
                <w:szCs w:val="18"/>
              </w:rPr>
              <w:t>李其铿、刘晓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东、卢苗、罗</w:t>
            </w:r>
            <w:r>
              <w:rPr>
                <w:rFonts w:ascii="宋体" w:hAnsi="宋体" w:cs="宋体" w:eastAsia="宋体" w:hint="default"/>
                <w:sz w:val="18"/>
                <w:szCs w:val="18"/>
              </w:rPr>
              <w:t> 建森、牛平、 饶俊伟、邵 楠、施建安、</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6" w:right="0"/>
              <w:jc w:val="left"/>
              <w:rPr>
                <w:rFonts w:ascii="宋体" w:hAnsi="宋体" w:cs="宋体" w:eastAsia="宋体" w:hint="default"/>
                <w:sz w:val="18"/>
                <w:szCs w:val="18"/>
              </w:rPr>
            </w:pPr>
            <w:r>
              <w:rPr>
                <w:rFonts w:ascii="宋体" w:hAnsi="宋体" w:cs="宋体" w:eastAsia="宋体" w:hint="default"/>
                <w:sz w:val="18"/>
                <w:szCs w:val="18"/>
              </w:rPr>
              <w:t>其他事项</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若本公司因 员工缴纳的 各项社保及 住房公积金 不符合规定 而承担任何 罚款或损失， 本人及其他 股东均承诺 承担相关连 带责任，共同 为本公司补 缴各项社会 保险及住房 公积金、承担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1611" w:hRule="exact"/>
        </w:trPr>
        <w:tc>
          <w:tcPr>
            <w:tcW w:w="283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7"/>
              <w:jc w:val="left"/>
              <w:rPr>
                <w:rFonts w:ascii="宋体" w:hAnsi="宋体" w:cs="宋体" w:eastAsia="宋体" w:hint="default"/>
                <w:sz w:val="18"/>
                <w:szCs w:val="18"/>
              </w:rPr>
            </w:pPr>
            <w:r>
              <w:rPr>
                <w:rFonts w:ascii="宋体" w:hAnsi="宋体" w:cs="宋体" w:eastAsia="宋体" w:hint="default"/>
                <w:spacing w:val="-3"/>
                <w:sz w:val="18"/>
                <w:szCs w:val="18"/>
              </w:rPr>
              <w:t>孙文松、吴文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飞、许永锋、 杨靖、游海 涛、张学勤、 郑仁贵</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90"/>
              <w:jc w:val="both"/>
              <w:rPr>
                <w:rFonts w:ascii="宋体" w:hAnsi="宋体" w:cs="宋体" w:eastAsia="宋体" w:hint="default"/>
                <w:sz w:val="18"/>
                <w:szCs w:val="18"/>
              </w:rPr>
            </w:pPr>
            <w:r>
              <w:rPr>
                <w:rFonts w:ascii="宋体" w:hAnsi="宋体" w:cs="宋体" w:eastAsia="宋体" w:hint="default"/>
                <w:sz w:val="18"/>
                <w:szCs w:val="18"/>
              </w:rPr>
              <w:t>任何罚款等 一切可能给 本公司造成 的损失。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59" w:firstLine="36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日召开第三届董事会第三十五次会议、第三届监事会第二十一次会议审议通过了《关于变更与政 府补助会计处理相关的会计政策的议案》及《关于变更与增值税会计处理相关的会计政策的议案》：</w:t>
      </w:r>
    </w:p>
    <w:p>
      <w:pPr>
        <w:pStyle w:val="BodyText"/>
        <w:spacing w:line="300" w:lineRule="auto" w:before="31"/>
        <w:ind w:right="150"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日，财政部公布了修订后的《企业会计准则第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政府补助》，该准则修订自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 </w:t>
      </w:r>
      <w:r>
        <w:rPr>
          <w:spacing w:val="-1"/>
        </w:rPr>
        <w:t>施行。根据《企业会计准则第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政府补助》（财会</w:t>
      </w:r>
      <w:r>
        <w:rPr>
          <w:rFonts w:ascii="Times New Roman" w:hAnsi="Times New Roman" w:cs="Times New Roman" w:eastAsia="Times New Roman" w:hint="default"/>
          <w:spacing w:val="-1"/>
        </w:rPr>
        <w:t>[2017]15</w:t>
      </w:r>
      <w:r>
        <w:rPr>
          <w:spacing w:val="-1"/>
        </w:rPr>
        <w:t>号）的要求，与企业日常活动相关的政府补助，应当按照</w:t>
      </w:r>
      <w:r>
        <w:rPr>
          <w:spacing w:val="-62"/>
        </w:rPr>
        <w:t> </w:t>
      </w:r>
      <w:r>
        <w:rPr>
          <w:spacing w:val="-62"/>
        </w:rPr>
      </w:r>
      <w:r>
        <w:rPr>
          <w:spacing w:val="-1"/>
        </w:rPr>
        <w:t>经济业务实质，计入其他收益或冲减相关成本费用，并在利润表中的</w:t>
      </w:r>
      <w:r>
        <w:rPr>
          <w:rFonts w:ascii="Times New Roman" w:hAnsi="Times New Roman" w:cs="Times New Roman" w:eastAsia="Times New Roman" w:hint="default"/>
          <w:spacing w:val="-1"/>
        </w:rPr>
        <w:t>“</w:t>
      </w:r>
      <w:r>
        <w:rPr>
          <w:spacing w:val="-1"/>
        </w:rPr>
        <w:t>营业利润</w:t>
      </w:r>
      <w:r>
        <w:rPr>
          <w:rFonts w:ascii="Times New Roman" w:hAnsi="Times New Roman" w:cs="Times New Roman" w:eastAsia="Times New Roman" w:hint="default"/>
          <w:spacing w:val="-1"/>
        </w:rPr>
        <w:t>”</w:t>
      </w:r>
      <w:r>
        <w:rPr>
          <w:spacing w:val="-1"/>
        </w:rPr>
        <w:t>项目之上单独列报</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，比较数据不</w:t>
      </w:r>
      <w:r>
        <w:rPr>
          <w:spacing w:val="-78"/>
        </w:rPr>
        <w:t> </w:t>
      </w:r>
      <w:r>
        <w:rPr>
          <w:spacing w:val="-78"/>
        </w:rPr>
      </w:r>
      <w:r>
        <w:rPr>
          <w:spacing w:val="-1"/>
        </w:rPr>
        <w:t>予调整。根据规定，公司将</w:t>
      </w:r>
      <w:r>
        <w:rPr>
          <w:rFonts w:ascii="Times New Roman" w:hAnsi="Times New Roman" w:cs="Times New Roman" w:eastAsia="Times New Roman" w:hint="default"/>
          <w:spacing w:val="-1"/>
        </w:rPr>
        <w:t>2017</w:t>
      </w:r>
      <w:r>
        <w:rPr>
          <w:spacing w:val="-1"/>
        </w:rPr>
        <w:t>年度与日常活动相关的政府补助</w:t>
      </w:r>
      <w:r>
        <w:rPr>
          <w:rFonts w:ascii="Times New Roman" w:hAnsi="Times New Roman" w:cs="Times New Roman" w:eastAsia="Times New Roman" w:hint="default"/>
          <w:spacing w:val="-1"/>
        </w:rPr>
        <w:t>11,015,953.84</w:t>
      </w:r>
      <w:r>
        <w:rPr>
          <w:spacing w:val="-1"/>
        </w:rPr>
        <w:t>元调整至其他收益列报，调整不影响当期净利</w:t>
      </w:r>
      <w:r>
        <w:rPr>
          <w:spacing w:val="-74"/>
        </w:rPr>
        <w:t> </w:t>
      </w:r>
      <w:r>
        <w:rPr>
          <w:spacing w:val="-74"/>
        </w:rPr>
      </w:r>
      <w:r>
        <w:rPr>
          <w:spacing w:val="-2"/>
        </w:rPr>
        <w:t>润。具体内容详见公司于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日在巨潮资讯网上发布的《关于变更与政府补助会计处理相关的会计政策的公告》（公</w:t>
      </w:r>
      <w:r>
        <w:rPr>
          <w:spacing w:val="-59"/>
        </w:rPr>
        <w:t> </w:t>
      </w:r>
      <w:r>
        <w:rPr>
          <w:spacing w:val="-59"/>
        </w:rPr>
      </w:r>
      <w:r>
        <w:rPr/>
        <w:t>告编号：</w:t>
      </w:r>
      <w:r>
        <w:rPr>
          <w:rFonts w:ascii="Times New Roman" w:hAnsi="Times New Roman" w:cs="Times New Roman" w:eastAsia="Times New Roman" w:hint="default"/>
        </w:rPr>
        <w:t>2017-057</w:t>
      </w:r>
      <w:r>
        <w:rPr/>
        <w:t>）。</w:t>
      </w:r>
    </w:p>
    <w:p>
      <w:pPr>
        <w:pStyle w:val="BodyText"/>
        <w:spacing w:line="240" w:lineRule="auto" w:before="13"/>
        <w:ind w:left="51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日，财政部公布了修订后的《增值税会计处理规定》（财会</w:t>
      </w:r>
      <w:r>
        <w:rPr>
          <w:rFonts w:ascii="Times New Roman" w:hAnsi="Times New Roman" w:cs="Times New Roman" w:eastAsia="Times New Roman" w:hint="default"/>
        </w:rPr>
        <w:t>[2016]22</w:t>
      </w:r>
      <w:r>
        <w:rPr>
          <w:rFonts w:ascii="Times New Roman" w:hAnsi="Times New Roman" w:cs="Times New Roman" w:eastAsia="Times New Roman" w:hint="default"/>
          <w:spacing w:val="18"/>
        </w:rPr>
        <w:t> </w:t>
      </w:r>
      <w:r>
        <w:rPr/>
        <w:t>号），该规定自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w:t>
      </w:r>
    </w:p>
    <w:p>
      <w:pPr>
        <w:spacing w:after="0" w:line="240"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312" w:lineRule="auto" w:before="44"/>
        <w:ind w:right="189"/>
        <w:jc w:val="both"/>
      </w:pPr>
      <w:r>
        <w:rPr>
          <w:spacing w:val="-2"/>
        </w:rPr>
        <w:t>起执行。根据《增值税会计处理规定》的要求以及公司业务的实际情况，公司对与增值税会计处理相关的会计政策进行合理</w:t>
      </w:r>
      <w:r>
        <w:rPr>
          <w:spacing w:val="-63"/>
        </w:rPr>
        <w:t> </w:t>
      </w:r>
      <w:r>
        <w:rPr>
          <w:spacing w:val="-63"/>
        </w:rPr>
      </w:r>
      <w:r>
        <w:rPr>
          <w:spacing w:val="-2"/>
        </w:rPr>
        <w:t>变更。本次会计政策变更不会对公司的财务状况、经营成果和现金流量产生重大影响，不影响当期净利润及所有者权益，也</w:t>
      </w:r>
      <w:r>
        <w:rPr>
          <w:spacing w:val="-64"/>
        </w:rPr>
        <w:t> </w:t>
      </w:r>
      <w:r>
        <w:rPr>
          <w:spacing w:val="-64"/>
        </w:rPr>
      </w:r>
      <w:r>
        <w:rPr>
          <w:spacing w:val="-2"/>
        </w:rPr>
        <w:t>无需进行追溯调整。具体内容详见公司于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日在巨潮资讯网上发布的《关于变更与政府补助会计处理相关的会计政</w:t>
      </w:r>
      <w:r>
        <w:rPr>
          <w:spacing w:val="-60"/>
        </w:rPr>
        <w:t> </w:t>
      </w:r>
      <w:r>
        <w:rPr>
          <w:spacing w:val="-60"/>
        </w:rPr>
      </w:r>
      <w:r>
        <w:rPr/>
        <w:t>策的公告》（公告编号：</w:t>
      </w:r>
      <w:r>
        <w:rPr>
          <w:rFonts w:ascii="Times New Roman" w:hAnsi="Times New Roman" w:cs="Times New Roman" w:eastAsia="Times New Roman" w:hint="default"/>
        </w:rPr>
        <w:t>2017-056</w:t>
      </w:r>
      <w:r>
        <w:rPr/>
        <w:t>）。</w:t>
      </w:r>
    </w:p>
    <w:p>
      <w:pPr>
        <w:pStyle w:val="BodyText"/>
        <w:spacing w:line="300" w:lineRule="auto" w:before="3"/>
        <w:ind w:right="94" w:firstLine="360"/>
        <w:jc w:val="left"/>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日召开第三届董事会第三十九次会议、第三届监事会第二十五次会议审议通过了《关于会计政策</w:t>
      </w:r>
      <w:r>
        <w:rPr/>
        <w:t> 变更的议案》：</w:t>
      </w:r>
    </w:p>
    <w:p>
      <w:pPr>
        <w:pStyle w:val="BodyText"/>
        <w:spacing w:line="300" w:lineRule="auto" w:before="31"/>
        <w:ind w:right="96"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日，财政部颁布了《企业会计准则第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持有待售的非流动资产、处置组和终止经营》（财会</w:t>
      </w:r>
      <w:r>
        <w:rPr>
          <w:rFonts w:ascii="Times New Roman" w:hAnsi="Times New Roman" w:cs="Times New Roman" w:eastAsia="Times New Roman" w:hint="default"/>
          <w:spacing w:val="-2"/>
        </w:rPr>
        <w:t>[2017]13</w:t>
      </w:r>
      <w:r>
        <w:rPr>
          <w:rFonts w:ascii="Times New Roman" w:hAnsi="Times New Roman" w:cs="Times New Roman" w:eastAsia="Times New Roman" w:hint="default"/>
        </w:rPr>
        <w:t> </w:t>
      </w:r>
      <w:r>
        <w:rPr/>
        <w:t>号），要求自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日起在所有执行会计准则的企业范围内施行；并于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日颁布了《关于修订印发一般企 </w:t>
      </w:r>
      <w:r>
        <w:rPr>
          <w:spacing w:val="-2"/>
        </w:rPr>
        <w:t>业财务报表格式的通知》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，对一般企业财务报表格式进行了修订，适用于</w:t>
      </w:r>
      <w:r>
        <w:rPr>
          <w:rFonts w:ascii="Times New Roman" w:hAnsi="Times New Roman" w:cs="Times New Roman" w:eastAsia="Times New Roman" w:hint="default"/>
          <w:spacing w:val="-2"/>
        </w:rPr>
        <w:t>2017</w:t>
      </w:r>
      <w:r>
        <w:rPr>
          <w:spacing w:val="-2"/>
        </w:rPr>
        <w:t>年度以后期间的财务报表。</w:t>
      </w:r>
      <w:r>
        <w:rPr>
          <w:spacing w:val="-85"/>
        </w:rPr>
        <w:t> </w:t>
      </w:r>
      <w:r>
        <w:rPr>
          <w:spacing w:val="-85"/>
        </w:rPr>
      </w:r>
      <w:r>
        <w:rPr/>
        <w:t>按照上述通知及上述企业会计准则的规定和要求，公司在</w:t>
      </w:r>
      <w:r>
        <w:rPr>
          <w:rFonts w:ascii="Times New Roman" w:hAnsi="Times New Roman" w:cs="Times New Roman" w:eastAsia="Times New Roman" w:hint="default"/>
        </w:rPr>
        <w:t>2017</w:t>
      </w:r>
      <w:r>
        <w:rPr/>
        <w:t>年度利润表中，列示</w:t>
      </w:r>
      <w:r>
        <w:rPr>
          <w:rFonts w:ascii="Times New Roman" w:hAnsi="Times New Roman" w:cs="Times New Roman" w:eastAsia="Times New Roman" w:hint="default"/>
        </w:rPr>
        <w:t>“</w:t>
      </w:r>
      <w:r>
        <w:rPr/>
        <w:t>持续经营净利润</w:t>
      </w:r>
      <w:r>
        <w:rPr>
          <w:rFonts w:ascii="Times New Roman" w:hAnsi="Times New Roman" w:cs="Times New Roman" w:eastAsia="Times New Roman" w:hint="default"/>
        </w:rPr>
        <w:t>”</w:t>
      </w:r>
      <w:r>
        <w:rPr/>
        <w:t>本期金额</w:t>
      </w:r>
      <w:r>
        <w:rPr>
          <w:rFonts w:ascii="Times New Roman" w:hAnsi="Times New Roman" w:cs="Times New Roman" w:eastAsia="Times New Roman" w:hint="default"/>
        </w:rPr>
        <w:t>27,216,305.58 </w:t>
      </w:r>
      <w:r>
        <w:rPr>
          <w:spacing w:val="-2"/>
        </w:rPr>
        <w:t>元，列示</w:t>
      </w:r>
      <w:r>
        <w:rPr>
          <w:rFonts w:ascii="Times New Roman" w:hAnsi="Times New Roman" w:cs="Times New Roman" w:eastAsia="Times New Roman" w:hint="default"/>
          <w:spacing w:val="-2"/>
        </w:rPr>
        <w:t>“</w:t>
      </w:r>
      <w:r>
        <w:rPr>
          <w:spacing w:val="-2"/>
        </w:rPr>
        <w:t>终止经营净利润</w:t>
      </w:r>
      <w:r>
        <w:rPr>
          <w:rFonts w:ascii="Times New Roman" w:hAnsi="Times New Roman" w:cs="Times New Roman" w:eastAsia="Times New Roman" w:hint="default"/>
          <w:spacing w:val="-2"/>
        </w:rPr>
        <w:t>”</w:t>
      </w:r>
      <w:r>
        <w:rPr>
          <w:spacing w:val="-2"/>
        </w:rPr>
        <w:t>本期金额</w:t>
      </w:r>
      <w:r>
        <w:rPr>
          <w:rFonts w:ascii="Times New Roman" w:hAnsi="Times New Roman" w:cs="Times New Roman" w:eastAsia="Times New Roman" w:hint="default"/>
          <w:spacing w:val="-2"/>
        </w:rPr>
        <w:t>0</w:t>
      </w:r>
      <w:r>
        <w:rPr>
          <w:spacing w:val="-2"/>
        </w:rPr>
        <w:t>元；列示</w:t>
      </w:r>
      <w:r>
        <w:rPr>
          <w:rFonts w:ascii="Times New Roman" w:hAnsi="Times New Roman" w:cs="Times New Roman" w:eastAsia="Times New Roman" w:hint="default"/>
          <w:spacing w:val="-2"/>
        </w:rPr>
        <w:t>“</w:t>
      </w:r>
      <w:r>
        <w:rPr>
          <w:spacing w:val="-2"/>
        </w:rPr>
        <w:t>持续经营净利润</w:t>
      </w:r>
      <w:r>
        <w:rPr>
          <w:rFonts w:ascii="Times New Roman" w:hAnsi="Times New Roman" w:cs="Times New Roman" w:eastAsia="Times New Roman" w:hint="default"/>
          <w:spacing w:val="-2"/>
        </w:rPr>
        <w:t>”</w:t>
      </w:r>
      <w:r>
        <w:rPr>
          <w:spacing w:val="-2"/>
        </w:rPr>
        <w:t>上期金额</w:t>
      </w:r>
      <w:r>
        <w:rPr>
          <w:rFonts w:ascii="Times New Roman" w:hAnsi="Times New Roman" w:cs="Times New Roman" w:eastAsia="Times New Roman" w:hint="default"/>
          <w:spacing w:val="-2"/>
        </w:rPr>
        <w:t>9,903,571.10</w:t>
      </w:r>
      <w:r>
        <w:rPr>
          <w:spacing w:val="-2"/>
        </w:rPr>
        <w:t>元，列示</w:t>
      </w:r>
      <w:r>
        <w:rPr>
          <w:rFonts w:ascii="Times New Roman" w:hAnsi="Times New Roman" w:cs="Times New Roman" w:eastAsia="Times New Roman" w:hint="default"/>
          <w:spacing w:val="-2"/>
        </w:rPr>
        <w:t>“</w:t>
      </w:r>
      <w:r>
        <w:rPr>
          <w:spacing w:val="-2"/>
        </w:rPr>
        <w:t>终止经营净利润</w:t>
      </w:r>
      <w:r>
        <w:rPr>
          <w:rFonts w:ascii="Times New Roman" w:hAnsi="Times New Roman" w:cs="Times New Roman" w:eastAsia="Times New Roman" w:hint="default"/>
          <w:spacing w:val="-2"/>
        </w:rPr>
        <w:t>”</w:t>
      </w:r>
      <w:r>
        <w:rPr>
          <w:spacing w:val="-2"/>
        </w:rPr>
        <w:t>上期金额</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1"/>
        </w:rPr>
        <w:t> </w:t>
      </w:r>
      <w:r>
        <w:rPr>
          <w:spacing w:val="-2"/>
        </w:rPr>
        <w:t>元。列示</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本期金额</w:t>
      </w:r>
      <w:r>
        <w:rPr>
          <w:rFonts w:ascii="Times New Roman" w:hAnsi="Times New Roman" w:cs="Times New Roman" w:eastAsia="Times New Roman" w:hint="default"/>
          <w:spacing w:val="-2"/>
        </w:rPr>
        <w:t>1,568,445.06</w:t>
      </w:r>
      <w:r>
        <w:rPr>
          <w:spacing w:val="-2"/>
        </w:rPr>
        <w:t>元，</w:t>
      </w:r>
      <w:r>
        <w:rPr>
          <w:rFonts w:ascii="Times New Roman" w:hAnsi="Times New Roman" w:cs="Times New Roman" w:eastAsia="Times New Roman" w:hint="default"/>
          <w:spacing w:val="-2"/>
        </w:rPr>
        <w:t>2016</w:t>
      </w:r>
      <w:r>
        <w:rPr>
          <w:spacing w:val="-2"/>
        </w:rPr>
        <w:t>年度公司不存在需调整至</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项目的非流动资产处置利得</w:t>
      </w:r>
      <w:r>
        <w:rPr>
          <w:spacing w:val="-55"/>
        </w:rPr>
        <w:t> </w:t>
      </w:r>
      <w:r>
        <w:rPr/>
        <w:t>和损失。具体内容详见公司于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日在巨潮资讯网上发布的《关于会计政策变更的公告》。</w:t>
      </w:r>
    </w:p>
    <w:p>
      <w:pPr>
        <w:spacing w:line="240" w:lineRule="auto" w:before="5"/>
        <w:rPr>
          <w:rFonts w:ascii="宋体" w:hAnsi="宋体" w:cs="宋体" w:eastAsia="宋体" w:hint="default"/>
          <w:sz w:val="20"/>
          <w:szCs w:val="20"/>
        </w:rPr>
      </w:pPr>
    </w:p>
    <w:p>
      <w:pPr>
        <w:pStyle w:val="Heading2"/>
        <w:spacing w:line="240" w:lineRule="auto"/>
        <w:ind w:right="94"/>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本报告期内新设子公司及二级子公司</w:t>
      </w:r>
      <w:r>
        <w:rPr>
          <w:rFonts w:ascii="Times New Roman" w:hAnsi="Times New Roman" w:cs="Times New Roman" w:eastAsia="Times New Roman" w:hint="default"/>
        </w:rPr>
        <w:t>6</w:t>
      </w:r>
      <w:r>
        <w:rPr/>
        <w:t>家，包括湖州百路源投资管理有限公司、福建易联众医疗信息系统有限公司、广州易 </w:t>
      </w:r>
      <w:r>
        <w:rPr>
          <w:spacing w:val="-2"/>
        </w:rPr>
        <w:t>联众睿图信息技术有限公司、山西易联众民生科技有限公司、易联众（厦门）人力资源服务有限公司、徐州易联众医联信息</w:t>
      </w:r>
      <w:r>
        <w:rPr>
          <w:spacing w:val="-64"/>
        </w:rPr>
        <w:t> </w:t>
      </w:r>
      <w:r>
        <w:rPr>
          <w:spacing w:val="-64"/>
        </w:rPr>
      </w:r>
      <w:r>
        <w:rPr/>
        <w:t>技术有限公司，详见附注九，在其他主体中的权益。</w:t>
      </w:r>
    </w:p>
    <w:p>
      <w:pPr>
        <w:pStyle w:val="BodyText"/>
        <w:spacing w:line="300" w:lineRule="auto" w:before="17"/>
        <w:ind w:right="100"/>
        <w:jc w:val="left"/>
      </w:pPr>
      <w:r>
        <w:rPr/>
        <w:t>本报告期收购子公司</w:t>
      </w:r>
      <w:r>
        <w:rPr>
          <w:rFonts w:ascii="Times New Roman" w:hAnsi="Times New Roman" w:cs="Times New Roman" w:eastAsia="Times New Roman" w:hint="default"/>
        </w:rPr>
        <w:t>1</w:t>
      </w:r>
      <w:r>
        <w:rPr/>
        <w:t>家，海南易联众信息技术有限公司。 本报告期转让福建易联众医联信息技术有限公司</w:t>
      </w:r>
      <w:r>
        <w:rPr>
          <w:rFonts w:ascii="Times New Roman" w:hAnsi="Times New Roman" w:cs="Times New Roman" w:eastAsia="Times New Roman" w:hint="default"/>
        </w:rPr>
        <w:t>45%</w:t>
      </w:r>
      <w:r>
        <w:rPr/>
        <w:t>股权丧失对医联信息的控制权，根据医联信息的股东会决议，股权交割 日至</w:t>
      </w:r>
      <w:r>
        <w:rPr>
          <w:rFonts w:ascii="Times New Roman" w:hAnsi="Times New Roman" w:cs="Times New Roman" w:eastAsia="Times New Roman" w:hint="default"/>
        </w:rPr>
        <w:t>2017-12-31</w:t>
      </w:r>
      <w:r>
        <w:rPr/>
        <w:t>产生的损益仍归原股东享有，医联信息</w:t>
      </w:r>
      <w:r>
        <w:rPr>
          <w:rFonts w:ascii="Times New Roman" w:hAnsi="Times New Roman" w:cs="Times New Roman" w:eastAsia="Times New Roman" w:hint="default"/>
        </w:rPr>
        <w:t>2017</w:t>
      </w:r>
      <w:r>
        <w:rPr/>
        <w:t>年度的利润表、现金流量表仍纳入合并范围。 </w:t>
      </w:r>
      <w:r>
        <w:rPr>
          <w:spacing w:val="-1"/>
        </w:rPr>
        <w:t>子公司医疗控股处置医生集团前尚未注资</w:t>
      </w:r>
      <w:r>
        <w:rPr>
          <w:rFonts w:ascii="Times New Roman" w:hAnsi="Times New Roman" w:cs="Times New Roman" w:eastAsia="Times New Roman" w:hint="default"/>
          <w:spacing w:val="-1"/>
        </w:rPr>
        <w:t>,</w:t>
      </w:r>
      <w:r>
        <w:rPr>
          <w:spacing w:val="-1"/>
        </w:rPr>
        <w:t>本报告期处置</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w:t>
      </w:r>
      <w:r>
        <w:rPr>
          <w:spacing w:val="-1"/>
        </w:rPr>
        <w:t>医生集团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1-5</w:t>
      </w:r>
      <w:r>
        <w:rPr>
          <w:spacing w:val="-1"/>
        </w:rPr>
        <w:t>月利润表、现金流量表纳入合并范围。</w:t>
      </w:r>
    </w:p>
    <w:p>
      <w:pPr>
        <w:spacing w:line="240" w:lineRule="auto" w:before="5"/>
        <w:rPr>
          <w:rFonts w:ascii="宋体" w:hAnsi="宋体" w:cs="宋体" w:eastAsia="宋体" w:hint="default"/>
          <w:sz w:val="20"/>
          <w:szCs w:val="20"/>
        </w:rPr>
      </w:pPr>
    </w:p>
    <w:p>
      <w:pPr>
        <w:pStyle w:val="Heading2"/>
        <w:spacing w:line="240" w:lineRule="auto"/>
        <w:ind w:right="94"/>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1"/>
        <w:gridCol w:w="4778"/>
      </w:tblGrid>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李仕谦、郭清艺</w:t>
            </w:r>
          </w:p>
        </w:tc>
      </w:tr>
      <w:tr>
        <w:trPr>
          <w:trHeight w:val="71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李仕谦审计服务的连续年限为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年；郭清艺审计服务的连续</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年限为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94"/>
        <w:jc w:val="left"/>
      </w:pPr>
      <w:r>
        <w:rPr/>
        <w:t>是否改聘会计师事务所</w:t>
      </w:r>
    </w:p>
    <w:p>
      <w:pPr>
        <w:pStyle w:val="BodyText"/>
        <w:spacing w:line="340" w:lineRule="auto" w:before="115"/>
        <w:ind w:right="5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报告期内，公司及其控股股东、实际控制人不存在未履行法院生效判决、所负数额较大的债务到期未清偿等情况。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3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38"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513" w:right="94"/>
        <w:jc w:val="left"/>
      </w:pPr>
      <w:r>
        <w:rPr/>
        <w:t>（</w:t>
      </w:r>
      <w:r>
        <w:rPr>
          <w:rFonts w:ascii="Times New Roman" w:hAnsi="Times New Roman" w:cs="Times New Roman" w:eastAsia="Times New Roman" w:hint="default"/>
        </w:rPr>
        <w:t>1</w:t>
      </w:r>
      <w:r>
        <w:rPr/>
        <w:t>）全资子公司房屋租赁暨关联交易事项</w:t>
      </w:r>
    </w:p>
    <w:p>
      <w:pPr>
        <w:pStyle w:val="BodyText"/>
        <w:spacing w:line="300" w:lineRule="auto" w:before="63"/>
        <w:ind w:right="85"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日，公司第三届董事会第三十二次会议审议通过了《关于全资子公司房屋租赁暨关联交易的议案》，公司 </w:t>
      </w:r>
      <w:r>
        <w:rPr>
          <w:spacing w:val="-3"/>
        </w:rPr>
        <w:t>全资子公司厦门易联众商业保理有限公司（以下简称</w:t>
      </w:r>
      <w:r>
        <w:rPr>
          <w:rFonts w:ascii="Times New Roman" w:hAnsi="Times New Roman" w:cs="Times New Roman" w:eastAsia="Times New Roman" w:hint="default"/>
          <w:spacing w:val="-3"/>
        </w:rPr>
        <w:t>“</w:t>
      </w:r>
      <w:r>
        <w:rPr>
          <w:spacing w:val="-3"/>
        </w:rPr>
        <w:t>保理公司</w:t>
      </w:r>
      <w:r>
        <w:rPr>
          <w:rFonts w:ascii="Times New Roman" w:hAnsi="Times New Roman" w:cs="Times New Roman" w:eastAsia="Times New Roman" w:hint="default"/>
          <w:spacing w:val="-3"/>
        </w:rPr>
        <w:t>”</w:t>
      </w:r>
      <w:r>
        <w:rPr>
          <w:spacing w:val="-3"/>
        </w:rPr>
        <w:t>）计划与北京喜盟资产管理有限公司（以下简称</w:t>
      </w:r>
      <w:r>
        <w:rPr>
          <w:rFonts w:ascii="Times New Roman" w:hAnsi="Times New Roman" w:cs="Times New Roman" w:eastAsia="Times New Roman" w:hint="default"/>
          <w:spacing w:val="-3"/>
        </w:rPr>
        <w:t>“</w:t>
      </w:r>
      <w:r>
        <w:rPr>
          <w:spacing w:val="-3"/>
        </w:rPr>
        <w:t>喜盟资产</w:t>
      </w:r>
      <w:r>
        <w:rPr>
          <w:rFonts w:ascii="Times New Roman" w:hAnsi="Times New Roman" w:cs="Times New Roman" w:eastAsia="Times New Roman" w:hint="default"/>
          <w:spacing w:val="-3"/>
        </w:rPr>
        <w:t>”</w:t>
      </w:r>
      <w:r>
        <w:rPr>
          <w:spacing w:val="-3"/>
        </w:rPr>
        <w:t>）</w:t>
      </w:r>
      <w:r>
        <w:rPr>
          <w:spacing w:val="-53"/>
        </w:rPr>
        <w:t> </w:t>
      </w:r>
      <w:r>
        <w:rPr/>
        <w:t>签订《写字楼租赁合同》，向其租赁位于北京市朝阳区朝阳公园南路</w:t>
      </w:r>
      <w:r>
        <w:rPr>
          <w:spacing w:val="-47"/>
        </w:rPr>
        <w:t> </w:t>
      </w:r>
      <w:r>
        <w:rPr>
          <w:rFonts w:ascii="Times New Roman" w:hAnsi="Times New Roman" w:cs="Times New Roman" w:eastAsia="Times New Roman" w:hint="default"/>
        </w:rPr>
        <w:t>10</w:t>
      </w:r>
      <w:r>
        <w:rPr/>
        <w:t>号院</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11</w:t>
      </w:r>
      <w:r>
        <w:rPr/>
        <w:t>层</w:t>
      </w:r>
      <w:r>
        <w:rPr>
          <w:rFonts w:ascii="Times New Roman" w:hAnsi="Times New Roman" w:cs="Times New Roman" w:eastAsia="Times New Roman" w:hint="default"/>
        </w:rPr>
        <w:t>1101</w:t>
      </w:r>
      <w:r>
        <w:rPr/>
        <w:t>、</w:t>
      </w:r>
      <w:r>
        <w:rPr>
          <w:rFonts w:ascii="Times New Roman" w:hAnsi="Times New Roman" w:cs="Times New Roman" w:eastAsia="Times New Roman" w:hint="default"/>
        </w:rPr>
        <w:t>1102</w:t>
      </w:r>
      <w:r>
        <w:rPr/>
        <w:t>室。同时，为了保证保理 公司所承租物业的整体品质，喜盟资产开发了</w:t>
      </w:r>
      <w:r>
        <w:rPr>
          <w:spacing w:val="-41"/>
        </w:rPr>
        <w:t> </w:t>
      </w:r>
      <w:r>
        <w:rPr>
          <w:rFonts w:ascii="Times New Roman" w:hAnsi="Times New Roman" w:cs="Times New Roman" w:eastAsia="Times New Roman" w:hint="default"/>
        </w:rPr>
        <w:t>iWORKS</w:t>
      </w:r>
      <w:r>
        <w:rPr/>
        <w:t>软件，双方就该软件使用权事宜拟签署《</w:t>
      </w:r>
      <w:r>
        <w:rPr>
          <w:rFonts w:ascii="Times New Roman" w:hAnsi="Times New Roman" w:cs="Times New Roman" w:eastAsia="Times New Roman" w:hint="default"/>
        </w:rPr>
        <w:t>iWORKS</w:t>
      </w:r>
      <w:r>
        <w:rPr/>
        <w:t>平台使用协议》。 拟租赁房屋建筑面积</w:t>
      </w:r>
      <w:r>
        <w:rPr>
          <w:rFonts w:ascii="Times New Roman" w:hAnsi="Times New Roman" w:cs="Times New Roman" w:eastAsia="Times New Roman" w:hint="default"/>
        </w:rPr>
        <w:t>702.05</w:t>
      </w:r>
      <w:r>
        <w:rPr/>
        <w:t>平方米，年租金及物业管理费 </w:t>
      </w:r>
      <w:r>
        <w:rPr>
          <w:rFonts w:ascii="Times New Roman" w:hAnsi="Times New Roman" w:cs="Times New Roman" w:eastAsia="Times New Roman" w:hint="default"/>
        </w:rPr>
        <w:t>3,334,456.68 </w:t>
      </w:r>
      <w:r>
        <w:rPr/>
        <w:t>元，</w:t>
      </w:r>
      <w:r>
        <w:rPr>
          <w:rFonts w:ascii="Times New Roman" w:hAnsi="Times New Roman" w:cs="Times New Roman" w:eastAsia="Times New Roman" w:hint="default"/>
        </w:rPr>
        <w:t>iWORKS</w:t>
      </w:r>
      <w:r>
        <w:rPr/>
        <w:t>软件年服务费</w:t>
      </w:r>
      <w:r>
        <w:rPr>
          <w:rFonts w:ascii="Times New Roman" w:hAnsi="Times New Roman" w:cs="Times New Roman" w:eastAsia="Times New Roman" w:hint="default"/>
        </w:rPr>
        <w:t>128,138.16</w:t>
      </w:r>
      <w:r>
        <w:rPr>
          <w:rFonts w:ascii="Times New Roman" w:hAnsi="Times New Roman" w:cs="Times New Roman" w:eastAsia="Times New Roman" w:hint="default"/>
          <w:spacing w:val="22"/>
        </w:rPr>
        <w:t> </w:t>
      </w:r>
      <w:r>
        <w:rPr/>
        <w:t>元，租赁期限 为</w:t>
      </w:r>
      <w:r>
        <w:rPr>
          <w:rFonts w:ascii="Times New Roman" w:hAnsi="Times New Roman" w:cs="Times New Roman" w:eastAsia="Times New Roman" w:hint="default"/>
        </w:rPr>
        <w:t>3</w:t>
      </w:r>
      <w:r>
        <w:rPr/>
        <w:t>年，自</w:t>
      </w:r>
      <w:r>
        <w:rPr>
          <w:spacing w:val="-2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日止。</w:t>
      </w:r>
    </w:p>
    <w:p>
      <w:pPr>
        <w:pStyle w:val="BodyText"/>
        <w:spacing w:line="240" w:lineRule="auto" w:before="13"/>
        <w:ind w:left="513" w:right="94"/>
        <w:jc w:val="left"/>
      </w:pPr>
      <w:r>
        <w:rPr/>
        <w:t>（</w:t>
      </w:r>
      <w:r>
        <w:rPr>
          <w:rFonts w:ascii="Times New Roman" w:hAnsi="Times New Roman" w:cs="Times New Roman" w:eastAsia="Times New Roman" w:hint="default"/>
        </w:rPr>
        <w:t>2</w:t>
      </w:r>
      <w:r>
        <w:rPr/>
        <w:t>）关于与同一关联人发生关联交易的事项</w:t>
      </w:r>
    </w:p>
    <w:p>
      <w:pPr>
        <w:pStyle w:val="BodyText"/>
        <w:spacing w:line="300" w:lineRule="auto" w:before="63"/>
        <w:ind w:right="18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日，公司第三届董事会第三十三次会议审议通过了《关于与同一关联人发生关联交易的议案》，广东易联众</w:t>
      </w:r>
      <w:r>
        <w:rPr/>
        <w:t> </w:t>
      </w:r>
      <w:r>
        <w:rPr>
          <w:spacing w:val="-2"/>
        </w:rPr>
        <w:t>民生信息技术有限公司（以下简称</w:t>
      </w:r>
      <w:r>
        <w:rPr>
          <w:rFonts w:ascii="Times New Roman" w:hAnsi="Times New Roman" w:cs="Times New Roman" w:eastAsia="Times New Roman" w:hint="default"/>
          <w:spacing w:val="-2"/>
        </w:rPr>
        <w:t>“</w:t>
      </w:r>
      <w:r>
        <w:rPr>
          <w:spacing w:val="-2"/>
        </w:rPr>
        <w:t>广东民生</w:t>
      </w:r>
      <w:r>
        <w:rPr>
          <w:rFonts w:ascii="Times New Roman" w:hAnsi="Times New Roman" w:cs="Times New Roman" w:eastAsia="Times New Roman" w:hint="default"/>
          <w:spacing w:val="-2"/>
        </w:rPr>
        <w:t>”</w:t>
      </w:r>
      <w:r>
        <w:rPr>
          <w:spacing w:val="-2"/>
        </w:rPr>
        <w:t>）在</w:t>
      </w:r>
      <w:r>
        <w:rPr>
          <w:rFonts w:ascii="Times New Roman" w:hAnsi="Times New Roman" w:cs="Times New Roman" w:eastAsia="Times New Roman" w:hint="default"/>
          <w:spacing w:val="-2"/>
        </w:rPr>
        <w:t>2016</w:t>
      </w:r>
      <w:r>
        <w:rPr>
          <w:spacing w:val="-2"/>
        </w:rPr>
        <w:t>年度成为公司关联方，因经营需要，公司及其控股子公司与广东民生</w:t>
      </w:r>
      <w:r>
        <w:rPr>
          <w:spacing w:val="-39"/>
        </w:rPr>
        <w:t> </w:t>
      </w:r>
      <w:r>
        <w:rPr>
          <w:spacing w:val="-39"/>
        </w:rPr>
      </w:r>
      <w:r>
        <w:rPr/>
        <w:t>发生采购和销售等业务。自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日，公司及其控股子公司与广东民生已发生和拟发生的关联交易累 计金额为</w:t>
      </w:r>
      <w:r>
        <w:rPr>
          <w:rFonts w:ascii="Times New Roman" w:hAnsi="Times New Roman" w:cs="Times New Roman" w:eastAsia="Times New Roman" w:hint="default"/>
        </w:rPr>
        <w:t>2,530,663.00</w:t>
      </w:r>
      <w:r>
        <w:rPr/>
        <w:t>元，占公司</w:t>
      </w:r>
      <w:r>
        <w:rPr>
          <w:rFonts w:ascii="Times New Roman" w:hAnsi="Times New Roman" w:cs="Times New Roman" w:eastAsia="Times New Roman" w:hint="default"/>
        </w:rPr>
        <w:t>2016</w:t>
      </w:r>
      <w:r>
        <w:rPr/>
        <w:t>年度经审计净资产的</w:t>
      </w:r>
      <w:r>
        <w:rPr>
          <w:rFonts w:ascii="Times New Roman" w:hAnsi="Times New Roman" w:cs="Times New Roman" w:eastAsia="Times New Roman" w:hint="default"/>
        </w:rPr>
        <w:t>0.36%</w:t>
      </w:r>
      <w:r>
        <w:rPr/>
        <w:t>。</w:t>
      </w:r>
    </w:p>
    <w:p>
      <w:pPr>
        <w:pStyle w:val="BodyText"/>
        <w:spacing w:line="300" w:lineRule="auto" w:before="13"/>
        <w:ind w:right="114"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日，公司第三届董事会第三十七次会议审议通过了《关于与广东易联众民生信息技术有限公司签署采购合</w:t>
      </w:r>
      <w:r>
        <w:rPr/>
        <w:t> 同暨关联交易的议案》，因业务经营需要，公司与广东民生签署《南方医科大学珠江医院</w:t>
      </w:r>
      <w:r>
        <w:rPr>
          <w:rFonts w:ascii="Times New Roman" w:hAnsi="Times New Roman" w:cs="Times New Roman" w:eastAsia="Times New Roman" w:hint="default"/>
        </w:rPr>
        <w:t>“</w:t>
      </w:r>
      <w:r>
        <w:rPr/>
        <w:t>智慧医疗</w:t>
      </w:r>
      <w:r>
        <w:rPr>
          <w:rFonts w:ascii="Times New Roman" w:hAnsi="Times New Roman" w:cs="Times New Roman" w:eastAsia="Times New Roman" w:hint="default"/>
        </w:rPr>
        <w:t>”</w:t>
      </w:r>
      <w:r>
        <w:rPr/>
        <w:t>项目产品采购合同》， 合同总金额为人民币</w:t>
      </w:r>
      <w:r>
        <w:rPr>
          <w:rFonts w:ascii="Times New Roman" w:hAnsi="Times New Roman" w:cs="Times New Roman" w:eastAsia="Times New Roman" w:hint="default"/>
        </w:rPr>
        <w:t>619.70</w:t>
      </w:r>
      <w:r>
        <w:rPr/>
        <w:t>万元。自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日，公司与广东民生拟发生的关联交易累计金额为</w:t>
      </w:r>
      <w:r>
        <w:rPr>
          <w:rFonts w:ascii="Times New Roman" w:hAnsi="Times New Roman" w:cs="Times New Roman" w:eastAsia="Times New Roman" w:hint="default"/>
        </w:rPr>
        <w:t>641.04 </w:t>
      </w:r>
      <w:r>
        <w:rPr/>
        <w:t>万元，占公司</w:t>
      </w:r>
      <w:r>
        <w:rPr>
          <w:rFonts w:ascii="Times New Roman" w:hAnsi="Times New Roman" w:cs="Times New Roman" w:eastAsia="Times New Roman" w:hint="default"/>
        </w:rPr>
        <w:t>2016</w:t>
      </w:r>
      <w:r>
        <w:rPr/>
        <w:t>年度经审计净资产的</w:t>
      </w:r>
      <w:r>
        <w:rPr>
          <w:rFonts w:ascii="Times New Roman" w:hAnsi="Times New Roman" w:cs="Times New Roman" w:eastAsia="Times New Roman" w:hint="default"/>
        </w:rPr>
        <w:t>0.90%</w:t>
      </w:r>
      <w:r>
        <w:rPr/>
        <w:t>。</w:t>
      </w:r>
    </w:p>
    <w:p>
      <w:pPr>
        <w:pStyle w:val="BodyText"/>
        <w:spacing w:line="240" w:lineRule="auto" w:before="13"/>
        <w:ind w:left="513" w:right="94"/>
        <w:jc w:val="left"/>
      </w:pPr>
      <w:r>
        <w:rPr/>
        <w:t>（</w:t>
      </w:r>
      <w:r>
        <w:rPr>
          <w:rFonts w:ascii="Times New Roman" w:hAnsi="Times New Roman" w:cs="Times New Roman" w:eastAsia="Times New Roman" w:hint="default"/>
        </w:rPr>
        <w:t>3</w:t>
      </w:r>
      <w:r>
        <w:rPr/>
        <w:t>）关于转让参股公司易康投资管理有限公司（以下简称</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易康投资</w:t>
      </w:r>
      <w:r>
        <w:rPr>
          <w:rFonts w:ascii="Times New Roman" w:hAnsi="Times New Roman" w:cs="Times New Roman" w:eastAsia="Times New Roman" w:hint="default"/>
        </w:rPr>
        <w:t>”</w:t>
      </w:r>
      <w:r>
        <w:rPr/>
        <w:t>）股权暨关联交易暨关联交易事项</w:t>
      </w:r>
    </w:p>
    <w:p>
      <w:pPr>
        <w:pStyle w:val="BodyText"/>
        <w:spacing w:line="300" w:lineRule="auto" w:before="63"/>
        <w:ind w:right="13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日，公司第三届董事会第三十七次会议审议通过了《关于转让参股公司易康投资管理有限公司股权暨关联</w:t>
      </w:r>
      <w:r>
        <w:rPr/>
        <w:t> 交易的议案》，公司拟将持有的易康投资</w:t>
      </w:r>
      <w:r>
        <w:rPr>
          <w:rFonts w:ascii="Times New Roman" w:hAnsi="Times New Roman" w:cs="Times New Roman" w:eastAsia="Times New Roman" w:hint="default"/>
        </w:rPr>
        <w:t>25%</w:t>
      </w:r>
      <w:r>
        <w:rPr/>
        <w:t>股权分别转让给易康投资现有的三名股东雷彪先生、童斌先生及郑永香先生， 转让对价以易康投资实收资本金额乘以转让股权比例计算，转让总对价为</w:t>
      </w:r>
      <w:r>
        <w:rPr>
          <w:rFonts w:ascii="Times New Roman" w:hAnsi="Times New Roman" w:cs="Times New Roman" w:eastAsia="Times New Roman" w:hint="default"/>
        </w:rPr>
        <w:t>1,250</w:t>
      </w:r>
      <w:r>
        <w:rPr>
          <w:rFonts w:ascii="Times New Roman" w:hAnsi="Times New Roman" w:cs="Times New Roman" w:eastAsia="Times New Roman" w:hint="default"/>
          <w:spacing w:val="7"/>
        </w:rPr>
        <w:t> </w:t>
      </w:r>
      <w:r>
        <w:rPr>
          <w:spacing w:val="-3"/>
        </w:rPr>
        <w:t>万元。该议案已于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4</w:t>
      </w:r>
      <w:r>
        <w:rPr>
          <w:spacing w:val="-3"/>
        </w:rPr>
        <w:t>日经公司</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年第三次临时股东大会审议通过。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日，上述股权转让事项已完成相关工商变更登记手续。</w:t>
      </w:r>
    </w:p>
    <w:p>
      <w:pPr>
        <w:pStyle w:val="BodyText"/>
        <w:spacing w:line="240" w:lineRule="auto" w:before="53"/>
        <w:ind w:right="94"/>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1"/>
        <w:gridCol w:w="3460"/>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3"/>
              <w:jc w:val="left"/>
              <w:rPr>
                <w:rFonts w:ascii="宋体" w:hAnsi="宋体" w:cs="宋体" w:eastAsia="宋体" w:hint="default"/>
                <w:sz w:val="18"/>
                <w:szCs w:val="18"/>
              </w:rPr>
            </w:pPr>
            <w:r>
              <w:rPr>
                <w:rFonts w:ascii="宋体" w:hAnsi="宋体" w:cs="宋体" w:eastAsia="宋体" w:hint="default"/>
                <w:sz w:val="18"/>
                <w:szCs w:val="18"/>
              </w:rPr>
              <w:t>《关于全资子公司房屋租赁暨关联交易的 </w:t>
            </w:r>
            <w:r>
              <w:rPr>
                <w:rFonts w:ascii="宋体" w:hAnsi="宋体" w:cs="宋体" w:eastAsia="宋体" w:hint="default"/>
                <w:spacing w:val="-6"/>
                <w:sz w:val="18"/>
                <w:szCs w:val="18"/>
              </w:rPr>
              <w:t>公告》（公告编号：</w:t>
            </w:r>
            <w:r>
              <w:rPr>
                <w:rFonts w:ascii="Times New Roman" w:hAnsi="Times New Roman" w:cs="Times New Roman" w:eastAsia="Times New Roman" w:hint="default"/>
                <w:spacing w:val="-6"/>
                <w:sz w:val="18"/>
                <w:szCs w:val="18"/>
              </w:rPr>
              <w:t>2017-032</w:t>
            </w:r>
            <w:r>
              <w:rPr>
                <w:rFonts w:ascii="宋体" w:hAnsi="宋体" w:cs="宋体" w:eastAsia="宋体" w:hint="default"/>
                <w:spacing w:val="-6"/>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《关于与同一关联人发生关联交易的公告》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2017-049</w:t>
            </w:r>
            <w:r>
              <w:rPr>
                <w:rFonts w:ascii="宋体" w:hAnsi="宋体" w:cs="宋体" w:eastAsia="宋体" w:hint="default"/>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7"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《关于与广东易联众民生信息技术有限公 </w:t>
            </w:r>
            <w:r>
              <w:rPr>
                <w:rFonts w:ascii="宋体" w:hAnsi="宋体" w:cs="宋体" w:eastAsia="宋体" w:hint="default"/>
                <w:spacing w:val="-5"/>
                <w:sz w:val="18"/>
                <w:szCs w:val="18"/>
              </w:rPr>
              <w:t>司签署采购合同暨关联交易的公告》（公告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2017-075</w:t>
            </w:r>
            <w:r>
              <w:rPr>
                <w:rFonts w:ascii="宋体" w:hAnsi="宋体" w:cs="宋体" w:eastAsia="宋体" w:hint="default"/>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《关于转让参股公司易康投资管理有限公 </w:t>
            </w:r>
            <w:r>
              <w:rPr>
                <w:rFonts w:ascii="宋体" w:hAnsi="宋体" w:cs="宋体" w:eastAsia="宋体" w:hint="default"/>
                <w:spacing w:val="-5"/>
                <w:sz w:val="18"/>
                <w:szCs w:val="18"/>
              </w:rPr>
              <w:t>司股权暨关联交易的公告》（</w:t>
            </w:r>
            <w:r>
              <w:rPr>
                <w:rFonts w:ascii="Times New Roman" w:hAnsi="Times New Roman" w:cs="Times New Roman" w:eastAsia="Times New Roman" w:hint="default"/>
                <w:spacing w:val="-5"/>
                <w:sz w:val="18"/>
                <w:szCs w:val="18"/>
              </w:rPr>
              <w:t>2017-072</w:t>
            </w:r>
            <w:r>
              <w:rPr>
                <w:rFonts w:ascii="宋体" w:hAnsi="宋体" w:cs="宋体" w:eastAsia="宋体" w:hint="default"/>
                <w:spacing w:val="-5"/>
                <w:sz w:val="18"/>
                <w:szCs w:val="18"/>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Heading4"/>
        <w:spacing w:line="240" w:lineRule="auto" w:before="39"/>
        <w:ind w:left="515" w:right="94"/>
        <w:jc w:val="left"/>
        <w:rPr>
          <w:b w:val="0"/>
          <w:bCs w:val="0"/>
        </w:rPr>
      </w:pPr>
      <w:r>
        <w:rPr>
          <w:rFonts w:ascii="Times New Roman" w:hAnsi="Times New Roman" w:cs="Times New Roman" w:eastAsia="Times New Roman" w:hint="default"/>
        </w:rPr>
        <w:t>1</w:t>
      </w:r>
      <w:r>
        <w:rPr/>
        <w:t>）关于办理固定资产售后回租融资租赁业务的事项</w:t>
      </w:r>
      <w:r>
        <w:rPr>
          <w:b w:val="0"/>
          <w:bCs w:val="0"/>
        </w:rPr>
      </w:r>
    </w:p>
    <w:p>
      <w:pPr>
        <w:pStyle w:val="BodyText"/>
        <w:spacing w:line="314" w:lineRule="auto" w:before="63"/>
        <w:ind w:right="94" w:firstLine="360"/>
        <w:jc w:val="lef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9</w:t>
      </w:r>
      <w:r>
        <w:rPr>
          <w:spacing w:val="-4"/>
        </w:rPr>
        <w:t>日，公司第三届董事会第三十一次会议审议通过了《关于公司办理固定资产售后回租融资租赁业务的议案》。</w:t>
      </w:r>
      <w:r>
        <w:rPr/>
        <w:t> </w:t>
      </w:r>
      <w:r>
        <w:rPr>
          <w:spacing w:val="-2"/>
        </w:rPr>
        <w:t>随着公司业务规模和业务范围的扩大，对流动资金的需求也相应增加，为满足业务增长对流动资金的需求，根据实际经营需</w:t>
      </w:r>
      <w:r>
        <w:rPr>
          <w:spacing w:val="-63"/>
        </w:rPr>
        <w:t> </w:t>
      </w:r>
      <w:r>
        <w:rPr>
          <w:spacing w:val="-63"/>
        </w:rPr>
      </w:r>
      <w:r>
        <w:rPr>
          <w:spacing w:val="-4"/>
        </w:rPr>
        <w:t>要，公司拟向厦门弘信博格融资租赁有限公司申请固定资产售后回租融资租赁业务，租赁物为公司部分机器设备及运输设备，</w:t>
      </w:r>
      <w:r>
        <w:rPr>
          <w:spacing w:val="-44"/>
        </w:rPr>
        <w:t> </w:t>
      </w:r>
      <w:r>
        <w:rPr>
          <w:spacing w:val="-44"/>
        </w:rPr>
      </w:r>
      <w:r>
        <w:rPr>
          <w:spacing w:val="-2"/>
        </w:rPr>
        <w:t>租赁方式为采取售后回租，即公司将上述租赁物出售给厦门弘信博格融资租赁有限公司，并回租使用，租赁合同期内公司按</w:t>
      </w:r>
      <w:r>
        <w:rPr>
          <w:spacing w:val="-62"/>
        </w:rPr>
        <w:t> </w:t>
      </w:r>
      <w:r>
        <w:rPr>
          <w:spacing w:val="-62"/>
        </w:rPr>
      </w:r>
      <w:r>
        <w:rPr/>
        <w:t>约定向厦门弘信博格融资租赁公司分期支付租金。融资额度</w:t>
      </w:r>
      <w:r>
        <w:rPr>
          <w:rFonts w:ascii="Times New Roman" w:hAnsi="Times New Roman" w:cs="Times New Roman" w:eastAsia="Times New Roman" w:hint="default"/>
        </w:rPr>
        <w:t>800</w:t>
      </w:r>
      <w:r>
        <w:rPr/>
        <w:t>万元，期限二年。</w:t>
      </w:r>
    </w:p>
    <w:p>
      <w:pPr>
        <w:pStyle w:val="BodyText"/>
        <w:spacing w:line="240" w:lineRule="auto" w:before="1"/>
        <w:ind w:left="513" w:right="94"/>
        <w:jc w:val="left"/>
      </w:pPr>
      <w:r>
        <w:rPr/>
        <w:t>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日刊登在巨潮资讯网的相关公告。</w:t>
      </w:r>
    </w:p>
    <w:p>
      <w:pPr>
        <w:pStyle w:val="Heading4"/>
        <w:spacing w:line="240" w:lineRule="auto" w:before="63"/>
        <w:ind w:right="94"/>
        <w:jc w:val="left"/>
        <w:rPr>
          <w:b w:val="0"/>
          <w:bCs w:val="0"/>
        </w:rPr>
      </w:pPr>
      <w:r>
        <w:rPr>
          <w:rFonts w:ascii="Times New Roman" w:hAnsi="Times New Roman" w:cs="Times New Roman" w:eastAsia="Times New Roman" w:hint="default"/>
        </w:rPr>
        <w:t>2</w:t>
      </w:r>
      <w:r>
        <w:rPr/>
        <w:t>）关于全资子公司房屋租赁暨关联交易的事项</w:t>
      </w:r>
      <w:r>
        <w:rPr>
          <w:b w:val="0"/>
          <w:bCs w:val="0"/>
        </w:rPr>
      </w:r>
    </w:p>
    <w:p>
      <w:pPr>
        <w:pStyle w:val="BodyText"/>
        <w:spacing w:line="307" w:lineRule="auto" w:before="63"/>
        <w:ind w:right="9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日，公司第三届董事会第三十二次会议审议通过了《关于全资子公司房屋租赁暨关联交易的议案》，为满 </w:t>
      </w:r>
      <w:r>
        <w:rPr>
          <w:spacing w:val="-2"/>
        </w:rPr>
        <w:t>足公司全资子公司厦门易联众商业保理有限公司正常经营办公场所的需求，保理公司与北京喜盟资产管理有限公司（以下简</w:t>
      </w:r>
      <w:r>
        <w:rPr>
          <w:spacing w:val="-64"/>
        </w:rPr>
        <w:t> </w:t>
      </w:r>
      <w:r>
        <w:rPr>
          <w:spacing w:val="-64"/>
        </w:rPr>
      </w:r>
      <w:r>
        <w:rPr>
          <w:spacing w:val="-3"/>
        </w:rPr>
        <w:t>称</w:t>
      </w:r>
      <w:r>
        <w:rPr>
          <w:rFonts w:ascii="Times New Roman" w:hAnsi="Times New Roman" w:cs="Times New Roman" w:eastAsia="Times New Roman" w:hint="default"/>
          <w:spacing w:val="-3"/>
        </w:rPr>
        <w:t>“</w:t>
      </w:r>
      <w:r>
        <w:rPr>
          <w:spacing w:val="-3"/>
        </w:rPr>
        <w:t>喜盟资产</w:t>
      </w:r>
      <w:r>
        <w:rPr>
          <w:rFonts w:ascii="Times New Roman" w:hAnsi="Times New Roman" w:cs="Times New Roman" w:eastAsia="Times New Roman" w:hint="default"/>
          <w:spacing w:val="-3"/>
        </w:rPr>
        <w:t>”</w:t>
      </w:r>
      <w:r>
        <w:rPr>
          <w:spacing w:val="-3"/>
        </w:rPr>
        <w:t>）签订《写字楼租赁合同》，向其租赁位于北京市朝阳区朝阳公园南路 </w:t>
      </w:r>
      <w:r>
        <w:rPr>
          <w:rFonts w:ascii="Times New Roman" w:hAnsi="Times New Roman" w:cs="Times New Roman" w:eastAsia="Times New Roman" w:hint="default"/>
        </w:rPr>
        <w:t>10 </w:t>
      </w:r>
      <w:r>
        <w:rPr/>
        <w:t>号院 </w:t>
      </w:r>
      <w:r>
        <w:rPr>
          <w:rFonts w:ascii="Times New Roman" w:hAnsi="Times New Roman" w:cs="Times New Roman" w:eastAsia="Times New Roman" w:hint="default"/>
        </w:rPr>
        <w:t>1 </w:t>
      </w:r>
      <w:r>
        <w:rPr/>
        <w:t>号楼 </w:t>
      </w:r>
      <w:r>
        <w:rPr>
          <w:rFonts w:ascii="Times New Roman" w:hAnsi="Times New Roman" w:cs="Times New Roman" w:eastAsia="Times New Roman" w:hint="default"/>
        </w:rPr>
        <w:t>11 </w:t>
      </w:r>
      <w:r>
        <w:rPr/>
        <w:t>层 </w:t>
      </w:r>
      <w:r>
        <w:rPr>
          <w:rFonts w:ascii="Times New Roman" w:hAnsi="Times New Roman" w:cs="Times New Roman" w:eastAsia="Times New Roman" w:hint="default"/>
          <w:spacing w:val="-3"/>
        </w:rPr>
        <w:t>1101</w:t>
      </w:r>
      <w:r>
        <w:rPr>
          <w:spacing w:val="-3"/>
        </w:rPr>
        <w:t>、</w:t>
      </w:r>
      <w:r>
        <w:rPr>
          <w:rFonts w:ascii="Times New Roman" w:hAnsi="Times New Roman" w:cs="Times New Roman" w:eastAsia="Times New Roman" w:hint="default"/>
          <w:spacing w:val="-3"/>
        </w:rPr>
        <w:t>1102</w:t>
      </w:r>
      <w:r>
        <w:rPr>
          <w:rFonts w:ascii="Times New Roman" w:hAnsi="Times New Roman" w:cs="Times New Roman" w:eastAsia="Times New Roman" w:hint="default"/>
          <w:spacing w:val="-16"/>
        </w:rPr>
        <w:t> </w:t>
      </w:r>
      <w:r>
        <w:rPr/>
        <w:t>室。 拟租赁房屋建筑面积 </w:t>
      </w:r>
      <w:r>
        <w:rPr>
          <w:rFonts w:ascii="Times New Roman" w:hAnsi="Times New Roman" w:cs="Times New Roman" w:eastAsia="Times New Roman" w:hint="default"/>
        </w:rPr>
        <w:t>702.05 </w:t>
      </w:r>
      <w:r>
        <w:rPr/>
        <w:t>平方米，年租金及物业管理费 </w:t>
      </w:r>
      <w:r>
        <w:rPr>
          <w:rFonts w:ascii="Times New Roman" w:hAnsi="Times New Roman" w:cs="Times New Roman" w:eastAsia="Times New Roman" w:hint="default"/>
        </w:rPr>
        <w:t>3,334,456.68 </w:t>
      </w:r>
      <w:r>
        <w:rPr>
          <w:spacing w:val="-4"/>
        </w:rPr>
        <w:t>元，租赁期限为</w:t>
      </w:r>
      <w:r>
        <w:rPr>
          <w:rFonts w:ascii="Times New Roman" w:hAnsi="Times New Roman" w:cs="Times New Roman" w:eastAsia="Times New Roman" w:hint="default"/>
          <w:spacing w:val="-4"/>
        </w:rPr>
        <w:t>3</w:t>
      </w:r>
      <w:r>
        <w:rPr>
          <w:spacing w:val="-4"/>
        </w:rPr>
        <w:t>年，自 </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w:t>
      </w:r>
      <w:r>
        <w:rPr>
          <w:spacing w:val="-48"/>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 </w:t>
      </w:r>
      <w:r>
        <w:rPr>
          <w:spacing w:val="-2"/>
        </w:rPr>
        <w:t>月</w:t>
      </w:r>
      <w:r>
        <w:rPr>
          <w:rFonts w:ascii="Times New Roman" w:hAnsi="Times New Roman" w:cs="Times New Roman" w:eastAsia="Times New Roman" w:hint="default"/>
          <w:spacing w:val="-2"/>
        </w:rPr>
        <w:t>31</w:t>
      </w:r>
      <w:r>
        <w:rPr>
          <w:spacing w:val="-2"/>
        </w:rPr>
        <w:t>日止。由于公司第一大股东、董事长张曦先生为喜盟资产的控股股东、实际控制人，根据《深圳证券交易所创业板股票</w:t>
      </w:r>
      <w:r>
        <w:rPr>
          <w:spacing w:val="-66"/>
        </w:rPr>
        <w:t> </w:t>
      </w:r>
      <w:r>
        <w:rPr>
          <w:spacing w:val="-66"/>
        </w:rPr>
      </w:r>
      <w:r>
        <w:rPr>
          <w:spacing w:val="-2"/>
        </w:rPr>
        <w:t>上市规则》的规定，喜盟资产属于公司的关联法人，本次交易构成关联交易，关联董事张曦先生、张昱女士在本次董事会审</w:t>
      </w:r>
      <w:r>
        <w:rPr>
          <w:spacing w:val="-67"/>
        </w:rPr>
        <w:t> </w:t>
      </w:r>
      <w:r>
        <w:rPr>
          <w:spacing w:val="-67"/>
        </w:rPr>
      </w:r>
      <w:r>
        <w:rPr/>
        <w:t>议该议案时回避了表决，公司独立董事对上述关联交易进行了事前认可并发表了独立意见。</w:t>
      </w:r>
    </w:p>
    <w:p>
      <w:pPr>
        <w:pStyle w:val="BodyText"/>
        <w:spacing w:line="340" w:lineRule="auto" w:before="26"/>
        <w:ind w:right="4144" w:firstLine="360"/>
        <w:jc w:val="left"/>
      </w:pPr>
      <w:r>
        <w:rPr/>
        <w:t>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日刊登在巨潮资讯网的相关公告。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2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94"/>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8" w:footer="974" w:top="1060" w:bottom="1160" w:left="980" w:right="94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21"/>
        <w:gridCol w:w="924"/>
        <w:gridCol w:w="1299"/>
        <w:gridCol w:w="1059"/>
        <w:gridCol w:w="1041"/>
        <w:gridCol w:w="1049"/>
        <w:gridCol w:w="790"/>
        <w:gridCol w:w="783"/>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9"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5"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9"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厦门易联众商业保理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2,000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尚未签署协议</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0"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9" w:right="7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7"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6"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20"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18"/>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22" w:type="dxa"/>
            <w:gridSpan w:val="5"/>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22" w:type="dxa"/>
            <w:gridSpan w:val="5"/>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after="0" w:line="338"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94"/>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4" w:firstLine="360"/>
        <w:jc w:val="left"/>
      </w:pPr>
      <w:r>
        <w:rPr>
          <w:spacing w:val="-2"/>
        </w:rPr>
        <w:t>公司一直积极履行社会责任，建立健全公司内部管理和控制制度，组织协调各职能部门工作，持续深入开展公司治理活</w:t>
      </w:r>
      <w:r>
        <w:rPr/>
        <w:t> </w:t>
      </w:r>
      <w:r>
        <w:rPr>
          <w:spacing w:val="-4"/>
        </w:rPr>
        <w:t>动。公司严格按照《公司章程》的规定和要求，规范股东大会的召集、召开及表决程序，通过现场、网络等合法有效的方式，</w:t>
      </w:r>
      <w:r>
        <w:rPr>
          <w:spacing w:val="-41"/>
        </w:rPr>
        <w:t> </w:t>
      </w:r>
      <w:r>
        <w:rPr>
          <w:spacing w:val="-41"/>
        </w:rPr>
      </w:r>
      <w:r>
        <w:rPr/>
        <w:t>让更多的股东特别是中小股东能够参加股东大会，确保股东对公司重大事项的知情权、参与权和表决权。</w:t>
      </w:r>
      <w:r>
        <w:rPr>
          <w:spacing w:val="-76"/>
        </w:rPr>
        <w:t> </w:t>
      </w:r>
      <w:r>
        <w:rPr>
          <w:spacing w:val="-5"/>
        </w:rPr>
        <w:t>公司严格按照《公</w:t>
      </w:r>
      <w:r>
        <w:rPr/>
        <w:t> </w:t>
      </w:r>
      <w:r>
        <w:rPr>
          <w:spacing w:val="-2"/>
        </w:rPr>
        <w:t>司法》、《深圳证券交易所创业板股票上市规则》、《上市公司信息披露管理办法》等相关法律法规规范性文件的要求，及</w:t>
      </w:r>
      <w:r>
        <w:rPr>
          <w:spacing w:val="-68"/>
        </w:rPr>
        <w:t> </w:t>
      </w:r>
      <w:r>
        <w:rPr>
          <w:spacing w:val="-68"/>
        </w:rPr>
      </w:r>
      <w:r>
        <w:rPr>
          <w:spacing w:val="-2"/>
        </w:rPr>
        <w:t>时、准确、真实、完整地进行信息披露，通过投资者电话、电子邮箱、公司网站和投资者关系互动平台等多种方式与投资者</w:t>
      </w:r>
      <w:r>
        <w:rPr>
          <w:spacing w:val="-67"/>
        </w:rPr>
        <w:t> </w:t>
      </w:r>
      <w:r>
        <w:rPr>
          <w:spacing w:val="-67"/>
        </w:rPr>
      </w:r>
      <w:r>
        <w:rPr>
          <w:spacing w:val="-2"/>
        </w:rPr>
        <w:t>进行沟通交流，提高公司的透明度。公司非常重视对投资者的合理回报，制定了相对稳定的利润分配政策和分红方案以回报</w:t>
      </w:r>
      <w:r>
        <w:rPr>
          <w:spacing w:val="-63"/>
        </w:rPr>
        <w:t> </w:t>
      </w:r>
      <w:r>
        <w:rPr>
          <w:spacing w:val="-63"/>
        </w:rPr>
      </w:r>
      <w:r>
        <w:rPr/>
        <w:t>股东。</w:t>
      </w:r>
    </w:p>
    <w:p>
      <w:pPr>
        <w:pStyle w:val="BodyText"/>
        <w:spacing w:line="319" w:lineRule="auto" w:before="19"/>
        <w:ind w:right="94" w:firstLine="360"/>
        <w:jc w:val="left"/>
      </w:pPr>
      <w:r>
        <w:rPr>
          <w:spacing w:val="-2"/>
        </w:rPr>
        <w:t>公司一直坚持以人为本的人才理念，重视员工的未来职业发展规划，严格遵守《劳动法》、《劳动合同法》等相关法律</w:t>
      </w:r>
      <w:r>
        <w:rPr/>
        <w:t> 法规，注重员工的安全、劳动保护和身心健康，尊重和维护员工的个人权益；坚持以内部培训为主，外委培训为辅的原则， </w:t>
      </w:r>
      <w:r>
        <w:rPr>
          <w:spacing w:val="-2"/>
        </w:rPr>
        <w:t>通过项目经理培训、新员工培训、核心干部培训、高级管理人员培训、业务培训、技术沙龙等内容丰富、形式灵活的培训活</w:t>
      </w:r>
      <w:r>
        <w:rPr>
          <w:spacing w:val="-68"/>
        </w:rPr>
        <w:t> </w:t>
      </w:r>
      <w:r>
        <w:rPr>
          <w:spacing w:val="-68"/>
        </w:rPr>
      </w:r>
      <w:r>
        <w:rPr>
          <w:spacing w:val="-2"/>
        </w:rPr>
        <w:t>动使员工得到切实的提高和发展；建立了较为完善的薪酬福利、绩效考核体系，为员工提供了良好的劳动环境，重视人才培</w:t>
      </w:r>
      <w:r>
        <w:rPr>
          <w:spacing w:val="-64"/>
        </w:rPr>
        <w:t> </w:t>
      </w:r>
      <w:r>
        <w:rPr>
          <w:spacing w:val="-64"/>
        </w:rPr>
      </w:r>
      <w:r>
        <w:rPr/>
        <w:t>养，实现员工与企业的共同成长。</w:t>
      </w:r>
    </w:p>
    <w:p>
      <w:pPr>
        <w:pStyle w:val="BodyText"/>
        <w:spacing w:line="316" w:lineRule="auto" w:before="17"/>
        <w:ind w:right="94" w:firstLine="360"/>
        <w:jc w:val="left"/>
      </w:pPr>
      <w:r>
        <w:rPr/>
        <w:t>公司始终将依法经营作为公司运行的基本原则，注重企业经济效益与社会效益的共赢。公司严格遵守国家法律、法规、 政策的规定，始终依法经营，积极纳税，发展就业岗位，支持地方经济的发展。</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4774"/>
        <w:jc w:val="left"/>
      </w:pPr>
      <w:r>
        <w:rPr/>
        <w:t>上市公司及其子公司是否属于环境保护部门公布的重点排污单位 否</w:t>
      </w:r>
    </w:p>
    <w:p>
      <w:pPr>
        <w:spacing w:after="0" w:line="36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5" w:firstLine="360"/>
        <w:jc w:val="both"/>
      </w:pPr>
      <w:r>
        <w:rPr>
          <w:spacing w:val="-2"/>
        </w:rPr>
        <w:t>公司及其子公司在日常生产经营中认真执行《中华人民共和国环境保护法》、《中华人民共和国水污染防治法》、《中</w:t>
      </w:r>
      <w:r>
        <w:rPr/>
        <w:t> </w:t>
      </w:r>
      <w:r>
        <w:rPr>
          <w:spacing w:val="-2"/>
        </w:rPr>
        <w:t>华人民共和国大气污染防治法》、《中华人民共和国环境噪声污染防治法》、《中华人民共和国固体废物污染防治法》等环</w:t>
      </w:r>
      <w:r>
        <w:rPr>
          <w:spacing w:val="-69"/>
        </w:rPr>
        <w:t> </w:t>
      </w:r>
      <w:r>
        <w:rPr>
          <w:spacing w:val="-69"/>
        </w:rPr>
      </w:r>
      <w:r>
        <w:rPr/>
        <w:t>保方面的法律法规，报告期内未出现因违法违规而受到处罚的情况。</w:t>
      </w:r>
    </w:p>
    <w:p>
      <w:pPr>
        <w:spacing w:line="240" w:lineRule="auto" w:before="11"/>
        <w:rPr>
          <w:rFonts w:ascii="宋体" w:hAnsi="宋体" w:cs="宋体" w:eastAsia="宋体" w:hint="default"/>
          <w:sz w:val="20"/>
          <w:szCs w:val="20"/>
        </w:rPr>
      </w:pPr>
    </w:p>
    <w:p>
      <w:pPr>
        <w:pStyle w:val="Heading2"/>
        <w:spacing w:line="240" w:lineRule="auto"/>
        <w:ind w:right="94"/>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101"/>
        <w:ind w:right="94"/>
        <w:jc w:val="left"/>
        <w:rPr>
          <w:b w:val="0"/>
          <w:bCs w:val="0"/>
        </w:rPr>
      </w:pPr>
      <w:r>
        <w:rPr>
          <w:rFonts w:ascii="Times New Roman" w:hAnsi="Times New Roman" w:cs="Times New Roman" w:eastAsia="Times New Roman" w:hint="default"/>
        </w:rPr>
        <w:t>1.</w:t>
      </w:r>
      <w:r>
        <w:rPr/>
        <w:t>关于参与发起设立海保人寿保险股份有限公司获中国保监会筹建批复的事项</w:t>
      </w:r>
      <w:r>
        <w:rPr>
          <w:b w:val="0"/>
          <w:bCs w:val="0"/>
        </w:rPr>
      </w:r>
    </w:p>
    <w:p>
      <w:pPr>
        <w:pStyle w:val="BodyText"/>
        <w:spacing w:line="300" w:lineRule="auto" w:before="63"/>
        <w:ind w:right="193"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日，公司第三届董事会第二十三次会议审议通过了《关于参与发起设立人寿保险公司的议案》，计划以自</w:t>
      </w:r>
      <w:r>
        <w:rPr/>
        <w:t> 有资金人民币</w:t>
      </w:r>
      <w:r>
        <w:rPr>
          <w:rFonts w:ascii="Times New Roman" w:hAnsi="Times New Roman" w:cs="Times New Roman" w:eastAsia="Times New Roman" w:hint="default"/>
        </w:rPr>
        <w:t>3</w:t>
      </w:r>
      <w:r>
        <w:rPr/>
        <w:t>亿元作为发起人之一出资参与设立海保人寿保险股份有限公司，拟设立的人寿保险公司注册资本人民币</w:t>
      </w:r>
      <w:r>
        <w:rPr>
          <w:rFonts w:ascii="Times New Roman" w:hAnsi="Times New Roman" w:cs="Times New Roman" w:eastAsia="Times New Roman" w:hint="default"/>
        </w:rPr>
        <w:t>15</w:t>
      </w:r>
      <w:r>
        <w:rPr/>
        <w:t>亿 元，易联众持股比例</w:t>
      </w:r>
      <w:r>
        <w:rPr>
          <w:rFonts w:ascii="Times New Roman" w:hAnsi="Times New Roman" w:cs="Times New Roman" w:eastAsia="Times New Roman" w:hint="default"/>
        </w:rPr>
        <w:t>20%</w:t>
      </w:r>
      <w:r>
        <w:rPr/>
        <w:t>，为主要发起人之一。</w:t>
      </w:r>
    </w:p>
    <w:p>
      <w:pPr>
        <w:pStyle w:val="BodyText"/>
        <w:spacing w:line="300" w:lineRule="auto" w:before="13"/>
        <w:ind w:right="9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日，公司收到海保人寿筹备组的通知，公司参与发起设立的海保人寿保险股份有限公司已于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1"/>
        </w:rPr>
        <w:t>日收到中国保险监督管理委员会《关于筹建海保人寿保险股份有限公司的批复》（保监许可</w:t>
      </w:r>
      <w:r>
        <w:rPr>
          <w:rFonts w:ascii="Times New Roman" w:hAnsi="Times New Roman" w:cs="Times New Roman" w:eastAsia="Times New Roman" w:hint="default"/>
          <w:spacing w:val="-1"/>
        </w:rPr>
        <w:t>[2017]9</w:t>
      </w:r>
      <w:r>
        <w:rPr>
          <w:spacing w:val="-1"/>
        </w:rPr>
        <w:t>号），同意公司与其他</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11"/>
        </w:rPr>
        <w:t> </w:t>
      </w:r>
      <w:r>
        <w:rPr/>
        <w:t>家公司共同发起筹建海保人寿保险股份有限公司。</w:t>
      </w:r>
    </w:p>
    <w:p>
      <w:pPr>
        <w:pStyle w:val="BodyText"/>
        <w:spacing w:line="240" w:lineRule="auto" w:before="31"/>
        <w:ind w:left="513" w:right="94"/>
        <w:jc w:val="left"/>
      </w:pPr>
      <w:r>
        <w:rPr/>
        <w:t>具体内容详见公司刊登在巨潮资讯网的相关公告。</w:t>
      </w:r>
    </w:p>
    <w:p>
      <w:pPr>
        <w:spacing w:line="300" w:lineRule="auto" w:before="76"/>
        <w:ind w:left="513" w:right="2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关于收到《中国证监会行政许可申请终止审查通知书》的事项</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日召开第三届董事会第二十四次会议，审议通过了《关于终止</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年度非公开发行股票事项的议</w:t>
      </w:r>
    </w:p>
    <w:p>
      <w:pPr>
        <w:pStyle w:val="BodyText"/>
        <w:spacing w:line="304" w:lineRule="auto" w:before="13"/>
        <w:ind w:right="94"/>
        <w:jc w:val="left"/>
      </w:pPr>
      <w:r>
        <w:rPr>
          <w:spacing w:val="-4"/>
        </w:rPr>
        <w:t>案》，鉴于融资环境、监管政策要求等各种因素发生了改变，为维护广大投资者的利益，经董事会慎重研究，并与认购对象、</w:t>
      </w:r>
      <w:r>
        <w:rPr>
          <w:spacing w:val="-44"/>
        </w:rPr>
        <w:t> </w:t>
      </w:r>
      <w:r>
        <w:rPr>
          <w:spacing w:val="-44"/>
        </w:rPr>
      </w:r>
      <w:r>
        <w:rPr/>
        <w:t>中介机构等深入沟通和交流，公司决定终止本次非公开发行股票事项，并相应向中国证券监督管理委员会（以下简称</w:t>
      </w:r>
      <w:r>
        <w:rPr>
          <w:rFonts w:ascii="Times New Roman" w:hAnsi="Times New Roman" w:cs="Times New Roman" w:eastAsia="Times New Roman" w:hint="default"/>
        </w:rPr>
        <w:t>“</w:t>
      </w:r>
      <w:r>
        <w:rPr/>
        <w:t>中国 证监会</w:t>
      </w:r>
      <w:r>
        <w:rPr>
          <w:rFonts w:ascii="Times New Roman" w:hAnsi="Times New Roman" w:cs="Times New Roman" w:eastAsia="Times New Roman" w:hint="default"/>
        </w:rPr>
        <w:t>”</w:t>
      </w:r>
      <w:r>
        <w:rPr/>
        <w:t>）申请撤回公司</w:t>
      </w:r>
      <w:r>
        <w:rPr>
          <w:rFonts w:ascii="Times New Roman" w:hAnsi="Times New Roman" w:cs="Times New Roman" w:eastAsia="Times New Roman" w:hint="default"/>
        </w:rPr>
        <w:t>2016</w:t>
      </w:r>
      <w:r>
        <w:rPr/>
        <w:t>年度非公开发行股票申请文件。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日，公司收到中国证监会出具的《中国证监会行政许可申请终止审查通知书》（</w:t>
      </w:r>
      <w:r>
        <w:rPr>
          <w:rFonts w:ascii="Times New Roman" w:hAnsi="Times New Roman" w:cs="Times New Roman" w:eastAsia="Times New Roman" w:hint="default"/>
        </w:rPr>
        <w:t>[2017]8</w:t>
      </w:r>
      <w:r>
        <w:rPr/>
        <w:t>号）。根据《中国证监 会行政许可实施程序规定》第二十条的规定，中国证监会决定终止对公司本次非公开发行股票申请的审查。</w:t>
      </w:r>
    </w:p>
    <w:p>
      <w:pPr>
        <w:pStyle w:val="BodyText"/>
        <w:spacing w:line="240" w:lineRule="auto" w:before="28"/>
        <w:ind w:left="513" w:right="94"/>
        <w:jc w:val="left"/>
      </w:pPr>
      <w:r>
        <w:rPr/>
        <w:t>具体内容详见公司刊登在巨潮资讯网的相关公告。</w:t>
      </w:r>
    </w:p>
    <w:p>
      <w:pPr>
        <w:spacing w:line="300" w:lineRule="auto" w:before="76"/>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关于签订《投资合作协议》的事项</w:t>
      </w:r>
      <w:r>
        <w:rPr>
          <w:rFonts w:ascii="宋体" w:hAnsi="宋体" w:cs="宋体" w:eastAsia="宋体" w:hint="default"/>
          <w:b/>
          <w:bCs/>
          <w:w w:val="99"/>
          <w:sz w:val="18"/>
          <w:szCs w:val="18"/>
        </w:rPr>
        <w:t> </w:t>
      </w:r>
      <w:r>
        <w:rPr>
          <w:rFonts w:ascii="宋体" w:hAnsi="宋体" w:cs="宋体" w:eastAsia="宋体" w:hint="default"/>
          <w:spacing w:val="-2"/>
          <w:sz w:val="18"/>
          <w:szCs w:val="18"/>
        </w:rPr>
        <w:t>为了贯彻落实国务院关于加大推进健康医疗大数据发展的指导意见（</w:t>
      </w:r>
      <w:r>
        <w:rPr>
          <w:rFonts w:ascii="Times New Roman" w:hAnsi="Times New Roman" w:cs="Times New Roman" w:eastAsia="Times New Roman" w:hint="default"/>
          <w:spacing w:val="-2"/>
          <w:sz w:val="18"/>
          <w:szCs w:val="18"/>
        </w:rPr>
        <w:t>47</w:t>
      </w:r>
      <w:r>
        <w:rPr>
          <w:rFonts w:ascii="宋体" w:hAnsi="宋体" w:cs="宋体" w:eastAsia="宋体" w:hint="default"/>
          <w:spacing w:val="-2"/>
          <w:sz w:val="18"/>
          <w:szCs w:val="18"/>
        </w:rPr>
        <w:t>号文），易联众就参与出资成立国有资本为主的</w:t>
      </w:r>
    </w:p>
    <w:p>
      <w:pPr>
        <w:pStyle w:val="BodyText"/>
        <w:spacing w:line="312" w:lineRule="auto" w:before="13"/>
        <w:ind w:right="192"/>
        <w:jc w:val="both"/>
      </w:pPr>
      <w:r>
        <w:rPr/>
        <w:t>股份有限公司事宜于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日签署了《投资合作协议》（以下简称</w:t>
      </w:r>
      <w:r>
        <w:rPr>
          <w:rFonts w:ascii="Times New Roman" w:hAnsi="Times New Roman" w:cs="Times New Roman" w:eastAsia="Times New Roman" w:hint="default"/>
        </w:rPr>
        <w:t>“</w:t>
      </w:r>
      <w:r>
        <w:rPr/>
        <w:t>合作协议</w:t>
      </w:r>
      <w:r>
        <w:rPr>
          <w:rFonts w:ascii="Times New Roman" w:hAnsi="Times New Roman" w:cs="Times New Roman" w:eastAsia="Times New Roman" w:hint="default"/>
        </w:rPr>
        <w:t>”</w:t>
      </w:r>
      <w:r>
        <w:rPr/>
        <w:t>）。拟设立公司的名称为中国健康医疗 </w:t>
      </w:r>
      <w:r>
        <w:rPr>
          <w:spacing w:val="-2"/>
        </w:rPr>
        <w:t>大数据股份有限公司（已更名为中国健康医疗大数据科技发展集团公司（筹），具体以工商核名为准），承担国家健康医疗</w:t>
      </w:r>
      <w:r>
        <w:rPr>
          <w:spacing w:val="-66"/>
        </w:rPr>
        <w:t> </w:t>
      </w:r>
      <w:r>
        <w:rPr>
          <w:spacing w:val="-66"/>
        </w:rPr>
      </w:r>
      <w:r>
        <w:rPr>
          <w:spacing w:val="-2"/>
        </w:rPr>
        <w:t>大数据中心及产业园的建设、运营、运维及发展任务。本次签订的《合作协议》仅为合作意向阶段的战略合作框架文件，协</w:t>
      </w:r>
      <w:r>
        <w:rPr>
          <w:spacing w:val="-68"/>
        </w:rPr>
        <w:t> </w:t>
      </w:r>
      <w:r>
        <w:rPr>
          <w:spacing w:val="-68"/>
        </w:rPr>
      </w:r>
      <w:r>
        <w:rPr/>
        <w:t>议所包含的条款不具有法律约束力，协议的付诸实施及实施过程中均存在变动的可能性。</w:t>
      </w:r>
    </w:p>
    <w:p>
      <w:pPr>
        <w:pStyle w:val="BodyText"/>
        <w:spacing w:line="240" w:lineRule="auto" w:before="22"/>
        <w:ind w:left="513" w:right="94"/>
        <w:jc w:val="left"/>
      </w:pPr>
      <w:r>
        <w:rPr/>
        <w:t>具体内容详见公司刊登在巨潮资讯网的相关公告。</w:t>
      </w:r>
    </w:p>
    <w:p>
      <w:pPr>
        <w:pStyle w:val="Heading4"/>
        <w:spacing w:line="240" w:lineRule="auto"/>
        <w:ind w:right="94"/>
        <w:jc w:val="left"/>
        <w:rPr>
          <w:b w:val="0"/>
          <w:bCs w:val="0"/>
        </w:rPr>
      </w:pPr>
      <w:r>
        <w:rPr>
          <w:rFonts w:ascii="Times New Roman" w:hAnsi="Times New Roman" w:cs="Times New Roman" w:eastAsia="Times New Roman" w:hint="default"/>
        </w:rPr>
        <w:t>4.</w:t>
      </w:r>
      <w:r>
        <w:rPr/>
        <w:t>关于办理应收账款保理业务的事项</w:t>
      </w:r>
      <w:r>
        <w:rPr>
          <w:b w:val="0"/>
          <w:bCs w:val="0"/>
        </w:rPr>
      </w:r>
    </w:p>
    <w:p>
      <w:pPr>
        <w:pStyle w:val="BodyText"/>
        <w:spacing w:line="300" w:lineRule="auto" w:before="63"/>
        <w:ind w:right="19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日，公司第三届董事会第三十一次会议审议通过了《关于公司办理应收账款保理业务的议案》，为了满足业</w:t>
      </w:r>
      <w:r>
        <w:rPr/>
        <w:t> </w:t>
      </w:r>
      <w:r>
        <w:rPr>
          <w:spacing w:val="-4"/>
        </w:rPr>
        <w:t>务增长对流动资金的需求，根据实际经营需要，公司拟向厦门弘信博格融资租赁有限公司申请应收账款保理业务，额度</w:t>
      </w:r>
      <w:r>
        <w:rPr>
          <w:spacing w:val="-14"/>
        </w:rPr>
        <w:t> </w:t>
      </w:r>
      <w:r>
        <w:rPr>
          <w:rFonts w:ascii="Times New Roman" w:hAnsi="Times New Roman" w:cs="Times New Roman" w:eastAsia="Times New Roman" w:hint="default"/>
        </w:rPr>
        <w:t>5,000 </w:t>
      </w:r>
      <w:r>
        <w:rPr/>
        <w:t>万元，期限一年。</w:t>
      </w:r>
    </w:p>
    <w:p>
      <w:pPr>
        <w:pStyle w:val="BodyText"/>
        <w:spacing w:line="240" w:lineRule="auto" w:before="31"/>
        <w:ind w:left="513" w:right="94"/>
        <w:jc w:val="left"/>
      </w:pPr>
      <w:r>
        <w:rPr/>
        <w:t>具体内容详见公司刊登在巨潮资讯网的相关公告。</w:t>
      </w:r>
    </w:p>
    <w:p>
      <w:pPr>
        <w:pStyle w:val="Heading4"/>
        <w:spacing w:line="240" w:lineRule="auto"/>
        <w:ind w:right="94"/>
        <w:jc w:val="left"/>
        <w:rPr>
          <w:b w:val="0"/>
          <w:bCs w:val="0"/>
        </w:rPr>
      </w:pPr>
      <w:r>
        <w:rPr>
          <w:rFonts w:ascii="Times New Roman" w:hAnsi="Times New Roman" w:cs="Times New Roman" w:eastAsia="Times New Roman" w:hint="default"/>
        </w:rPr>
        <w:t>5.</w:t>
      </w:r>
      <w:r>
        <w:rPr/>
        <w:t>关于办理固定资产售后回租融资租赁业务的事项</w:t>
      </w:r>
      <w:r>
        <w:rPr>
          <w:b w:val="0"/>
          <w:bCs w:val="0"/>
        </w:rPr>
      </w:r>
    </w:p>
    <w:p>
      <w:pPr>
        <w:pStyle w:val="BodyText"/>
        <w:spacing w:line="309" w:lineRule="auto" w:before="63"/>
        <w:ind w:right="19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日，公司第三届董事会第三十一次会议审议通过了《关于公司固定资产售后回租融资租赁业务的议案》，为</w:t>
      </w:r>
      <w:r>
        <w:rPr/>
        <w:t> </w:t>
      </w:r>
      <w:r>
        <w:rPr>
          <w:spacing w:val="-2"/>
        </w:rPr>
        <w:t>了满足业务增长对流动资金的需求，根据实际经营需要，公司拟向厦门弘信博格融资租赁有限公司申请固定资产售后回租融</w:t>
      </w:r>
      <w:r>
        <w:rPr>
          <w:spacing w:val="-64"/>
        </w:rPr>
        <w:t> </w:t>
      </w:r>
      <w:r>
        <w:rPr>
          <w:spacing w:val="-64"/>
        </w:rPr>
      </w:r>
      <w:r>
        <w:rPr/>
        <w:t>资租赁业务，融资额度</w:t>
      </w:r>
      <w:r>
        <w:rPr>
          <w:rFonts w:ascii="Times New Roman" w:hAnsi="Times New Roman" w:cs="Times New Roman" w:eastAsia="Times New Roman" w:hint="default"/>
        </w:rPr>
        <w:t>800</w:t>
      </w:r>
      <w:r>
        <w:rPr/>
        <w:t>万元，期限二年。</w:t>
      </w:r>
    </w:p>
    <w:p>
      <w:pPr>
        <w:pStyle w:val="BodyText"/>
        <w:spacing w:line="240" w:lineRule="auto" w:before="5"/>
        <w:ind w:left="513" w:right="94"/>
        <w:jc w:val="left"/>
      </w:pPr>
      <w:r>
        <w:rPr/>
        <w:t>具体内容详见公司刊登在巨潮资讯网的相关公告。</w:t>
      </w:r>
    </w:p>
    <w:p>
      <w:pPr>
        <w:pStyle w:val="Heading4"/>
        <w:spacing w:line="240" w:lineRule="auto"/>
        <w:ind w:right="94"/>
        <w:jc w:val="left"/>
        <w:rPr>
          <w:b w:val="0"/>
          <w:bCs w:val="0"/>
        </w:rPr>
      </w:pPr>
      <w:r>
        <w:rPr>
          <w:rFonts w:ascii="Times New Roman" w:hAnsi="Times New Roman" w:cs="Times New Roman" w:eastAsia="Times New Roman" w:hint="default"/>
        </w:rPr>
        <w:t>6.</w:t>
      </w:r>
      <w:r>
        <w:rPr/>
        <w:t>关于收到四家全资子公司分红款的事项</w:t>
      </w:r>
      <w:r>
        <w:rPr>
          <w:b w:val="0"/>
          <w:bCs w:val="0"/>
        </w:rPr>
      </w:r>
    </w:p>
    <w:p>
      <w:pPr>
        <w:pStyle w:val="BodyText"/>
        <w:spacing w:line="309" w:lineRule="auto" w:before="63"/>
        <w:ind w:right="19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日，公司披露《关于收到四家全资子公司分红款的公告》（公告编号：</w:t>
      </w:r>
      <w:r>
        <w:rPr>
          <w:rFonts w:ascii="Times New Roman" w:hAnsi="Times New Roman" w:cs="Times New Roman" w:eastAsia="Times New Roman" w:hint="default"/>
        </w:rPr>
        <w:t>2017-039</w:t>
      </w:r>
      <w:r>
        <w:rPr/>
        <w:t>），公司下属四家全资子 </w:t>
      </w:r>
      <w:r>
        <w:rPr>
          <w:spacing w:val="-2"/>
        </w:rPr>
        <w:t>公司山西易联众信息技术有限公司、安徽易联众信息技术有限公司、湖南易联众信息技术有限公司、福州易联众信息技术有</w:t>
      </w:r>
      <w:r>
        <w:rPr>
          <w:spacing w:val="-63"/>
        </w:rPr>
        <w:t> </w:t>
      </w:r>
      <w:r>
        <w:rPr>
          <w:spacing w:val="-63"/>
        </w:rPr>
      </w:r>
      <w:r>
        <w:rPr>
          <w:spacing w:val="-2"/>
        </w:rPr>
        <w:t>限公司依据其各自的公司章程并经股东决定，以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日的未分配利润为基础向股东分配利润。公司已收到上述四家</w:t>
      </w:r>
    </w:p>
    <w:p>
      <w:pPr>
        <w:spacing w:after="0" w:line="309" w:lineRule="auto"/>
        <w:jc w:val="both"/>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94"/>
        <w:jc w:val="left"/>
      </w:pPr>
      <w:r>
        <w:rPr>
          <w:spacing w:val="-3"/>
        </w:rPr>
        <w:t>全资子公司分红款项共</w:t>
      </w:r>
      <w:r>
        <w:rPr>
          <w:rFonts w:ascii="Times New Roman" w:hAnsi="Times New Roman" w:cs="Times New Roman" w:eastAsia="Times New Roman" w:hint="default"/>
          <w:spacing w:val="-3"/>
        </w:rPr>
        <w:t>9,500</w:t>
      </w:r>
      <w:r>
        <w:rPr>
          <w:spacing w:val="-3"/>
        </w:rPr>
        <w:t>万元。上述分红将增加</w:t>
      </w:r>
      <w:r>
        <w:rPr>
          <w:rFonts w:ascii="Times New Roman" w:hAnsi="Times New Roman" w:cs="Times New Roman" w:eastAsia="Times New Roman" w:hint="default"/>
          <w:spacing w:val="-3"/>
        </w:rPr>
        <w:t>2017</w:t>
      </w:r>
      <w:r>
        <w:rPr>
          <w:spacing w:val="-3"/>
        </w:rPr>
        <w:t>年母公司报表净利润，但不增加</w:t>
      </w:r>
      <w:r>
        <w:rPr>
          <w:rFonts w:ascii="Times New Roman" w:hAnsi="Times New Roman" w:cs="Times New Roman" w:eastAsia="Times New Roman" w:hint="default"/>
          <w:spacing w:val="-3"/>
        </w:rPr>
        <w:t>2017</w:t>
      </w:r>
      <w:r>
        <w:rPr>
          <w:spacing w:val="-3"/>
        </w:rPr>
        <w:t>年合并报表净利润，不影响</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年度公司整体经营业绩。</w:t>
      </w:r>
    </w:p>
    <w:p>
      <w:pPr>
        <w:pStyle w:val="BodyText"/>
        <w:spacing w:line="240" w:lineRule="auto" w:before="31"/>
        <w:ind w:left="513" w:right="94"/>
        <w:jc w:val="left"/>
      </w:pPr>
      <w:r>
        <w:rPr/>
        <w:t>具体内容详见公司刊登在巨潮资讯网的相关公告。</w:t>
      </w:r>
    </w:p>
    <w:p>
      <w:pPr>
        <w:pStyle w:val="Heading4"/>
        <w:spacing w:line="240" w:lineRule="auto"/>
        <w:ind w:right="94"/>
        <w:jc w:val="left"/>
        <w:rPr>
          <w:b w:val="0"/>
          <w:bCs w:val="0"/>
        </w:rPr>
      </w:pPr>
      <w:r>
        <w:rPr>
          <w:rFonts w:ascii="Times New Roman" w:hAnsi="Times New Roman" w:cs="Times New Roman" w:eastAsia="Times New Roman" w:hint="default"/>
        </w:rPr>
        <w:t>7.</w:t>
      </w:r>
      <w:r>
        <w:rPr/>
        <w:t>关于与深圳市腾讯计算机系统有限公司（以下简称</w:t>
      </w:r>
      <w:r>
        <w:rPr>
          <w:rFonts w:ascii="Times New Roman" w:hAnsi="Times New Roman" w:cs="Times New Roman" w:eastAsia="Times New Roman" w:hint="default"/>
        </w:rPr>
        <w:t>“</w:t>
      </w:r>
      <w:r>
        <w:rPr/>
        <w:t>腾讯</w:t>
      </w:r>
      <w:r>
        <w:rPr>
          <w:rFonts w:ascii="Times New Roman" w:hAnsi="Times New Roman" w:cs="Times New Roman" w:eastAsia="Times New Roman" w:hint="default"/>
        </w:rPr>
        <w:t>”</w:t>
      </w:r>
      <w:r>
        <w:rPr/>
        <w:t>）签订《战略合作框架协议》的事项</w:t>
      </w:r>
      <w:r>
        <w:rPr>
          <w:b w:val="0"/>
          <w:bCs w:val="0"/>
        </w:rPr>
      </w:r>
    </w:p>
    <w:p>
      <w:pPr>
        <w:pStyle w:val="BodyText"/>
        <w:spacing w:line="300" w:lineRule="auto" w:before="63"/>
        <w:ind w:right="239"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日，公司与腾讯签订了《战略合作框架协议》，一致同意推进互联网</w:t>
      </w:r>
      <w:r>
        <w:rPr>
          <w:rFonts w:ascii="Times New Roman" w:hAnsi="Times New Roman" w:cs="Times New Roman" w:eastAsia="Times New Roman" w:hint="default"/>
        </w:rPr>
        <w:t>+</w:t>
      </w:r>
      <w:r>
        <w:rPr/>
        <w:t>人社、互联网</w:t>
      </w:r>
      <w:r>
        <w:rPr>
          <w:rFonts w:ascii="Times New Roman" w:hAnsi="Times New Roman" w:cs="Times New Roman" w:eastAsia="Times New Roman" w:hint="default"/>
        </w:rPr>
        <w:t>+</w:t>
      </w:r>
      <w:r>
        <w:rPr/>
        <w:t>医疗、互联网</w:t>
      </w:r>
      <w:r>
        <w:rPr>
          <w:rFonts w:ascii="Times New Roman" w:hAnsi="Times New Roman" w:cs="Times New Roman" w:eastAsia="Times New Roman" w:hint="default"/>
        </w:rPr>
        <w:t>+</w:t>
      </w:r>
      <w:r>
        <w:rPr/>
        <w:t>行业 支付的建设，在促进人社行业、医疗行业信息化水平提升和大数据应用，以及优化便民服务等方面开展紧密合作。</w:t>
      </w:r>
    </w:p>
    <w:p>
      <w:pPr>
        <w:pStyle w:val="BodyText"/>
        <w:spacing w:line="240" w:lineRule="auto" w:before="31"/>
        <w:ind w:left="51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日，公司收到双方签字盖章的《战略合作框架协议》，公司及腾讯均已完成签字盖章程序，协议已正式生</w:t>
      </w:r>
    </w:p>
    <w:p>
      <w:pPr>
        <w:pStyle w:val="BodyText"/>
        <w:spacing w:line="240" w:lineRule="auto" w:before="63"/>
        <w:ind w:right="94"/>
        <w:jc w:val="left"/>
      </w:pPr>
      <w:r>
        <w:rPr/>
        <w:t>效。</w:t>
      </w:r>
    </w:p>
    <w:p>
      <w:pPr>
        <w:pStyle w:val="BodyText"/>
        <w:spacing w:line="240" w:lineRule="auto" w:before="76"/>
        <w:ind w:left="513" w:right="0"/>
        <w:jc w:val="left"/>
      </w:pPr>
      <w:r>
        <w:rPr/>
        <w:t>公司与腾讯的合作目前已进入实质性合作阶段，在厦门、福州等地区，医疗缴费支付方面的功能将在微信城市生活服务</w:t>
      </w:r>
    </w:p>
    <w:p>
      <w:pPr>
        <w:pStyle w:val="BodyText"/>
        <w:spacing w:line="316" w:lineRule="auto" w:before="76"/>
        <w:ind w:right="94"/>
        <w:jc w:val="left"/>
      </w:pPr>
      <w:r>
        <w:rPr>
          <w:spacing w:val="-2"/>
        </w:rPr>
        <w:t>模块里上线；在各大医院的微信公众号方面也在积极推进医疗移动支付方面的工作。另外医保移动支付平台建设、区域医疗</w:t>
      </w:r>
      <w:r>
        <w:rPr>
          <w:spacing w:val="-63"/>
        </w:rPr>
        <w:t> </w:t>
      </w:r>
      <w:r>
        <w:rPr>
          <w:spacing w:val="-63"/>
        </w:rPr>
      </w:r>
      <w:r>
        <w:rPr/>
        <w:t>支付平台建设、腾讯觅影合作探讨等事项也在逐步推进中。</w:t>
      </w:r>
    </w:p>
    <w:p>
      <w:pPr>
        <w:pStyle w:val="BodyText"/>
        <w:spacing w:line="240" w:lineRule="auto" w:before="19"/>
        <w:ind w:left="513" w:right="94"/>
        <w:jc w:val="left"/>
      </w:pPr>
      <w:r>
        <w:rPr/>
        <w:t>具体内容详见公司刊登在巨潮资讯网的相关公告。</w:t>
      </w:r>
    </w:p>
    <w:p>
      <w:pPr>
        <w:pStyle w:val="Heading4"/>
        <w:spacing w:line="240" w:lineRule="auto"/>
        <w:ind w:left="515" w:right="94"/>
        <w:jc w:val="left"/>
        <w:rPr>
          <w:b w:val="0"/>
          <w:bCs w:val="0"/>
        </w:rPr>
      </w:pPr>
      <w:r>
        <w:rPr>
          <w:rFonts w:ascii="Times New Roman" w:hAnsi="Times New Roman" w:cs="Times New Roman" w:eastAsia="Times New Roman" w:hint="default"/>
        </w:rPr>
        <w:t>8.</w:t>
      </w:r>
      <w:r>
        <w:rPr/>
        <w:t>关于向银行申请综合授信额度并提供担保的事项</w:t>
      </w:r>
      <w:r>
        <w:rPr>
          <w:b w:val="0"/>
          <w:bCs w:val="0"/>
        </w:rPr>
      </w:r>
    </w:p>
    <w:p>
      <w:pPr>
        <w:pStyle w:val="BodyText"/>
        <w:spacing w:line="240" w:lineRule="auto" w:before="63"/>
        <w:ind w:left="513" w:right="94"/>
        <w:jc w:val="left"/>
      </w:pPr>
      <w:r>
        <w:rPr/>
        <w:t>（</w:t>
      </w:r>
      <w:r>
        <w:rPr>
          <w:rFonts w:ascii="Times New Roman" w:hAnsi="Times New Roman" w:cs="Times New Roman" w:eastAsia="Times New Roman" w:hint="default"/>
        </w:rPr>
        <w:t>1</w:t>
      </w:r>
      <w:r>
        <w:rPr/>
        <w:t>）关于为全资子公司申请银行授信提供担保的事项</w:t>
      </w:r>
    </w:p>
    <w:p>
      <w:pPr>
        <w:pStyle w:val="BodyText"/>
        <w:spacing w:line="309" w:lineRule="auto" w:before="63"/>
        <w:ind w:right="192"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日，公司第三届董事会第三十二次会议、第三届监事会第十八次会议审议通过了《关于为全资子公司申请 </w:t>
      </w:r>
      <w:r>
        <w:rPr>
          <w:spacing w:val="-2"/>
        </w:rPr>
        <w:t>银行授信提供担保的议案》，公司全资子公司厦门易联众商业保理有限公司因业务发展需要，向中国工商银行股份有限公司</w:t>
      </w:r>
      <w:r>
        <w:rPr>
          <w:spacing w:val="-65"/>
        </w:rPr>
        <w:t> </w:t>
      </w:r>
      <w:r>
        <w:rPr>
          <w:spacing w:val="-65"/>
        </w:rPr>
      </w:r>
      <w:r>
        <w:rPr/>
        <w:t>厦门分行申请不超过</w:t>
      </w:r>
      <w:r>
        <w:rPr>
          <w:rFonts w:ascii="Times New Roman" w:hAnsi="Times New Roman" w:cs="Times New Roman" w:eastAsia="Times New Roman" w:hint="default"/>
        </w:rPr>
        <w:t>2,000</w:t>
      </w:r>
      <w:r>
        <w:rPr/>
        <w:t>万元人民币的综合授信额度，公司为上述银行授信提供连带责任保证担保，期限</w:t>
      </w:r>
      <w:r>
        <w:rPr>
          <w:rFonts w:ascii="Times New Roman" w:hAnsi="Times New Roman" w:cs="Times New Roman" w:eastAsia="Times New Roman" w:hint="default"/>
        </w:rPr>
        <w:t>1</w:t>
      </w:r>
      <w:r>
        <w:rPr/>
        <w:t>年。</w:t>
      </w:r>
    </w:p>
    <w:p>
      <w:pPr>
        <w:pStyle w:val="BodyText"/>
        <w:spacing w:line="240" w:lineRule="auto" w:before="5"/>
        <w:ind w:left="513" w:right="94"/>
        <w:jc w:val="left"/>
      </w:pPr>
      <w:r>
        <w:rPr/>
        <w:t>具体内容详见公司刊登在巨潮资讯网的相关公告。</w:t>
      </w:r>
    </w:p>
    <w:p>
      <w:pPr>
        <w:pStyle w:val="BodyText"/>
        <w:spacing w:line="240" w:lineRule="auto" w:before="76"/>
        <w:ind w:left="513" w:right="94"/>
        <w:jc w:val="left"/>
      </w:pPr>
      <w:r>
        <w:rPr/>
        <w:t>（</w:t>
      </w:r>
      <w:r>
        <w:rPr>
          <w:rFonts w:ascii="Times New Roman" w:hAnsi="Times New Roman" w:cs="Times New Roman" w:eastAsia="Times New Roman" w:hint="default"/>
        </w:rPr>
        <w:t>2</w:t>
      </w:r>
      <w:r>
        <w:rPr/>
        <w:t>）关于向兴业银行股份有限公司厦门分行申请综合授信额度并提供抵押担保的事项</w:t>
      </w:r>
    </w:p>
    <w:p>
      <w:pPr>
        <w:pStyle w:val="BodyText"/>
        <w:spacing w:line="307" w:lineRule="auto" w:before="63"/>
        <w:ind w:right="193"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日，公司第三届董事会第三十五次会议审议通过了《关于向兴业银行股份有限公司厦门分行申请</w:t>
      </w:r>
      <w:r>
        <w:rPr>
          <w:rFonts w:ascii="Times New Roman" w:hAnsi="Times New Roman" w:cs="Times New Roman" w:eastAsia="Times New Roman" w:hint="default"/>
          <w:spacing w:val="-1"/>
        </w:rPr>
        <w:t>10,000</w:t>
      </w:r>
      <w:r>
        <w:rPr>
          <w:spacing w:val="-1"/>
        </w:rPr>
        <w:t>万元</w:t>
      </w:r>
      <w:r>
        <w:rPr/>
        <w:t> 人民币综合授信额度并提供抵押担保的议案》，同意公司以名下位于厦门市思明区观日路</w:t>
      </w:r>
      <w:r>
        <w:rPr>
          <w:rFonts w:ascii="Times New Roman" w:hAnsi="Times New Roman" w:cs="Times New Roman" w:eastAsia="Times New Roman" w:hint="default"/>
        </w:rPr>
        <w:t>18</w:t>
      </w:r>
      <w:r>
        <w:rPr/>
        <w:t>号</w:t>
      </w:r>
      <w:r>
        <w:rPr>
          <w:rFonts w:ascii="Times New Roman" w:hAnsi="Times New Roman" w:cs="Times New Roman" w:eastAsia="Times New Roman" w:hint="default"/>
        </w:rPr>
        <w:t>8</w:t>
      </w:r>
      <w:r>
        <w:rPr/>
        <w:t>套房屋做抵押，并由公司全 </w:t>
      </w:r>
      <w:r>
        <w:rPr>
          <w:spacing w:val="-2"/>
        </w:rPr>
        <w:t>资子公司福州易联众信息技术有限公司及公司第一大股东张曦先生提供连带责任担保，向兴业银行股份有限公司厦门分行申</w:t>
      </w:r>
      <w:r>
        <w:rPr>
          <w:spacing w:val="-64"/>
        </w:rPr>
        <w:t> </w:t>
      </w:r>
      <w:r>
        <w:rPr>
          <w:spacing w:val="-64"/>
        </w:rPr>
      </w:r>
      <w:r>
        <w:rPr/>
        <w:t>请人民币</w:t>
      </w:r>
      <w:r>
        <w:rPr>
          <w:rFonts w:ascii="Times New Roman" w:hAnsi="Times New Roman" w:cs="Times New Roman" w:eastAsia="Times New Roman" w:hint="default"/>
        </w:rPr>
        <w:t>10,000</w:t>
      </w:r>
      <w:r>
        <w:rPr/>
        <w:t>万元的综合授信额度。</w:t>
      </w:r>
    </w:p>
    <w:p>
      <w:pPr>
        <w:pStyle w:val="BodyText"/>
        <w:spacing w:line="240" w:lineRule="auto" w:before="7"/>
        <w:ind w:left="513"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日，公司与兴业银行股份有限公司厦门分行签署了最高限额</w:t>
      </w:r>
      <w:r>
        <w:rPr>
          <w:rFonts w:ascii="Times New Roman" w:hAnsi="Times New Roman" w:cs="Times New Roman" w:eastAsia="Times New Roman" w:hint="default"/>
        </w:rPr>
        <w:t>16,191,200</w:t>
      </w:r>
      <w:r>
        <w:rPr/>
        <w:t>元的《最高额抵押合同》，公司于</w:t>
      </w:r>
    </w:p>
    <w:p>
      <w:pPr>
        <w:pStyle w:val="BodyText"/>
        <w:spacing w:line="300" w:lineRule="auto" w:before="63"/>
        <w:ind w:right="18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日接到兴业银行股份有限公司厦门分行通知已收到厦门市国土资源与房产管理局出具的《不动产登记证明（抵 押权）》。截至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日，上述抵押手续已办理完成。</w:t>
      </w:r>
    </w:p>
    <w:p>
      <w:pPr>
        <w:pStyle w:val="BodyText"/>
        <w:spacing w:line="240" w:lineRule="auto" w:before="13"/>
        <w:ind w:left="513" w:right="94"/>
        <w:jc w:val="left"/>
      </w:pPr>
      <w:r>
        <w:rPr/>
        <w:t>具体内容详见公司刊登在巨潮资讯网的相关公告。</w:t>
      </w:r>
    </w:p>
    <w:p>
      <w:pPr>
        <w:pStyle w:val="BodyText"/>
        <w:spacing w:line="240" w:lineRule="auto" w:before="76"/>
        <w:ind w:left="513" w:right="94"/>
        <w:jc w:val="left"/>
      </w:pPr>
      <w:r>
        <w:rPr/>
        <w:t>（</w:t>
      </w:r>
      <w:r>
        <w:rPr>
          <w:rFonts w:ascii="Times New Roman" w:hAnsi="Times New Roman" w:cs="Times New Roman" w:eastAsia="Times New Roman" w:hint="default"/>
        </w:rPr>
        <w:t>3</w:t>
      </w:r>
      <w:r>
        <w:rPr/>
        <w:t>）关于向国家开发银行厦门分行申请综合授信额度并提供担保的事项</w:t>
      </w:r>
    </w:p>
    <w:p>
      <w:pPr>
        <w:pStyle w:val="BodyText"/>
        <w:spacing w:line="304" w:lineRule="auto" w:before="63"/>
        <w:ind w:right="156"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日，公司第三届董事会第三十六次会议审议通过了《关于向国家开发银行厦门分行申请</w:t>
      </w:r>
      <w:r>
        <w:rPr>
          <w:rFonts w:ascii="Times New Roman" w:hAnsi="Times New Roman" w:cs="Times New Roman" w:eastAsia="Times New Roman" w:hint="default"/>
          <w:spacing w:val="-1"/>
        </w:rPr>
        <w:t>13,000</w:t>
      </w:r>
      <w:r>
        <w:rPr>
          <w:spacing w:val="-1"/>
        </w:rPr>
        <w:t>万元人民币</w:t>
      </w:r>
      <w:r>
        <w:rPr/>
        <w:t> </w:t>
      </w:r>
      <w:r>
        <w:rPr>
          <w:spacing w:val="-2"/>
        </w:rPr>
        <w:t>综合授信额度并提供担保的议案》，为支持公司发展，第一大股东张曦先生及其控股的北京京发置业有限公司为公司向国家</w:t>
      </w:r>
      <w:r>
        <w:rPr>
          <w:spacing w:val="-66"/>
        </w:rPr>
        <w:t> </w:t>
      </w:r>
      <w:r>
        <w:rPr>
          <w:spacing w:val="-66"/>
        </w:rPr>
      </w:r>
      <w:r>
        <w:rPr/>
        <w:t>开发银行厦门分行申请</w:t>
      </w:r>
      <w:r>
        <w:rPr>
          <w:rFonts w:ascii="Times New Roman" w:hAnsi="Times New Roman" w:cs="Times New Roman" w:eastAsia="Times New Roman" w:hint="default"/>
        </w:rPr>
        <w:t>13,000</w:t>
      </w:r>
      <w:r>
        <w:rPr/>
        <w:t>万元人民币的综合授信额度提供连带责任担保，担保的主债权发生期间与综合授信期限一致， </w:t>
      </w:r>
      <w:r>
        <w:rPr>
          <w:spacing w:val="-2"/>
        </w:rPr>
        <w:t>免于支付担保费用；同时公司以在国家开发银行厦门分行</w:t>
      </w:r>
      <w:r>
        <w:rPr>
          <w:rFonts w:ascii="Times New Roman" w:hAnsi="Times New Roman" w:cs="Times New Roman" w:eastAsia="Times New Roman" w:hint="default"/>
          <w:spacing w:val="-2"/>
        </w:rPr>
        <w:t>1,300</w:t>
      </w:r>
      <w:r>
        <w:rPr>
          <w:spacing w:val="-2"/>
        </w:rPr>
        <w:t>万元存单为公司向国家开发银行厦门分行申请的</w:t>
      </w:r>
      <w:r>
        <w:rPr>
          <w:rFonts w:ascii="Times New Roman" w:hAnsi="Times New Roman" w:cs="Times New Roman" w:eastAsia="Times New Roman" w:hint="default"/>
          <w:spacing w:val="-2"/>
        </w:rPr>
        <w:t>13,000</w:t>
      </w:r>
      <w:r>
        <w:rPr>
          <w:spacing w:val="-2"/>
        </w:rPr>
        <w:t>万元人</w:t>
      </w:r>
      <w:r>
        <w:rPr>
          <w:spacing w:val="-55"/>
        </w:rPr>
        <w:t> </w:t>
      </w:r>
      <w:r>
        <w:rPr>
          <w:spacing w:val="-55"/>
        </w:rPr>
      </w:r>
      <w:r>
        <w:rPr/>
        <w:t>民币的综合授信额度提供质押担保，期限一年，并由公司全资子公司福州易联众信息技术有限公司提供信用担保。</w:t>
      </w:r>
    </w:p>
    <w:p>
      <w:pPr>
        <w:pStyle w:val="BodyText"/>
        <w:spacing w:line="240" w:lineRule="auto" w:before="28"/>
        <w:ind w:left="513" w:right="94"/>
        <w:jc w:val="left"/>
      </w:pPr>
      <w:r>
        <w:rPr/>
        <w:t>具体内容详见公司刊登在巨潮资讯网的相关公告。</w:t>
      </w:r>
    </w:p>
    <w:p>
      <w:pPr>
        <w:pStyle w:val="Heading4"/>
        <w:spacing w:line="240" w:lineRule="auto"/>
        <w:ind w:right="94"/>
        <w:jc w:val="left"/>
        <w:rPr>
          <w:b w:val="0"/>
          <w:bCs w:val="0"/>
        </w:rPr>
      </w:pPr>
      <w:r>
        <w:rPr>
          <w:rFonts w:ascii="Times New Roman" w:hAnsi="Times New Roman" w:cs="Times New Roman" w:eastAsia="Times New Roman" w:hint="default"/>
        </w:rPr>
        <w:t>9.</w:t>
      </w:r>
      <w:r>
        <w:rPr/>
        <w:t>关于收到政府补助的事项</w:t>
      </w:r>
      <w:r>
        <w:rPr>
          <w:b w:val="0"/>
          <w:bCs w:val="0"/>
        </w:rPr>
      </w:r>
    </w:p>
    <w:p>
      <w:pPr>
        <w:pStyle w:val="BodyText"/>
        <w:spacing w:line="300" w:lineRule="auto" w:before="63"/>
        <w:ind w:right="10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日，公司披露《关于收到政府补助的公告》（公告编号：</w:t>
      </w:r>
      <w:r>
        <w:rPr>
          <w:rFonts w:ascii="Times New Roman" w:hAnsi="Times New Roman" w:cs="Times New Roman" w:eastAsia="Times New Roman" w:hint="default"/>
        </w:rPr>
        <w:t>2017-062</w:t>
      </w:r>
      <w:r>
        <w:rPr/>
        <w:t>），根据厦门市科学技术局、厦门市财 政局下发的《关于拨付</w:t>
      </w:r>
      <w:r>
        <w:rPr>
          <w:rFonts w:ascii="Times New Roman" w:hAnsi="Times New Roman" w:cs="Times New Roman" w:eastAsia="Times New Roman" w:hint="default"/>
        </w:rPr>
        <w:t>2017</w:t>
      </w:r>
      <w:r>
        <w:rPr/>
        <w:t>年度第一批企业研发经费补助资金的通知》（厦科联</w:t>
      </w:r>
      <w:r>
        <w:rPr>
          <w:rFonts w:ascii="Times New Roman" w:hAnsi="Times New Roman" w:cs="Times New Roman" w:eastAsia="Times New Roman" w:hint="default"/>
        </w:rPr>
        <w:t>[2017]42</w:t>
      </w:r>
      <w:r>
        <w:rPr/>
        <w:t>号），公司获得</w:t>
      </w:r>
      <w:r>
        <w:rPr>
          <w:rFonts w:ascii="Times New Roman" w:hAnsi="Times New Roman" w:cs="Times New Roman" w:eastAsia="Times New Roman" w:hint="default"/>
        </w:rPr>
        <w:t>2017</w:t>
      </w:r>
      <w:r>
        <w:rPr/>
        <w:t>年度第一批企 </w:t>
      </w:r>
      <w:r>
        <w:rPr>
          <w:spacing w:val="-3"/>
        </w:rPr>
        <w:t>业研发经费补助资金</w:t>
      </w:r>
      <w:r>
        <w:rPr>
          <w:rFonts w:ascii="Times New Roman" w:hAnsi="Times New Roman" w:cs="Times New Roman" w:eastAsia="Times New Roman" w:hint="default"/>
          <w:spacing w:val="-3"/>
        </w:rPr>
        <w:t>145.54</w:t>
      </w:r>
      <w:r>
        <w:rPr>
          <w:spacing w:val="-3"/>
        </w:rPr>
        <w:t>万元，占公司</w:t>
      </w:r>
      <w:r>
        <w:rPr>
          <w:rFonts w:ascii="Times New Roman" w:hAnsi="Times New Roman" w:cs="Times New Roman" w:eastAsia="Times New Roman" w:hint="default"/>
          <w:spacing w:val="-3"/>
        </w:rPr>
        <w:t>2016</w:t>
      </w:r>
      <w:r>
        <w:rPr>
          <w:spacing w:val="-3"/>
        </w:rPr>
        <w:t>年度经审计净利润的</w:t>
      </w:r>
      <w:r>
        <w:rPr>
          <w:rFonts w:ascii="Times New Roman" w:hAnsi="Times New Roman" w:cs="Times New Roman" w:eastAsia="Times New Roman" w:hint="default"/>
          <w:spacing w:val="-3"/>
        </w:rPr>
        <w:t>13.73%</w:t>
      </w:r>
      <w:r>
        <w:rPr>
          <w:spacing w:val="-3"/>
        </w:rPr>
        <w:t>。公司已收到厦门市科学技术局拨付的上述补助金。</w:t>
      </w:r>
    </w:p>
    <w:p>
      <w:pPr>
        <w:pStyle w:val="BodyText"/>
        <w:spacing w:line="300" w:lineRule="auto" w:before="13"/>
        <w:ind w:right="94"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日，公司披露《关于获得政府补助的公告》（公告编号：</w:t>
      </w:r>
      <w:r>
        <w:rPr>
          <w:rFonts w:ascii="Times New Roman" w:hAnsi="Times New Roman" w:cs="Times New Roman" w:eastAsia="Times New Roman" w:hint="default"/>
          <w:spacing w:val="-2"/>
        </w:rPr>
        <w:t>2017-081</w:t>
      </w:r>
      <w:r>
        <w:rPr>
          <w:spacing w:val="-2"/>
        </w:rPr>
        <w:t>），公司收到厦门市经济和信息化局下</w:t>
      </w:r>
      <w:r>
        <w:rPr/>
        <w:t> 发的补助资金</w:t>
      </w:r>
      <w:r>
        <w:rPr>
          <w:rFonts w:ascii="Times New Roman" w:hAnsi="Times New Roman" w:cs="Times New Roman" w:eastAsia="Times New Roman" w:hint="default"/>
        </w:rPr>
        <w:t>108</w:t>
      </w:r>
      <w:r>
        <w:rPr/>
        <w:t>万元，公司及控股子公司自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日至本公告披露日累计获得各项政府补助资金共计人民币 </w:t>
      </w:r>
      <w:r>
        <w:rPr>
          <w:rFonts w:ascii="Times New Roman" w:hAnsi="Times New Roman" w:cs="Times New Roman" w:eastAsia="Times New Roman" w:hint="default"/>
        </w:rPr>
        <w:t>8,685,296.32</w:t>
      </w:r>
      <w:r>
        <w:rPr/>
        <w:t>元。</w:t>
      </w:r>
    </w:p>
    <w:p>
      <w:pPr>
        <w:pStyle w:val="BodyText"/>
        <w:spacing w:line="300" w:lineRule="auto" w:before="13"/>
        <w:ind w:right="19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日，公司披露《关于获得政府补助的公告》（公告编号：</w:t>
      </w:r>
      <w:r>
        <w:rPr>
          <w:rFonts w:ascii="Times New Roman" w:hAnsi="Times New Roman" w:cs="Times New Roman" w:eastAsia="Times New Roman" w:hint="default"/>
          <w:spacing w:val="-2"/>
        </w:rPr>
        <w:t>2017-092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日收到厦门市</w:t>
      </w:r>
      <w:r>
        <w:rPr/>
        <w:t> 火炬高新区管委会计划财政局下发的补助资金</w:t>
      </w:r>
      <w:r>
        <w:rPr>
          <w:rFonts w:ascii="Times New Roman" w:hAnsi="Times New Roman" w:cs="Times New Roman" w:eastAsia="Times New Roman" w:hint="default"/>
        </w:rPr>
        <w:t>87.08</w:t>
      </w:r>
      <w:r>
        <w:rPr/>
        <w:t>万元，自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日公司披露《关于获得政府补助的公告》（公告 编号：</w:t>
      </w:r>
      <w:r>
        <w:rPr>
          <w:rFonts w:ascii="Times New Roman" w:hAnsi="Times New Roman" w:cs="Times New Roman" w:eastAsia="Times New Roman" w:hint="default"/>
        </w:rPr>
        <w:t>2017-081</w:t>
      </w:r>
      <w:r>
        <w:rPr/>
        <w:t>）至本公告披露日，公司及控股子公司累计获得各项政府补助资金共计人民币</w:t>
      </w:r>
      <w:r>
        <w:rPr>
          <w:rFonts w:ascii="Times New Roman" w:hAnsi="Times New Roman" w:cs="Times New Roman" w:eastAsia="Times New Roman" w:hint="default"/>
        </w:rPr>
        <w:t>1,631,763.34</w:t>
      </w:r>
      <w:r>
        <w:rPr/>
        <w:t>元。</w:t>
      </w:r>
    </w:p>
    <w:p>
      <w:pPr>
        <w:spacing w:after="0" w:line="300" w:lineRule="auto"/>
        <w:jc w:val="both"/>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spacing w:line="309" w:lineRule="auto" w:before="44"/>
        <w:ind w:left="513" w:right="94" w:firstLine="0"/>
        <w:jc w:val="left"/>
        <w:rPr>
          <w:rFonts w:ascii="宋体" w:hAnsi="宋体" w:cs="宋体" w:eastAsia="宋体" w:hint="default"/>
          <w:sz w:val="18"/>
          <w:szCs w:val="18"/>
        </w:rPr>
      </w:pPr>
      <w:r>
        <w:rPr>
          <w:rFonts w:ascii="宋体" w:hAnsi="宋体" w:cs="宋体" w:eastAsia="宋体" w:hint="default"/>
          <w:spacing w:val="-4"/>
          <w:sz w:val="18"/>
          <w:szCs w:val="18"/>
        </w:rPr>
        <w:t>根据《企业会计准则第</w:t>
      </w: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政府补助》的有关规定，上述政府补助资金均属于与收益相关的政府补助，计入当期损益。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具体内容详见公司刊登在巨潮资讯网的相关公告。 </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关于转让控股子公司福建易联众医联信息技术有限公司部分股权的事项</w:t>
      </w:r>
      <w:r>
        <w:rPr>
          <w:rFonts w:ascii="宋体" w:hAnsi="宋体" w:cs="宋体" w:eastAsia="宋体" w:hint="default"/>
          <w:sz w:val="18"/>
          <w:szCs w:val="18"/>
        </w:rPr>
      </w:r>
    </w:p>
    <w:p>
      <w:pPr>
        <w:pStyle w:val="BodyText"/>
        <w:spacing w:line="304" w:lineRule="auto" w:before="5"/>
        <w:ind w:right="192"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日，公司第三届董事会第三十七次会议审议通过了《关于转让控股子公司福建易联众医联信息技术有限公</w:t>
      </w:r>
      <w:r>
        <w:rPr/>
        <w:t> </w:t>
      </w:r>
      <w:r>
        <w:rPr>
          <w:spacing w:val="-2"/>
        </w:rPr>
        <w:t>司部分股权的议案》。基于公司战略规划的需要，为了集中资源，加快战略升级，公司拟将持有的福建易联众医联信息技术</w:t>
      </w:r>
      <w:r>
        <w:rPr>
          <w:spacing w:val="-67"/>
        </w:rPr>
        <w:t> </w:t>
      </w:r>
      <w:r>
        <w:rPr>
          <w:spacing w:val="-67"/>
        </w:rPr>
      </w:r>
      <w:r>
        <w:rPr>
          <w:spacing w:val="-2"/>
        </w:rPr>
        <w:t>有限公司（以下简称</w:t>
      </w:r>
      <w:r>
        <w:rPr>
          <w:rFonts w:ascii="Times New Roman" w:hAnsi="Times New Roman" w:cs="Times New Roman" w:eastAsia="Times New Roman" w:hint="default"/>
          <w:spacing w:val="-2"/>
        </w:rPr>
        <w:t>“</w:t>
      </w:r>
      <w:r>
        <w:rPr>
          <w:spacing w:val="-2"/>
        </w:rPr>
        <w:t>福建医联信息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45%</w:t>
      </w:r>
      <w:r>
        <w:rPr>
          <w:spacing w:val="-2"/>
        </w:rPr>
        <w:t>的股权以人民币</w:t>
      </w:r>
      <w:r>
        <w:rPr>
          <w:rFonts w:ascii="Times New Roman" w:hAnsi="Times New Roman" w:cs="Times New Roman" w:eastAsia="Times New Roman" w:hint="default"/>
          <w:spacing w:val="-2"/>
        </w:rPr>
        <w:t>5,000</w:t>
      </w:r>
      <w:r>
        <w:rPr>
          <w:spacing w:val="-2"/>
        </w:rPr>
        <w:t>万元的价格转让给西安天德睿创实业有限公司。本次股权转</w:t>
      </w:r>
      <w:r>
        <w:rPr>
          <w:spacing w:val="-55"/>
        </w:rPr>
        <w:t> </w:t>
      </w:r>
      <w:r>
        <w:rPr>
          <w:spacing w:val="-55"/>
        </w:rPr>
      </w:r>
      <w:r>
        <w:rPr>
          <w:spacing w:val="-1"/>
        </w:rPr>
        <w:t>让后，公司持有福建医联信息的股权下降至</w:t>
      </w:r>
      <w:r>
        <w:rPr>
          <w:rFonts w:ascii="Times New Roman" w:hAnsi="Times New Roman" w:cs="Times New Roman" w:eastAsia="Times New Roman" w:hint="default"/>
          <w:spacing w:val="-1"/>
        </w:rPr>
        <w:t>20%</w:t>
      </w:r>
      <w:r>
        <w:rPr>
          <w:spacing w:val="-1"/>
        </w:rPr>
        <w:t>，公司不再将福建医联信息纳入合并报表范围，福建医联信息成为公司的参</w:t>
      </w:r>
      <w:r>
        <w:rPr/>
        <w:t> 股公司。本议案已于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日经公司</w:t>
      </w:r>
      <w:r>
        <w:rPr>
          <w:rFonts w:ascii="Times New Roman" w:hAnsi="Times New Roman" w:cs="Times New Roman" w:eastAsia="Times New Roman" w:hint="default"/>
        </w:rPr>
        <w:t>2017</w:t>
      </w:r>
      <w:r>
        <w:rPr/>
        <w:t>年第三次临时股东大会审议通过。</w:t>
      </w:r>
    </w:p>
    <w:p>
      <w:pPr>
        <w:pStyle w:val="BodyText"/>
        <w:spacing w:line="240" w:lineRule="auto" w:before="9"/>
        <w:ind w:left="513" w:right="94"/>
        <w:jc w:val="left"/>
      </w:pPr>
      <w:r>
        <w:rPr/>
        <w:t>具体内容详见公司刊登在巨潮资讯网的相关公告。</w:t>
      </w:r>
    </w:p>
    <w:p>
      <w:pPr>
        <w:pStyle w:val="BodyText"/>
        <w:spacing w:line="240" w:lineRule="auto" w:before="76"/>
        <w:ind w:left="513"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日，上述股权转让事项已完成相关工商变更登记手续。</w:t>
      </w:r>
    </w:p>
    <w:p>
      <w:pPr>
        <w:pStyle w:val="Heading4"/>
        <w:spacing w:line="240" w:lineRule="auto" w:before="63"/>
        <w:ind w:left="515" w:right="94"/>
        <w:jc w:val="left"/>
        <w:rPr>
          <w:b w:val="0"/>
          <w:bCs w:val="0"/>
        </w:rPr>
      </w:pPr>
      <w:r>
        <w:rPr>
          <w:rFonts w:ascii="Times New Roman" w:hAnsi="Times New Roman" w:cs="Times New Roman" w:eastAsia="Times New Roman" w:hint="default"/>
        </w:rPr>
        <w:t>11.</w:t>
      </w:r>
      <w:r>
        <w:rPr/>
        <w:t>关于控股股东、实际控制人部分股份解除质押、部分股份办理质押延期购回及补充质押业务的事项</w:t>
      </w:r>
      <w:r>
        <w:rPr>
          <w:b w:val="0"/>
          <w:bCs w:val="0"/>
        </w:rPr>
      </w:r>
    </w:p>
    <w:p>
      <w:pPr>
        <w:pStyle w:val="BodyText"/>
        <w:spacing w:line="300" w:lineRule="auto" w:before="63"/>
        <w:ind w:right="229"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日，张曦先生与东吴证券有限公司就其质押的部分本公司股份计</w:t>
      </w:r>
      <w:r>
        <w:rPr>
          <w:rFonts w:ascii="Times New Roman" w:hAnsi="Times New Roman" w:cs="Times New Roman" w:eastAsia="Times New Roman" w:hint="default"/>
        </w:rPr>
        <w:t>1,756</w:t>
      </w:r>
      <w:r>
        <w:rPr/>
        <w:t>万股办理了解除质押登记手续。解 除质押登记手续后张曦先生持有的易联众股份中仍处于质押状态的股份共计</w:t>
      </w:r>
      <w:r>
        <w:rPr>
          <w:rFonts w:ascii="Times New Roman" w:hAnsi="Times New Roman" w:cs="Times New Roman" w:eastAsia="Times New Roman" w:hint="default"/>
        </w:rPr>
        <w:t>3,982.85</w:t>
      </w:r>
      <w:r>
        <w:rPr/>
        <w:t>万股。</w:t>
      </w:r>
    </w:p>
    <w:p>
      <w:pPr>
        <w:pStyle w:val="BodyText"/>
        <w:spacing w:line="300" w:lineRule="auto" w:before="13"/>
        <w:ind w:right="18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日，张曦先生将上述仍处于质押状态的</w:t>
      </w:r>
      <w:r>
        <w:rPr>
          <w:rFonts w:ascii="Times New Roman" w:hAnsi="Times New Roman" w:cs="Times New Roman" w:eastAsia="Times New Roman" w:hint="default"/>
        </w:rPr>
        <w:t>3,982.85</w:t>
      </w:r>
      <w:r>
        <w:rPr/>
        <w:t>万股公司股份与东吴证券股份有限公司办理了延期购回交 </w:t>
      </w:r>
      <w:r>
        <w:rPr>
          <w:spacing w:val="-2"/>
        </w:rPr>
        <w:t>易，延期后质押到期日为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日。同时，为满足本次股份质押延期购回的需求，张曦先生与东吴证券股份有限公司</w:t>
      </w:r>
      <w:r>
        <w:rPr>
          <w:spacing w:val="-58"/>
        </w:rPr>
        <w:t> </w:t>
      </w:r>
      <w:r>
        <w:rPr>
          <w:spacing w:val="-58"/>
        </w:rPr>
      </w:r>
      <w:r>
        <w:rPr/>
        <w:t>就其持有的公司</w:t>
      </w:r>
      <w:r>
        <w:rPr>
          <w:rFonts w:ascii="Times New Roman" w:hAnsi="Times New Roman" w:cs="Times New Roman" w:eastAsia="Times New Roman" w:hint="default"/>
        </w:rPr>
        <w:t>1,500</w:t>
      </w:r>
      <w:r>
        <w:rPr/>
        <w:t>万股股份办理了补充质押的业务，质押到期日为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日。本次办理股份质押延期购回及补充 质押手续后，张曦先生累计质押股份</w:t>
      </w:r>
      <w:r>
        <w:rPr>
          <w:rFonts w:ascii="Times New Roman" w:hAnsi="Times New Roman" w:cs="Times New Roman" w:eastAsia="Times New Roman" w:hint="default"/>
        </w:rPr>
        <w:t>5,482.85</w:t>
      </w:r>
      <w:r>
        <w:rPr/>
        <w:t>万股，占公司总股本的</w:t>
      </w:r>
      <w:r>
        <w:rPr>
          <w:rFonts w:ascii="Times New Roman" w:hAnsi="Times New Roman" w:cs="Times New Roman" w:eastAsia="Times New Roman" w:hint="default"/>
        </w:rPr>
        <w:t>12.75%</w:t>
      </w:r>
      <w:r>
        <w:rPr/>
        <w:t>。</w:t>
      </w:r>
    </w:p>
    <w:p>
      <w:pPr>
        <w:pStyle w:val="BodyText"/>
        <w:spacing w:line="307" w:lineRule="auto" w:before="13"/>
        <w:ind w:right="18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日，张曦先生与湖州恒澜投资管理合伙企业（有限合伙）就其通过全资控股的厦门麟真贸易有限公司持有 的本公司</w:t>
      </w:r>
      <w:r>
        <w:rPr>
          <w:rFonts w:ascii="Times New Roman" w:hAnsi="Times New Roman" w:cs="Times New Roman" w:eastAsia="Times New Roman" w:hint="default"/>
        </w:rPr>
        <w:t>19,410,318</w:t>
      </w:r>
      <w:r>
        <w:rPr/>
        <w:t>股股份办理了股权质押手续，质押期限自该日起至向中国证券登记结算有限责任公司深圳分公司办理解 除质押登记之日为止，质押期间该部分股份予以冻结不能转让。本次股份质押交易后，张曦先生所持公司股份累计被质押 </w:t>
      </w:r>
      <w:r>
        <w:rPr>
          <w:rFonts w:ascii="Times New Roman" w:hAnsi="Times New Roman" w:cs="Times New Roman" w:eastAsia="Times New Roman" w:hint="default"/>
        </w:rPr>
        <w:t>74,238,818</w:t>
      </w:r>
      <w:r>
        <w:rPr/>
        <w:t>股，占其持有公司股份总数的</w:t>
      </w:r>
      <w:r>
        <w:rPr>
          <w:rFonts w:ascii="Times New Roman" w:hAnsi="Times New Roman" w:cs="Times New Roman" w:eastAsia="Times New Roman" w:hint="default"/>
        </w:rPr>
        <w:t>58.98%</w:t>
      </w:r>
      <w:r>
        <w:rPr/>
        <w:t>，占公司总股本的</w:t>
      </w:r>
      <w:r>
        <w:rPr>
          <w:rFonts w:ascii="Times New Roman" w:hAnsi="Times New Roman" w:cs="Times New Roman" w:eastAsia="Times New Roman" w:hint="default"/>
        </w:rPr>
        <w:t>17.26%</w:t>
      </w:r>
      <w:r>
        <w:rPr/>
        <w:t>。</w:t>
      </w:r>
    </w:p>
    <w:p>
      <w:pPr>
        <w:pStyle w:val="BodyText"/>
        <w:spacing w:line="240" w:lineRule="auto" w:before="7"/>
        <w:ind w:left="513" w:right="94"/>
        <w:jc w:val="left"/>
      </w:pPr>
      <w:r>
        <w:rPr/>
        <w:t>具体内容详见公司刊登在巨潮资讯网的相关公告。</w:t>
      </w:r>
    </w:p>
    <w:p>
      <w:pPr>
        <w:pStyle w:val="Heading4"/>
        <w:spacing w:line="240" w:lineRule="auto"/>
        <w:ind w:left="515" w:right="94"/>
        <w:jc w:val="left"/>
        <w:rPr>
          <w:b w:val="0"/>
          <w:bCs w:val="0"/>
        </w:rPr>
      </w:pPr>
      <w:r>
        <w:rPr>
          <w:rFonts w:ascii="Times New Roman" w:hAnsi="Times New Roman" w:cs="Times New Roman" w:eastAsia="Times New Roman" w:hint="default"/>
        </w:rPr>
        <w:t>12.</w:t>
      </w:r>
      <w:r>
        <w:rPr/>
        <w:t>关于公司控制权变更的事项</w:t>
      </w:r>
      <w:r>
        <w:rPr>
          <w:b w:val="0"/>
          <w:bCs w:val="0"/>
        </w:rPr>
      </w:r>
    </w:p>
    <w:p>
      <w:pPr>
        <w:pStyle w:val="BodyText"/>
        <w:spacing w:line="240" w:lineRule="auto" w:before="63"/>
        <w:ind w:left="513"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日，公司披露了《关于第一大股东完成巩固公司控制权承诺暨公司控制权变更的公告》（公告编号：</w:t>
      </w:r>
    </w:p>
    <w:p>
      <w:pPr>
        <w:pStyle w:val="BodyText"/>
        <w:spacing w:line="300" w:lineRule="auto" w:before="63"/>
        <w:ind w:right="94"/>
        <w:jc w:val="left"/>
      </w:pPr>
      <w:r>
        <w:rPr>
          <w:rFonts w:ascii="Times New Roman" w:hAnsi="Times New Roman" w:cs="Times New Roman" w:eastAsia="Times New Roman" w:hint="default"/>
        </w:rPr>
        <w:t>2017-088</w:t>
      </w:r>
      <w:r>
        <w:rPr/>
        <w:t>）。根据张曦先生于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日披露的为确立其对易联众的控制地位所做出的承诺，张曦先生将在公司非公开 </w:t>
      </w:r>
      <w:r>
        <w:rPr>
          <w:spacing w:val="-2"/>
        </w:rPr>
        <w:t>发行事项终止后的</w:t>
      </w:r>
      <w:r>
        <w:rPr>
          <w:rFonts w:ascii="Times New Roman" w:hAnsi="Times New Roman" w:cs="Times New Roman" w:eastAsia="Times New Roman" w:hint="default"/>
          <w:spacing w:val="-2"/>
        </w:rPr>
        <w:t>12</w:t>
      </w:r>
      <w:r>
        <w:rPr>
          <w:spacing w:val="-2"/>
        </w:rPr>
        <w:t>个月内通过包括但不限于以下法律法规允许的方式：协议受让、非公开发行、二级市场买入等方式增持</w:t>
      </w:r>
      <w:r>
        <w:rPr>
          <w:spacing w:val="-65"/>
        </w:rPr>
        <w:t> </w:t>
      </w:r>
      <w:r>
        <w:rPr>
          <w:spacing w:val="-65"/>
        </w:rPr>
      </w:r>
      <w:r>
        <w:rPr/>
        <w:t>易联众股份，合计持股比例将不低于公司总股本的</w:t>
      </w:r>
      <w:r>
        <w:rPr>
          <w:rFonts w:ascii="Times New Roman" w:hAnsi="Times New Roman" w:cs="Times New Roman" w:eastAsia="Times New Roman" w:hint="default"/>
        </w:rPr>
        <w:t>22%</w:t>
      </w:r>
      <w:r>
        <w:rPr/>
        <w:t>，以确立其未来对易联众的控制地位。</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日起，张曦先生 </w:t>
      </w:r>
      <w:r>
        <w:rPr>
          <w:spacing w:val="-2"/>
        </w:rPr>
        <w:t>通过深圳证券交易所交易系统集中竞价的方式购买公司股份，截至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日，张曦先生通过个人证券账户及其委托兴</w:t>
      </w:r>
      <w:r>
        <w:rPr>
          <w:spacing w:val="-59"/>
        </w:rPr>
        <w:t> </w:t>
      </w:r>
      <w:r>
        <w:rPr>
          <w:spacing w:val="-59"/>
        </w:rPr>
      </w:r>
      <w:r>
        <w:rPr/>
        <w:t>业国际信托有限公司设立的</w:t>
      </w:r>
      <w:r>
        <w:rPr>
          <w:rFonts w:ascii="Times New Roman" w:hAnsi="Times New Roman" w:cs="Times New Roman" w:eastAsia="Times New Roman" w:hint="default"/>
        </w:rPr>
        <w:t>“</w:t>
      </w:r>
      <w:r>
        <w:rPr/>
        <w:t>兴业信托</w:t>
      </w:r>
      <w:r>
        <w:rPr>
          <w:rFonts w:ascii="Times New Roman" w:hAnsi="Times New Roman" w:cs="Times New Roman" w:eastAsia="Times New Roman" w:hint="default"/>
        </w:rPr>
        <w:t>—</w:t>
      </w:r>
      <w:r>
        <w:rPr/>
        <w:t>兴运扶摇</w:t>
      </w:r>
      <w:r>
        <w:rPr>
          <w:rFonts w:ascii="Times New Roman" w:hAnsi="Times New Roman" w:cs="Times New Roman" w:eastAsia="Times New Roman" w:hint="default"/>
        </w:rPr>
        <w:t>6</w:t>
      </w:r>
      <w:r>
        <w:rPr/>
        <w:t>号集合资金信托计划</w:t>
      </w:r>
      <w:r>
        <w:rPr>
          <w:rFonts w:ascii="Times New Roman" w:hAnsi="Times New Roman" w:cs="Times New Roman" w:eastAsia="Times New Roman" w:hint="default"/>
        </w:rPr>
        <w:t>”</w:t>
      </w:r>
      <w:r>
        <w:rPr/>
        <w:t>共增持公司股份</w:t>
      </w:r>
      <w:r>
        <w:rPr>
          <w:rFonts w:ascii="Times New Roman" w:hAnsi="Times New Roman" w:cs="Times New Roman" w:eastAsia="Times New Roman" w:hint="default"/>
        </w:rPr>
        <w:t>43,000,049</w:t>
      </w:r>
      <w:r>
        <w:rPr/>
        <w:t>股，合计持有公司股份 </w:t>
      </w:r>
      <w:r>
        <w:rPr>
          <w:rFonts w:ascii="Times New Roman" w:hAnsi="Times New Roman" w:cs="Times New Roman" w:eastAsia="Times New Roman" w:hint="default"/>
        </w:rPr>
        <w:t>98,000,049</w:t>
      </w:r>
      <w:r>
        <w:rPr/>
        <w:t>股，占公司总股本的</w:t>
      </w:r>
      <w:r>
        <w:rPr>
          <w:rFonts w:ascii="Times New Roman" w:hAnsi="Times New Roman" w:cs="Times New Roman" w:eastAsia="Times New Roman" w:hint="default"/>
        </w:rPr>
        <w:t>22.791%</w:t>
      </w:r>
      <w:r>
        <w:rPr/>
        <w:t>；张曦先生完成了上述巩固公司控制权的承诺。除张曦先生外，公司未有其他持股</w:t>
      </w:r>
    </w:p>
    <w:p>
      <w:pPr>
        <w:pStyle w:val="BodyText"/>
        <w:spacing w:line="309" w:lineRule="auto" w:before="13"/>
        <w:ind w:right="195"/>
        <w:jc w:val="both"/>
      </w:pPr>
      <w:r>
        <w:rPr>
          <w:rFonts w:ascii="Times New Roman" w:hAnsi="Times New Roman" w:cs="Times New Roman" w:eastAsia="Times New Roman" w:hint="default"/>
        </w:rPr>
        <w:t>5%</w:t>
      </w:r>
      <w:r>
        <w:rPr/>
        <w:t>以上股东，张曦先生持股比例显著高于其他公司股东，张曦先生可实际支配公司股份表决权已足以对公司股东大会的决</w:t>
      </w:r>
      <w:r>
        <w:rPr>
          <w:w w:val="99"/>
        </w:rPr>
        <w:t> </w:t>
      </w:r>
      <w:r>
        <w:rPr>
          <w:spacing w:val="-2"/>
        </w:rPr>
        <w:t>议产生重大影响，根据《公司法》、《上市公司收购管理办法》及《深圳证券交易所股票上市规则》等相关法律法规，张曦</w:t>
      </w:r>
      <w:r>
        <w:rPr>
          <w:spacing w:val="-71"/>
        </w:rPr>
        <w:t> </w:t>
      </w:r>
      <w:r>
        <w:rPr>
          <w:spacing w:val="-71"/>
        </w:rPr>
      </w:r>
      <w:r>
        <w:rPr/>
        <w:t>先生成为易联众新的控股股东、实际控制人。</w:t>
      </w:r>
    </w:p>
    <w:p>
      <w:pPr>
        <w:pStyle w:val="BodyText"/>
        <w:spacing w:line="240" w:lineRule="auto" w:before="24"/>
        <w:ind w:left="513" w:right="94"/>
        <w:jc w:val="left"/>
      </w:pPr>
      <w:r>
        <w:rPr/>
        <w:t>具体内容详见公司刊登在巨潮资讯网的相关公告。</w:t>
      </w:r>
    </w:p>
    <w:p>
      <w:pPr>
        <w:pStyle w:val="Heading4"/>
        <w:spacing w:line="240" w:lineRule="auto"/>
        <w:ind w:left="515" w:right="94"/>
        <w:jc w:val="left"/>
        <w:rPr>
          <w:b w:val="0"/>
          <w:bCs w:val="0"/>
        </w:rPr>
      </w:pPr>
      <w:r>
        <w:rPr>
          <w:rFonts w:ascii="Times New Roman" w:hAnsi="Times New Roman" w:cs="Times New Roman" w:eastAsia="Times New Roman" w:hint="default"/>
        </w:rPr>
        <w:t>13.</w:t>
      </w:r>
      <w:r>
        <w:rPr/>
        <w:t>关于董事、监事、高级管理人员变动的事项</w:t>
      </w:r>
      <w:r>
        <w:rPr>
          <w:b w:val="0"/>
          <w:bCs w:val="0"/>
        </w:rPr>
      </w:r>
    </w:p>
    <w:p>
      <w:pPr>
        <w:pStyle w:val="BodyText"/>
        <w:spacing w:line="309" w:lineRule="auto" w:before="63"/>
        <w:ind w:right="195"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日，为集中精力履行董事长职责，将工作重心集中于公司治理和战略规划，提高公司决策效率，张曦 </w:t>
      </w:r>
      <w:r>
        <w:rPr>
          <w:spacing w:val="-2"/>
        </w:rPr>
        <w:t>先生特申请辞去公司总经理职务，专任公司董事长一职。张曦先生辞去总经理职务后，将继续担任公司董事、董事长、董事</w:t>
      </w:r>
      <w:r>
        <w:rPr>
          <w:spacing w:val="-67"/>
        </w:rPr>
        <w:t> </w:t>
      </w:r>
      <w:r>
        <w:rPr>
          <w:spacing w:val="-67"/>
        </w:rPr>
      </w:r>
      <w:r>
        <w:rPr/>
        <w:t>会战略委员会主任委员、薪酬与考核委员会委员等职务。</w:t>
      </w:r>
    </w:p>
    <w:p>
      <w:pPr>
        <w:pStyle w:val="BodyText"/>
        <w:spacing w:line="300" w:lineRule="auto" w:before="24"/>
        <w:ind w:right="184"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日，公司第三届董事会第二十七次会议审议通过了《关于聘任公司总经理的议案》，同意聘任应亚珍 女士为公司总经理，任期自本次会议通过之日起至第三届董事会届满之日止。</w:t>
      </w:r>
    </w:p>
    <w:p>
      <w:pPr>
        <w:pStyle w:val="BodyText"/>
        <w:spacing w:line="300" w:lineRule="auto" w:before="31"/>
        <w:ind w:right="94" w:firstLine="346"/>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日，公司第三届董事会第二十八次会议审议通过了《关于聘任公司副总经理的议案》，同意聘任孙中</w:t>
      </w:r>
      <w:r>
        <w:rPr/>
        <w:t> 海先生为公司副总经理，任期自本次会议通过之日起至第三届董事会届满之日止。</w:t>
      </w:r>
    </w:p>
    <w:p>
      <w:pPr>
        <w:pStyle w:val="BodyText"/>
        <w:spacing w:line="300" w:lineRule="auto" w:before="32"/>
        <w:ind w:right="94" w:firstLine="346"/>
        <w:jc w:val="left"/>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日，公司第三届董事会第三十二次会议审议通过了《关于增选公司第三届董事会董事的议案》，同意</w:t>
      </w:r>
      <w:r>
        <w:rPr/>
        <w:t> </w:t>
      </w:r>
      <w:r>
        <w:rPr>
          <w:spacing w:val="-2"/>
        </w:rPr>
        <w:t>提名应亚珍女士为公司第三届董事会非独立董事候选人，同意提名邱晓华先生为公司第三届董事会独立董事候选人，并提请</w:t>
      </w:r>
    </w:p>
    <w:p>
      <w:pPr>
        <w:spacing w:after="0" w:line="30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414"/>
        <w:jc w:val="left"/>
      </w:pPr>
      <w:r>
        <w:rPr/>
        <w:t>公司</w:t>
      </w:r>
      <w:r>
        <w:rPr>
          <w:rFonts w:ascii="Times New Roman" w:hAnsi="Times New Roman" w:cs="Times New Roman" w:eastAsia="Times New Roman" w:hint="default"/>
        </w:rPr>
        <w:t>2017</w:t>
      </w:r>
      <w:r>
        <w:rPr/>
        <w:t>年第二次临时股东大会选举，任期将自股东大会审议通过之日起至第三届董事会届满之日止。上述议案已于</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日经公司</w:t>
      </w:r>
      <w:r>
        <w:rPr>
          <w:rFonts w:ascii="Times New Roman" w:hAnsi="Times New Roman" w:cs="Times New Roman" w:eastAsia="Times New Roman" w:hint="default"/>
        </w:rPr>
        <w:t>2017</w:t>
      </w:r>
      <w:r>
        <w:rPr/>
        <w:t>年第二次临时股东大会审议通过。</w:t>
      </w:r>
    </w:p>
    <w:p>
      <w:pPr>
        <w:pStyle w:val="BodyText"/>
        <w:spacing w:line="300" w:lineRule="auto" w:before="13"/>
        <w:ind w:right="324" w:firstLine="36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日，公司第三届董事会第三十七次会议审议通过了《关于聘任公司副总经理的议案》，同意聘任吴 一禹先生为公司副总经理，任期自本次会议通过之日起至第三届董事会届满之日止。</w:t>
      </w:r>
    </w:p>
    <w:p>
      <w:pPr>
        <w:pStyle w:val="BodyText"/>
        <w:spacing w:line="240" w:lineRule="auto" w:before="31"/>
        <w:ind w:left="513" w:right="414"/>
        <w:jc w:val="left"/>
      </w:pPr>
      <w:r>
        <w:rPr/>
        <w:t>具体内容详见公司刊登在巨潮资讯网的相关公告。</w:t>
      </w:r>
    </w:p>
    <w:p>
      <w:pPr>
        <w:spacing w:line="240" w:lineRule="auto" w:before="3"/>
        <w:rPr>
          <w:rFonts w:ascii="宋体" w:hAnsi="宋体" w:cs="宋体" w:eastAsia="宋体" w:hint="default"/>
          <w:sz w:val="25"/>
          <w:szCs w:val="25"/>
        </w:rPr>
      </w:pPr>
    </w:p>
    <w:p>
      <w:pPr>
        <w:pStyle w:val="Heading2"/>
        <w:spacing w:line="240" w:lineRule="auto"/>
        <w:ind w:right="414"/>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101"/>
        <w:ind w:right="414"/>
        <w:jc w:val="left"/>
        <w:rPr>
          <w:b w:val="0"/>
          <w:bCs w:val="0"/>
        </w:rPr>
      </w:pPr>
      <w:r>
        <w:rPr>
          <w:rFonts w:ascii="Times New Roman" w:hAnsi="Times New Roman" w:cs="Times New Roman" w:eastAsia="Times New Roman" w:hint="default"/>
        </w:rPr>
        <w:t>1.</w:t>
      </w:r>
      <w:r>
        <w:rPr/>
        <w:t>关于全资子公司向深圳市新资本投资有限公司借款的事项</w:t>
      </w:r>
      <w:r>
        <w:rPr>
          <w:b w:val="0"/>
          <w:bCs w:val="0"/>
        </w:rPr>
      </w:r>
    </w:p>
    <w:p>
      <w:pPr>
        <w:pStyle w:val="BodyText"/>
        <w:spacing w:line="300" w:lineRule="auto" w:before="63"/>
        <w:ind w:right="3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日，公司第三届董事会第三十五次会议审议通过了《关于全资子公司向深圳市新资本投资有限公司借款的议</w:t>
      </w:r>
      <w:r>
        <w:rPr/>
        <w:t> </w:t>
      </w:r>
      <w:r>
        <w:rPr>
          <w:spacing w:val="-3"/>
        </w:rPr>
        <w:t>案》。公司全资子公司厦门易联众商业保理有限公司（以下简称</w:t>
      </w:r>
      <w:r>
        <w:rPr>
          <w:rFonts w:ascii="Times New Roman" w:hAnsi="Times New Roman" w:cs="Times New Roman" w:eastAsia="Times New Roman" w:hint="default"/>
          <w:spacing w:val="-3"/>
        </w:rPr>
        <w:t>“</w:t>
      </w:r>
      <w:r>
        <w:rPr>
          <w:spacing w:val="-3"/>
        </w:rPr>
        <w:t>保理公司</w:t>
      </w:r>
      <w:r>
        <w:rPr>
          <w:rFonts w:ascii="Times New Roman" w:hAnsi="Times New Roman" w:cs="Times New Roman" w:eastAsia="Times New Roman" w:hint="default"/>
          <w:spacing w:val="-3"/>
        </w:rPr>
        <w:t>”</w:t>
      </w:r>
      <w:r>
        <w:rPr>
          <w:spacing w:val="-3"/>
        </w:rPr>
        <w:t>）拟与深圳市新资本投资有限公司（以下简称</w:t>
      </w:r>
      <w:r>
        <w:rPr>
          <w:rFonts w:ascii="Times New Roman" w:hAnsi="Times New Roman" w:cs="Times New Roman" w:eastAsia="Times New Roman" w:hint="default"/>
          <w:spacing w:val="-3"/>
        </w:rPr>
        <w:t>“</w:t>
      </w:r>
      <w:r>
        <w:rPr>
          <w:spacing w:val="-3"/>
        </w:rPr>
        <w:t>新</w:t>
      </w:r>
      <w:r>
        <w:rPr>
          <w:spacing w:val="-67"/>
        </w:rPr>
        <w:t> </w:t>
      </w:r>
      <w:r>
        <w:rPr>
          <w:spacing w:val="-2"/>
        </w:rPr>
        <w:t>资本投资公司</w:t>
      </w:r>
      <w:r>
        <w:rPr>
          <w:rFonts w:ascii="Times New Roman" w:hAnsi="Times New Roman" w:cs="Times New Roman" w:eastAsia="Times New Roman" w:hint="default"/>
          <w:spacing w:val="-2"/>
        </w:rPr>
        <w:t>”</w:t>
      </w:r>
      <w:r>
        <w:rPr>
          <w:spacing w:val="-2"/>
        </w:rPr>
        <w:t>）签署《借款合同》，向新资本投资公司借款人民币</w:t>
      </w:r>
      <w:r>
        <w:rPr>
          <w:rFonts w:ascii="Times New Roman" w:hAnsi="Times New Roman" w:cs="Times New Roman" w:eastAsia="Times New Roman" w:hint="default"/>
          <w:spacing w:val="-2"/>
        </w:rPr>
        <w:t>3</w:t>
      </w:r>
      <w:r>
        <w:rPr>
          <w:spacing w:val="-2"/>
        </w:rPr>
        <w:t>亿元，借款用途：用于保理公司日常经营所需流动资金</w:t>
      </w:r>
      <w:r>
        <w:rPr>
          <w:spacing w:val="-57"/>
        </w:rPr>
        <w:t> </w:t>
      </w:r>
      <w:r>
        <w:rPr>
          <w:spacing w:val="-57"/>
        </w:rPr>
      </w:r>
      <w:r>
        <w:rPr/>
        <w:t>周转。借款期限为 </w:t>
      </w:r>
      <w:r>
        <w:rPr>
          <w:rFonts w:ascii="Times New Roman" w:hAnsi="Times New Roman" w:cs="Times New Roman" w:eastAsia="Times New Roman" w:hint="default"/>
        </w:rPr>
        <w:t>4  </w:t>
      </w:r>
      <w:r>
        <w:rPr/>
        <w:t>年；借款利息按年利率</w:t>
      </w:r>
      <w:r>
        <w:rPr>
          <w:spacing w:val="-54"/>
        </w:rPr>
        <w:t> </w:t>
      </w:r>
      <w:r>
        <w:rPr>
          <w:rFonts w:ascii="Times New Roman" w:hAnsi="Times New Roman" w:cs="Times New Roman" w:eastAsia="Times New Roman" w:hint="default"/>
        </w:rPr>
        <w:t>5%</w:t>
      </w:r>
      <w:r>
        <w:rPr/>
        <w:t>计算。具体借款金额将视保理公司运营资金实际需求来确定。</w:t>
      </w:r>
    </w:p>
    <w:p>
      <w:pPr>
        <w:pStyle w:val="BodyText"/>
        <w:spacing w:line="240" w:lineRule="auto" w:before="13"/>
        <w:ind w:left="513" w:right="414"/>
        <w:jc w:val="left"/>
      </w:pPr>
      <w:r>
        <w:rPr/>
        <w:t>具体内容详见公司刊登在巨潮资讯网的相关公告。</w:t>
      </w:r>
    </w:p>
    <w:p>
      <w:pPr>
        <w:pStyle w:val="Heading4"/>
        <w:spacing w:line="240" w:lineRule="auto"/>
        <w:ind w:right="414"/>
        <w:jc w:val="left"/>
        <w:rPr>
          <w:b w:val="0"/>
          <w:bCs w:val="0"/>
        </w:rPr>
      </w:pPr>
      <w:r>
        <w:rPr>
          <w:rFonts w:ascii="Times New Roman" w:hAnsi="Times New Roman" w:cs="Times New Roman" w:eastAsia="Times New Roman" w:hint="default"/>
        </w:rPr>
        <w:t>2.</w:t>
      </w:r>
      <w:r>
        <w:rPr/>
        <w:t>关于控股子公司福建易联众电子科技有限公司转让部分无形资产的事项</w:t>
      </w:r>
      <w:r>
        <w:rPr>
          <w:b w:val="0"/>
          <w:bCs w:val="0"/>
        </w:rPr>
      </w:r>
    </w:p>
    <w:p>
      <w:pPr>
        <w:pStyle w:val="BodyText"/>
        <w:spacing w:line="300" w:lineRule="auto" w:before="63"/>
        <w:ind w:right="3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日，公司第三届董事会第三十七次会议审议通过了《关于控股子公司福建易联众电子科技有限公司转让部</w:t>
      </w:r>
      <w:r>
        <w:rPr/>
        <w:t> </w:t>
      </w:r>
      <w:r>
        <w:rPr>
          <w:spacing w:val="-2"/>
        </w:rPr>
        <w:t>分无形资产的议案》。公司控股子公司福建易联众电子科技有限公司根据业务调整的需要，拟将其持有的</w:t>
      </w:r>
      <w:r>
        <w:rPr>
          <w:rFonts w:ascii="Times New Roman" w:hAnsi="Times New Roman" w:cs="Times New Roman" w:eastAsia="Times New Roman" w:hint="default"/>
          <w:spacing w:val="-2"/>
        </w:rPr>
        <w:t>“</w:t>
      </w:r>
      <w:r>
        <w:rPr>
          <w:spacing w:val="-2"/>
        </w:rPr>
        <w:t>洗车机系统</w:t>
      </w:r>
      <w:r>
        <w:rPr>
          <w:rFonts w:ascii="Times New Roman" w:hAnsi="Times New Roman" w:cs="Times New Roman" w:eastAsia="Times New Roman" w:hint="default"/>
          <w:spacing w:val="-2"/>
        </w:rPr>
        <w:t>”</w:t>
      </w:r>
      <w:r>
        <w:rPr>
          <w:spacing w:val="-2"/>
        </w:rPr>
        <w:t>相关</w:t>
      </w:r>
      <w:r>
        <w:rPr>
          <w:spacing w:val="-42"/>
        </w:rPr>
        <w:t> </w:t>
      </w:r>
      <w:r>
        <w:rPr/>
        <w:t>无形资产转让给南京易自助网络科技有限公司，转让价格合计人民币</w:t>
      </w:r>
      <w:r>
        <w:rPr>
          <w:rFonts w:ascii="Times New Roman" w:hAnsi="Times New Roman" w:cs="Times New Roman" w:eastAsia="Times New Roman" w:hint="default"/>
        </w:rPr>
        <w:t>250</w:t>
      </w:r>
      <w:r>
        <w:rPr/>
        <w:t>万元。</w:t>
      </w:r>
    </w:p>
    <w:p>
      <w:pPr>
        <w:pStyle w:val="BodyText"/>
        <w:spacing w:line="240" w:lineRule="auto" w:before="13"/>
        <w:ind w:left="513" w:right="414"/>
        <w:jc w:val="left"/>
      </w:pPr>
      <w:r>
        <w:rPr/>
        <w:t>具体内容详见公司刊登在巨潮资讯网的相关公告。</w:t>
      </w:r>
    </w:p>
    <w:p>
      <w:pPr>
        <w:pStyle w:val="Heading4"/>
        <w:spacing w:line="240" w:lineRule="auto"/>
        <w:ind w:right="414"/>
        <w:jc w:val="left"/>
        <w:rPr>
          <w:b w:val="0"/>
          <w:bCs w:val="0"/>
        </w:rPr>
      </w:pPr>
      <w:r>
        <w:rPr>
          <w:rFonts w:ascii="Times New Roman" w:hAnsi="Times New Roman" w:cs="Times New Roman" w:eastAsia="Times New Roman" w:hint="default"/>
        </w:rPr>
        <w:t>3.</w:t>
      </w:r>
      <w:r>
        <w:rPr/>
        <w:t>关于全资子公司转让参股公司厦门易联众金融技术服务股份有限公司部分股权的事项</w:t>
      </w:r>
      <w:r>
        <w:rPr>
          <w:b w:val="0"/>
          <w:bCs w:val="0"/>
        </w:rPr>
      </w:r>
    </w:p>
    <w:p>
      <w:pPr>
        <w:pStyle w:val="BodyText"/>
        <w:spacing w:line="307" w:lineRule="auto" w:before="63"/>
        <w:ind w:right="324"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日，公司第三届董事会第三十七次会议审议通过了《关于全资子公司转让参股公司厦门易联众金融技术服</w:t>
      </w:r>
      <w:r>
        <w:rPr/>
        <w:t> </w:t>
      </w:r>
      <w:r>
        <w:rPr>
          <w:spacing w:val="-2"/>
        </w:rPr>
        <w:t>务股份有限公司部分股权的议案》。基于公司战略规划的需要，为了集中资源，加快战略升级，公司全资子公司厦门易联众</w:t>
      </w:r>
      <w:r>
        <w:rPr>
          <w:spacing w:val="-66"/>
        </w:rPr>
        <w:t> </w:t>
      </w:r>
      <w:r>
        <w:rPr>
          <w:spacing w:val="-66"/>
        </w:rPr>
      </w:r>
      <w:r>
        <w:rPr/>
        <w:t>金融控股有限公司拟将持有的厦门易联众金融技术服务股份有限公司</w:t>
      </w:r>
      <w:r>
        <w:rPr>
          <w:rFonts w:ascii="Times New Roman" w:hAnsi="Times New Roman" w:cs="Times New Roman" w:eastAsia="Times New Roman" w:hint="default"/>
        </w:rPr>
        <w:t>22%</w:t>
      </w:r>
      <w:r>
        <w:rPr/>
        <w:t>股权以人民币</w:t>
      </w:r>
      <w:r>
        <w:rPr>
          <w:rFonts w:ascii="Times New Roman" w:hAnsi="Times New Roman" w:cs="Times New Roman" w:eastAsia="Times New Roman" w:hint="default"/>
        </w:rPr>
        <w:t>1,500</w:t>
      </w:r>
      <w:r>
        <w:rPr/>
        <w:t>万元的价格转让给辽宁德义智 网络科技有限公司。本议案已于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日经公司</w:t>
      </w:r>
      <w:r>
        <w:rPr>
          <w:rFonts w:ascii="Times New Roman" w:hAnsi="Times New Roman" w:cs="Times New Roman" w:eastAsia="Times New Roman" w:hint="default"/>
        </w:rPr>
        <w:t>2017</w:t>
      </w:r>
      <w:r>
        <w:rPr/>
        <w:t>年第三次临时股东大会审议通过。</w:t>
      </w:r>
    </w:p>
    <w:p>
      <w:pPr>
        <w:pStyle w:val="BodyText"/>
        <w:spacing w:line="240" w:lineRule="auto" w:before="7"/>
        <w:ind w:left="513" w:right="414"/>
        <w:jc w:val="left"/>
      </w:pPr>
      <w:r>
        <w:rPr/>
        <w:t>具体内容详见公司刊登在巨潮资讯网的相关公告。</w:t>
      </w:r>
    </w:p>
    <w:p>
      <w:pPr>
        <w:pStyle w:val="Heading4"/>
        <w:spacing w:line="240" w:lineRule="auto"/>
        <w:ind w:right="414"/>
        <w:jc w:val="left"/>
        <w:rPr>
          <w:b w:val="0"/>
          <w:bCs w:val="0"/>
        </w:rPr>
      </w:pPr>
      <w:r>
        <w:rPr>
          <w:rFonts w:ascii="Times New Roman" w:hAnsi="Times New Roman" w:cs="Times New Roman" w:eastAsia="Times New Roman" w:hint="default"/>
        </w:rPr>
        <w:t>4.</w:t>
      </w:r>
      <w:r>
        <w:rPr/>
        <w:t>子公司简要经营分析说明</w:t>
      </w:r>
      <w:r>
        <w:rPr>
          <w:b w:val="0"/>
          <w:bCs w:val="0"/>
        </w:rPr>
      </w:r>
    </w:p>
    <w:p>
      <w:pPr>
        <w:pStyle w:val="BodyText"/>
        <w:spacing w:line="340" w:lineRule="auto" w:before="103"/>
        <w:ind w:left="525" w:right="324" w:hanging="72"/>
        <w:jc w:val="left"/>
      </w:pPr>
      <w:r>
        <w:rPr/>
        <w:t>（</w:t>
      </w:r>
      <w:r>
        <w:rPr>
          <w:rFonts w:ascii="Times New Roman" w:hAnsi="Times New Roman" w:cs="Times New Roman" w:eastAsia="Times New Roman" w:hint="default"/>
        </w:rPr>
        <w:t>1</w:t>
      </w:r>
      <w:r>
        <w:rPr/>
        <w:t>）少量存在经营不善问题的区域子公司情况说明 报告期内，公司原有的区域控股、参股子公司中有少量子公司如陕西易联众信息技术有限公司、北京易联众信息技术</w:t>
      </w:r>
    </w:p>
    <w:p>
      <w:pPr>
        <w:pStyle w:val="BodyText"/>
        <w:spacing w:line="357" w:lineRule="auto" w:before="1"/>
        <w:ind w:left="525" w:right="324" w:hanging="373"/>
        <w:jc w:val="left"/>
      </w:pPr>
      <w:r>
        <w:rPr/>
        <w:t>有限公司、黑龙江易联众信息工程技术有限公司等在经营上出现停滞不前甚至倒退的情况。 对此，公司已及时根据各家子公司的实际情况进行了包括业务职能调整、管理层调整、暂时歇业等内部整改措施，以</w:t>
      </w:r>
    </w:p>
    <w:p>
      <w:pPr>
        <w:pStyle w:val="BodyText"/>
        <w:spacing w:line="224" w:lineRule="exact"/>
        <w:ind w:right="414"/>
        <w:jc w:val="left"/>
      </w:pPr>
      <w:r>
        <w:rPr/>
        <w:t>期扭转上述子公司的经营问题，突破发展瓶颈，维护上市公司及股东的根本利益。</w:t>
      </w:r>
    </w:p>
    <w:p>
      <w:pPr>
        <w:pStyle w:val="BodyText"/>
        <w:spacing w:line="340" w:lineRule="auto" w:before="117"/>
        <w:ind w:left="525" w:right="94"/>
        <w:jc w:val="left"/>
      </w:pPr>
      <w:r>
        <w:rPr/>
        <w:t>（</w:t>
      </w:r>
      <w:r>
        <w:rPr>
          <w:rFonts w:ascii="Times New Roman" w:hAnsi="Times New Roman" w:cs="Times New Roman" w:eastAsia="Times New Roman" w:hint="default"/>
        </w:rPr>
        <w:t>2</w:t>
      </w:r>
      <w:r>
        <w:rPr/>
        <w:t>）创业产品子公司情况 </w:t>
      </w:r>
      <w:r>
        <w:rPr>
          <w:spacing w:val="-1"/>
        </w:rPr>
        <w:t>截至本报告披露日，公司创业产品子公司共</w:t>
      </w:r>
      <w:r>
        <w:rPr>
          <w:rFonts w:ascii="Times New Roman" w:hAnsi="Times New Roman" w:cs="Times New Roman" w:eastAsia="Times New Roman" w:hint="default"/>
          <w:spacing w:val="-1"/>
        </w:rPr>
        <w:t>14</w:t>
      </w:r>
      <w:r>
        <w:rPr>
          <w:spacing w:val="-1"/>
        </w:rPr>
        <w:t>家。这些创业产品子公司是公司于</w:t>
      </w:r>
      <w:r>
        <w:rPr>
          <w:rFonts w:ascii="Times New Roman" w:hAnsi="Times New Roman" w:cs="Times New Roman" w:eastAsia="Times New Roman" w:hint="default"/>
          <w:spacing w:val="-1"/>
        </w:rPr>
        <w:t>2016</w:t>
      </w:r>
      <w:r>
        <w:rPr>
          <w:spacing w:val="-1"/>
        </w:rPr>
        <w:t>年下半年开始逐步实行业务下沉，</w:t>
      </w:r>
    </w:p>
    <w:p>
      <w:pPr>
        <w:pStyle w:val="BodyText"/>
        <w:spacing w:line="215" w:lineRule="exact"/>
        <w:ind w:right="414"/>
        <w:jc w:val="left"/>
      </w:pPr>
      <w:r>
        <w:rPr/>
        <w:t>与核心骨干共同投资成立的。</w:t>
      </w:r>
    </w:p>
    <w:p>
      <w:pPr>
        <w:pStyle w:val="BodyText"/>
        <w:spacing w:line="240" w:lineRule="auto" w:before="115"/>
        <w:ind w:left="525" w:right="41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2016-2017</w:t>
      </w:r>
      <w:r>
        <w:rPr/>
        <w:t>年度成立的创业产品子公司情况如下：</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013"/>
        <w:gridCol w:w="2508"/>
        <w:gridCol w:w="1202"/>
        <w:gridCol w:w="1654"/>
        <w:gridCol w:w="1478"/>
      </w:tblGrid>
      <w:tr>
        <w:trPr>
          <w:trHeight w:val="739" w:hRule="exact"/>
        </w:trPr>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股权结构</w:t>
            </w:r>
            <w:r>
              <w:rPr>
                <w:rFonts w:ascii="宋体" w:hAnsi="宋体" w:cs="宋体" w:eastAsia="宋体" w:hint="default"/>
                <w:sz w:val="18"/>
                <w:szCs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12" w:right="48" w:hanging="360"/>
              <w:jc w:val="left"/>
              <w:rPr>
                <w:rFonts w:ascii="宋体" w:hAnsi="宋体" w:cs="宋体" w:eastAsia="宋体" w:hint="default"/>
                <w:sz w:val="18"/>
                <w:szCs w:val="18"/>
              </w:rPr>
            </w:pPr>
            <w:r>
              <w:rPr>
                <w:rFonts w:ascii="宋体" w:hAnsi="宋体" w:cs="宋体" w:eastAsia="宋体" w:hint="default"/>
                <w:b/>
                <w:bCs/>
                <w:sz w:val="18"/>
                <w:szCs w:val="18"/>
              </w:rPr>
              <w:t>注册资本（万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0" w:right="0"/>
              <w:jc w:val="left"/>
              <w:rPr>
                <w:rFonts w:ascii="宋体" w:hAnsi="宋体" w:cs="宋体" w:eastAsia="宋体" w:hint="default"/>
                <w:sz w:val="18"/>
                <w:szCs w:val="18"/>
              </w:rPr>
            </w:pPr>
            <w:r>
              <w:rPr>
                <w:rFonts w:ascii="宋体" w:hAnsi="宋体" w:cs="宋体" w:eastAsia="宋体" w:hint="default"/>
                <w:b/>
                <w:bCs/>
                <w:sz w:val="18"/>
                <w:szCs w:val="18"/>
              </w:rPr>
              <w:t>业务方向</w:t>
            </w:r>
            <w:r>
              <w:rPr>
                <w:rFonts w:ascii="宋体" w:hAnsi="宋体" w:cs="宋体" w:eastAsia="宋体" w:hint="default"/>
                <w:sz w:val="18"/>
                <w:szCs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年度净利润</w:t>
            </w:r>
            <w:r>
              <w:rPr>
                <w:rFonts w:ascii="宋体" w:hAnsi="宋体" w:cs="宋体" w:eastAsia="宋体" w:hint="default"/>
                <w:sz w:val="18"/>
                <w:szCs w:val="18"/>
              </w:rPr>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r>
      <w:tr>
        <w:trPr>
          <w:trHeight w:val="778" w:hRule="exact"/>
        </w:trPr>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1"/>
              <w:ind w:left="4" w:right="1077"/>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易联众持股</w:t>
            </w:r>
            <w:r>
              <w:rPr>
                <w:rFonts w:ascii="Times New Roman" w:hAnsi="Times New Roman" w:cs="Times New Roman" w:eastAsia="Times New Roman" w:hint="default"/>
                <w:sz w:val="18"/>
                <w:szCs w:val="18"/>
              </w:rPr>
              <w:t>65%</w:t>
            </w:r>
            <w:r>
              <w:rPr>
                <w:rFonts w:ascii="宋体" w:hAnsi="宋体" w:cs="宋体" w:eastAsia="宋体" w:hint="default"/>
                <w:sz w:val="18"/>
                <w:szCs w:val="18"/>
              </w:rPr>
              <w:t>； 郜恩光持股</w:t>
            </w:r>
            <w:r>
              <w:rPr>
                <w:rFonts w:ascii="Times New Roman" w:hAnsi="Times New Roman" w:cs="Times New Roman" w:eastAsia="Times New Roman" w:hint="default"/>
                <w:sz w:val="18"/>
                <w:szCs w:val="18"/>
              </w:rPr>
              <w:t>35%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智能终端及嵌入式软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件系统业务</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224.74</w:t>
            </w:r>
          </w:p>
        </w:tc>
      </w:tr>
      <w:tr>
        <w:trPr>
          <w:trHeight w:val="780" w:hRule="exact"/>
        </w:trPr>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3"/>
              <w:ind w:left="4" w:right="1077"/>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易联众持股</w:t>
            </w:r>
            <w:r>
              <w:rPr>
                <w:rFonts w:ascii="Times New Roman" w:hAnsi="Times New Roman" w:cs="Times New Roman" w:eastAsia="Times New Roman" w:hint="default"/>
                <w:sz w:val="18"/>
                <w:szCs w:val="18"/>
              </w:rPr>
              <w:t>65%</w:t>
            </w:r>
            <w:r>
              <w:rPr>
                <w:rFonts w:ascii="宋体" w:hAnsi="宋体" w:cs="宋体" w:eastAsia="宋体" w:hint="default"/>
                <w:sz w:val="18"/>
                <w:szCs w:val="18"/>
              </w:rPr>
              <w:t>； 施建安持股</w:t>
            </w:r>
            <w:r>
              <w:rPr>
                <w:rFonts w:ascii="Times New Roman" w:hAnsi="Times New Roman" w:cs="Times New Roman" w:eastAsia="Times New Roman" w:hint="default"/>
                <w:sz w:val="18"/>
                <w:szCs w:val="18"/>
              </w:rPr>
              <w:t>35%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3,000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民生行业支付业务</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568.12</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80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013"/>
        <w:gridCol w:w="2508"/>
        <w:gridCol w:w="1202"/>
        <w:gridCol w:w="1654"/>
        <w:gridCol w:w="1478"/>
      </w:tblGrid>
      <w:tr>
        <w:trPr>
          <w:trHeight w:val="780" w:hRule="exact"/>
        </w:trPr>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61"/>
              <w:ind w:left="4" w:right="1077"/>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易联众持股</w:t>
            </w:r>
            <w:r>
              <w:rPr>
                <w:rFonts w:ascii="Times New Roman" w:hAnsi="Times New Roman" w:cs="Times New Roman" w:eastAsia="Times New Roman" w:hint="default"/>
                <w:sz w:val="18"/>
                <w:szCs w:val="18"/>
              </w:rPr>
              <w:t>65%</w:t>
            </w:r>
            <w:r>
              <w:rPr>
                <w:rFonts w:ascii="宋体" w:hAnsi="宋体" w:cs="宋体" w:eastAsia="宋体" w:hint="default"/>
                <w:sz w:val="18"/>
                <w:szCs w:val="18"/>
              </w:rPr>
              <w:t>； 吴梁斌持股</w:t>
            </w:r>
            <w:r>
              <w:rPr>
                <w:rFonts w:ascii="Times New Roman" w:hAnsi="Times New Roman" w:cs="Times New Roman" w:eastAsia="Times New Roman" w:hint="default"/>
                <w:sz w:val="18"/>
                <w:szCs w:val="18"/>
              </w:rPr>
              <w:t>35%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公共服务业务</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553.00</w:t>
            </w:r>
          </w:p>
        </w:tc>
      </w:tr>
      <w:tr>
        <w:trPr>
          <w:trHeight w:val="1090" w:hRule="exact"/>
        </w:trPr>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易联众持股</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p>
            <w:pPr>
              <w:pStyle w:val="TableParagraph"/>
              <w:spacing w:line="240" w:lineRule="auto" w:before="101"/>
              <w:ind w:left="4" w:right="0"/>
              <w:jc w:val="left"/>
              <w:rPr>
                <w:rFonts w:ascii="宋体" w:hAnsi="宋体" w:cs="宋体" w:eastAsia="宋体" w:hint="default"/>
                <w:sz w:val="18"/>
                <w:szCs w:val="18"/>
              </w:rPr>
            </w:pPr>
            <w:r>
              <w:rPr>
                <w:rFonts w:ascii="宋体" w:hAnsi="宋体" w:cs="宋体" w:eastAsia="宋体" w:hint="default"/>
                <w:sz w:val="18"/>
                <w:szCs w:val="18"/>
              </w:rPr>
              <w:t>易</w:t>
            </w:r>
            <w:r>
              <w:rPr>
                <w:rFonts w:ascii="宋体" w:hAnsi="宋体" w:cs="宋体" w:eastAsia="宋体" w:hint="default"/>
                <w:spacing w:val="-62"/>
                <w:sz w:val="18"/>
                <w:szCs w:val="18"/>
              </w:rPr>
              <w:t> </w:t>
            </w:r>
            <w:r>
              <w:rPr>
                <w:rFonts w:ascii="宋体" w:hAnsi="宋体" w:cs="宋体" w:eastAsia="宋体" w:hint="default"/>
                <w:sz w:val="18"/>
                <w:szCs w:val="18"/>
              </w:rPr>
              <w:t>康</w:t>
            </w:r>
            <w:r>
              <w:rPr>
                <w:rFonts w:ascii="宋体" w:hAnsi="宋体" w:cs="宋体" w:eastAsia="宋体" w:hint="default"/>
                <w:spacing w:val="-62"/>
                <w:sz w:val="18"/>
                <w:szCs w:val="18"/>
              </w:rPr>
              <w:t> </w:t>
            </w:r>
            <w:r>
              <w:rPr>
                <w:rFonts w:ascii="宋体" w:hAnsi="宋体" w:cs="宋体" w:eastAsia="宋体" w:hint="default"/>
                <w:sz w:val="18"/>
                <w:szCs w:val="18"/>
              </w:rPr>
              <w:t>投</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pacing w:val="-62"/>
                <w:sz w:val="18"/>
                <w:szCs w:val="18"/>
              </w:rPr>
              <w:t> </w:t>
            </w:r>
            <w:r>
              <w:rPr>
                <w:rFonts w:ascii="宋体" w:hAnsi="宋体" w:cs="宋体" w:eastAsia="宋体" w:hint="default"/>
                <w:sz w:val="18"/>
                <w:szCs w:val="18"/>
              </w:rPr>
              <w:t>管</w:t>
            </w:r>
            <w:r>
              <w:rPr>
                <w:rFonts w:ascii="宋体" w:hAnsi="宋体" w:cs="宋体" w:eastAsia="宋体" w:hint="default"/>
                <w:spacing w:val="-60"/>
                <w:sz w:val="18"/>
                <w:szCs w:val="18"/>
              </w:rPr>
              <w:t> </w:t>
            </w:r>
            <w:r>
              <w:rPr>
                <w:rFonts w:ascii="宋体" w:hAnsi="宋体" w:cs="宋体" w:eastAsia="宋体" w:hint="default"/>
                <w:sz w:val="18"/>
                <w:szCs w:val="18"/>
              </w:rPr>
              <w:t>理</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62"/>
                <w:sz w:val="18"/>
                <w:szCs w:val="18"/>
              </w:rPr>
              <w:t> </w:t>
            </w:r>
            <w:r>
              <w:rPr>
                <w:rFonts w:ascii="宋体" w:hAnsi="宋体" w:cs="宋体" w:eastAsia="宋体" w:hint="default"/>
                <w:sz w:val="18"/>
                <w:szCs w:val="18"/>
              </w:rPr>
              <w:t>司</w:t>
            </w:r>
            <w:r>
              <w:rPr>
                <w:rFonts w:ascii="宋体" w:hAnsi="宋体" w:cs="宋体" w:eastAsia="宋体" w:hint="default"/>
                <w:spacing w:val="-60"/>
                <w:sz w:val="18"/>
                <w:szCs w:val="18"/>
              </w:rPr>
              <w:t> </w:t>
            </w:r>
            <w:r>
              <w:rPr>
                <w:rFonts w:ascii="宋体" w:hAnsi="宋体" w:cs="宋体" w:eastAsia="宋体" w:hint="default"/>
                <w:sz w:val="18"/>
                <w:szCs w:val="18"/>
              </w:rPr>
              <w:t>持</w:t>
            </w:r>
            <w:r>
              <w:rPr>
                <w:rFonts w:ascii="宋体" w:hAnsi="宋体" w:cs="宋体" w:eastAsia="宋体" w:hint="default"/>
                <w:spacing w:val="-60"/>
                <w:sz w:val="18"/>
                <w:szCs w:val="18"/>
              </w:rPr>
              <w:t> </w:t>
            </w:r>
            <w:r>
              <w:rPr>
                <w:rFonts w:ascii="宋体" w:hAnsi="宋体" w:cs="宋体" w:eastAsia="宋体" w:hint="default"/>
                <w:sz w:val="18"/>
                <w:szCs w:val="18"/>
              </w:rPr>
              <w:t>股</w:t>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20%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大数据服务业务</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49.72</w:t>
            </w:r>
          </w:p>
        </w:tc>
      </w:tr>
      <w:tr>
        <w:trPr>
          <w:trHeight w:val="1092" w:hRule="exact"/>
        </w:trPr>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0"/>
              <w:jc w:val="left"/>
              <w:rPr>
                <w:rFonts w:ascii="宋体" w:hAnsi="宋体" w:cs="宋体" w:eastAsia="宋体" w:hint="default"/>
                <w:sz w:val="18"/>
                <w:szCs w:val="18"/>
              </w:rPr>
            </w:pPr>
            <w:r>
              <w:rPr>
                <w:rFonts w:ascii="宋体" w:hAnsi="宋体" w:cs="宋体" w:eastAsia="宋体" w:hint="default"/>
                <w:spacing w:val="11"/>
                <w:sz w:val="18"/>
                <w:szCs w:val="18"/>
              </w:rPr>
              <w:t>易联众健康医疗控股有限公司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w:t>
            </w:r>
            <w:r>
              <w:rPr>
                <w:rFonts w:ascii="Times New Roman" w:hAnsi="Times New Roman" w:cs="Times New Roman" w:eastAsia="Times New Roman" w:hint="default"/>
                <w:sz w:val="18"/>
                <w:szCs w:val="18"/>
              </w:rPr>
              <w:t>65%</w:t>
            </w:r>
            <w:r>
              <w:rPr>
                <w:rFonts w:ascii="宋体" w:hAnsi="宋体" w:cs="宋体" w:eastAsia="宋体" w:hint="default"/>
                <w:sz w:val="18"/>
                <w:szCs w:val="18"/>
              </w:rPr>
              <w:t>；</w:t>
            </w:r>
          </w:p>
          <w:p>
            <w:pPr>
              <w:pStyle w:val="TableParagraph"/>
              <w:spacing w:line="240" w:lineRule="auto" w:before="4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丁德明持股</w:t>
            </w:r>
            <w:r>
              <w:rPr>
                <w:rFonts w:ascii="Times New Roman" w:hAnsi="Times New Roman" w:cs="Times New Roman" w:eastAsia="Times New Roman" w:hint="default"/>
                <w:sz w:val="18"/>
                <w:szCs w:val="18"/>
              </w:rPr>
              <w:t>35%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1,000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互联网医药领域</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-212.35</w:t>
            </w:r>
          </w:p>
        </w:tc>
      </w:tr>
      <w:tr>
        <w:trPr>
          <w:trHeight w:val="1443" w:hRule="exact"/>
        </w:trPr>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福建易联众医联信息技术有限公司</w:t>
            </w:r>
          </w:p>
          <w:p>
            <w:pPr>
              <w:pStyle w:val="TableParagraph"/>
              <w:spacing w:line="300" w:lineRule="auto" w:before="115"/>
              <w:ind w:left="4"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月股权转让后已由控</w:t>
            </w:r>
            <w:r>
              <w:rPr>
                <w:rFonts w:ascii="宋体" w:hAnsi="宋体" w:cs="宋体" w:eastAsia="宋体" w:hint="default"/>
                <w:sz w:val="18"/>
                <w:szCs w:val="18"/>
              </w:rPr>
              <w:t> 股子公司变为参股公司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0"/>
              <w:jc w:val="left"/>
              <w:rPr>
                <w:rFonts w:ascii="宋体" w:hAnsi="宋体" w:cs="宋体" w:eastAsia="宋体" w:hint="default"/>
                <w:sz w:val="18"/>
                <w:szCs w:val="18"/>
              </w:rPr>
            </w:pPr>
            <w:r>
              <w:rPr>
                <w:rFonts w:ascii="宋体" w:hAnsi="宋体" w:cs="宋体" w:eastAsia="宋体" w:hint="default"/>
                <w:spacing w:val="11"/>
                <w:sz w:val="18"/>
                <w:szCs w:val="18"/>
              </w:rPr>
              <w:t>西安天德睿创实业有限公司持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p>
          <w:p>
            <w:pPr>
              <w:pStyle w:val="TableParagraph"/>
              <w:spacing w:line="340" w:lineRule="auto" w:before="35"/>
              <w:ind w:left="4" w:right="1077"/>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易联众持股</w:t>
            </w:r>
            <w:r>
              <w:rPr>
                <w:rFonts w:ascii="Times New Roman" w:hAnsi="Times New Roman" w:cs="Times New Roman" w:eastAsia="Times New Roman" w:hint="default"/>
                <w:sz w:val="18"/>
                <w:szCs w:val="18"/>
              </w:rPr>
              <w:t>20%</w:t>
            </w:r>
            <w:r>
              <w:rPr>
                <w:rFonts w:ascii="宋体" w:hAnsi="宋体" w:cs="宋体" w:eastAsia="宋体" w:hint="default"/>
                <w:sz w:val="18"/>
                <w:szCs w:val="18"/>
              </w:rPr>
              <w:t>； 卢林铭持股</w:t>
            </w:r>
            <w:r>
              <w:rPr>
                <w:rFonts w:ascii="Times New Roman" w:hAnsi="Times New Roman" w:cs="Times New Roman" w:eastAsia="Times New Roman" w:hint="default"/>
                <w:sz w:val="18"/>
                <w:szCs w:val="18"/>
              </w:rPr>
              <w:t>35%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医院自助一体机产品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及服务集成</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1,362.22</w:t>
            </w:r>
          </w:p>
        </w:tc>
      </w:tr>
      <w:tr>
        <w:trPr>
          <w:trHeight w:val="2420" w:hRule="exact"/>
        </w:trPr>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易联众健康医疗控股有限公司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w:t>
            </w:r>
            <w:r>
              <w:rPr>
                <w:rFonts w:ascii="Times New Roman" w:hAnsi="Times New Roman" w:cs="Times New Roman" w:eastAsia="Times New Roman" w:hint="default"/>
                <w:sz w:val="18"/>
                <w:szCs w:val="18"/>
              </w:rPr>
              <w:t>61.75%</w:t>
            </w:r>
            <w:r>
              <w:rPr>
                <w:rFonts w:ascii="宋体" w:hAnsi="宋体" w:cs="宋体" w:eastAsia="宋体" w:hint="default"/>
                <w:sz w:val="18"/>
                <w:szCs w:val="18"/>
              </w:rPr>
              <w:t>； </w:t>
            </w:r>
            <w:r>
              <w:rPr>
                <w:rFonts w:ascii="宋体" w:hAnsi="宋体" w:cs="宋体" w:eastAsia="宋体" w:hint="default"/>
                <w:spacing w:val="11"/>
                <w:sz w:val="18"/>
                <w:szCs w:val="18"/>
              </w:rPr>
              <w:t>福建易联众医联信息技术有限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公司持股</w:t>
            </w:r>
            <w:r>
              <w:rPr>
                <w:rFonts w:ascii="Times New Roman" w:hAnsi="Times New Roman" w:cs="Times New Roman" w:eastAsia="Times New Roman" w:hint="default"/>
                <w:sz w:val="18"/>
                <w:szCs w:val="18"/>
              </w:rPr>
              <w:t>2.5%</w:t>
            </w:r>
            <w:r>
              <w:rPr>
                <w:rFonts w:ascii="宋体" w:hAnsi="宋体" w:cs="宋体" w:eastAsia="宋体" w:hint="default"/>
                <w:sz w:val="18"/>
                <w:szCs w:val="18"/>
              </w:rPr>
              <w:t>； </w:t>
            </w:r>
            <w:r>
              <w:rPr>
                <w:rFonts w:ascii="宋体" w:hAnsi="宋体" w:cs="宋体" w:eastAsia="宋体" w:hint="default"/>
                <w:spacing w:val="11"/>
                <w:sz w:val="18"/>
                <w:szCs w:val="18"/>
              </w:rPr>
              <w:t>厦门市易联众易惠科技有限公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司持股</w:t>
            </w:r>
            <w:r>
              <w:rPr>
                <w:rFonts w:ascii="Times New Roman" w:hAnsi="Times New Roman" w:cs="Times New Roman" w:eastAsia="Times New Roman" w:hint="default"/>
                <w:sz w:val="18"/>
                <w:szCs w:val="18"/>
              </w:rPr>
              <w:t>2.5%</w:t>
            </w:r>
            <w:r>
              <w:rPr>
                <w:rFonts w:ascii="宋体" w:hAnsi="宋体" w:cs="宋体" w:eastAsia="宋体" w:hint="default"/>
                <w:sz w:val="18"/>
                <w:szCs w:val="18"/>
              </w:rPr>
              <w:t>； 邹小平持股</w:t>
            </w:r>
            <w:r>
              <w:rPr>
                <w:rFonts w:ascii="Times New Roman" w:hAnsi="Times New Roman" w:cs="Times New Roman" w:eastAsia="Times New Roman" w:hint="default"/>
                <w:sz w:val="18"/>
                <w:szCs w:val="18"/>
              </w:rPr>
              <w:t>33.25%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医疗信息整体解决方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案</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133.60</w:t>
            </w:r>
          </w:p>
        </w:tc>
      </w:tr>
      <w:tr>
        <w:trPr>
          <w:trHeight w:val="1090" w:hRule="exact"/>
        </w:trPr>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left"/>
              <w:rPr>
                <w:rFonts w:ascii="宋体" w:hAnsi="宋体" w:cs="宋体" w:eastAsia="宋体" w:hint="default"/>
                <w:sz w:val="18"/>
                <w:szCs w:val="18"/>
              </w:rPr>
            </w:pPr>
            <w:r>
              <w:rPr>
                <w:rFonts w:ascii="宋体" w:hAnsi="宋体" w:cs="宋体" w:eastAsia="宋体" w:hint="default"/>
                <w:spacing w:val="11"/>
                <w:sz w:val="18"/>
                <w:szCs w:val="18"/>
              </w:rPr>
              <w:t>易联众健康医疗控股有限公司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w:t>
            </w:r>
            <w:r>
              <w:rPr>
                <w:rFonts w:ascii="Times New Roman" w:hAnsi="Times New Roman" w:cs="Times New Roman" w:eastAsia="Times New Roman" w:hint="default"/>
                <w:sz w:val="18"/>
                <w:szCs w:val="18"/>
              </w:rPr>
              <w:t>65%</w:t>
            </w:r>
            <w:r>
              <w:rPr>
                <w:rFonts w:ascii="宋体" w:hAnsi="宋体" w:cs="宋体" w:eastAsia="宋体" w:hint="default"/>
                <w:sz w:val="18"/>
                <w:szCs w:val="18"/>
              </w:rPr>
              <w:t>；</w:t>
            </w:r>
          </w:p>
          <w:p>
            <w:pPr>
              <w:pStyle w:val="TableParagraph"/>
              <w:spacing w:line="240" w:lineRule="auto" w:before="4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张俊持股</w:t>
            </w:r>
            <w:r>
              <w:rPr>
                <w:rFonts w:ascii="Times New Roman" w:hAnsi="Times New Roman" w:cs="Times New Roman" w:eastAsia="Times New Roman" w:hint="default"/>
                <w:sz w:val="18"/>
                <w:szCs w:val="18"/>
              </w:rPr>
              <w:t>35%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创新型医学影像产品</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75.22</w:t>
            </w:r>
          </w:p>
        </w:tc>
      </w:tr>
      <w:tr>
        <w:trPr>
          <w:trHeight w:val="742" w:hRule="exact"/>
        </w:trPr>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4"/>
                <w:sz w:val="18"/>
                <w:szCs w:val="18"/>
              </w:rPr>
              <w:t>易联众（厦门）人力资源服务有限公司</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易联众民生（厦门）科技有限公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司持股</w:t>
            </w:r>
            <w:r>
              <w:rPr>
                <w:rFonts w:ascii="Times New Roman" w:hAnsi="Times New Roman" w:cs="Times New Roman" w:eastAsia="Times New Roman" w:hint="default"/>
                <w:sz w:val="18"/>
                <w:szCs w:val="18"/>
              </w:rPr>
              <w:t>100%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500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人力资源服务</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0.13</w:t>
            </w:r>
          </w:p>
        </w:tc>
      </w:tr>
    </w:tbl>
    <w:p>
      <w:pPr>
        <w:pStyle w:val="BodyText"/>
        <w:spacing w:line="304" w:lineRule="auto" w:before="51"/>
        <w:ind w:right="329" w:firstLine="360"/>
        <w:jc w:val="both"/>
      </w:pPr>
      <w:r>
        <w:rPr>
          <w:spacing w:val="-2"/>
        </w:rPr>
        <w:t>上述创业产品子公司除厦门易联众易方科技有限公司外，基本在</w:t>
      </w:r>
      <w:r>
        <w:rPr>
          <w:rFonts w:ascii="Times New Roman" w:hAnsi="Times New Roman" w:cs="Times New Roman" w:eastAsia="Times New Roman" w:hint="default"/>
          <w:spacing w:val="-2"/>
        </w:rPr>
        <w:t>2017</w:t>
      </w:r>
      <w:r>
        <w:rPr>
          <w:spacing w:val="-2"/>
        </w:rPr>
        <w:t>年度实现了盈利，并保持了良好的发展势头。厦门</w:t>
      </w:r>
      <w:r>
        <w:rPr/>
        <w:t> </w:t>
      </w:r>
      <w:r>
        <w:rPr>
          <w:spacing w:val="-2"/>
        </w:rPr>
        <w:t>易联众易方科技有限公司业务方向专注于互联网医药领域，属于互联网运营型公司，在团队组建、产品研发、市场推广等方</w:t>
      </w:r>
      <w:r>
        <w:rPr>
          <w:spacing w:val="-63"/>
        </w:rPr>
        <w:t> </w:t>
      </w:r>
      <w:r>
        <w:rPr>
          <w:spacing w:val="-63"/>
        </w:rPr>
      </w:r>
      <w:r>
        <w:rPr>
          <w:spacing w:val="-2"/>
        </w:rPr>
        <w:t>面需要一段时间的投入，因此</w:t>
      </w:r>
      <w:r>
        <w:rPr>
          <w:rFonts w:ascii="Times New Roman" w:hAnsi="Times New Roman" w:cs="Times New Roman" w:eastAsia="Times New Roman" w:hint="default"/>
          <w:spacing w:val="-2"/>
        </w:rPr>
        <w:t>2017</w:t>
      </w:r>
      <w:r>
        <w:rPr>
          <w:spacing w:val="-2"/>
        </w:rPr>
        <w:t>年尚未实现盈利，运营上存在一定的风险性，但已积累了丰富的资源，为下一步发展打下</w:t>
      </w:r>
      <w:r>
        <w:rPr>
          <w:spacing w:val="-61"/>
        </w:rPr>
        <w:t> </w:t>
      </w:r>
      <w:r>
        <w:rPr>
          <w:spacing w:val="-61"/>
        </w:rPr>
      </w:r>
      <w:r>
        <w:rPr/>
        <w:t>良好的基础。</w:t>
      </w:r>
      <w:r>
        <w:rPr>
          <w:rFonts w:ascii="Times New Roman" w:hAnsi="Times New Roman" w:cs="Times New Roman" w:eastAsia="Times New Roman" w:hint="default"/>
        </w:rPr>
        <w:t>2018</w:t>
      </w:r>
      <w:r>
        <w:rPr/>
        <w:t>年，易方科技将会加速市场推广，尽快推动产品落地，降低运营风险。</w:t>
      </w:r>
    </w:p>
    <w:p>
      <w:pPr>
        <w:pStyle w:val="BodyText"/>
        <w:spacing w:line="240" w:lineRule="auto" w:before="50"/>
        <w:ind w:left="585" w:right="41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年成立及拟设立的创业产品子公司情况如下（截止披露日）：</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277"/>
        <w:gridCol w:w="1985"/>
        <w:gridCol w:w="1274"/>
        <w:gridCol w:w="1136"/>
        <w:gridCol w:w="3545"/>
      </w:tblGrid>
      <w:tr>
        <w:trPr>
          <w:trHeight w:val="78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4" w:right="0"/>
              <w:jc w:val="left"/>
              <w:rPr>
                <w:rFonts w:ascii="宋体" w:hAnsi="宋体" w:cs="宋体" w:eastAsia="宋体" w:hint="default"/>
                <w:sz w:val="18"/>
                <w:szCs w:val="18"/>
              </w:rPr>
            </w:pPr>
            <w:r>
              <w:rPr>
                <w:rFonts w:ascii="宋体" w:hAnsi="宋体" w:cs="宋体" w:eastAsia="宋体" w:hint="default"/>
                <w:b/>
                <w:bCs/>
                <w:sz w:val="18"/>
                <w:szCs w:val="18"/>
              </w:rPr>
              <w:t>股权结构</w:t>
            </w:r>
            <w:r>
              <w:rPr>
                <w:rFonts w:ascii="宋体" w:hAnsi="宋体" w:cs="宋体" w:eastAsia="宋体"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8"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0" w:lineRule="auto" w:before="117"/>
              <w:ind w:left="268"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b/>
                <w:bCs/>
                <w:sz w:val="18"/>
                <w:szCs w:val="18"/>
              </w:rPr>
              <w:t>业务方向</w:t>
            </w:r>
            <w:r>
              <w:rPr>
                <w:rFonts w:ascii="宋体" w:hAnsi="宋体" w:cs="宋体" w:eastAsia="宋体" w:hint="default"/>
                <w:sz w:val="18"/>
                <w:szCs w:val="18"/>
              </w:rPr>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投资目的</w:t>
            </w:r>
            <w:r>
              <w:rPr>
                <w:rFonts w:ascii="宋体" w:hAnsi="宋体" w:cs="宋体" w:eastAsia="宋体" w:hint="default"/>
                <w:sz w:val="18"/>
                <w:szCs w:val="18"/>
              </w:rPr>
            </w:r>
          </w:p>
        </w:tc>
      </w:tr>
      <w:tr>
        <w:trPr>
          <w:trHeight w:val="2732"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39"/>
              <w:jc w:val="both"/>
              <w:rPr>
                <w:rFonts w:ascii="宋体" w:hAnsi="宋体" w:cs="宋体" w:eastAsia="宋体" w:hint="default"/>
                <w:sz w:val="18"/>
                <w:szCs w:val="18"/>
              </w:rPr>
            </w:pPr>
            <w:r>
              <w:rPr>
                <w:rFonts w:ascii="宋体" w:hAnsi="宋体" w:cs="宋体" w:eastAsia="宋体" w:hint="default"/>
                <w:spacing w:val="30"/>
                <w:sz w:val="18"/>
                <w:szCs w:val="18"/>
              </w:rPr>
              <w:t>福建易联众医</w:t>
            </w:r>
            <w:r>
              <w:rPr>
                <w:rFonts w:ascii="宋体" w:hAnsi="宋体" w:cs="宋体" w:eastAsia="宋体" w:hint="default"/>
                <w:spacing w:val="-54"/>
                <w:sz w:val="18"/>
                <w:szCs w:val="18"/>
              </w:rPr>
              <w:t> </w:t>
            </w:r>
            <w:r>
              <w:rPr>
                <w:rFonts w:ascii="宋体" w:hAnsi="宋体" w:cs="宋体" w:eastAsia="宋体" w:hint="default"/>
                <w:spacing w:val="30"/>
                <w:sz w:val="18"/>
                <w:szCs w:val="18"/>
              </w:rPr>
              <w:t>卫信息技术有</w:t>
            </w:r>
            <w:r>
              <w:rPr>
                <w:rFonts w:ascii="宋体" w:hAnsi="宋体" w:cs="宋体" w:eastAsia="宋体" w:hint="default"/>
                <w:spacing w:val="-54"/>
                <w:sz w:val="18"/>
                <w:szCs w:val="18"/>
              </w:rPr>
              <w:t> </w:t>
            </w:r>
            <w:r>
              <w:rPr>
                <w:rFonts w:ascii="宋体" w:hAnsi="宋体" w:cs="宋体" w:eastAsia="宋体" w:hint="default"/>
                <w:sz w:val="18"/>
                <w:szCs w:val="18"/>
              </w:rPr>
              <w:t>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61"/>
              <w:ind w:left="4" w:right="1"/>
              <w:jc w:val="left"/>
              <w:rPr>
                <w:rFonts w:ascii="宋体" w:hAnsi="宋体" w:cs="宋体" w:eastAsia="宋体" w:hint="default"/>
                <w:sz w:val="18"/>
                <w:szCs w:val="18"/>
              </w:rPr>
            </w:pPr>
            <w:r>
              <w:rPr>
                <w:rFonts w:ascii="宋体" w:hAnsi="宋体" w:cs="宋体" w:eastAsia="宋体" w:hint="default"/>
                <w:spacing w:val="16"/>
                <w:sz w:val="18"/>
                <w:szCs w:val="18"/>
              </w:rPr>
              <w:t>易联众健康医疗控股有</w:t>
            </w:r>
            <w:r>
              <w:rPr>
                <w:rFonts w:ascii="宋体" w:hAnsi="宋体" w:cs="宋体" w:eastAsia="宋体" w:hint="default"/>
                <w:sz w:val="18"/>
                <w:szCs w:val="18"/>
              </w:rPr>
              <w:t> 限公司持股</w:t>
            </w:r>
            <w:r>
              <w:rPr>
                <w:rFonts w:ascii="Times New Roman" w:hAnsi="Times New Roman" w:cs="Times New Roman" w:eastAsia="Times New Roman" w:hint="default"/>
                <w:sz w:val="18"/>
                <w:szCs w:val="18"/>
              </w:rPr>
              <w:t>61.5%</w:t>
            </w:r>
            <w:r>
              <w:rPr>
                <w:rFonts w:ascii="宋体" w:hAnsi="宋体" w:cs="宋体" w:eastAsia="宋体" w:hint="default"/>
                <w:sz w:val="18"/>
                <w:szCs w:val="18"/>
              </w:rPr>
              <w:t>； </w:t>
            </w:r>
            <w:r>
              <w:rPr>
                <w:rFonts w:ascii="宋体" w:hAnsi="宋体" w:cs="宋体" w:eastAsia="宋体" w:hint="default"/>
                <w:spacing w:val="16"/>
                <w:sz w:val="18"/>
                <w:szCs w:val="18"/>
              </w:rPr>
              <w:t>厦门市易联众易惠科技</w:t>
            </w:r>
            <w:r>
              <w:rPr>
                <w:rFonts w:ascii="宋体" w:hAnsi="宋体" w:cs="宋体" w:eastAsia="宋体" w:hint="default"/>
                <w:sz w:val="18"/>
                <w:szCs w:val="18"/>
              </w:rPr>
              <w:t> 有限公司持股</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16"/>
                <w:sz w:val="18"/>
                <w:szCs w:val="18"/>
              </w:rPr>
              <w:t>福建易联众医疗信息系</w:t>
            </w:r>
            <w:r>
              <w:rPr>
                <w:rFonts w:ascii="宋体" w:hAnsi="宋体" w:cs="宋体" w:eastAsia="宋体" w:hint="default"/>
                <w:sz w:val="18"/>
                <w:szCs w:val="18"/>
              </w:rPr>
              <w:t> 统有限公司持股</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16"/>
                <w:sz w:val="18"/>
                <w:szCs w:val="18"/>
              </w:rPr>
              <w:t>广州易联众睿图信息技</w:t>
            </w:r>
            <w:r>
              <w:rPr>
                <w:rFonts w:ascii="宋体" w:hAnsi="宋体" w:cs="宋体" w:eastAsia="宋体" w:hint="default"/>
                <w:sz w:val="18"/>
                <w:szCs w:val="18"/>
              </w:rPr>
              <w:t> 术有限公司持股</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5,000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7"/>
              <w:jc w:val="both"/>
              <w:rPr>
                <w:rFonts w:ascii="宋体" w:hAnsi="宋体" w:cs="宋体" w:eastAsia="宋体" w:hint="default"/>
                <w:sz w:val="18"/>
                <w:szCs w:val="18"/>
              </w:rPr>
            </w:pPr>
            <w:r>
              <w:rPr>
                <w:rFonts w:ascii="宋体" w:hAnsi="宋体" w:cs="宋体" w:eastAsia="宋体" w:hint="default"/>
                <w:spacing w:val="7"/>
                <w:sz w:val="18"/>
                <w:szCs w:val="18"/>
              </w:rPr>
              <w:t>基层卫生医疗 信息化业务和 健康医疗运营 </w:t>
            </w:r>
            <w:r>
              <w:rPr>
                <w:rFonts w:ascii="宋体" w:hAnsi="宋体" w:cs="宋体" w:eastAsia="宋体" w:hint="default"/>
                <w:sz w:val="18"/>
                <w:szCs w:val="18"/>
              </w:rPr>
              <w:t>业务</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both"/>
              <w:rPr>
                <w:rFonts w:ascii="宋体" w:hAnsi="宋体" w:cs="宋体" w:eastAsia="宋体" w:hint="default"/>
                <w:sz w:val="18"/>
                <w:szCs w:val="18"/>
              </w:rPr>
            </w:pPr>
            <w:r>
              <w:rPr>
                <w:rFonts w:ascii="宋体" w:hAnsi="宋体" w:cs="宋体" w:eastAsia="宋体" w:hint="default"/>
                <w:spacing w:val="-4"/>
                <w:sz w:val="18"/>
                <w:szCs w:val="18"/>
              </w:rPr>
              <w:t>利用公司在医疗信息化行业的优势，通过打造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面向民生大众的医疗信息管理和家庭医生签</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约平台，为基层医改、分级诊疗、家庭医生签</w:t>
            </w:r>
            <w:r>
              <w:rPr>
                <w:rFonts w:ascii="宋体" w:hAnsi="宋体" w:cs="宋体" w:eastAsia="宋体" w:hint="default"/>
                <w:sz w:val="18"/>
                <w:szCs w:val="18"/>
              </w:rPr>
              <w:t> </w:t>
            </w:r>
            <w:r>
              <w:rPr>
                <w:rFonts w:ascii="宋体" w:hAnsi="宋体" w:cs="宋体" w:eastAsia="宋体" w:hint="default"/>
                <w:spacing w:val="-4"/>
                <w:sz w:val="18"/>
                <w:szCs w:val="18"/>
              </w:rPr>
              <w:t>约服务提供信息化服务与运营，推动公司健康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医疗运营业务的发展。</w:t>
            </w:r>
          </w:p>
        </w:tc>
      </w:tr>
    </w:tbl>
    <w:p>
      <w:pPr>
        <w:spacing w:after="0" w:line="316" w:lineRule="auto"/>
        <w:jc w:val="both"/>
        <w:rPr>
          <w:rFonts w:ascii="宋体" w:hAnsi="宋体" w:cs="宋体" w:eastAsia="宋体" w:hint="default"/>
          <w:sz w:val="18"/>
          <w:szCs w:val="18"/>
        </w:rPr>
        <w:sectPr>
          <w:pgSz w:w="11910" w:h="16840"/>
          <w:pgMar w:header="748" w:footer="974" w:top="1060" w:bottom="1160" w:left="980" w:right="80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77"/>
        <w:gridCol w:w="1985"/>
        <w:gridCol w:w="1274"/>
        <w:gridCol w:w="1136"/>
        <w:gridCol w:w="3545"/>
      </w:tblGrid>
      <w:tr>
        <w:trPr>
          <w:trHeight w:val="387"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郑兴华持股</w:t>
            </w:r>
            <w:r>
              <w:rPr>
                <w:rFonts w:ascii="Times New Roman" w:hAnsi="Times New Roman" w:cs="Times New Roman" w:eastAsia="Times New Roman" w:hint="default"/>
                <w:sz w:val="18"/>
                <w:szCs w:val="18"/>
              </w:rPr>
              <w:t>32.5%</w:t>
            </w:r>
          </w:p>
        </w:tc>
        <w:tc>
          <w:tcPr>
            <w:tcW w:w="127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3545" w:type="dxa"/>
            <w:tcBorders>
              <w:top w:val="single" w:sz="6" w:space="0" w:color="000000"/>
              <w:left w:val="single" w:sz="6" w:space="0" w:color="000000"/>
              <w:bottom w:val="single" w:sz="6" w:space="0" w:color="000000"/>
              <w:right w:val="single" w:sz="6" w:space="0" w:color="000000"/>
            </w:tcBorders>
          </w:tcPr>
          <w:p>
            <w:pPr/>
          </w:p>
        </w:tc>
      </w:tr>
      <w:tr>
        <w:trPr>
          <w:trHeight w:val="323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39"/>
              <w:jc w:val="both"/>
              <w:rPr>
                <w:rFonts w:ascii="宋体" w:hAnsi="宋体" w:cs="宋体" w:eastAsia="宋体" w:hint="default"/>
                <w:sz w:val="18"/>
                <w:szCs w:val="18"/>
              </w:rPr>
            </w:pPr>
            <w:r>
              <w:rPr>
                <w:rFonts w:ascii="宋体" w:hAnsi="宋体" w:cs="宋体" w:eastAsia="宋体" w:hint="default"/>
                <w:spacing w:val="30"/>
                <w:sz w:val="18"/>
                <w:szCs w:val="18"/>
              </w:rPr>
              <w:t>厦门易联众长</w:t>
            </w:r>
            <w:r>
              <w:rPr>
                <w:rFonts w:ascii="宋体" w:hAnsi="宋体" w:cs="宋体" w:eastAsia="宋体" w:hint="default"/>
                <w:spacing w:val="-54"/>
                <w:sz w:val="18"/>
                <w:szCs w:val="18"/>
              </w:rPr>
              <w:t> </w:t>
            </w:r>
            <w:r>
              <w:rPr>
                <w:rFonts w:ascii="宋体" w:hAnsi="宋体" w:cs="宋体" w:eastAsia="宋体" w:hint="default"/>
                <w:spacing w:val="30"/>
                <w:sz w:val="18"/>
                <w:szCs w:val="18"/>
              </w:rPr>
              <w:t>青科技有限公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易联众健康医疗控股有</w:t>
            </w:r>
            <w:r>
              <w:rPr>
                <w:rFonts w:ascii="宋体" w:hAnsi="宋体" w:cs="宋体" w:eastAsia="宋体" w:hint="default"/>
                <w:sz w:val="18"/>
                <w:szCs w:val="18"/>
              </w:rPr>
              <w:t> 限公司持股</w:t>
            </w:r>
            <w:r>
              <w:rPr>
                <w:rFonts w:ascii="Times New Roman" w:hAnsi="Times New Roman" w:cs="Times New Roman" w:eastAsia="Times New Roman" w:hint="default"/>
                <w:sz w:val="18"/>
                <w:szCs w:val="18"/>
              </w:rPr>
              <w:t>65%</w:t>
            </w:r>
            <w:r>
              <w:rPr>
                <w:rFonts w:ascii="宋体" w:hAnsi="宋体" w:cs="宋体" w:eastAsia="宋体" w:hint="default"/>
                <w:sz w:val="18"/>
                <w:szCs w:val="18"/>
              </w:rPr>
              <w:t>； 邓国典持股</w:t>
            </w:r>
            <w:r>
              <w:rPr>
                <w:rFonts w:ascii="Times New Roman" w:hAnsi="Times New Roman" w:cs="Times New Roman" w:eastAsia="Times New Roman" w:hint="default"/>
                <w:sz w:val="18"/>
                <w:szCs w:val="18"/>
              </w:rPr>
              <w:t>35%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500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7"/>
              <w:jc w:val="both"/>
              <w:rPr>
                <w:rFonts w:ascii="宋体" w:hAnsi="宋体" w:cs="宋体" w:eastAsia="宋体" w:hint="default"/>
                <w:sz w:val="18"/>
                <w:szCs w:val="18"/>
              </w:rPr>
            </w:pPr>
            <w:r>
              <w:rPr>
                <w:rFonts w:ascii="宋体" w:hAnsi="宋体" w:cs="宋体" w:eastAsia="宋体" w:hint="default"/>
                <w:spacing w:val="7"/>
                <w:sz w:val="18"/>
                <w:szCs w:val="18"/>
              </w:rPr>
              <w:t>区域性智慧健 康养老整体解 </w:t>
            </w:r>
            <w:r>
              <w:rPr>
                <w:rFonts w:ascii="宋体" w:hAnsi="宋体" w:cs="宋体" w:eastAsia="宋体" w:hint="default"/>
                <w:sz w:val="18"/>
                <w:szCs w:val="18"/>
              </w:rPr>
              <w:t>决方案</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0"/>
              <w:jc w:val="both"/>
              <w:rPr>
                <w:rFonts w:ascii="宋体" w:hAnsi="宋体" w:cs="宋体" w:eastAsia="宋体" w:hint="default"/>
                <w:sz w:val="18"/>
                <w:szCs w:val="18"/>
              </w:rPr>
            </w:pPr>
            <w:r>
              <w:rPr>
                <w:rFonts w:ascii="宋体" w:hAnsi="宋体" w:cs="宋体" w:eastAsia="宋体" w:hint="default"/>
                <w:spacing w:val="-4"/>
                <w:sz w:val="18"/>
                <w:szCs w:val="18"/>
              </w:rPr>
              <w:t>依托易联众长期在社会保障、卫生、金融领域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服务形成的各方面资源、技术与人才优势，应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用互联网、人工智能与大数据技术，围绕构建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区域性智慧健康养老综合服务平台，运营医养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软件平台、智慧健康养老生活服务平台、智慧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健康养老大数据平台，为政府提供智慧健康养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老全行业监管平台服务，为行业监管、决策分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析提供有利支撑，构建完善的智慧健康养老产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品体系服务于智慧健康养老服务体系各单位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与家庭和个人。</w:t>
            </w:r>
          </w:p>
        </w:tc>
      </w:tr>
      <w:tr>
        <w:trPr>
          <w:trHeight w:val="198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39"/>
              <w:jc w:val="both"/>
              <w:rPr>
                <w:rFonts w:ascii="宋体" w:hAnsi="宋体" w:cs="宋体" w:eastAsia="宋体" w:hint="default"/>
                <w:sz w:val="18"/>
                <w:szCs w:val="18"/>
              </w:rPr>
            </w:pPr>
            <w:r>
              <w:rPr>
                <w:rFonts w:ascii="宋体" w:hAnsi="宋体" w:cs="宋体" w:eastAsia="宋体" w:hint="default"/>
                <w:spacing w:val="30"/>
                <w:sz w:val="18"/>
                <w:szCs w:val="18"/>
              </w:rPr>
              <w:t>福建易联众易</w:t>
            </w:r>
            <w:r>
              <w:rPr>
                <w:rFonts w:ascii="宋体" w:hAnsi="宋体" w:cs="宋体" w:eastAsia="宋体" w:hint="default"/>
                <w:spacing w:val="-54"/>
                <w:sz w:val="18"/>
                <w:szCs w:val="18"/>
              </w:rPr>
              <w:t> </w:t>
            </w:r>
            <w:r>
              <w:rPr>
                <w:rFonts w:ascii="宋体" w:hAnsi="宋体" w:cs="宋体" w:eastAsia="宋体" w:hint="default"/>
                <w:spacing w:val="30"/>
                <w:sz w:val="18"/>
                <w:szCs w:val="18"/>
              </w:rPr>
              <w:t>达迅教育科技</w:t>
            </w:r>
            <w:r>
              <w:rPr>
                <w:rFonts w:ascii="宋体" w:hAnsi="宋体" w:cs="宋体" w:eastAsia="宋体" w:hint="default"/>
                <w:spacing w:val="-54"/>
                <w:sz w:val="18"/>
                <w:szCs w:val="18"/>
              </w:rPr>
              <w:t> </w:t>
            </w:r>
            <w:r>
              <w:rPr>
                <w:rFonts w:ascii="宋体" w:hAnsi="宋体" w:cs="宋体" w:eastAsia="宋体" w:hint="default"/>
                <w:sz w:val="18"/>
                <w:szCs w:val="18"/>
              </w:rPr>
              <w:t>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3"/>
              <w:ind w:left="4" w:right="554"/>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易联众持股</w:t>
            </w:r>
            <w:r>
              <w:rPr>
                <w:rFonts w:ascii="Times New Roman" w:hAnsi="Times New Roman" w:cs="Times New Roman" w:eastAsia="Times New Roman" w:hint="default"/>
                <w:sz w:val="18"/>
                <w:szCs w:val="18"/>
              </w:rPr>
              <w:t>65%</w:t>
            </w:r>
            <w:r>
              <w:rPr>
                <w:rFonts w:ascii="宋体" w:hAnsi="宋体" w:cs="宋体" w:eastAsia="宋体" w:hint="default"/>
                <w:sz w:val="18"/>
                <w:szCs w:val="18"/>
              </w:rPr>
              <w:t>； 吴一禹持股</w:t>
            </w:r>
            <w:r>
              <w:rPr>
                <w:rFonts w:ascii="Times New Roman" w:hAnsi="Times New Roman" w:cs="Times New Roman" w:eastAsia="Times New Roman" w:hint="default"/>
                <w:sz w:val="18"/>
                <w:szCs w:val="18"/>
              </w:rPr>
              <w:t>35%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5,000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医疗教育服务</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3"/>
              <w:ind w:left="4" w:right="0"/>
              <w:jc w:val="both"/>
              <w:rPr>
                <w:rFonts w:ascii="宋体" w:hAnsi="宋体" w:cs="宋体" w:eastAsia="宋体" w:hint="default"/>
                <w:sz w:val="18"/>
                <w:szCs w:val="18"/>
              </w:rPr>
            </w:pPr>
            <w:r>
              <w:rPr>
                <w:rFonts w:ascii="宋体" w:hAnsi="宋体" w:cs="宋体" w:eastAsia="宋体" w:hint="default"/>
                <w:spacing w:val="-4"/>
                <w:sz w:val="18"/>
                <w:szCs w:val="18"/>
              </w:rPr>
              <w:t>以自主研发与代理教育产品两种方式，探索线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上线下医疗教育与培训市场，抢占</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医疗</w:t>
            </w:r>
            <w:r>
              <w:rPr>
                <w:rFonts w:ascii="Times New Roman" w:hAnsi="Times New Roman" w:cs="Times New Roman" w:eastAsia="Times New Roman" w:hint="default"/>
                <w:sz w:val="18"/>
                <w:szCs w:val="18"/>
              </w:rPr>
              <w:t>”</w:t>
            </w:r>
            <w:r>
              <w:rPr>
                <w:rFonts w:ascii="宋体" w:hAnsi="宋体" w:cs="宋体" w:eastAsia="宋体" w:hint="default"/>
                <w:sz w:val="18"/>
                <w:szCs w:val="18"/>
              </w:rPr>
              <w:t>的先机，为公司的发展提供医疗教育服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务板块的支持工作，持续探索可复制的医疗教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育商业模式，助力公司医疗板块业务多元化垂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直纵深发展。</w:t>
            </w:r>
          </w:p>
        </w:tc>
      </w:tr>
      <w:tr>
        <w:trPr>
          <w:trHeight w:val="198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both"/>
              <w:rPr>
                <w:rFonts w:ascii="宋体" w:hAnsi="宋体" w:cs="宋体" w:eastAsia="宋体" w:hint="default"/>
                <w:sz w:val="18"/>
                <w:szCs w:val="18"/>
              </w:rPr>
            </w:pPr>
            <w:r>
              <w:rPr>
                <w:rFonts w:ascii="宋体" w:hAnsi="宋体" w:cs="宋体" w:eastAsia="宋体" w:hint="default"/>
                <w:sz w:val="18"/>
                <w:szCs w:val="18"/>
              </w:rPr>
              <w:t>易联众联康（厦 门）信息技术有 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61"/>
              <w:ind w:left="4" w:right="554"/>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易联众持股</w:t>
            </w:r>
            <w:r>
              <w:rPr>
                <w:rFonts w:ascii="Times New Roman" w:hAnsi="Times New Roman" w:cs="Times New Roman" w:eastAsia="Times New Roman" w:hint="default"/>
                <w:sz w:val="18"/>
                <w:szCs w:val="18"/>
              </w:rPr>
              <w:t>65%</w:t>
            </w:r>
            <w:r>
              <w:rPr>
                <w:rFonts w:ascii="宋体" w:hAnsi="宋体" w:cs="宋体" w:eastAsia="宋体" w:hint="default"/>
                <w:sz w:val="18"/>
                <w:szCs w:val="18"/>
              </w:rPr>
              <w:t>； 孙中海持股</w:t>
            </w:r>
            <w:r>
              <w:rPr>
                <w:rFonts w:ascii="Times New Roman" w:hAnsi="Times New Roman" w:cs="Times New Roman" w:eastAsia="Times New Roman" w:hint="default"/>
                <w:sz w:val="18"/>
                <w:szCs w:val="18"/>
              </w:rPr>
              <w:t>35%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500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7"/>
              <w:jc w:val="left"/>
              <w:rPr>
                <w:rFonts w:ascii="宋体" w:hAnsi="宋体" w:cs="宋体" w:eastAsia="宋体" w:hint="default"/>
                <w:sz w:val="18"/>
                <w:szCs w:val="18"/>
              </w:rPr>
            </w:pPr>
            <w:r>
              <w:rPr>
                <w:rFonts w:ascii="宋体" w:hAnsi="宋体" w:cs="宋体" w:eastAsia="宋体" w:hint="default"/>
                <w:spacing w:val="7"/>
                <w:sz w:val="18"/>
                <w:szCs w:val="18"/>
              </w:rPr>
              <w:t>全民健康信息 </w:t>
            </w:r>
            <w:r>
              <w:rPr>
                <w:rFonts w:ascii="宋体" w:hAnsi="宋体" w:cs="宋体" w:eastAsia="宋体" w:hint="default"/>
                <w:sz w:val="18"/>
                <w:szCs w:val="18"/>
              </w:rPr>
              <w:t>化</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both"/>
              <w:rPr>
                <w:rFonts w:ascii="宋体" w:hAnsi="宋体" w:cs="宋体" w:eastAsia="宋体" w:hint="default"/>
                <w:sz w:val="18"/>
                <w:szCs w:val="18"/>
              </w:rPr>
            </w:pPr>
            <w:r>
              <w:rPr>
                <w:rFonts w:ascii="宋体" w:hAnsi="宋体" w:cs="宋体" w:eastAsia="宋体" w:hint="default"/>
                <w:spacing w:val="-4"/>
                <w:sz w:val="18"/>
                <w:szCs w:val="18"/>
              </w:rPr>
              <w:t>结合公司已有的资源优势，负责深挖全国范围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内健康医疗信息化的市场需求，大力拓展多种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服务渠道向个人、企业、社会机构提供医疗信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息化服务，为公司的发展提供技术及服务方面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的支撑工作，助力公司业务逐渐向全民健康信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息化领域拓展。</w:t>
            </w:r>
          </w:p>
        </w:tc>
      </w:tr>
      <w:tr>
        <w:trPr>
          <w:trHeight w:val="1675"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39"/>
              <w:jc w:val="both"/>
              <w:rPr>
                <w:rFonts w:ascii="宋体" w:hAnsi="宋体" w:cs="宋体" w:eastAsia="宋体" w:hint="default"/>
                <w:sz w:val="18"/>
                <w:szCs w:val="18"/>
              </w:rPr>
            </w:pPr>
            <w:r>
              <w:rPr>
                <w:rFonts w:ascii="宋体" w:hAnsi="宋体" w:cs="宋体" w:eastAsia="宋体" w:hint="default"/>
                <w:sz w:val="18"/>
                <w:szCs w:val="18"/>
              </w:rPr>
              <w:t>保睿通（厦门） </w:t>
            </w:r>
            <w:r>
              <w:rPr>
                <w:rFonts w:ascii="宋体" w:hAnsi="宋体" w:cs="宋体" w:eastAsia="宋体" w:hint="default"/>
                <w:spacing w:val="30"/>
                <w:sz w:val="18"/>
                <w:szCs w:val="18"/>
              </w:rPr>
              <w:t>信息科技有限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61"/>
              <w:ind w:left="4" w:right="554"/>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易联众持股</w:t>
            </w:r>
            <w:r>
              <w:rPr>
                <w:rFonts w:ascii="Times New Roman" w:hAnsi="Times New Roman" w:cs="Times New Roman" w:eastAsia="Times New Roman" w:hint="default"/>
                <w:sz w:val="18"/>
                <w:szCs w:val="18"/>
              </w:rPr>
              <w:t>65%</w:t>
            </w:r>
            <w:r>
              <w:rPr>
                <w:rFonts w:ascii="宋体" w:hAnsi="宋体" w:cs="宋体" w:eastAsia="宋体" w:hint="default"/>
                <w:sz w:val="18"/>
                <w:szCs w:val="18"/>
              </w:rPr>
              <w:t>； 郭骁昌持股</w:t>
            </w:r>
            <w:r>
              <w:rPr>
                <w:rFonts w:ascii="Times New Roman" w:hAnsi="Times New Roman" w:cs="Times New Roman" w:eastAsia="Times New Roman" w:hint="default"/>
                <w:sz w:val="18"/>
                <w:szCs w:val="18"/>
              </w:rPr>
              <w:t>35%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1"/>
              <w:ind w:left="4" w:right="-7"/>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pacing w:val="21"/>
                <w:sz w:val="18"/>
                <w:szCs w:val="18"/>
              </w:rPr>
              <w:t>医保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商 保</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7"/>
                <w:sz w:val="18"/>
                <w:szCs w:val="18"/>
              </w:rPr>
              <w:t>为核心</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pacing w:val="7"/>
                <w:sz w:val="18"/>
                <w:szCs w:val="18"/>
              </w:rPr>
              <w:t>大医疗保障服</w:t>
            </w:r>
            <w:r>
              <w:rPr>
                <w:rFonts w:ascii="宋体" w:hAnsi="宋体" w:cs="宋体" w:eastAsia="宋体" w:hint="default"/>
                <w:spacing w:val="7"/>
                <w:sz w:val="18"/>
                <w:szCs w:val="18"/>
              </w:rPr>
              <w:t> </w:t>
            </w:r>
            <w:r>
              <w:rPr>
                <w:rFonts w:ascii="宋体" w:hAnsi="宋体" w:cs="宋体" w:eastAsia="宋体" w:hint="default"/>
                <w:sz w:val="18"/>
                <w:szCs w:val="18"/>
              </w:rPr>
              <w:t>务体系</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both"/>
              <w:rPr>
                <w:rFonts w:ascii="宋体" w:hAnsi="宋体" w:cs="宋体" w:eastAsia="宋体" w:hint="default"/>
                <w:sz w:val="18"/>
                <w:szCs w:val="18"/>
              </w:rPr>
            </w:pPr>
            <w:r>
              <w:rPr>
                <w:rFonts w:ascii="宋体" w:hAnsi="宋体" w:cs="宋体" w:eastAsia="宋体" w:hint="default"/>
                <w:spacing w:val="4"/>
                <w:sz w:val="18"/>
                <w:szCs w:val="18"/>
              </w:rPr>
              <w:t>以打造医保标准化产品体系和创新商业保险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产品与服务模式为基础，建立以</w:t>
            </w:r>
            <w:r>
              <w:rPr>
                <w:rFonts w:ascii="Times New Roman" w:hAnsi="Times New Roman" w:cs="Times New Roman" w:eastAsia="Times New Roman" w:hint="default"/>
                <w:sz w:val="18"/>
                <w:szCs w:val="18"/>
              </w:rPr>
              <w:t>“</w:t>
            </w:r>
            <w:r>
              <w:rPr>
                <w:rFonts w:ascii="宋体" w:hAnsi="宋体" w:cs="宋体" w:eastAsia="宋体" w:hint="default"/>
                <w:sz w:val="18"/>
                <w:szCs w:val="18"/>
              </w:rPr>
              <w:t>医保</w:t>
            </w:r>
            <w:r>
              <w:rPr>
                <w:rFonts w:ascii="Times New Roman" w:hAnsi="Times New Roman" w:cs="Times New Roman" w:eastAsia="Times New Roman" w:hint="default"/>
                <w:sz w:val="18"/>
                <w:szCs w:val="18"/>
              </w:rPr>
              <w:t>+</w:t>
            </w:r>
            <w:r>
              <w:rPr>
                <w:rFonts w:ascii="宋体" w:hAnsi="宋体" w:cs="宋体" w:eastAsia="宋体" w:hint="default"/>
                <w:sz w:val="18"/>
                <w:szCs w:val="18"/>
              </w:rPr>
              <w:t>商保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pacing w:val="-4"/>
                <w:sz w:val="18"/>
                <w:szCs w:val="18"/>
              </w:rPr>
              <w:t>为核心的大医疗保障服务体系，带动易联众健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康医疗产业链的健康发展，推动公司现有医保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系统的完善与优化。</w:t>
            </w:r>
          </w:p>
        </w:tc>
      </w:tr>
    </w:tbl>
    <w:p>
      <w:pPr>
        <w:pStyle w:val="BodyText"/>
        <w:spacing w:line="309" w:lineRule="auto" w:before="51"/>
        <w:ind w:right="148" w:firstLine="288"/>
        <w:jc w:val="both"/>
      </w:pPr>
      <w:r>
        <w:rPr>
          <w:spacing w:val="-1"/>
        </w:rPr>
        <w:t>目前，上述创业产品子公司在承袭易联众原有业务基础上，发展情况基本较为稳定，其中福建易联众医卫信息技术有限</w:t>
      </w:r>
      <w:r>
        <w:rPr/>
        <w:t> </w:t>
      </w:r>
      <w:r>
        <w:rPr>
          <w:spacing w:val="-2"/>
        </w:rPr>
        <w:t>公司因原有团队长期承担基层医疗系统研发及维护的重担，在经营上存在一定的压力，短期内存在一定的风险。但</w:t>
      </w:r>
      <w:r>
        <w:rPr>
          <w:rFonts w:ascii="Times New Roman" w:hAnsi="Times New Roman" w:cs="Times New Roman" w:eastAsia="Times New Roman" w:hint="default"/>
          <w:spacing w:val="-2"/>
        </w:rPr>
        <w:t>2018</w:t>
      </w:r>
      <w:r>
        <w:rPr>
          <w:spacing w:val="-2"/>
        </w:rPr>
        <w:t>年政</w:t>
      </w:r>
      <w:r>
        <w:rPr>
          <w:spacing w:val="-58"/>
        </w:rPr>
        <w:t> </w:t>
      </w:r>
      <w:r>
        <w:rPr/>
        <w:t>府会加大对基层医疗卫生的投入，该公司有望改善目前的经营压力。</w:t>
      </w:r>
    </w:p>
    <w:p>
      <w:pPr>
        <w:spacing w:after="0" w:line="309" w:lineRule="auto"/>
        <w:jc w:val="both"/>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44,369,36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10.32%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9,108,933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9,108,933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53,478,29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12.44%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44,369,36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10.32%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9,108,933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9,108,933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53,478,29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12.44%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44,369,36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10.32%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9,108,933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9,108,933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53,478,29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12.44%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385,630,6</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38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89.68%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-9,108,93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-9,108,93</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376,521,7</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87.56%</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385,630,6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89.68%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-9,108,93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376,521,7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87.56%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51" w:firstLine="360"/>
        <w:jc w:val="both"/>
      </w:pPr>
      <w:r>
        <w:rPr>
          <w:rFonts w:ascii="Times New Roman" w:hAnsi="Times New Roman" w:cs="Times New Roman" w:eastAsia="Times New Roman" w:hint="default"/>
          <w:spacing w:val="-1"/>
        </w:rPr>
        <w:t>1.2017</w:t>
      </w:r>
      <w:r>
        <w:rPr>
          <w:spacing w:val="-1"/>
        </w:rPr>
        <w:t>年首个交易日，中国证券登记结算公司深圳分公司根据公司董事、监事和高级管理人员</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日所持公司</w:t>
      </w:r>
      <w:r>
        <w:rPr/>
        <w:t> 股份重新计算本年度可转让股份法定额度，其余部分作为高管锁定股份进行锁定。</w:t>
      </w:r>
    </w:p>
    <w:p>
      <w:pPr>
        <w:pStyle w:val="BodyText"/>
        <w:spacing w:line="300" w:lineRule="auto" w:before="32"/>
        <w:ind w:right="152" w:firstLine="360"/>
        <w:jc w:val="both"/>
      </w:pPr>
      <w:r>
        <w:rPr>
          <w:rFonts w:ascii="Times New Roman" w:hAnsi="Times New Roman" w:cs="Times New Roman" w:eastAsia="Times New Roman" w:hint="default"/>
          <w:spacing w:val="-1"/>
        </w:rPr>
        <w:t>2.2017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15</w:t>
      </w:r>
      <w:r>
        <w:rPr>
          <w:spacing w:val="-1"/>
        </w:rPr>
        <w:t>日，经公司第三届董事会第三十七次会议审议通过，公司聘任吴一禹先生为副总经理。吴一禹先生所持</w:t>
      </w:r>
      <w:r>
        <w:rPr/>
        <w:t> 有的公司股份的</w:t>
      </w:r>
      <w:r>
        <w:rPr>
          <w:rFonts w:ascii="Times New Roman" w:hAnsi="Times New Roman" w:cs="Times New Roman" w:eastAsia="Times New Roman" w:hint="default"/>
        </w:rPr>
        <w:t>75%</w:t>
      </w:r>
      <w:r>
        <w:rPr/>
        <w:t>作为高管锁定股份进行锁定，因此有限售条件股份增加。</w:t>
      </w:r>
    </w:p>
    <w:p>
      <w:pPr>
        <w:pStyle w:val="BodyText"/>
        <w:spacing w:line="300" w:lineRule="auto" w:before="13"/>
        <w:ind w:right="99" w:firstLine="360"/>
        <w:jc w:val="both"/>
      </w:pPr>
      <w:r>
        <w:rPr>
          <w:rFonts w:ascii="Times New Roman" w:hAnsi="Times New Roman" w:cs="Times New Roman" w:eastAsia="Times New Roman" w:hint="default"/>
        </w:rPr>
        <w:t>3.</w:t>
      </w:r>
      <w:r>
        <w:rPr/>
        <w:t>公司董事长张曦先生为履行其为确立对易联众的控制地位所作出的承诺，于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日通过其 个人证券账户及信托计划增持了公司股份，其中通过其个人证券账户增持的公司股份中的</w:t>
      </w:r>
      <w:r>
        <w:rPr>
          <w:rFonts w:ascii="Times New Roman" w:hAnsi="Times New Roman" w:cs="Times New Roman" w:eastAsia="Times New Roman" w:hint="default"/>
        </w:rPr>
        <w:t>75%</w:t>
      </w:r>
      <w:r>
        <w:rPr/>
        <w:t>作为高管锁定股份进行锁定， 因此有限售条件股份增加。</w:t>
      </w:r>
    </w:p>
    <w:p>
      <w:pPr>
        <w:pStyle w:val="BodyText"/>
        <w:spacing w:line="240" w:lineRule="auto" w:before="72"/>
        <w:ind w:right="0"/>
        <w:jc w:val="left"/>
      </w:pPr>
      <w:r>
        <w:rPr/>
        <w:t>股份变动的批准情况</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4"/>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spacing w:after="0" w:line="340"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68"/>
        <w:gridCol w:w="1371"/>
        <w:gridCol w:w="1369"/>
        <w:gridCol w:w="1370"/>
        <w:gridCol w:w="1361"/>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8"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43,041,375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9,219,861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52,261,236</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3" w:right="65"/>
              <w:jc w:val="left"/>
              <w:rPr>
                <w:rFonts w:ascii="宋体" w:hAnsi="宋体" w:cs="宋体" w:eastAsia="宋体" w:hint="default"/>
                <w:sz w:val="18"/>
                <w:szCs w:val="18"/>
              </w:rPr>
            </w:pPr>
            <w:r>
              <w:rPr>
                <w:rFonts w:ascii="宋体" w:hAnsi="宋体" w:cs="宋体" w:eastAsia="宋体" w:hint="default"/>
                <w:sz w:val="18"/>
                <w:szCs w:val="18"/>
              </w:rPr>
              <w:t>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1,327,987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111,303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1,216,684</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3" w:right="46"/>
              <w:jc w:val="both"/>
              <w:rPr>
                <w:rFonts w:ascii="宋体" w:hAnsi="宋体" w:cs="宋体" w:eastAsia="宋体" w:hint="default"/>
                <w:sz w:val="18"/>
                <w:szCs w:val="18"/>
              </w:rPr>
            </w:pPr>
            <w:r>
              <w:rPr>
                <w:rFonts w:ascii="宋体" w:hAnsi="宋体" w:cs="宋体" w:eastAsia="宋体" w:hint="default"/>
                <w:sz w:val="18"/>
                <w:szCs w:val="18"/>
              </w:rPr>
              <w:t>每年按照上年末 持有股份的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解除限售</w:t>
            </w:r>
          </w:p>
        </w:tc>
      </w:tr>
      <w:tr>
        <w:trPr>
          <w:trHeight w:val="1027"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375</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7"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每年按照上年末 持有股份的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解除限售</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44,369,362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w w:val="95"/>
                <w:sz w:val="18"/>
              </w:rPr>
              <w:t>111,303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9,220,236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53,478,295</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pict>
          <v:shape style="position:absolute;margin-left:449.22699pt;margin-top:19.787722pt;width:85.75pt;height:66.4pt;mso-position-horizontal-relative:page;mso-position-vertical-relative:paragraph;z-index:-11649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2"/>
                      <w:szCs w:val="22"/>
                    </w:rPr>
                  </w:pPr>
                </w:p>
                <w:p>
                  <w:pPr>
                    <w:pStyle w:val="BodyText"/>
                    <w:spacing w:line="240" w:lineRule="auto"/>
                    <w:ind w:left="0" w:right="0"/>
                    <w:jc w:val="left"/>
                  </w:pPr>
                  <w:r>
                    <w:rPr/>
                    <w:t>（如有）</w:t>
                  </w:r>
                </w:p>
              </w:txbxContent>
            </v:textbox>
            <w10:wrap type="none"/>
          </v:shape>
        </w:pict>
      </w:r>
      <w:r>
        <w:rPr/>
        <w:pict>
          <v:group style="position:absolute;margin-left:482.5pt;margin-top:19.787722pt;width:52.45pt;height:66.4pt;mso-position-horizontal-relative:page;mso-position-vertical-relative:paragraph;z-index:-1164952" coordorigin="9650,396" coordsize="1049,1328">
            <v:group style="position:absolute;left:9650;top:396;width:1049;height:1328" coordorigin="9650,396" coordsize="1049,1328">
              <v:shape style="position:absolute;left:9650;top:396;width:1049;height:1328" coordorigin="9650,396" coordsize="1049,1328" path="m9650,1723l10699,1723,10699,396,9650,396,9650,1723xe" filled="true" fillcolor="#ffffff" stroked="false">
                <v:path arrowok="t"/>
                <v:fill type="solid"/>
              </v:shape>
            </v:group>
            <v:group style="position:absolute;left:9672;top:864;width:1004;height:392" coordorigin="9672,864" coordsize="1004,392">
              <v:shape style="position:absolute;left:9672;top:864;width:1004;height:392" coordorigin="9672,864" coordsize="1004,392" path="m9672,1255l10675,1255,10675,864,9672,864,9672,1255xe" filled="true" fillcolor="#ffffff" stroked="false">
                <v:path arrowok="t"/>
                <v:fill type="solid"/>
              </v:shape>
            </v:group>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4"/>
        <w:gridCol w:w="797"/>
        <w:gridCol w:w="1462"/>
        <w:gridCol w:w="1195"/>
        <w:gridCol w:w="1328"/>
        <w:gridCol w:w="1064"/>
        <w:gridCol w:w="1329"/>
        <w:gridCol w:w="1058"/>
      </w:tblGrid>
      <w:tr>
        <w:trPr>
          <w:trHeight w:val="1340"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26,076</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24,814</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3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34"/>
        <w:gridCol w:w="456"/>
        <w:gridCol w:w="828"/>
        <w:gridCol w:w="797"/>
        <w:gridCol w:w="311"/>
        <w:gridCol w:w="1039"/>
        <w:gridCol w:w="290"/>
        <w:gridCol w:w="1058"/>
      </w:tblGrid>
      <w:tr>
        <w:trPr>
          <w:trHeight w:val="368"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58" w:type="dxa"/>
            <w:gridSpan w:val="2"/>
            <w:tcBorders>
              <w:top w:val="single" w:sz="4" w:space="0" w:color="000000"/>
              <w:left w:val="single" w:sz="4" w:space="0" w:color="000000"/>
              <w:bottom w:val="single" w:sz="4" w:space="0" w:color="000000"/>
              <w:right w:val="single" w:sz="4" w:space="0" w:color="000000"/>
            </w:tcBorders>
          </w:tcPr>
          <w:p>
            <w:pP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gridSpan w:val="2"/>
            <w:tcBorders>
              <w:top w:val="single" w:sz="4" w:space="0" w:color="000000"/>
              <w:left w:val="single" w:sz="4" w:space="0" w:color="000000"/>
              <w:bottom w:val="single" w:sz="4" w:space="0" w:color="000000"/>
              <w:right w:val="single" w:sz="4" w:space="0" w:color="000000"/>
            </w:tcBorders>
          </w:tcPr>
          <w:p>
            <w:pP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69,681,64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12,293,14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2"/>
              <w:jc w:val="right"/>
              <w:rPr>
                <w:rFonts w:ascii="Times New Roman" w:hAnsi="Times New Roman" w:cs="Times New Roman" w:eastAsia="Times New Roman" w:hint="default"/>
                <w:sz w:val="18"/>
                <w:szCs w:val="18"/>
              </w:rPr>
            </w:pPr>
            <w:r>
              <w:rPr>
                <w:rFonts w:ascii="Times New Roman"/>
                <w:spacing w:val="-1"/>
                <w:sz w:val="18"/>
              </w:rPr>
              <w:t>52,261,23</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17,420,41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54,828,500</w:t>
            </w:r>
          </w:p>
        </w:tc>
      </w:tr>
      <w:tr>
        <w:trPr>
          <w:trHeight w:val="134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兴业国际信托有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兴业信托</w:t>
            </w:r>
            <w:r>
              <w:rPr>
                <w:rFonts w:ascii="Times New Roman" w:hAnsi="Times New Roman" w:cs="Times New Roman" w:eastAsia="Times New Roman" w:hint="default"/>
                <w:sz w:val="18"/>
                <w:szCs w:val="18"/>
              </w:rPr>
              <w:t>- </w:t>
            </w:r>
            <w:r>
              <w:rPr>
                <w:rFonts w:ascii="宋体" w:hAnsi="宋体" w:cs="宋体" w:eastAsia="宋体" w:hint="default"/>
                <w:sz w:val="18"/>
                <w:szCs w:val="18"/>
              </w:rPr>
              <w:t>兴运扶摇</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号集合 资金信托计划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8.55%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36,773,00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36,773,00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36,773,00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7,100,417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-6,705,95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7,100,417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6,700,000</w:t>
            </w: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中国工商银行股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汇添 富医药保健混合 型证券投资基金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1.22%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0" w:right="0"/>
              <w:jc w:val="left"/>
              <w:rPr>
                <w:rFonts w:ascii="Times New Roman" w:hAnsi="Times New Roman" w:cs="Times New Roman" w:eastAsia="Times New Roman" w:hint="default"/>
                <w:sz w:val="18"/>
                <w:szCs w:val="18"/>
              </w:rPr>
            </w:pPr>
            <w:r>
              <w:rPr>
                <w:rFonts w:ascii="Times New Roman"/>
                <w:sz w:val="18"/>
              </w:rPr>
              <w:t>5,236,600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3,255,598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5,236,600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4,327,000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4,327,000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4,327,000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4,326,900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张淑青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0.92%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3,976,500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886,500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3,976,500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林子宏</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0.64%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0" w:right="0"/>
              <w:jc w:val="left"/>
              <w:rPr>
                <w:rFonts w:ascii="Times New Roman" w:hAnsi="Times New Roman" w:cs="Times New Roman" w:eastAsia="Times New Roman" w:hint="default"/>
                <w:sz w:val="18"/>
                <w:szCs w:val="18"/>
              </w:rPr>
            </w:pPr>
            <w:r>
              <w:rPr>
                <w:rFonts w:ascii="Times New Roman"/>
                <w:sz w:val="18"/>
              </w:rPr>
              <w:t>2,765,700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-332,500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2,765,700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31" w:right="0"/>
              <w:jc w:val="left"/>
              <w:rPr>
                <w:rFonts w:ascii="Times New Roman" w:hAnsi="Times New Roman" w:cs="Times New Roman" w:eastAsia="Times New Roman" w:hint="default"/>
                <w:sz w:val="18"/>
                <w:szCs w:val="18"/>
              </w:rPr>
            </w:pPr>
            <w:r>
              <w:rPr>
                <w:rFonts w:ascii="Times New Roman"/>
                <w:sz w:val="18"/>
              </w:rPr>
              <w:t>640,000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许昌均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2,763,700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2,663,700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2,763,700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汇 添富优势精选混 合型证券投资基 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0.62%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0" w:right="0"/>
              <w:jc w:val="left"/>
              <w:rPr>
                <w:rFonts w:ascii="Times New Roman" w:hAnsi="Times New Roman" w:cs="Times New Roman" w:eastAsia="Times New Roman" w:hint="default"/>
                <w:sz w:val="18"/>
                <w:szCs w:val="18"/>
              </w:rPr>
            </w:pPr>
            <w:r>
              <w:rPr>
                <w:rFonts w:ascii="Times New Roman"/>
                <w:sz w:val="18"/>
              </w:rPr>
              <w:t>2,676,000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2,676,000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2,676,000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兴业银行股份有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中邮核心 竞争力灵活配置 混合型证券投资 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2,550,600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2,550,600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2,550,600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10"/>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10"/>
            <w:vMerge w:val="restart"/>
            <w:tcBorders>
              <w:top w:val="single" w:sz="4" w:space="0" w:color="000000"/>
              <w:left w:val="single" w:sz="4" w:space="0" w:color="000000"/>
              <w:right w:val="single" w:sz="4" w:space="0" w:color="000000"/>
            </w:tcBorders>
            <w:shd w:val="clear" w:color="auto" w:fill="CCE8CF"/>
          </w:tcPr>
          <w:p>
            <w:pPr>
              <w:pStyle w:val="TableParagraph"/>
              <w:spacing w:line="304" w:lineRule="auto" w:before="51"/>
              <w:ind w:left="23" w:right="17" w:firstLine="360"/>
              <w:jc w:val="left"/>
              <w:rPr>
                <w:rFonts w:ascii="宋体" w:hAnsi="宋体" w:cs="宋体" w:eastAsia="宋体" w:hint="default"/>
                <w:sz w:val="18"/>
                <w:szCs w:val="18"/>
              </w:rPr>
            </w:pPr>
            <w:r>
              <w:rPr>
                <w:rFonts w:ascii="宋体" w:hAnsi="宋体" w:cs="宋体" w:eastAsia="宋体" w:hint="default"/>
                <w:sz w:val="18"/>
                <w:szCs w:val="18"/>
              </w:rPr>
              <w:t>报告期内，张曦任公司董事长，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兴业国际信托有限公司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兴运扶摇</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 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系其委托兴业国际信托有限公司设立的信托计划，为其一致行动 人。除此之外，截至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日，张曦与上述其他股东之间无关联关系，无 </w:t>
            </w:r>
            <w:r>
              <w:rPr>
                <w:rFonts w:ascii="宋体" w:hAnsi="宋体" w:cs="宋体" w:eastAsia="宋体" w:hint="default"/>
                <w:spacing w:val="-1"/>
                <w:sz w:val="18"/>
                <w:szCs w:val="18"/>
              </w:rPr>
              <w:t>一致行动约定。公司未知其他股东之间是否存在关联关系，也未知是否属于一致行动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706" w:hRule="exact"/>
        </w:trPr>
        <w:tc>
          <w:tcPr>
            <w:tcW w:w="288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0"/>
            <w:vMerge/>
            <w:tcBorders>
              <w:left w:val="single" w:sz="4" w:space="0" w:color="000000"/>
              <w:right w:val="single" w:sz="4" w:space="0" w:color="000000"/>
            </w:tcBorders>
            <w:shd w:val="clear" w:color="auto" w:fill="CCE8CF"/>
          </w:tcPr>
          <w:p>
            <w:pPr/>
          </w:p>
        </w:tc>
      </w:tr>
      <w:tr>
        <w:trPr>
          <w:trHeight w:val="473"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10"/>
            <w:vMerge/>
            <w:tcBorders>
              <w:left w:val="single" w:sz="4" w:space="0" w:color="000000"/>
              <w:bottom w:val="single" w:sz="4" w:space="0" w:color="000000"/>
              <w:right w:val="single" w:sz="4" w:space="0" w:color="000000"/>
            </w:tcBorders>
            <w:shd w:val="clear" w:color="auto" w:fill="CCE8CF"/>
          </w:tcPr>
          <w:p>
            <w:pPr/>
          </w:p>
        </w:tc>
      </w:tr>
      <w:tr>
        <w:trPr>
          <w:trHeight w:val="401"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pStyle w:val="BodyText"/>
        <w:spacing w:line="240" w:lineRule="auto" w:before="44"/>
        <w:ind w:left="0" w:right="158"/>
        <w:jc w:val="right"/>
      </w:pPr>
      <w:r>
        <w:rPr/>
        <w:pict>
          <v:shape style="position:absolute;margin-left:56.400002pt;margin-top:-351.318268pt;width:479.15pt;height:453.5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1"/>
                    <w:gridCol w:w="3989"/>
                    <w:gridCol w:w="1349"/>
                    <w:gridCol w:w="1349"/>
                  </w:tblGrid>
                  <w:tr>
                    <w:trPr>
                      <w:trHeight w:val="402" w:hRule="exact"/>
                    </w:trPr>
                    <w:tc>
                      <w:tcPr>
                        <w:tcW w:w="2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1"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兴业国际信托有限公司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兴 运扶摇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36,773,000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36,773,000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17,420,413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17,420,413</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7,100,417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7,100,417</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86"/>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汇添富 医药保健混合型证券投资基金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5,236,600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5,236,600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4,327,000</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张淑青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3,976,500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3,976,500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林子宏</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2,765,700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2,765,700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许昌均</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2,763,700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2,763,700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6"/>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汇添富优势精选混 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2,676,000</w:t>
                        </w:r>
                      </w:p>
                    </w:tc>
                  </w:tr>
                  <w:tr>
                    <w:trPr>
                      <w:trHeight w:val="1027"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46"/>
                          <w:jc w:val="both"/>
                          <w:rPr>
                            <w:rFonts w:ascii="宋体" w:hAnsi="宋体" w:cs="宋体" w:eastAsia="宋体" w:hint="default"/>
                            <w:sz w:val="18"/>
                            <w:szCs w:val="18"/>
                          </w:rPr>
                        </w:pPr>
                        <w:r>
                          <w:rPr>
                            <w:rFonts w:ascii="宋体" w:hAnsi="宋体" w:cs="宋体" w:eastAsia="宋体" w:hint="default"/>
                            <w:sz w:val="18"/>
                            <w:szCs w:val="18"/>
                          </w:rPr>
                          <w:t>兴业银行股份有限公司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中邮核心 竞争力灵活配置混合型证券投资基 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2,550,600</w:t>
                        </w:r>
                      </w:p>
                    </w:tc>
                  </w:tr>
                  <w:tr>
                    <w:trPr>
                      <w:trHeight w:val="1650"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4" w:lineRule="auto" w:before="51"/>
                          <w:ind w:left="23" w:right="17" w:firstLine="360"/>
                          <w:jc w:val="left"/>
                          <w:rPr>
                            <w:rFonts w:ascii="宋体" w:hAnsi="宋体" w:cs="宋体" w:eastAsia="宋体" w:hint="default"/>
                            <w:sz w:val="18"/>
                            <w:szCs w:val="18"/>
                          </w:rPr>
                        </w:pPr>
                        <w:r>
                          <w:rPr>
                            <w:rFonts w:ascii="宋体" w:hAnsi="宋体" w:cs="宋体" w:eastAsia="宋体" w:hint="default"/>
                            <w:sz w:val="18"/>
                            <w:szCs w:val="18"/>
                          </w:rPr>
                          <w:t>报告期内，张曦任公司董事长，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兴业国际信托有限公司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兴运扶摇</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 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系其委托兴业国际信托有限公司设立的信托计划，为其一致行动 </w:t>
                        </w:r>
                        <w:r>
                          <w:rPr>
                            <w:rFonts w:ascii="宋体" w:hAnsi="宋体" w:cs="宋体" w:eastAsia="宋体" w:hint="default"/>
                            <w:spacing w:val="-3"/>
                            <w:sz w:val="18"/>
                            <w:szCs w:val="18"/>
                          </w:rPr>
                          <w:t>人。除此之外，截至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日，股东张曦与上述其他股东之间无关联关系 </w:t>
                        </w:r>
                        <w:r>
                          <w:rPr>
                            <w:rFonts w:ascii="宋体" w:hAnsi="宋体" w:cs="宋体" w:eastAsia="宋体" w:hint="default"/>
                            <w:spacing w:val="-1"/>
                            <w:sz w:val="18"/>
                            <w:szCs w:val="18"/>
                          </w:rPr>
                          <w:t>无一致行动约定。公司未知其他无限售条件股东之间是否存在关联关系，也未知是否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属于一致行动人。</w:t>
                        </w:r>
                      </w:p>
                    </w:tc>
                  </w:tr>
                  <w:tr>
                    <w:trPr>
                      <w:trHeight w:val="102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公司股东林子宏通过普通证券账户持有公司股份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股，通过中国银行证券</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股份有限公司客户信用交易担保证券账户持有公司股份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2,125,700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股，合计持有公司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2,765,700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14"/>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29"/>
        <w:gridCol w:w="2019"/>
        <w:gridCol w:w="4108"/>
      </w:tblGrid>
      <w:tr>
        <w:trPr>
          <w:trHeight w:val="403" w:hRule="exact"/>
        </w:trPr>
        <w:tc>
          <w:tcPr>
            <w:tcW w:w="3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国籍</w:t>
            </w:r>
          </w:p>
        </w:tc>
        <w:tc>
          <w:tcPr>
            <w:tcW w:w="4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20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99" w:hRule="exact"/>
        </w:trPr>
        <w:tc>
          <w:tcPr>
            <w:tcW w:w="3429"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27"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年至今，任骏杰置业（香港）有限公司董事；</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年至今，任骏豪地产</w:t>
            </w:r>
          </w:p>
          <w:p>
            <w:pPr>
              <w:pStyle w:val="TableParagraph"/>
              <w:spacing w:line="300" w:lineRule="auto" w:before="63"/>
              <w:ind w:left="11" w:right="3"/>
              <w:jc w:val="both"/>
              <w:rPr>
                <w:rFonts w:ascii="宋体" w:hAnsi="宋体" w:cs="宋体" w:eastAsia="宋体" w:hint="default"/>
                <w:sz w:val="18"/>
                <w:szCs w:val="18"/>
              </w:rPr>
            </w:pPr>
            <w:r>
              <w:rPr>
                <w:rFonts w:ascii="宋体" w:hAnsi="宋体" w:cs="宋体" w:eastAsia="宋体" w:hint="default"/>
                <w:spacing w:val="-9"/>
                <w:sz w:val="18"/>
                <w:szCs w:val="18"/>
              </w:rPr>
              <w:t>（香港）有限公司董事；</w:t>
            </w:r>
            <w:r>
              <w:rPr>
                <w:rFonts w:ascii="Times New Roman" w:hAnsi="Times New Roman" w:cs="Times New Roman" w:eastAsia="Times New Roman" w:hint="default"/>
                <w:spacing w:val="-9"/>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pacing w:val="-6"/>
                <w:sz w:val="18"/>
                <w:szCs w:val="18"/>
              </w:rPr>
              <w:t>年至今，任香港骏华控股集团有限公司董事；</w:t>
            </w:r>
            <w:r>
              <w:rPr>
                <w:rFonts w:ascii="Times New Roman" w:hAnsi="Times New Roman" w:cs="Times New Roman" w:eastAsia="Times New Roman" w:hint="default"/>
                <w:spacing w:val="-6"/>
                <w:sz w:val="18"/>
                <w:szCs w:val="18"/>
              </w:rPr>
              <w:t>2010</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2"/>
                <w:sz w:val="18"/>
                <w:szCs w:val="18"/>
              </w:rPr>
              <w:t>年至今，任侨丰控股有限公司董事、名卫投资有限公司董事；</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年至今，任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北京京发置业有限公司董事长；</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年起至今，任香港骏豪金融控股集团有限</w:t>
            </w:r>
          </w:p>
        </w:tc>
      </w:tr>
    </w:tbl>
    <w:p>
      <w:pPr>
        <w:spacing w:after="0" w:line="300" w:lineRule="auto"/>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6150"/>
      </w:tblGrid>
      <w:tr>
        <w:trPr>
          <w:trHeight w:val="987"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公司董事。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月，担任公司董事；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月，任公司第二届董事会董事长。</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月至今，任公司第三届董事会</w:t>
            </w:r>
            <w:r>
              <w:rPr>
                <w:rFonts w:ascii="宋体" w:hAnsi="宋体" w:cs="宋体" w:eastAsia="宋体" w:hint="default"/>
                <w:sz w:val="18"/>
                <w:szCs w:val="18"/>
              </w:rPr>
              <w:t> 董事长。</w:t>
            </w:r>
          </w:p>
        </w:tc>
      </w:tr>
      <w:tr>
        <w:trPr>
          <w:trHeight w:val="71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控股股东报告期内变更</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48"/>
        <w:gridCol w:w="2045"/>
        <w:gridCol w:w="4165"/>
      </w:tblGrid>
      <w:tr>
        <w:trPr>
          <w:trHeight w:val="401"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国籍</w:t>
            </w:r>
          </w:p>
        </w:tc>
        <w:tc>
          <w:tcPr>
            <w:tcW w:w="4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2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3" w:hRule="exact"/>
        </w:trPr>
        <w:tc>
          <w:tcPr>
            <w:tcW w:w="3348"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10"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11"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年至今，任骏杰置业（香港）有限公司董事；</w:t>
            </w:r>
            <w:r>
              <w:rPr>
                <w:rFonts w:ascii="Times New Roman" w:hAnsi="Times New Roman" w:cs="Times New Roman" w:eastAsia="Times New Roman" w:hint="default"/>
                <w:spacing w:val="-7"/>
                <w:sz w:val="18"/>
                <w:szCs w:val="18"/>
              </w:rPr>
              <w:t>2005</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年至今，任骏豪地产（香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港）有限公司董事；</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年至今，任香港骏华控股集团有限公司董事；</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 至今，任侨丰控股有限公司董事、名卫投资有限公司董事；</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年至今，任北 京京发置业有限公司董事长；</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年起至今，任香港骏豪金融控股集团有限公 司董事。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月，担任公司董事；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月，任公司第二届董事会董事长。</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月至今，任公司第三届董事会董事 长。</w:t>
            </w:r>
          </w:p>
        </w:tc>
      </w:tr>
      <w:tr>
        <w:trPr>
          <w:trHeight w:val="403"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10"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bl>
    <w:p>
      <w:pPr>
        <w:pStyle w:val="BodyText"/>
        <w:spacing w:line="240" w:lineRule="auto" w:before="51"/>
        <w:ind w:right="0"/>
        <w:jc w:val="left"/>
      </w:pPr>
      <w:r>
        <w:rPr/>
        <w:t>公司与实际控制人之间的产权及控制关系的方框图</w:t>
      </w:r>
    </w:p>
    <w:p>
      <w:pPr>
        <w:spacing w:after="0" w:line="240" w:lineRule="auto"/>
        <w:jc w:val="left"/>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3180" w:lineRule="exact"/>
        <w:ind w:left="1355"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4593590" cy="20193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4593590" cy="2019300"/>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2"/>
        <w:rPr>
          <w:rFonts w:ascii="宋体" w:hAnsi="宋体" w:cs="宋体" w:eastAsia="宋体" w:hint="default"/>
          <w:sz w:val="20"/>
          <w:szCs w:val="20"/>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44"/>
        <w:ind w:left="0" w:right="159"/>
        <w:jc w:val="right"/>
      </w:pPr>
      <w:r>
        <w:rPr/>
        <w:pict>
          <v:shape style="position:absolute;margin-left:56.459999pt;margin-top:-78.848274pt;width:479.2pt;height:462.4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9"/>
                    <w:gridCol w:w="5711"/>
                  </w:tblGrid>
                  <w:tr>
                    <w:trPr>
                      <w:trHeight w:val="5084"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信托合同或者其他资产管理安排的主要内容</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公司控股股东、实际控制人张曦先生与兴业国际信托有限公司签署</w:t>
                        </w:r>
                      </w:p>
                      <w:p>
                        <w:pPr>
                          <w:pStyle w:val="TableParagraph"/>
                          <w:spacing w:line="307" w:lineRule="auto" w:before="76"/>
                          <w:ind w:left="24" w:right="20"/>
                          <w:jc w:val="left"/>
                          <w:rPr>
                            <w:rFonts w:ascii="宋体" w:hAnsi="宋体" w:cs="宋体" w:eastAsia="宋体" w:hint="default"/>
                            <w:sz w:val="18"/>
                            <w:szCs w:val="18"/>
                          </w:rPr>
                        </w:pPr>
                        <w:r>
                          <w:rPr>
                            <w:rFonts w:ascii="宋体" w:hAnsi="宋体" w:cs="宋体" w:eastAsia="宋体" w:hint="default"/>
                            <w:sz w:val="18"/>
                            <w:szCs w:val="18"/>
                          </w:rPr>
                          <w:t>《兴业国际信托有限公司 兴业信托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兴运扶摇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号集合资金信托计划资 </w:t>
                        </w:r>
                        <w:r>
                          <w:rPr>
                            <w:rFonts w:ascii="宋体" w:hAnsi="宋体" w:cs="宋体" w:eastAsia="宋体" w:hint="default"/>
                            <w:spacing w:val="-3"/>
                            <w:w w:val="100"/>
                            <w:sz w:val="18"/>
                            <w:szCs w:val="18"/>
                          </w:rPr>
                          <w:t>金信托合同》，委托兴业国际信托有限公司成立</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兴业国际信托有限公司</w:t>
                        </w:r>
                        <w:r>
                          <w:rPr>
                            <w:rFonts w:ascii="Times New Roman" w:hAnsi="Times New Roman" w:cs="Times New Roman" w:eastAsia="Times New Roman" w:hint="default"/>
                            <w:spacing w:val="-3"/>
                            <w:w w:val="100"/>
                            <w:sz w:val="18"/>
                            <w:szCs w:val="18"/>
                          </w:rPr>
                          <w:t>-</w:t>
                        </w:r>
                        <w:r>
                          <w:rPr>
                            <w:rFonts w:ascii="Times New Roman" w:hAnsi="Times New Roman" w:cs="Times New Roman" w:eastAsia="Times New Roman" w:hint="default"/>
                            <w:spacing w:val="-38"/>
                            <w:w w:val="100"/>
                            <w:sz w:val="18"/>
                            <w:szCs w:val="18"/>
                          </w:rPr>
                          <w:t> </w:t>
                        </w:r>
                        <w:r>
                          <w:rPr>
                            <w:rFonts w:ascii="宋体" w:hAnsi="宋体" w:cs="宋体" w:eastAsia="宋体" w:hint="default"/>
                            <w:sz w:val="18"/>
                            <w:szCs w:val="18"/>
                          </w:rPr>
                          <w:t>兴业信托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兴运扶摇</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号集合资金信托计划</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。该信托计划设立时的募集规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模不低于人民币叁仟万元整，不超过人民币肆亿伍仟万元整。其中，优 </w:t>
                        </w:r>
                        <w:r>
                          <w:rPr>
                            <w:rFonts w:ascii="宋体" w:hAnsi="宋体" w:cs="宋体" w:eastAsia="宋体" w:hint="default"/>
                            <w:spacing w:val="-6"/>
                            <w:w w:val="100"/>
                            <w:sz w:val="18"/>
                            <w:szCs w:val="18"/>
                          </w:rPr>
                          <w:t>先信托资金募集金额（</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优先级最低募集金额</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）不低于人民币贰仟万元整</w:t>
                        </w:r>
                        <w:r>
                          <w:rPr>
                            <w:rFonts w:ascii="宋体" w:hAnsi="宋体" w:cs="宋体" w:eastAsia="宋体" w:hint="default"/>
                            <w:spacing w:val="-69"/>
                            <w:w w:val="100"/>
                            <w:sz w:val="18"/>
                            <w:szCs w:val="18"/>
                          </w:rPr>
                          <w:t> </w:t>
                        </w:r>
                        <w:r>
                          <w:rPr>
                            <w:rFonts w:ascii="宋体" w:hAnsi="宋体" w:cs="宋体" w:eastAsia="宋体" w:hint="default"/>
                            <w:spacing w:val="-69"/>
                            <w:w w:val="100"/>
                            <w:sz w:val="18"/>
                            <w:szCs w:val="18"/>
                          </w:rPr>
                        </w:r>
                        <w:r>
                          <w:rPr>
                            <w:rFonts w:ascii="宋体" w:hAnsi="宋体" w:cs="宋体" w:eastAsia="宋体" w:hint="default"/>
                            <w:spacing w:val="-5"/>
                            <w:sz w:val="18"/>
                            <w:szCs w:val="18"/>
                          </w:rPr>
                          <w:t>不超过叁亿元整；一般信托资金最低募集金额</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一般级最低募集金额</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）不</w:t>
                        </w:r>
                        <w:r>
                          <w:rPr>
                            <w:rFonts w:ascii="宋体" w:hAnsi="宋体" w:cs="宋体" w:eastAsia="宋体" w:hint="default"/>
                            <w:spacing w:val="-59"/>
                            <w:sz w:val="18"/>
                            <w:szCs w:val="18"/>
                          </w:rPr>
                          <w:t> </w:t>
                        </w:r>
                        <w:r>
                          <w:rPr>
                            <w:rFonts w:ascii="宋体" w:hAnsi="宋体" w:cs="宋体" w:eastAsia="宋体" w:hint="default"/>
                            <w:sz w:val="18"/>
                            <w:szCs w:val="18"/>
                          </w:rPr>
                          <w:t>低于人民币壹仟万元整，不超过壹亿伍仟万元整。优先信托资金和一般</w:t>
                        </w:r>
                        <w:r>
                          <w:rPr>
                            <w:rFonts w:ascii="宋体" w:hAnsi="宋体" w:cs="宋体" w:eastAsia="宋体" w:hint="default"/>
                            <w:sz w:val="18"/>
                            <w:szCs w:val="18"/>
                          </w:rPr>
                          <w:t> 信托资金的比例不高于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。张曦先生为信托计划一般委托人。信托计 划预计存续期限为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个信托年度，自信托计划成立日起算。如发生信托 文件规定的本信托计划提前终止情形时，信托计划提前终止。按合同约 定，委托人将资金委托给受托人，授权受托人按信托文件的约定以受托 人自己的名义对本信托计划信托财产进行专业化的管理、运用，以实现 </w:t>
                        </w:r>
                        <w:r>
                          <w:rPr>
                            <w:rFonts w:ascii="宋体" w:hAnsi="宋体" w:cs="宋体" w:eastAsia="宋体" w:hint="default"/>
                            <w:spacing w:val="-3"/>
                            <w:sz w:val="18"/>
                            <w:szCs w:val="18"/>
                          </w:rPr>
                          <w:t>信托财产的稳定增值。该信托计划的主要投资仅限于易联众（</w:t>
                        </w:r>
                        <w:r>
                          <w:rPr>
                            <w:rFonts w:ascii="Times New Roman" w:hAnsi="Times New Roman" w:cs="Times New Roman" w:eastAsia="Times New Roman" w:hint="default"/>
                            <w:spacing w:val="-3"/>
                            <w:sz w:val="18"/>
                            <w:szCs w:val="18"/>
                          </w:rPr>
                          <w:t>300096.SZ</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股票，闲置资金也可以投资货币市场基金、债券逆回购、信托保障基金 及银行存款。</w:t>
                        </w:r>
                      </w:p>
                    </w:tc>
                  </w:tr>
                  <w:tr>
                    <w:trPr>
                      <w:trHeight w:val="40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信托或其他资产管理的具体方式</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指定用途的集合资金信托计划</w:t>
                        </w:r>
                      </w:p>
                    </w:tc>
                  </w:tr>
                  <w:tr>
                    <w:trPr>
                      <w:trHeight w:val="1652"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信托管理权限（包括公司股份表决权的行使等）</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4" w:right="95" w:firstLine="542"/>
                          <w:jc w:val="left"/>
                          <w:rPr>
                            <w:rFonts w:ascii="宋体" w:hAnsi="宋体" w:cs="宋体" w:eastAsia="宋体" w:hint="default"/>
                            <w:sz w:val="18"/>
                            <w:szCs w:val="18"/>
                          </w:rPr>
                        </w:pPr>
                        <w:r>
                          <w:rPr>
                            <w:rFonts w:ascii="宋体" w:hAnsi="宋体" w:cs="宋体" w:eastAsia="宋体" w:hint="default"/>
                            <w:sz w:val="18"/>
                            <w:szCs w:val="18"/>
                          </w:rPr>
                          <w:t>按合同约定，委托人将资金委托给受托人，授权受托人按信托文 件的约定以受托人自己的名义对本信托计划信托财产进行专业化的管 理、运用。本信托计划运行期间，张曦作为本信托计划对上市公司股份 权益变动的信息披露义务人，及时履行报告和信息披露义务。按相关法 律法规要求，本信托计划作为一般级委托人张曦的一致行动人。</w:t>
                        </w:r>
                      </w:p>
                    </w:tc>
                  </w:tr>
                  <w:tr>
                    <w:trPr>
                      <w:trHeight w:val="1025"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涉及的股份数量及占公司已发行股份的比例</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日，兴业国际信托有限公司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兴运</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扶摇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号集合资金信托计划持有公司股份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36,773,000 </w:t>
                        </w:r>
                        <w:r>
                          <w:rPr>
                            <w:rFonts w:ascii="宋体" w:hAnsi="宋体" w:cs="宋体" w:eastAsia="宋体" w:hint="default"/>
                            <w:sz w:val="18"/>
                            <w:szCs w:val="18"/>
                          </w:rPr>
                          <w:t>股，占公司总股本</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8.55%</w:t>
                        </w:r>
                      </w:p>
                    </w:tc>
                  </w:tr>
                  <w:tr>
                    <w:trPr>
                      <w:trHeight w:val="40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信托或资产管理费用（元）</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1,110,000.00</w:t>
                        </w:r>
                      </w:p>
                    </w:tc>
                  </w:tr>
                  <w:tr>
                    <w:trPr>
                      <w:trHeight w:val="675"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信托资产处理安排</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、在本信托计划信托利益分配时，优先受益人享有获得优先信托利益分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配的权利。</w:t>
                        </w:r>
                        <w:r>
                          <w:rPr>
                            <w:rFonts w:ascii="Times New Roman" w:hAnsi="Times New Roman" w:cs="Times New Roman" w:eastAsia="Times New Roman" w:hint="default"/>
                            <w:sz w:val="18"/>
                            <w:szCs w:val="18"/>
                          </w:rPr>
                          <w:t>2</w:t>
                        </w:r>
                        <w:r>
                          <w:rPr>
                            <w:rFonts w:ascii="宋体" w:hAnsi="宋体" w:cs="宋体" w:eastAsia="宋体" w:hint="default"/>
                            <w:sz w:val="18"/>
                            <w:szCs w:val="18"/>
                          </w:rPr>
                          <w:t>、优先级收益的核算日为每年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Times New Roman" w:hAnsi="Times New Roman" w:cs="Times New Roman" w:eastAsia="Times New Roman" w:hint="default"/>
                            <w:sz w:val="18"/>
                            <w:szCs w:val="18"/>
                          </w:rPr>
                          <w:t>12 </w:t>
                        </w:r>
                        <w:r>
                          <w:rPr>
                            <w:rFonts w:ascii="宋体" w:hAnsi="宋体" w:cs="宋体" w:eastAsia="宋体" w:hint="default"/>
                            <w:sz w:val="18"/>
                            <w:szCs w:val="18"/>
                          </w:rPr>
                          <w:t>月的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日或信托计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left="0" w:right="156"/>
        <w:jc w:val="right"/>
      </w:pPr>
      <w:r>
        <w:rPr/>
        <w:t>）</w:t>
      </w:r>
    </w:p>
    <w:p>
      <w:pPr>
        <w:spacing w:after="0" w:line="240" w:lineRule="auto"/>
        <w:jc w:val="right"/>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0" w:right="159"/>
        <w:jc w:val="right"/>
      </w:pPr>
      <w:r>
        <w:rPr/>
        <w:pict>
          <v:shape style="position:absolute;margin-left:56.459999pt;margin-top:-279.818298pt;width:479.2pt;height:411.1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9"/>
                    <w:gridCol w:w="5711"/>
                  </w:tblGrid>
                  <w:tr>
                    <w:trPr>
                      <w:trHeight w:val="2547"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11"/>
                          <w:ind w:left="24" w:right="20"/>
                          <w:jc w:val="left"/>
                          <w:rPr>
                            <w:rFonts w:ascii="宋体" w:hAnsi="宋体" w:cs="宋体" w:eastAsia="宋体" w:hint="default"/>
                            <w:sz w:val="18"/>
                            <w:szCs w:val="18"/>
                          </w:rPr>
                        </w:pPr>
                        <w:r>
                          <w:rPr>
                            <w:rFonts w:ascii="宋体" w:hAnsi="宋体" w:cs="宋体" w:eastAsia="宋体" w:hint="default"/>
                            <w:spacing w:val="-4"/>
                            <w:sz w:val="18"/>
                            <w:szCs w:val="18"/>
                          </w:rPr>
                          <w:t>划到期日（包括正常到期日和提前终止日）。信托计划正常存续期间，每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个核算日的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个工作日内分配截止本核算日（含）的已计提未支付的优 </w:t>
                        </w:r>
                        <w:r>
                          <w:rPr>
                            <w:rFonts w:ascii="宋体" w:hAnsi="宋体" w:cs="宋体" w:eastAsia="宋体" w:hint="default"/>
                            <w:spacing w:val="-4"/>
                            <w:sz w:val="18"/>
                            <w:szCs w:val="18"/>
                          </w:rPr>
                          <w:t>先级信托收益；信托计划终止时（包括正常终止暨提前终止），于信托计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划终止后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个工作日内分配已计提未支付的优先级信托收益。</w:t>
                        </w:r>
                        <w:r>
                          <w:rPr>
                            <w:rFonts w:ascii="Times New Roman" w:hAnsi="Times New Roman" w:cs="Times New Roman" w:eastAsia="Times New Roman" w:hint="default"/>
                            <w:sz w:val="18"/>
                            <w:szCs w:val="18"/>
                          </w:rPr>
                          <w:t>3</w:t>
                        </w:r>
                        <w:r>
                          <w:rPr>
                            <w:rFonts w:ascii="宋体" w:hAnsi="宋体" w:cs="宋体" w:eastAsia="宋体" w:hint="default"/>
                            <w:sz w:val="18"/>
                            <w:szCs w:val="18"/>
                          </w:rPr>
                          <w:t>、信托 </w:t>
                        </w:r>
                        <w:r>
                          <w:rPr>
                            <w:rFonts w:ascii="宋体" w:hAnsi="宋体" w:cs="宋体" w:eastAsia="宋体" w:hint="default"/>
                            <w:spacing w:val="-4"/>
                            <w:sz w:val="18"/>
                            <w:szCs w:val="18"/>
                          </w:rPr>
                          <w:t>计划到期日（包括正常到期日和提前终止日），按照信托费用和税费、优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先级受益人信托本金、优先级受益人信托收益、资金补偿方已追加未取 回资金的顺序进行分配，若分配后仍有剩余的，剩余部分分配给一般受 益人。</w:t>
                        </w:r>
                        <w:r>
                          <w:rPr>
                            <w:rFonts w:ascii="Times New Roman" w:hAnsi="Times New Roman" w:cs="Times New Roman" w:eastAsia="Times New Roman" w:hint="default"/>
                            <w:sz w:val="18"/>
                            <w:szCs w:val="18"/>
                          </w:rPr>
                          <w:t>4</w:t>
                        </w:r>
                        <w:r>
                          <w:rPr>
                            <w:rFonts w:ascii="宋体" w:hAnsi="宋体" w:cs="宋体" w:eastAsia="宋体" w:hint="default"/>
                            <w:sz w:val="18"/>
                            <w:szCs w:val="18"/>
                          </w:rPr>
                          <w:t>、一般受益人信托计划利益在信托计划终止前不进行分配。</w:t>
                        </w:r>
                      </w:p>
                    </w:tc>
                  </w:tr>
                  <w:tr>
                    <w:trPr>
                      <w:trHeight w:val="40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合同签订的时间</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028"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合同的期限及变更</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4" w:right="94" w:firstLine="542"/>
                          <w:jc w:val="both"/>
                          <w:rPr>
                            <w:rFonts w:ascii="宋体" w:hAnsi="宋体" w:cs="宋体" w:eastAsia="宋体" w:hint="default"/>
                            <w:sz w:val="18"/>
                            <w:szCs w:val="18"/>
                          </w:rPr>
                        </w:pPr>
                        <w:r>
                          <w:rPr>
                            <w:rFonts w:ascii="宋体" w:hAnsi="宋体" w:cs="宋体" w:eastAsia="宋体" w:hint="default"/>
                            <w:sz w:val="18"/>
                            <w:szCs w:val="18"/>
                          </w:rPr>
                          <w:t>本信托计划预计存续期限为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个信托年度，自信托计划成立日起 算。如发生信托文件规定的本信托计划提前终止情形时，本信托计划提 前终止。</w:t>
                        </w:r>
                      </w:p>
                    </w:tc>
                  </w:tr>
                  <w:tr>
                    <w:trPr>
                      <w:trHeight w:val="383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终止的条件</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4" w:lineRule="auto" w:before="51"/>
                          <w:ind w:left="24" w:right="20" w:firstLine="542"/>
                          <w:jc w:val="left"/>
                          <w:rPr>
                            <w:rFonts w:ascii="宋体" w:hAnsi="宋体" w:cs="宋体" w:eastAsia="宋体" w:hint="default"/>
                            <w:sz w:val="18"/>
                            <w:szCs w:val="18"/>
                          </w:rPr>
                        </w:pPr>
                        <w:r>
                          <w:rPr>
                            <w:rFonts w:ascii="宋体" w:hAnsi="宋体" w:cs="宋体" w:eastAsia="宋体" w:hint="default"/>
                            <w:sz w:val="18"/>
                            <w:szCs w:val="18"/>
                          </w:rPr>
                          <w:t>有以下情形之一的，信托计划终止：</w:t>
                        </w:r>
                        <w:r>
                          <w:rPr>
                            <w:rFonts w:ascii="Times New Roman" w:hAnsi="Times New Roman" w:cs="Times New Roman" w:eastAsia="Times New Roman" w:hint="default"/>
                            <w:sz w:val="18"/>
                            <w:szCs w:val="18"/>
                          </w:rPr>
                          <w:t>1</w:t>
                        </w:r>
                        <w:r>
                          <w:rPr>
                            <w:rFonts w:ascii="宋体" w:hAnsi="宋体" w:cs="宋体" w:eastAsia="宋体" w:hint="default"/>
                            <w:sz w:val="18"/>
                            <w:szCs w:val="18"/>
                          </w:rPr>
                          <w:t>、信托计划期限届满；</w:t>
                        </w:r>
                        <w:r>
                          <w:rPr>
                            <w:rFonts w:ascii="Times New Roman" w:hAnsi="Times New Roman" w:cs="Times New Roman" w:eastAsia="Times New Roman" w:hint="default"/>
                            <w:sz w:val="18"/>
                            <w:szCs w:val="18"/>
                          </w:rPr>
                          <w:t>2</w:t>
                        </w:r>
                        <w:r>
                          <w:rPr>
                            <w:rFonts w:ascii="宋体" w:hAnsi="宋体" w:cs="宋体" w:eastAsia="宋体" w:hint="default"/>
                            <w:sz w:val="18"/>
                            <w:szCs w:val="18"/>
                          </w:rPr>
                          <w:t>、 本信托计划的存续违反信托目的；</w:t>
                        </w:r>
                        <w:r>
                          <w:rPr>
                            <w:rFonts w:ascii="Times New Roman" w:hAnsi="Times New Roman" w:cs="Times New Roman" w:eastAsia="Times New Roman" w:hint="default"/>
                            <w:sz w:val="18"/>
                            <w:szCs w:val="18"/>
                          </w:rPr>
                          <w:t>3</w:t>
                        </w:r>
                        <w:r>
                          <w:rPr>
                            <w:rFonts w:ascii="宋体" w:hAnsi="宋体" w:cs="宋体" w:eastAsia="宋体" w:hint="default"/>
                            <w:sz w:val="18"/>
                            <w:szCs w:val="18"/>
                          </w:rPr>
                          <w:t>、信托目的已实现或无法实现；</w:t>
                        </w:r>
                        <w:r>
                          <w:rPr>
                            <w:rFonts w:ascii="Times New Roman" w:hAnsi="Times New Roman" w:cs="Times New Roman" w:eastAsia="Times New Roman" w:hint="default"/>
                            <w:sz w:val="18"/>
                            <w:szCs w:val="18"/>
                          </w:rPr>
                          <w:t>4</w:t>
                        </w:r>
                        <w:r>
                          <w:rPr>
                            <w:rFonts w:ascii="宋体" w:hAnsi="宋体" w:cs="宋体" w:eastAsia="宋体" w:hint="default"/>
                            <w:sz w:val="18"/>
                            <w:szCs w:val="18"/>
                          </w:rPr>
                          <w:t>、 本信托计划被撤销或被解除；</w:t>
                        </w:r>
                        <w:r>
                          <w:rPr>
                            <w:rFonts w:ascii="Times New Roman" w:hAnsi="Times New Roman" w:cs="Times New Roman" w:eastAsia="Times New Roman" w:hint="default"/>
                            <w:sz w:val="18"/>
                            <w:szCs w:val="18"/>
                          </w:rPr>
                          <w:t>5</w:t>
                        </w:r>
                        <w:r>
                          <w:rPr>
                            <w:rFonts w:ascii="宋体" w:hAnsi="宋体" w:cs="宋体" w:eastAsia="宋体" w:hint="default"/>
                            <w:sz w:val="18"/>
                            <w:szCs w:val="18"/>
                          </w:rPr>
                          <w:t>、受益人大会决定终止信托计划；</w:t>
                        </w:r>
                        <w:r>
                          <w:rPr>
                            <w:rFonts w:ascii="Times New Roman" w:hAnsi="Times New Roman" w:cs="Times New Roman" w:eastAsia="Times New Roman" w:hint="default"/>
                            <w:sz w:val="18"/>
                            <w:szCs w:val="18"/>
                          </w:rPr>
                          <w:t>6</w:t>
                        </w:r>
                        <w:r>
                          <w:rPr>
                            <w:rFonts w:ascii="宋体" w:hAnsi="宋体" w:cs="宋体" w:eastAsia="宋体" w:hint="default"/>
                            <w:sz w:val="18"/>
                            <w:szCs w:val="18"/>
                          </w:rPr>
                          <w:t>、当 信托单位净值小于或等于止损线，受托人根据信托文件的规定变现完全 </w:t>
                        </w:r>
                        <w:r>
                          <w:rPr>
                            <w:rFonts w:ascii="宋体" w:hAnsi="宋体" w:cs="宋体" w:eastAsia="宋体" w:hint="default"/>
                            <w:spacing w:val="-1"/>
                            <w:sz w:val="18"/>
                            <w:szCs w:val="18"/>
                          </w:rPr>
                          <w:t>部信托财产的；</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、由于法律法规、市场制度变动将对信托计划运行产生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重大影响，使得信托计划无法持续稳健运行，受托人有权终止信托计划</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、受托人职责终止，未能按照有关规定产生新受托人；</w:t>
                        </w:r>
                        <w:r>
                          <w:rPr>
                            <w:rFonts w:ascii="Times New Roman" w:hAnsi="Times New Roman" w:cs="Times New Roman" w:eastAsia="Times New Roman" w:hint="default"/>
                            <w:sz w:val="18"/>
                            <w:szCs w:val="18"/>
                          </w:rPr>
                          <w:t>9</w:t>
                        </w:r>
                        <w:r>
                          <w:rPr>
                            <w:rFonts w:ascii="宋体" w:hAnsi="宋体" w:cs="宋体" w:eastAsia="宋体" w:hint="default"/>
                            <w:sz w:val="18"/>
                            <w:szCs w:val="18"/>
                          </w:rPr>
                          <w:t>、全体受益人</w:t>
                        </w:r>
                        <w:r>
                          <w:rPr>
                            <w:rFonts w:ascii="宋体" w:hAnsi="宋体" w:cs="宋体" w:eastAsia="宋体" w:hint="default"/>
                            <w:spacing w:val="-87"/>
                            <w:sz w:val="18"/>
                            <w:szCs w:val="18"/>
                          </w:rPr>
                          <w:t> </w:t>
                        </w:r>
                        <w:r>
                          <w:rPr>
                            <w:rFonts w:ascii="宋体" w:hAnsi="宋体" w:cs="宋体" w:eastAsia="宋体" w:hint="default"/>
                            <w:sz w:val="18"/>
                            <w:szCs w:val="18"/>
                          </w:rPr>
                          <w:t>放弃信托受益权；</w:t>
                        </w:r>
                        <w:r>
                          <w:rPr>
                            <w:rFonts w:ascii="Times New Roman" w:hAnsi="Times New Roman" w:cs="Times New Roman" w:eastAsia="Times New Roman" w:hint="default"/>
                            <w:sz w:val="18"/>
                            <w:szCs w:val="18"/>
                          </w:rPr>
                          <w:t>10</w:t>
                        </w:r>
                        <w:r>
                          <w:rPr>
                            <w:rFonts w:ascii="宋体" w:hAnsi="宋体" w:cs="宋体" w:eastAsia="宋体" w:hint="default"/>
                            <w:sz w:val="18"/>
                            <w:szCs w:val="18"/>
                          </w:rPr>
                          <w:t>、信托计划存续期满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个月后，经一般受益人申请 受托人和优先受益人同意后，本信托计划可提前终止；</w:t>
                        </w:r>
                        <w:r>
                          <w:rPr>
                            <w:rFonts w:ascii="Times New Roman" w:hAnsi="Times New Roman" w:cs="Times New Roman" w:eastAsia="Times New Roman" w:hint="default"/>
                            <w:sz w:val="18"/>
                            <w:szCs w:val="18"/>
                          </w:rPr>
                          <w:t>11</w:t>
                        </w:r>
                        <w:r>
                          <w:rPr>
                            <w:rFonts w:ascii="宋体" w:hAnsi="宋体" w:cs="宋体" w:eastAsia="宋体" w:hint="default"/>
                            <w:sz w:val="18"/>
                            <w:szCs w:val="18"/>
                          </w:rPr>
                          <w:t>、本信托计划 证券经纪商关闭、限制、或断开本信托计划第三方系统部分或全部接入 权限时，受托人有权提前终止本信托计划；</w:t>
                        </w:r>
                        <w:r>
                          <w:rPr>
                            <w:rFonts w:ascii="Times New Roman" w:hAnsi="Times New Roman" w:cs="Times New Roman" w:eastAsia="Times New Roman" w:hint="default"/>
                            <w:sz w:val="18"/>
                            <w:szCs w:val="18"/>
                          </w:rPr>
                          <w:t>12</w:t>
                        </w:r>
                        <w:r>
                          <w:rPr>
                            <w:rFonts w:ascii="宋体" w:hAnsi="宋体" w:cs="宋体" w:eastAsia="宋体" w:hint="default"/>
                            <w:sz w:val="18"/>
                            <w:szCs w:val="18"/>
                          </w:rPr>
                          <w:t>、信托合同及法律、行政 法规规定的其他事由。</w:t>
                        </w:r>
                      </w:p>
                    </w:tc>
                  </w:tr>
                  <w:tr>
                    <w:trPr>
                      <w:trHeight w:val="40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其他特别条款</w:t>
                        </w:r>
                      </w:p>
                    </w:tc>
                    <w:tc>
                      <w:tcPr>
                        <w:tcW w:w="5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71.583008pt;margin-top:32.855602pt;width:63.6pt;height:50.9pt;mso-position-horizontal-relative:page;mso-position-vertical-relative:paragraph;z-index:-116485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7"/>
        <w:gridCol w:w="797"/>
        <w:gridCol w:w="800"/>
        <w:gridCol w:w="797"/>
        <w:gridCol w:w="799"/>
        <w:gridCol w:w="797"/>
        <w:gridCol w:w="799"/>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57,388,50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12,293,14</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69,681,64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董事、副 董事长、 常务副总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1,622,246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1,622,246</w:t>
            </w: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7"/>
        <w:gridCol w:w="797"/>
        <w:gridCol w:w="800"/>
        <w:gridCol w:w="797"/>
        <w:gridCol w:w="799"/>
        <w:gridCol w:w="797"/>
        <w:gridCol w:w="799"/>
        <w:gridCol w:w="797"/>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许丽美</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3" w:right="41"/>
              <w:jc w:val="left"/>
              <w:rPr>
                <w:rFonts w:ascii="宋体" w:hAnsi="宋体" w:cs="宋体" w:eastAsia="宋体" w:hint="default"/>
                <w:sz w:val="18"/>
                <w:szCs w:val="18"/>
              </w:rPr>
            </w:pPr>
            <w:r>
              <w:rPr>
                <w:rFonts w:ascii="宋体" w:hAnsi="宋体" w:cs="宋体" w:eastAsia="宋体" w:hint="default"/>
                <w:sz w:val="18"/>
                <w:szCs w:val="18"/>
              </w:rPr>
              <w:t>副总经 理、技术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孙中海</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59,010,74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12,293,64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71,304,39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94"/>
        <w:jc w:val="left"/>
      </w:pPr>
      <w:r>
        <w:rPr/>
        <w:t>注：</w:t>
      </w:r>
    </w:p>
    <w:p>
      <w:pPr>
        <w:pStyle w:val="BodyText"/>
        <w:spacing w:line="240" w:lineRule="auto" w:before="115"/>
        <w:ind w:left="513" w:right="94"/>
        <w:jc w:val="left"/>
      </w:pPr>
      <w:r>
        <w:rPr>
          <w:rFonts w:ascii="Times New Roman" w:hAnsi="Times New Roman" w:cs="Times New Roman" w:eastAsia="Times New Roman" w:hint="default"/>
        </w:rPr>
        <w:t>1.</w:t>
      </w:r>
      <w:r>
        <w:rPr/>
        <w:t>截止</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日，张曦先生通过其委托兴业国际信托有限公司设立的“兴业信托</w:t>
      </w:r>
      <w:r>
        <w:rPr>
          <w:rFonts w:ascii="Times New Roman" w:hAnsi="Times New Roman" w:cs="Times New Roman" w:eastAsia="Times New Roman" w:hint="default"/>
        </w:rPr>
        <w:t>-</w:t>
      </w:r>
      <w:r>
        <w:rPr/>
        <w:t>兴运扶摇</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号集合资金信托</w:t>
      </w:r>
    </w:p>
    <w:p>
      <w:pPr>
        <w:pStyle w:val="BodyText"/>
        <w:spacing w:line="240" w:lineRule="auto" w:before="63"/>
        <w:ind w:right="94"/>
        <w:jc w:val="left"/>
      </w:pPr>
      <w:r>
        <w:rPr/>
        <w:t>计划”持有公司股份</w:t>
      </w:r>
      <w:r>
        <w:rPr>
          <w:spacing w:val="-47"/>
        </w:rPr>
        <w:t> </w:t>
      </w:r>
      <w:r>
        <w:rPr>
          <w:rFonts w:ascii="Times New Roman" w:hAnsi="Times New Roman" w:cs="Times New Roman" w:eastAsia="Times New Roman" w:hint="default"/>
        </w:rPr>
        <w:t>36,773,000</w:t>
      </w:r>
      <w:r>
        <w:rPr>
          <w:rFonts w:ascii="Times New Roman" w:hAnsi="Times New Roman" w:cs="Times New Roman" w:eastAsia="Times New Roman" w:hint="default"/>
          <w:spacing w:val="-1"/>
        </w:rPr>
        <w:t> </w:t>
      </w:r>
      <w:r>
        <w:rPr/>
        <w:t>股，占公司总股本的</w:t>
      </w:r>
      <w:r>
        <w:rPr>
          <w:spacing w:val="-47"/>
        </w:rPr>
        <w:t> </w:t>
      </w:r>
      <w:r>
        <w:rPr>
          <w:rFonts w:ascii="Times New Roman" w:hAnsi="Times New Roman" w:cs="Times New Roman" w:eastAsia="Times New Roman" w:hint="default"/>
        </w:rPr>
        <w:t>8.55%</w:t>
      </w:r>
      <w:r>
        <w:rPr/>
        <w:t>。</w:t>
      </w:r>
    </w:p>
    <w:p>
      <w:pPr>
        <w:pStyle w:val="BodyText"/>
        <w:spacing w:line="240" w:lineRule="auto" w:before="104"/>
        <w:ind w:left="513" w:right="94"/>
        <w:jc w:val="left"/>
      </w:pPr>
      <w:r>
        <w:rPr>
          <w:rFonts w:ascii="Times New Roman" w:hAnsi="Times New Roman" w:cs="Times New Roman" w:eastAsia="Times New Roman" w:hint="default"/>
        </w:rPr>
        <w:t>2.2018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日，张曦先生通过信托计划增持公司股份</w:t>
      </w:r>
      <w:r>
        <w:rPr>
          <w:spacing w:val="-46"/>
        </w:rPr>
        <w:t> </w:t>
      </w:r>
      <w:r>
        <w:rPr>
          <w:rFonts w:ascii="Times New Roman" w:hAnsi="Times New Roman" w:cs="Times New Roman" w:eastAsia="Times New Roman" w:hint="default"/>
        </w:rPr>
        <w:t>2,000 </w:t>
      </w:r>
      <w:r>
        <w:rPr/>
        <w:t>股，占公司总股本的</w:t>
      </w:r>
      <w:r>
        <w:rPr>
          <w:spacing w:val="-49"/>
        </w:rPr>
        <w:t> </w:t>
      </w:r>
      <w:r>
        <w:rPr>
          <w:rFonts w:ascii="Times New Roman" w:hAnsi="Times New Roman" w:cs="Times New Roman" w:eastAsia="Times New Roman" w:hint="default"/>
        </w:rPr>
        <w:t>0.0005%</w:t>
      </w:r>
      <w:r>
        <w:rPr/>
        <w:t>。</w:t>
      </w:r>
    </w:p>
    <w:p>
      <w:pPr>
        <w:pStyle w:val="BodyText"/>
        <w:spacing w:line="240" w:lineRule="auto" w:before="103"/>
        <w:ind w:left="513" w:right="0"/>
        <w:jc w:val="left"/>
      </w:pPr>
      <w:r>
        <w:rPr>
          <w:rFonts w:ascii="Times New Roman" w:hAnsi="Times New Roman" w:cs="Times New Roman" w:eastAsia="Times New Roman" w:hint="default"/>
        </w:rPr>
        <w:t>3.2018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18 </w:t>
      </w:r>
      <w:r>
        <w:rPr/>
        <w:t>日至</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日，张曦先生通过其全资控股子公司厦门麟真贸易有限公司增持公司股份</w:t>
      </w:r>
      <w:r>
        <w:rPr>
          <w:spacing w:val="-45"/>
        </w:rPr>
        <w:t> </w:t>
      </w:r>
      <w:r>
        <w:rPr>
          <w:rFonts w:ascii="Times New Roman" w:hAnsi="Times New Roman" w:cs="Times New Roman" w:eastAsia="Times New Roman" w:hint="default"/>
        </w:rPr>
        <w:t>19,410,318</w:t>
      </w:r>
      <w:r>
        <w:rPr>
          <w:rFonts w:ascii="Times New Roman" w:hAnsi="Times New Roman" w:cs="Times New Roman" w:eastAsia="Times New Roman" w:hint="default"/>
          <w:spacing w:val="1"/>
        </w:rPr>
        <w:t> </w:t>
      </w:r>
      <w:r>
        <w:rPr/>
        <w:t>股，</w:t>
      </w:r>
    </w:p>
    <w:p>
      <w:pPr>
        <w:spacing w:after="0" w:line="24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40" w:lineRule="auto" w:before="44"/>
        <w:ind w:left="513" w:right="182" w:hanging="361"/>
        <w:jc w:val="left"/>
        <w:rPr>
          <w:rFonts w:ascii="Times New Roman" w:hAnsi="Times New Roman" w:cs="Times New Roman" w:eastAsia="Times New Roman" w:hint="default"/>
        </w:rPr>
      </w:pPr>
      <w:r>
        <w:rPr/>
        <w:t>占公司总股本的</w:t>
      </w:r>
      <w:r>
        <w:rPr>
          <w:spacing w:val="-44"/>
        </w:rPr>
        <w:t> </w:t>
      </w:r>
      <w:r>
        <w:rPr>
          <w:rFonts w:ascii="Times New Roman" w:hAnsi="Times New Roman" w:cs="Times New Roman" w:eastAsia="Times New Roman" w:hint="default"/>
        </w:rPr>
        <w:t>4.514%</w:t>
      </w:r>
      <w:r>
        <w:rPr/>
        <w:t>。 </w:t>
      </w:r>
      <w:r>
        <w:rPr>
          <w:rFonts w:ascii="Times New Roman" w:hAnsi="Times New Roman" w:cs="Times New Roman" w:eastAsia="Times New Roman" w:hint="default"/>
        </w:rPr>
        <w:t>4.</w:t>
      </w:r>
      <w:r>
        <w:rPr/>
        <w:t>截至本公告披露日，张曦先生通过个人证券账户、信托计划及其全资控股的厦门麟真共计持有公司股票</w:t>
      </w:r>
      <w:r>
        <w:rPr>
          <w:spacing w:val="46"/>
        </w:rPr>
        <w:t> </w:t>
      </w:r>
      <w:r>
        <w:rPr>
          <w:rFonts w:ascii="Times New Roman" w:hAnsi="Times New Roman" w:cs="Times New Roman" w:eastAsia="Times New Roman" w:hint="default"/>
        </w:rPr>
        <w:t>125,866,967</w:t>
      </w:r>
    </w:p>
    <w:p>
      <w:pPr>
        <w:pStyle w:val="BodyText"/>
        <w:spacing w:line="228" w:lineRule="exact"/>
        <w:ind w:right="94"/>
        <w:jc w:val="left"/>
      </w:pPr>
      <w:r>
        <w:rPr/>
        <w:t>股，占公司总股本的</w:t>
      </w:r>
      <w:r>
        <w:rPr>
          <w:spacing w:val="-43"/>
        </w:rPr>
        <w:t> </w:t>
      </w:r>
      <w:r>
        <w:rPr>
          <w:rFonts w:ascii="Times New Roman" w:hAnsi="Times New Roman" w:cs="Times New Roman" w:eastAsia="Times New Roman" w:hint="default"/>
        </w:rPr>
        <w:t>29.27%</w:t>
      </w:r>
      <w:r>
        <w:rPr/>
        <w:t>。</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0"/>
        <w:gridCol w:w="1331"/>
        <w:gridCol w:w="4247"/>
      </w:tblGrid>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8" w:hRule="exact"/>
        </w:trPr>
        <w:tc>
          <w:tcPr>
            <w:tcW w:w="13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74"/>
              <w:jc w:val="both"/>
              <w:rPr>
                <w:rFonts w:ascii="宋体" w:hAnsi="宋体" w:cs="宋体" w:eastAsia="宋体" w:hint="default"/>
                <w:sz w:val="18"/>
                <w:szCs w:val="18"/>
              </w:rPr>
            </w:pPr>
            <w:r>
              <w:rPr>
                <w:rFonts w:ascii="宋体" w:hAnsi="宋体" w:cs="宋体" w:eastAsia="宋体" w:hint="default"/>
                <w:sz w:val="18"/>
                <w:szCs w:val="18"/>
              </w:rPr>
              <w:t>为集中精力履行董事长职责，将工作重心集中于公司 治理和战略规划，提高公司决策效率，特辞去公司总 经理职务，专任董事长一职。</w:t>
            </w:r>
          </w:p>
        </w:tc>
      </w:tr>
    </w:tbl>
    <w:p>
      <w:pPr>
        <w:spacing w:line="240" w:lineRule="auto" w:before="3"/>
        <w:rPr>
          <w:rFonts w:ascii="宋体" w:hAnsi="宋体" w:cs="宋体" w:eastAsia="宋体" w:hint="default"/>
          <w:sz w:val="18"/>
          <w:szCs w:val="18"/>
        </w:rPr>
      </w:pPr>
    </w:p>
    <w:p>
      <w:pPr>
        <w:pStyle w:val="Heading2"/>
        <w:spacing w:line="240" w:lineRule="auto" w:before="26"/>
        <w:ind w:right="94"/>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公司现任董事、监事、高级管理人员专业背景、主要工作经历以及目前在公司的主要职责</w:t>
      </w:r>
    </w:p>
    <w:p>
      <w:pPr>
        <w:pStyle w:val="BodyText"/>
        <w:spacing w:line="300" w:lineRule="auto" w:before="115"/>
        <w:ind w:left="513" w:right="2523"/>
        <w:jc w:val="left"/>
      </w:pPr>
      <w:r>
        <w:rPr>
          <w:rFonts w:ascii="Times New Roman" w:hAnsi="Times New Roman" w:cs="Times New Roman" w:eastAsia="Times New Roman" w:hint="default"/>
        </w:rPr>
        <w:t>1</w:t>
      </w:r>
      <w:r>
        <w:rPr/>
        <w:t>、公司现任董事 公司现任董事会由</w:t>
      </w:r>
      <w:r>
        <w:rPr>
          <w:rFonts w:ascii="Times New Roman" w:hAnsi="Times New Roman" w:cs="Times New Roman" w:eastAsia="Times New Roman" w:hint="default"/>
        </w:rPr>
        <w:t>11</w:t>
      </w:r>
      <w:r>
        <w:rPr/>
        <w:t>名董事组成，其中独立董事</w:t>
      </w:r>
      <w:r>
        <w:rPr>
          <w:rFonts w:ascii="Times New Roman" w:hAnsi="Times New Roman" w:cs="Times New Roman" w:eastAsia="Times New Roman" w:hint="default"/>
        </w:rPr>
        <w:t>5</w:t>
      </w:r>
      <w:r>
        <w:rPr/>
        <w:t>名，任期三年，董事会成员简历如下：</w:t>
      </w:r>
    </w:p>
    <w:p>
      <w:pPr>
        <w:pStyle w:val="BodyText"/>
        <w:spacing w:line="240" w:lineRule="auto" w:before="13"/>
        <w:ind w:left="513" w:right="94"/>
        <w:jc w:val="left"/>
      </w:pPr>
      <w:r>
        <w:rPr>
          <w:rFonts w:ascii="Times New Roman" w:hAnsi="Times New Roman" w:cs="Times New Roman" w:eastAsia="Times New Roman" w:hint="default"/>
          <w:spacing w:val="-4"/>
        </w:rPr>
        <w:t>1</w:t>
      </w:r>
      <w:r>
        <w:rPr>
          <w:spacing w:val="-4"/>
        </w:rPr>
        <w:t>）张曦：男，生于</w:t>
      </w:r>
      <w:r>
        <w:rPr>
          <w:rFonts w:ascii="Times New Roman" w:hAnsi="Times New Roman" w:cs="Times New Roman" w:eastAsia="Times New Roman" w:hint="default"/>
          <w:spacing w:val="-4"/>
        </w:rPr>
        <w:t>1968</w:t>
      </w:r>
      <w:r>
        <w:rPr>
          <w:spacing w:val="-4"/>
        </w:rPr>
        <w:t>年</w:t>
      </w:r>
      <w:r>
        <w:rPr>
          <w:rFonts w:ascii="Times New Roman" w:hAnsi="Times New Roman" w:cs="Times New Roman" w:eastAsia="Times New Roman" w:hint="default"/>
          <w:spacing w:val="-4"/>
        </w:rPr>
        <w:t>11</w:t>
      </w:r>
      <w:r>
        <w:rPr>
          <w:spacing w:val="-4"/>
        </w:rPr>
        <w:t>月，中国国籍，中国香港永久居民。</w:t>
      </w:r>
      <w:r>
        <w:rPr>
          <w:rFonts w:ascii="Times New Roman" w:hAnsi="Times New Roman" w:cs="Times New Roman" w:eastAsia="Times New Roman" w:hint="default"/>
          <w:spacing w:val="-4"/>
        </w:rPr>
        <w:t>1990</w:t>
      </w:r>
      <w:r>
        <w:rPr>
          <w:spacing w:val="-4"/>
        </w:rPr>
        <w:t>年</w:t>
      </w:r>
      <w:r>
        <w:rPr>
          <w:rFonts w:ascii="Times New Roman" w:hAnsi="Times New Roman" w:cs="Times New Roman" w:eastAsia="Times New Roman" w:hint="default"/>
          <w:spacing w:val="-4"/>
        </w:rPr>
        <w:t>7</w:t>
      </w:r>
      <w:r>
        <w:rPr>
          <w:spacing w:val="-4"/>
        </w:rPr>
        <w:t>月，毕业于厦门大学国际贸易系，获学士学位。</w:t>
      </w:r>
    </w:p>
    <w:p>
      <w:pPr>
        <w:pStyle w:val="BodyText"/>
        <w:spacing w:line="300" w:lineRule="auto" w:before="63"/>
        <w:ind w:right="94"/>
        <w:jc w:val="left"/>
      </w:pPr>
      <w:r>
        <w:rPr>
          <w:rFonts w:ascii="Times New Roman" w:hAnsi="Times New Roman" w:cs="Times New Roman" w:eastAsia="Times New Roman" w:hint="default"/>
          <w:spacing w:val="-2"/>
        </w:rPr>
        <w:t>2004</w:t>
      </w:r>
      <w:r>
        <w:rPr>
          <w:spacing w:val="-2"/>
        </w:rPr>
        <w:t>年至今，任骏杰置业（香港）有限公司董事；</w:t>
      </w:r>
      <w:r>
        <w:rPr>
          <w:rFonts w:ascii="Times New Roman" w:hAnsi="Times New Roman" w:cs="Times New Roman" w:eastAsia="Times New Roman" w:hint="default"/>
          <w:spacing w:val="-2"/>
        </w:rPr>
        <w:t>2005</w:t>
      </w:r>
      <w:r>
        <w:rPr>
          <w:spacing w:val="-2"/>
        </w:rPr>
        <w:t>年至今，任骏豪地产（香港）有限公司董事；</w:t>
      </w:r>
      <w:r>
        <w:rPr>
          <w:rFonts w:ascii="Times New Roman" w:hAnsi="Times New Roman" w:cs="Times New Roman" w:eastAsia="Times New Roman" w:hint="default"/>
          <w:spacing w:val="-2"/>
        </w:rPr>
        <w:t>2009</w:t>
      </w:r>
      <w:r>
        <w:rPr>
          <w:spacing w:val="-2"/>
        </w:rPr>
        <w:t>年至今，任香港骏</w:t>
      </w:r>
      <w:r>
        <w:rPr>
          <w:spacing w:val="-63"/>
        </w:rPr>
        <w:t> </w:t>
      </w:r>
      <w:r>
        <w:rPr>
          <w:spacing w:val="-63"/>
        </w:rPr>
      </w:r>
      <w:r>
        <w:rPr>
          <w:spacing w:val="-2"/>
        </w:rPr>
        <w:t>华控股集团有限公司董事；</w:t>
      </w:r>
      <w:r>
        <w:rPr>
          <w:rFonts w:ascii="Times New Roman" w:hAnsi="Times New Roman" w:cs="Times New Roman" w:eastAsia="Times New Roman" w:hint="default"/>
          <w:spacing w:val="-2"/>
        </w:rPr>
        <w:t>2010</w:t>
      </w:r>
      <w:r>
        <w:rPr>
          <w:spacing w:val="-2"/>
        </w:rPr>
        <w:t>年至今，任侨丰控股有限公司董事、名卫投资有限公司董事；</w:t>
      </w:r>
      <w:r>
        <w:rPr>
          <w:rFonts w:ascii="Times New Roman" w:hAnsi="Times New Roman" w:cs="Times New Roman" w:eastAsia="Times New Roman" w:hint="default"/>
          <w:spacing w:val="-2"/>
        </w:rPr>
        <w:t>2012</w:t>
      </w:r>
      <w:r>
        <w:rPr>
          <w:spacing w:val="-2"/>
        </w:rPr>
        <w:t>年至今，任北京京发置业</w:t>
      </w:r>
      <w:r>
        <w:rPr>
          <w:spacing w:val="-59"/>
        </w:rPr>
        <w:t> </w:t>
      </w:r>
      <w:r>
        <w:rPr>
          <w:spacing w:val="-59"/>
        </w:rPr>
      </w:r>
      <w:r>
        <w:rPr/>
        <w:t>有限公司董事长；</w:t>
      </w:r>
      <w:r>
        <w:rPr>
          <w:rFonts w:ascii="Times New Roman" w:hAnsi="Times New Roman" w:cs="Times New Roman" w:eastAsia="Times New Roman" w:hint="default"/>
        </w:rPr>
        <w:t>2013</w:t>
      </w:r>
      <w:r>
        <w:rPr/>
        <w:t>年起至今，任香港骏豪金融控股集团有限公司董事。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月，担任公司董事；</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月，任公司第二届董事会董事长。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月至今，任公司第三届董事会董事长。</w:t>
      </w:r>
    </w:p>
    <w:p>
      <w:pPr>
        <w:pStyle w:val="BodyText"/>
        <w:spacing w:line="300" w:lineRule="auto" w:before="13"/>
        <w:ind w:right="198" w:firstLine="360"/>
        <w:jc w:val="both"/>
      </w:pPr>
      <w:r>
        <w:rPr>
          <w:rFonts w:ascii="Times New Roman" w:hAnsi="Times New Roman" w:cs="Times New Roman" w:eastAsia="Times New Roman" w:hint="default"/>
        </w:rPr>
        <w:t>2</w:t>
      </w:r>
      <w:r>
        <w:rPr/>
        <w:t>）黄文灿：男，生于</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12</w:t>
      </w:r>
      <w:r>
        <w:rPr/>
        <w:t>月，中国国籍，硕士研究生毕业，无永久境外居留权，高级工程师。</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1996</w:t>
      </w:r>
      <w:r>
        <w:rPr/>
        <w:t>年，</w:t>
      </w:r>
      <w:r>
        <w:rPr>
          <w:spacing w:val="-3"/>
        </w:rPr>
        <w:t> </w:t>
      </w:r>
      <w:r>
        <w:rPr/>
        <w:t>就职于航天航空部计算机和仿真技术研究所；</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2000</w:t>
      </w:r>
      <w:r>
        <w:rPr/>
        <w:t>年，任厦门市巨龙软件工程有限公司副总工程师；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spacing w:val="-3"/>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月，任公司总工程师、副总经理。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月，任公司副总经理、技术总监。现任公司第三届董事会董 事、副董事长、常务副总经理。</w:t>
      </w:r>
    </w:p>
    <w:p>
      <w:pPr>
        <w:pStyle w:val="BodyText"/>
        <w:spacing w:line="240" w:lineRule="auto" w:before="31"/>
        <w:ind w:left="513" w:right="0"/>
        <w:jc w:val="left"/>
      </w:pPr>
      <w:r>
        <w:rPr>
          <w:rFonts w:ascii="Times New Roman" w:hAnsi="Times New Roman" w:cs="Times New Roman" w:eastAsia="Times New Roman" w:hint="default"/>
          <w:spacing w:val="-3"/>
        </w:rPr>
        <w:t>3</w:t>
      </w:r>
      <w:r>
        <w:rPr>
          <w:spacing w:val="-3"/>
        </w:rPr>
        <w:t>）童斌：男，生于</w:t>
      </w:r>
      <w:r>
        <w:rPr>
          <w:rFonts w:ascii="Times New Roman" w:hAnsi="Times New Roman" w:cs="Times New Roman" w:eastAsia="Times New Roman" w:hint="default"/>
          <w:spacing w:val="-3"/>
        </w:rPr>
        <w:t>1968</w:t>
      </w:r>
      <w:r>
        <w:rPr>
          <w:spacing w:val="-3"/>
        </w:rPr>
        <w:t>年</w:t>
      </w:r>
      <w:r>
        <w:rPr>
          <w:rFonts w:ascii="Times New Roman" w:hAnsi="Times New Roman" w:cs="Times New Roman" w:eastAsia="Times New Roman" w:hint="default"/>
          <w:spacing w:val="-3"/>
        </w:rPr>
        <w:t>12</w:t>
      </w:r>
      <w:r>
        <w:rPr>
          <w:spacing w:val="-3"/>
        </w:rPr>
        <w:t>月，中国国籍，无永久境外居留权，大学本科。</w:t>
      </w:r>
      <w:r>
        <w:rPr>
          <w:rFonts w:ascii="Times New Roman" w:hAnsi="Times New Roman" w:cs="Times New Roman" w:eastAsia="Times New Roman" w:hint="default"/>
          <w:spacing w:val="-3"/>
        </w:rPr>
        <w:t>1991</w:t>
      </w:r>
      <w:r>
        <w:rPr>
          <w:spacing w:val="-3"/>
        </w:rPr>
        <w:t>年</w:t>
      </w:r>
      <w:r>
        <w:rPr>
          <w:rFonts w:ascii="Times New Roman" w:hAnsi="Times New Roman" w:cs="Times New Roman" w:eastAsia="Times New Roman" w:hint="default"/>
          <w:spacing w:val="-3"/>
        </w:rPr>
        <w:t>6</w:t>
      </w:r>
      <w:r>
        <w:rPr>
          <w:spacing w:val="-3"/>
        </w:rPr>
        <w:t>月，毕业于厦门大学微生物学专业。</w:t>
      </w:r>
    </w:p>
    <w:p>
      <w:pPr>
        <w:pStyle w:val="BodyText"/>
        <w:spacing w:line="240" w:lineRule="auto" w:before="63"/>
        <w:ind w:right="94"/>
        <w:jc w:val="left"/>
      </w:pPr>
      <w:r>
        <w:rPr>
          <w:rFonts w:ascii="Times New Roman" w:hAnsi="Times New Roman" w:cs="Times New Roman" w:eastAsia="Times New Roman" w:hint="default"/>
          <w:spacing w:val="-2"/>
        </w:rPr>
        <w:t>1993</w:t>
      </w:r>
      <w:r>
        <w:rPr>
          <w:spacing w:val="-2"/>
        </w:rPr>
        <w:t>年至今，任福州海天装潢装修有限公司监事。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月至今，任福建泰维置业有限公司（原福州新华都置业有限公司，</w:t>
      </w:r>
    </w:p>
    <w:p>
      <w:pPr>
        <w:pStyle w:val="BodyText"/>
        <w:spacing w:line="300" w:lineRule="auto" w:before="63"/>
        <w:ind w:right="94"/>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日更名）董事。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月，任公司第二届董事会董事，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月起任公司第三届董事会董事，现</w:t>
      </w:r>
      <w:r>
        <w:rPr>
          <w:spacing w:val="-53"/>
        </w:rPr>
        <w:t> </w:t>
      </w:r>
      <w:r>
        <w:rPr>
          <w:spacing w:val="-53"/>
        </w:rPr>
      </w:r>
      <w:r>
        <w:rPr/>
        <w:t>任公司董事、副董事长。</w:t>
      </w:r>
    </w:p>
    <w:p>
      <w:pPr>
        <w:pStyle w:val="BodyText"/>
        <w:spacing w:line="307" w:lineRule="auto" w:before="31"/>
        <w:ind w:right="94" w:firstLine="360"/>
        <w:jc w:val="left"/>
      </w:pPr>
      <w:r>
        <w:rPr>
          <w:rFonts w:ascii="Times New Roman" w:hAnsi="Times New Roman" w:cs="Times New Roman" w:eastAsia="Times New Roman" w:hint="default"/>
          <w:spacing w:val="-2"/>
        </w:rPr>
        <w:t>4</w:t>
      </w:r>
      <w:r>
        <w:rPr>
          <w:spacing w:val="-2"/>
        </w:rPr>
        <w:t>）应亚珍：女，生于</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w:t>
      </w:r>
      <w:r>
        <w:rPr>
          <w:spacing w:val="-2"/>
        </w:rPr>
        <w:t>月，中国国籍，无永久境外居留权，经济学博士学位（专业方向财政理论与政策）。</w:t>
      </w:r>
      <w:r>
        <w:rPr>
          <w:rFonts w:ascii="Times New Roman" w:hAnsi="Times New Roman" w:cs="Times New Roman" w:eastAsia="Times New Roman" w:hint="default"/>
          <w:spacing w:val="-2"/>
        </w:rPr>
        <w:t>1985</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7</w:t>
      </w:r>
      <w:r>
        <w:rPr>
          <w:spacing w:val="-3"/>
        </w:rPr>
        <w:t>月，毕业于江西财经学院财政专业获学士学位；</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7</w:t>
      </w:r>
      <w:r>
        <w:rPr>
          <w:spacing w:val="-3"/>
        </w:rPr>
        <w:t>月在江西省财务会计学校完成在职研究生学业；</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月，在财政部财政科学研究所攻读全日制博士；</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2016</w:t>
      </w:r>
      <w:r>
        <w:rPr/>
        <w:t>年底，在卫生部卫生经济研究所（后更名 </w:t>
      </w:r>
      <w:r>
        <w:rPr>
          <w:spacing w:val="-2"/>
        </w:rPr>
        <w:t>为国家卫生计生委卫生发展研究中心）工作期间，先后任卫生总费用研究室副主任、卫生财政与绩效研究室主任、单位纪委</w:t>
      </w:r>
      <w:r>
        <w:rPr>
          <w:spacing w:val="-64"/>
        </w:rPr>
        <w:t> </w:t>
      </w:r>
      <w:r>
        <w:rPr>
          <w:spacing w:val="-64"/>
        </w:rPr>
      </w:r>
      <w:r>
        <w:rPr/>
        <w:t>书记（司局级）；</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月受聘研究员（正高级）专业技术职称，</w:t>
      </w:r>
      <w:r>
        <w:rPr>
          <w:rFonts w:ascii="Times New Roman" w:hAnsi="Times New Roman" w:cs="Times New Roman" w:eastAsia="Times New Roman" w:hint="default"/>
        </w:rPr>
        <w:t>2016</w:t>
      </w:r>
      <w:r>
        <w:rPr/>
        <w:t>年评定正高二级。另外，应亚珍女士现兼任中国卫 生经济学会常务理事、卫生财会分会副会长、财政部财政科学研究所特聘财政学硕导、国务院新农合专家（第一批至今）、 </w:t>
      </w:r>
      <w:r>
        <w:rPr>
          <w:spacing w:val="-2"/>
        </w:rPr>
        <w:t>国家卫生计生委公共卫生政策专家、公立医院改革专家、乡村医生签约服务指导组专家、福建省医改领导小组特聘顾问、三</w:t>
      </w:r>
      <w:r>
        <w:rPr>
          <w:spacing w:val="-66"/>
        </w:rPr>
        <w:t> </w:t>
      </w:r>
      <w:r>
        <w:rPr>
          <w:spacing w:val="-66"/>
        </w:rPr>
      </w:r>
      <w:r>
        <w:rPr/>
        <w:t>明市医改领导小组特聘顾问、</w:t>
      </w:r>
      <w:r>
        <w:rPr>
          <w:rFonts w:ascii="Times New Roman" w:hAnsi="Times New Roman" w:cs="Times New Roman" w:eastAsia="Times New Roman" w:hint="default"/>
        </w:rPr>
        <w:t>“</w:t>
      </w:r>
      <w:r>
        <w:rPr/>
        <w:t>沪苏浙皖闽</w:t>
      </w:r>
      <w:r>
        <w:rPr>
          <w:rFonts w:ascii="Times New Roman" w:hAnsi="Times New Roman" w:cs="Times New Roman" w:eastAsia="Times New Roman" w:hint="default"/>
        </w:rPr>
        <w:t>”</w:t>
      </w:r>
      <w:r>
        <w:rPr/>
        <w:t>四省一市综合医改联席会议专家、国医办指派湖南省综合医改固定联系专家等。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日至今任公司总经理，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日至今任公司第三届董事会董事。</w:t>
      </w:r>
    </w:p>
    <w:p>
      <w:pPr>
        <w:pStyle w:val="BodyText"/>
        <w:spacing w:line="300" w:lineRule="auto" w:before="48"/>
        <w:ind w:right="110" w:firstLine="360"/>
        <w:jc w:val="both"/>
      </w:pPr>
      <w:r>
        <w:rPr>
          <w:rFonts w:ascii="Times New Roman" w:hAnsi="Times New Roman" w:cs="Times New Roman" w:eastAsia="Times New Roman" w:hint="default"/>
          <w:spacing w:val="-2"/>
        </w:rPr>
        <w:t>5</w:t>
      </w:r>
      <w:r>
        <w:rPr>
          <w:spacing w:val="-2"/>
        </w:rPr>
        <w:t>）李虹海：男，生于</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12</w:t>
      </w:r>
      <w:r>
        <w:rPr>
          <w:spacing w:val="-2"/>
        </w:rPr>
        <w:t>月，中国国籍，中国香港永久居民。</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7</w:t>
      </w:r>
      <w:r>
        <w:rPr>
          <w:spacing w:val="-2"/>
        </w:rPr>
        <w:t>月，毕业于上海交通大学计算机科学技术专</w:t>
      </w:r>
      <w:r>
        <w:rPr/>
        <w:t> 业，获学士学位、学历；</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12</w:t>
      </w:r>
      <w:r>
        <w:rPr/>
        <w:t>月，任广州邮电通信设备有限公司项目经理，部门经理；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1997</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年</w:t>
      </w:r>
      <w:r>
        <w:rPr>
          <w:rFonts w:ascii="Times New Roman" w:hAnsi="Times New Roman" w:cs="Times New Roman" w:eastAsia="Times New Roman" w:hint="default"/>
        </w:rPr>
        <w:t>4</w:t>
      </w:r>
      <w:r>
        <w:rPr/>
        <w:t>月，任香港中鹏科技有限公司总经理；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月，任广州海达信息有限公司总工程师；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2005</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12</w:t>
      </w:r>
      <w:r>
        <w:rPr/>
        <w:t>月，任实达科技（控股）有限公司部门经理，客户总监。</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月，任本公司医疗卫生信息化业务主管。</w:t>
      </w:r>
    </w:p>
    <w:p>
      <w:pPr>
        <w:spacing w:after="0" w:line="300" w:lineRule="auto"/>
        <w:jc w:val="both"/>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现任公司第三届董事会董事、副总经理、董事会秘书。</w:t>
      </w:r>
    </w:p>
    <w:p>
      <w:pPr>
        <w:pStyle w:val="BodyText"/>
        <w:spacing w:line="240" w:lineRule="auto" w:before="117"/>
        <w:ind w:left="513" w:right="0"/>
        <w:jc w:val="left"/>
      </w:pPr>
      <w:r>
        <w:rPr>
          <w:rFonts w:ascii="Times New Roman" w:hAnsi="Times New Roman" w:cs="Times New Roman" w:eastAsia="Times New Roman" w:hint="default"/>
        </w:rPr>
        <w:t>6</w:t>
      </w:r>
      <w:r>
        <w:rPr/>
        <w:t>）张昱：女，生于</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10</w:t>
      </w:r>
      <w:r>
        <w:rPr/>
        <w:t>月，中国国籍，中国香港永久性居民，专科毕业。</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6</w:t>
      </w:r>
      <w:r>
        <w:rPr/>
        <w:t>月，毕业于徐州高等师范学校；</w:t>
      </w:r>
    </w:p>
    <w:p>
      <w:pPr>
        <w:pStyle w:val="BodyText"/>
        <w:spacing w:line="300" w:lineRule="auto" w:before="63"/>
        <w:ind w:right="193"/>
        <w:jc w:val="both"/>
      </w:pP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月，任厦门象屿敦辉贸易有限公司董事；</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月至今，任厦门丹鹭房地产开发有限公司董事。</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月，任公司第一届董事会董事。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月，任公司第二届董事会董事。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月至今任公司 第三届董事会董事。现任公司董事、董事长助理。</w:t>
      </w:r>
    </w:p>
    <w:p>
      <w:pPr>
        <w:pStyle w:val="BodyText"/>
        <w:spacing w:line="309" w:lineRule="auto" w:before="31"/>
        <w:ind w:right="190" w:firstLine="360"/>
        <w:jc w:val="both"/>
      </w:pPr>
      <w:r>
        <w:rPr>
          <w:rFonts w:ascii="Times New Roman" w:hAnsi="Times New Roman" w:cs="Times New Roman" w:eastAsia="Times New Roman" w:hint="default"/>
        </w:rPr>
        <w:t>7</w:t>
      </w:r>
      <w:r>
        <w:rPr/>
        <w:t>）陈菡：女，生于</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1</w:t>
      </w:r>
      <w:r>
        <w:rPr/>
        <w:t>月，中国国籍，无永久境外居留权，管理学（会计学）博士、研究生学历。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月，毕 </w:t>
      </w:r>
      <w:r>
        <w:rPr>
          <w:spacing w:val="-2"/>
        </w:rPr>
        <w:t>业于厦门大学会计学专业，获管理学（会计学）博士学位。曾任厦门大学会计发展研究中心科研助理，现任厦门国家会计学</w:t>
      </w:r>
      <w:r>
        <w:rPr>
          <w:spacing w:val="-65"/>
        </w:rPr>
        <w:t> </w:t>
      </w:r>
      <w:r>
        <w:rPr>
          <w:spacing w:val="-65"/>
        </w:rPr>
      </w:r>
      <w:r>
        <w:rPr>
          <w:spacing w:val="-2"/>
        </w:rPr>
        <w:t>院讲师、硕士生导师，管理会计与财务管理研究所副所长。陈菡女士兼任天马微电子股份有限公司独立董事、山鹰国际控股</w:t>
      </w:r>
      <w:r>
        <w:rPr>
          <w:spacing w:val="-63"/>
        </w:rPr>
        <w:t> </w:t>
      </w:r>
      <w:r>
        <w:rPr>
          <w:spacing w:val="-63"/>
        </w:rPr>
      </w:r>
      <w:r>
        <w:rPr>
          <w:spacing w:val="-2"/>
        </w:rPr>
        <w:t>股份公司（原安徽山鹰纸业股份有限公司，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日更名）独立董事。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日至今任公司第三届董事会独立董</w:t>
      </w:r>
      <w:r>
        <w:rPr>
          <w:spacing w:val="-57"/>
        </w:rPr>
        <w:t> </w:t>
      </w:r>
      <w:r>
        <w:rPr>
          <w:spacing w:val="-57"/>
        </w:rPr>
      </w:r>
      <w:r>
        <w:rPr/>
        <w:t>事。</w:t>
      </w:r>
    </w:p>
    <w:p>
      <w:pPr>
        <w:pStyle w:val="BodyText"/>
        <w:spacing w:line="304" w:lineRule="auto" w:before="24"/>
        <w:ind w:right="189" w:firstLine="360"/>
        <w:jc w:val="both"/>
      </w:pPr>
      <w:r>
        <w:rPr>
          <w:rFonts w:ascii="Times New Roman" w:hAnsi="Times New Roman" w:cs="Times New Roman" w:eastAsia="Times New Roman" w:hint="default"/>
        </w:rPr>
        <w:t>8</w:t>
      </w:r>
      <w:r>
        <w:rPr/>
        <w:t>）苏伟斌：男，生于</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月，中国国籍，无永久境外居留权，法学硕士学历。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月，毕业于华侨大学国际经 济法专业，获法学学士学位。</w:t>
      </w:r>
      <w:r>
        <w:rPr>
          <w:rFonts w:ascii="Times New Roman" w:hAnsi="Times New Roman" w:cs="Times New Roman" w:eastAsia="Times New Roman" w:hint="default"/>
        </w:rPr>
        <w:t>2001</w:t>
      </w:r>
      <w:r>
        <w:rPr/>
        <w:t>年毕业于</w:t>
      </w:r>
      <w:r>
        <w:rPr>
          <w:rFonts w:ascii="Times New Roman" w:hAnsi="Times New Roman" w:cs="Times New Roman" w:eastAsia="Times New Roman" w:hint="default"/>
        </w:rPr>
        <w:t>Indiana</w:t>
      </w:r>
      <w:r>
        <w:rPr>
          <w:rFonts w:ascii="Times New Roman" w:hAnsi="Times New Roman" w:cs="Times New Roman" w:eastAsia="Times New Roman" w:hint="default"/>
          <w:spacing w:val="-33"/>
        </w:rPr>
        <w:t> </w:t>
      </w:r>
      <w:r>
        <w:rPr>
          <w:rFonts w:ascii="Times New Roman" w:hAnsi="Times New Roman" w:cs="Times New Roman" w:eastAsia="Times New Roman" w:hint="default"/>
        </w:rPr>
        <w:t>University</w:t>
      </w:r>
      <w:r>
        <w:rPr/>
        <w:t>，</w:t>
      </w:r>
      <w:r>
        <w:rPr>
          <w:rFonts w:ascii="Times New Roman" w:hAnsi="Times New Roman" w:cs="Times New Roman" w:eastAsia="Times New Roman" w:hint="default"/>
        </w:rPr>
        <w:t>Bloomington</w:t>
      </w:r>
      <w:r>
        <w:rPr/>
        <w:t>，获法学硕士学位。历任厦门国贸集团股份有限 </w:t>
      </w:r>
      <w:r>
        <w:rPr>
          <w:spacing w:val="-2"/>
        </w:rPr>
        <w:t>公司法律顾问、福建天衡联合律师事务所合伙律师，现任福建润金律师事务所律师、主任，厦门合兴包装印刷股份有限公司</w:t>
      </w:r>
      <w:r>
        <w:rPr>
          <w:spacing w:val="-64"/>
        </w:rPr>
        <w:t> </w:t>
      </w:r>
      <w:r>
        <w:rPr>
          <w:spacing w:val="-64"/>
        </w:rPr>
      </w:r>
      <w:r>
        <w:rPr/>
        <w:t>独立董事，舒华体育股份有限公司（原舒华股份有限公司，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日更名）独立董事，福建省闽华电源股份有限公司 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月起任公司第三届董事会独立董事，任期为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月起三年。</w:t>
      </w:r>
    </w:p>
    <w:p>
      <w:pPr>
        <w:pStyle w:val="BodyText"/>
        <w:spacing w:line="302" w:lineRule="auto" w:before="9"/>
        <w:ind w:right="94" w:firstLine="360"/>
        <w:jc w:val="left"/>
      </w:pPr>
      <w:r>
        <w:rPr>
          <w:rFonts w:ascii="Times New Roman" w:hAnsi="Times New Roman" w:cs="Times New Roman" w:eastAsia="Times New Roman" w:hint="default"/>
          <w:spacing w:val="-2"/>
        </w:rPr>
        <w:t>9</w:t>
      </w:r>
      <w:r>
        <w:rPr>
          <w:spacing w:val="-2"/>
        </w:rPr>
        <w:t>）邱晓华：男，</w:t>
      </w:r>
      <w:r>
        <w:rPr>
          <w:rFonts w:ascii="Times New Roman" w:hAnsi="Times New Roman" w:cs="Times New Roman" w:eastAsia="Times New Roman" w:hint="default"/>
          <w:spacing w:val="-2"/>
        </w:rPr>
        <w:t>1958</w:t>
      </w:r>
      <w:r>
        <w:rPr>
          <w:spacing w:val="-2"/>
        </w:rPr>
        <w:t>年</w:t>
      </w:r>
      <w:r>
        <w:rPr>
          <w:rFonts w:ascii="Times New Roman" w:hAnsi="Times New Roman" w:cs="Times New Roman" w:eastAsia="Times New Roman" w:hint="default"/>
          <w:spacing w:val="-2"/>
        </w:rPr>
        <w:t>1</w:t>
      </w:r>
      <w:r>
        <w:rPr>
          <w:spacing w:val="-2"/>
        </w:rPr>
        <w:t>月出生，中国国籍，无永久境外居留权，</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2</w:t>
      </w:r>
      <w:r>
        <w:rPr>
          <w:spacing w:val="-2"/>
        </w:rPr>
        <w:t>月就读于厦门大学，获经济学学士，</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9</w:t>
      </w:r>
      <w:r>
        <w:rPr>
          <w:rFonts w:ascii="Times New Roman" w:hAnsi="Times New Roman" w:cs="Times New Roman" w:eastAsia="Times New Roman" w:hint="default"/>
        </w:rPr>
        <w:t> </w:t>
      </w:r>
      <w:r>
        <w:rPr>
          <w:spacing w:val="-2"/>
        </w:rPr>
        <w:t>月就读于北京师范大学，获经济学硕士、博士。</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日分配到国家统计局工作，先后担任国家统计局综合司副处长、</w:t>
      </w:r>
      <w:r>
        <w:rPr>
          <w:spacing w:val="-59"/>
        </w:rPr>
        <w:t> </w:t>
      </w:r>
      <w:r>
        <w:rPr>
          <w:spacing w:val="-59"/>
        </w:rPr>
      </w:r>
      <w:r>
        <w:rPr/>
        <w:t>处长、副司长，国家统计局总经济师兼新闻发言人、副局长、局长，</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月到</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月在安徽省人民政府任省长助理，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月到</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月，在中国海洋石油总公司工作，曾任总公司能源经济研究院（政策研究室）首席经济学家，</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 </w:t>
      </w:r>
      <w:r>
        <w:rPr/>
        <w:t>月到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月任民生证券股份有限公司首席经济学家，中国泛海控股集团有限公司董事。现任中国泛海控股集团有限公司 研究院院长，广东华兴银行股份有限公司首席经济学家，中泰证券（上海）资产管理有限公司董事，厦门金砖智库理事长， 新华都商学院教授，澳门城市大学教授，兼任中国国际经济交流中心学术委员、高级研究员。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日至今任公司第 三届董事会独立董事。</w:t>
      </w:r>
    </w:p>
    <w:p>
      <w:pPr>
        <w:pStyle w:val="BodyText"/>
        <w:spacing w:line="307" w:lineRule="auto" w:before="29"/>
        <w:ind w:right="94" w:firstLine="360"/>
        <w:jc w:val="left"/>
      </w:pPr>
      <w:r>
        <w:rPr>
          <w:rFonts w:ascii="Times New Roman" w:hAnsi="Times New Roman" w:cs="Times New Roman" w:eastAsia="Times New Roman" w:hint="default"/>
        </w:rPr>
        <w:t>10</w:t>
      </w:r>
      <w:r>
        <w:rPr/>
        <w:t>）邢文祥：男，生于</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2</w:t>
      </w:r>
      <w:r>
        <w:rPr/>
        <w:t>月，中国国籍，无永久境外居留权，中国哲学博士，教授。</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月，就 读辽宁大学哲学专业，获学士学位；</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月，就读辽宁大学国民经济管理专业，获硕士学位；</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spacing w:val="-3"/>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月，就读河北大学中国哲学专业，获博士学位。历任辽宁青年干部学院团委书记、学校办公室主任；中共沈阳市委 </w:t>
      </w:r>
      <w:r>
        <w:rPr>
          <w:spacing w:val="-2"/>
        </w:rPr>
        <w:t>宣传部副处长；沈阳金杯客车制造有限公司党委书记、第一副总经理；共青团沈阳市委书记；沈阳市沈河区政府区长；沈阳</w:t>
      </w:r>
      <w:r>
        <w:rPr>
          <w:spacing w:val="-66"/>
        </w:rPr>
        <w:t> </w:t>
      </w:r>
      <w:r>
        <w:rPr>
          <w:spacing w:val="-66"/>
        </w:rPr>
      </w:r>
      <w:r>
        <w:rPr>
          <w:spacing w:val="-4"/>
        </w:rPr>
        <w:t>市政府副秘书长；亿达集团有限公司总裁；成都理工大学教授；中国地质大学教授；中央财经大学宣传部长、新闻中心主任；</w:t>
      </w:r>
      <w:r>
        <w:rPr>
          <w:spacing w:val="-43"/>
        </w:rPr>
        <w:t> </w:t>
      </w:r>
      <w:r>
        <w:rPr>
          <w:spacing w:val="-43"/>
        </w:rPr>
      </w:r>
      <w:r>
        <w:rPr>
          <w:spacing w:val="-2"/>
        </w:rPr>
        <w:t>澳门城市大学教授。现任中央财经大学教授；杭州锦江集团环卫服务有限公司董事。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月，任公司第二届</w:t>
      </w:r>
      <w:r>
        <w:rPr>
          <w:spacing w:val="-55"/>
        </w:rPr>
        <w:t> </w:t>
      </w:r>
      <w:r>
        <w:rPr>
          <w:spacing w:val="-55"/>
        </w:rPr>
      </w:r>
      <w:r>
        <w:rPr/>
        <w:t>董事会独立董事，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月起任公司第三届董事会独立董事，任期为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月起三年。</w:t>
      </w:r>
    </w:p>
    <w:p>
      <w:pPr>
        <w:pStyle w:val="BodyText"/>
        <w:spacing w:line="300" w:lineRule="auto" w:before="7"/>
        <w:ind w:right="94" w:firstLine="360"/>
        <w:jc w:val="left"/>
      </w:pPr>
      <w:r>
        <w:rPr>
          <w:rFonts w:ascii="Times New Roman" w:hAnsi="Times New Roman" w:cs="Times New Roman" w:eastAsia="Times New Roman" w:hint="default"/>
          <w:spacing w:val="-2"/>
        </w:rPr>
        <w:t>11</w:t>
      </w:r>
      <w:r>
        <w:rPr>
          <w:spacing w:val="-2"/>
        </w:rPr>
        <w:t>）唐予华：男，生于</w:t>
      </w:r>
      <w:r>
        <w:rPr>
          <w:rFonts w:ascii="Times New Roman" w:hAnsi="Times New Roman" w:cs="Times New Roman" w:eastAsia="Times New Roman" w:hint="default"/>
          <w:spacing w:val="-2"/>
        </w:rPr>
        <w:t>1947</w:t>
      </w:r>
      <w:r>
        <w:rPr>
          <w:spacing w:val="-2"/>
        </w:rPr>
        <w:t>年</w:t>
      </w:r>
      <w:r>
        <w:rPr>
          <w:rFonts w:ascii="Times New Roman" w:hAnsi="Times New Roman" w:cs="Times New Roman" w:eastAsia="Times New Roman" w:hint="default"/>
          <w:spacing w:val="-2"/>
        </w:rPr>
        <w:t>11</w:t>
      </w:r>
      <w:r>
        <w:rPr>
          <w:spacing w:val="-2"/>
        </w:rPr>
        <w:t>月，中国国籍，无永久境外居留权，研究生学历，中国注册会计师，会计学教授。</w:t>
      </w:r>
      <w:r>
        <w:rPr>
          <w:rFonts w:ascii="Times New Roman" w:hAnsi="Times New Roman" w:cs="Times New Roman" w:eastAsia="Times New Roman" w:hint="default"/>
          <w:spacing w:val="-2"/>
        </w:rPr>
        <w:t>1982</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7</w:t>
      </w:r>
      <w:r>
        <w:rPr>
          <w:spacing w:val="-2"/>
        </w:rPr>
        <w:t>月毕业于厦门大学会计学专业，获硕士学位。曾任厦门大学会计系副主任，厦门大学会计师事务所业务部经理、副所长，</w:t>
      </w:r>
      <w:r>
        <w:rPr>
          <w:spacing w:val="-63"/>
        </w:rPr>
        <w:t> </w:t>
      </w:r>
      <w:r>
        <w:rPr>
          <w:spacing w:val="-63"/>
        </w:rPr>
      </w:r>
      <w:r>
        <w:rPr/>
        <w:t>厦门永大会计师事务所副主任会计师、厦门中兴会计师事务所顾问。现任福建众和股份有限公司独立董事。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 公司第三届董事会独立董事，任期为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月起三年。</w:t>
      </w:r>
    </w:p>
    <w:p>
      <w:pPr>
        <w:pStyle w:val="BodyText"/>
        <w:spacing w:line="300" w:lineRule="auto" w:before="13"/>
        <w:ind w:left="513" w:right="4593"/>
        <w:jc w:val="left"/>
      </w:pPr>
      <w:r>
        <w:rPr>
          <w:rFonts w:ascii="Times New Roman" w:hAnsi="Times New Roman" w:cs="Times New Roman" w:eastAsia="Times New Roman" w:hint="default"/>
        </w:rPr>
        <w:t>2</w:t>
      </w:r>
      <w:r>
        <w:rPr/>
        <w:t>、公司现任监事 公司第三届监事会由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w:t>
      </w:r>
    </w:p>
    <w:p>
      <w:pPr>
        <w:pStyle w:val="BodyText"/>
        <w:spacing w:line="300" w:lineRule="auto" w:before="13"/>
        <w:ind w:right="184" w:firstLine="360"/>
        <w:jc w:val="left"/>
      </w:pPr>
      <w:r>
        <w:rPr>
          <w:rFonts w:ascii="Times New Roman" w:hAnsi="Times New Roman" w:cs="Times New Roman" w:eastAsia="Times New Roman" w:hint="default"/>
        </w:rPr>
        <w:t>1</w:t>
      </w:r>
      <w:r>
        <w:rPr/>
        <w:t>）江敦忠：男，生于</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3</w:t>
      </w:r>
      <w:r>
        <w:rPr/>
        <w:t>月，中国国籍，无永久境外居留权，高级工程师。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月起至今，任职于易联众信息 技术股份有限公司。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月，任公司第二届监事会主席。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月起，任公司第三届监事会主席。</w:t>
      </w:r>
    </w:p>
    <w:p>
      <w:pPr>
        <w:pStyle w:val="BodyText"/>
        <w:spacing w:line="300" w:lineRule="auto" w:before="13"/>
        <w:ind w:right="190" w:firstLine="360"/>
        <w:jc w:val="both"/>
      </w:pPr>
      <w:r>
        <w:rPr>
          <w:rFonts w:ascii="Times New Roman" w:hAnsi="Times New Roman" w:cs="Times New Roman" w:eastAsia="Times New Roman" w:hint="default"/>
          <w:spacing w:val="-5"/>
        </w:rPr>
        <w:t>2</w:t>
      </w:r>
      <w:r>
        <w:rPr>
          <w:spacing w:val="-5"/>
        </w:rPr>
        <w:t>）许丽美：女，生于</w:t>
      </w:r>
      <w:r>
        <w:rPr>
          <w:rFonts w:ascii="Times New Roman" w:hAnsi="Times New Roman" w:cs="Times New Roman" w:eastAsia="Times New Roman" w:hint="default"/>
          <w:spacing w:val="-5"/>
        </w:rPr>
        <w:t>1968</w:t>
      </w:r>
      <w:r>
        <w:rPr>
          <w:spacing w:val="-5"/>
        </w:rPr>
        <w:t>年</w:t>
      </w:r>
      <w:r>
        <w:rPr>
          <w:rFonts w:ascii="Times New Roman" w:hAnsi="Times New Roman" w:cs="Times New Roman" w:eastAsia="Times New Roman" w:hint="default"/>
          <w:spacing w:val="-5"/>
        </w:rPr>
        <w:t>12</w:t>
      </w:r>
      <w:r>
        <w:rPr>
          <w:spacing w:val="-5"/>
        </w:rPr>
        <w:t>月，中国台湾籍，硕士研究生学历，资深行销管理师。</w:t>
      </w:r>
      <w:r>
        <w:rPr>
          <w:rFonts w:ascii="Times New Roman" w:hAnsi="Times New Roman" w:cs="Times New Roman" w:eastAsia="Times New Roman" w:hint="default"/>
          <w:spacing w:val="-5"/>
        </w:rPr>
        <w:t>1998</w:t>
      </w:r>
      <w:r>
        <w:rPr>
          <w:spacing w:val="-5"/>
        </w:rPr>
        <w:t>年</w:t>
      </w:r>
      <w:r>
        <w:rPr>
          <w:rFonts w:ascii="Times New Roman" w:hAnsi="Times New Roman" w:cs="Times New Roman" w:eastAsia="Times New Roman" w:hint="default"/>
          <w:spacing w:val="-5"/>
        </w:rPr>
        <w:t>9</w:t>
      </w:r>
      <w:r>
        <w:rPr>
          <w:spacing w:val="-5"/>
        </w:rPr>
        <w:t>月，毕业于英国</w:t>
      </w:r>
      <w:r>
        <w:rPr>
          <w:rFonts w:ascii="Times New Roman" w:hAnsi="Times New Roman" w:cs="Times New Roman" w:eastAsia="Times New Roman" w:hint="default"/>
          <w:spacing w:val="-5"/>
        </w:rPr>
        <w:t>De</w:t>
      </w:r>
      <w:r>
        <w:rPr>
          <w:rFonts w:ascii="Times New Roman" w:hAnsi="Times New Roman" w:cs="Times New Roman" w:eastAsia="Times New Roman" w:hint="default"/>
          <w:spacing w:val="-7"/>
        </w:rPr>
        <w:t> </w:t>
      </w:r>
      <w:r>
        <w:rPr>
          <w:rFonts w:ascii="Times New Roman" w:hAnsi="Times New Roman" w:cs="Times New Roman" w:eastAsia="Times New Roman" w:hint="default"/>
        </w:rPr>
        <w:t>Montfort</w:t>
      </w:r>
      <w:r>
        <w:rPr>
          <w:rFonts w:ascii="Times New Roman" w:hAnsi="Times New Roman" w:cs="Times New Roman" w:eastAsia="Times New Roman" w:hint="default"/>
        </w:rPr>
        <w:t> </w:t>
      </w:r>
      <w:r>
        <w:rPr>
          <w:spacing w:val="-5"/>
        </w:rPr>
        <w:t>大学管理学院，获行销管理专业硕士学位。</w:t>
      </w:r>
      <w:r>
        <w:rPr>
          <w:rFonts w:ascii="Times New Roman" w:hAnsi="Times New Roman" w:cs="Times New Roman" w:eastAsia="Times New Roman" w:hint="default"/>
          <w:spacing w:val="-5"/>
        </w:rPr>
        <w:t>1990</w:t>
      </w:r>
      <w:r>
        <w:rPr>
          <w:spacing w:val="-5"/>
        </w:rPr>
        <w:t>年</w:t>
      </w:r>
      <w:r>
        <w:rPr>
          <w:rFonts w:ascii="Times New Roman" w:hAnsi="Times New Roman" w:cs="Times New Roman" w:eastAsia="Times New Roman" w:hint="default"/>
          <w:spacing w:val="-5"/>
        </w:rPr>
        <w:t>11</w:t>
      </w:r>
      <w:r>
        <w:rPr>
          <w:spacing w:val="-5"/>
        </w:rPr>
        <w:t>月至</w:t>
      </w:r>
      <w:r>
        <w:rPr>
          <w:rFonts w:ascii="Times New Roman" w:hAnsi="Times New Roman" w:cs="Times New Roman" w:eastAsia="Times New Roman" w:hint="default"/>
          <w:spacing w:val="-5"/>
        </w:rPr>
        <w:t>1996</w:t>
      </w:r>
      <w:r>
        <w:rPr>
          <w:spacing w:val="-5"/>
        </w:rPr>
        <w:t>年</w:t>
      </w:r>
      <w:r>
        <w:rPr>
          <w:rFonts w:ascii="Times New Roman" w:hAnsi="Times New Roman" w:cs="Times New Roman" w:eastAsia="Times New Roman" w:hint="default"/>
          <w:spacing w:val="-5"/>
        </w:rPr>
        <w:t>10</w:t>
      </w:r>
      <w:r>
        <w:rPr>
          <w:spacing w:val="-5"/>
        </w:rPr>
        <w:t>月，任（台湾）龙风冷冻食品公司企划部门行销主任；</w:t>
      </w:r>
      <w:r>
        <w:rPr>
          <w:rFonts w:ascii="Times New Roman" w:hAnsi="Times New Roman" w:cs="Times New Roman" w:eastAsia="Times New Roman" w:hint="default"/>
          <w:spacing w:val="-5"/>
        </w:rPr>
        <w:t>1999</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月，任（台湾）英商</w:t>
      </w:r>
      <w:r>
        <w:rPr>
          <w:rFonts w:ascii="Times New Roman" w:hAnsi="Times New Roman" w:cs="Times New Roman" w:eastAsia="Times New Roman" w:hint="default"/>
        </w:rPr>
        <w:t>Boots International</w:t>
      </w:r>
      <w:r>
        <w:rPr>
          <w:rFonts w:ascii="Times New Roman" w:hAnsi="Times New Roman" w:cs="Times New Roman" w:eastAsia="Times New Roman" w:hint="default"/>
          <w:spacing w:val="-7"/>
        </w:rPr>
        <w:t> </w:t>
      </w:r>
      <w:r>
        <w:rPr>
          <w:rFonts w:ascii="Times New Roman" w:hAnsi="Times New Roman" w:cs="Times New Roman" w:eastAsia="Times New Roman" w:hint="default"/>
        </w:rPr>
        <w:t>Retail</w:t>
      </w:r>
      <w:r>
        <w:rPr/>
        <w:t>企划部门品类管理经理；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月任（中国）顶 新集团公司（康师傅）企划部协理；现正在厦门大学医学院中医专业学习。</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月起任公司第三届监事会监事，任期为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月起三年。</w:t>
      </w:r>
    </w:p>
    <w:p>
      <w:pPr>
        <w:pStyle w:val="BodyText"/>
        <w:spacing w:line="240" w:lineRule="auto" w:before="13"/>
        <w:ind w:left="513" w:right="94"/>
        <w:jc w:val="left"/>
      </w:pPr>
      <w:r>
        <w:rPr>
          <w:rFonts w:ascii="Times New Roman" w:hAnsi="Times New Roman" w:cs="Times New Roman" w:eastAsia="Times New Roman" w:hint="default"/>
        </w:rPr>
        <w:t>3</w:t>
      </w:r>
      <w:r>
        <w:rPr/>
        <w:t>）郭骁昌：男，生于</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12</w:t>
      </w:r>
      <w:r>
        <w:rPr/>
        <w:t>月，中国国籍，无永久境外居留权，高级工程师，大学本科学历。</w:t>
      </w:r>
      <w:r>
        <w:rPr>
          <w:rFonts w:ascii="Times New Roman" w:hAnsi="Times New Roman" w:cs="Times New Roman" w:eastAsia="Times New Roman" w:hint="default"/>
        </w:rPr>
        <w:t>2001</w:t>
      </w:r>
      <w:r>
        <w:rPr/>
        <w:t>年第二炮兵工程</w:t>
      </w:r>
    </w:p>
    <w:p>
      <w:pPr>
        <w:spacing w:after="0" w:line="24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0"/>
        <w:jc w:val="both"/>
      </w:pPr>
      <w:r>
        <w:rPr>
          <w:spacing w:val="-2"/>
        </w:rPr>
        <w:t>学院计算机软件专业毕业，获得学士学位。历任公司产品与市场发展部副总经理、福建易联众软件系统开发有限公司副总经</w:t>
      </w:r>
      <w:r>
        <w:rPr>
          <w:spacing w:val="-63"/>
        </w:rPr>
        <w:t> </w:t>
      </w:r>
      <w:r>
        <w:rPr>
          <w:spacing w:val="-63"/>
        </w:rPr>
      </w:r>
      <w:r>
        <w:rPr>
          <w:spacing w:val="-2"/>
        </w:rPr>
        <w:t>理、公司软件研发中心副总经理等职务。现任公司医疗战略规划师、公司全资子公司易联众健康医疗控股有限公司董事、常</w:t>
      </w:r>
      <w:r>
        <w:rPr>
          <w:spacing w:val="-64"/>
        </w:rPr>
        <w:t> </w:t>
      </w:r>
      <w:r>
        <w:rPr>
          <w:spacing w:val="-64"/>
        </w:rPr>
      </w:r>
      <w:r>
        <w:rPr/>
        <w:t>务副总经理。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日起任公司第三届监事会监事。</w:t>
      </w:r>
    </w:p>
    <w:p>
      <w:pPr>
        <w:pStyle w:val="BodyText"/>
        <w:spacing w:line="309" w:lineRule="auto"/>
        <w:ind w:left="513" w:right="4253"/>
        <w:jc w:val="left"/>
      </w:pPr>
      <w:r>
        <w:rPr>
          <w:rFonts w:ascii="Times New Roman" w:hAnsi="Times New Roman" w:cs="Times New Roman" w:eastAsia="Times New Roman" w:hint="default"/>
        </w:rPr>
        <w:t>3</w:t>
      </w:r>
      <w:r>
        <w:rPr/>
        <w:t>、高级管理人员 公司高级管理人员均已经公司第三届董事会聘任。 </w:t>
      </w:r>
      <w:r>
        <w:rPr>
          <w:rFonts w:ascii="Times New Roman" w:hAnsi="Times New Roman" w:cs="Times New Roman" w:eastAsia="Times New Roman" w:hint="default"/>
        </w:rPr>
        <w:t>1</w:t>
      </w:r>
      <w:r>
        <w:rPr/>
        <w:t>）应亚珍：公司总经理，简历详见本节</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pStyle w:val="BodyText"/>
        <w:spacing w:line="240" w:lineRule="auto" w:before="5"/>
        <w:ind w:left="513" w:right="94"/>
        <w:jc w:val="left"/>
      </w:pPr>
      <w:r>
        <w:rPr>
          <w:rFonts w:ascii="Times New Roman" w:hAnsi="Times New Roman" w:cs="Times New Roman" w:eastAsia="Times New Roman" w:hint="default"/>
        </w:rPr>
        <w:t>2</w:t>
      </w:r>
      <w:r>
        <w:rPr/>
        <w:t>）黄文灿：公司常务副总经理，简历详见本节</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pStyle w:val="BodyText"/>
        <w:spacing w:line="240" w:lineRule="auto" w:before="63"/>
        <w:ind w:left="513" w:right="94"/>
        <w:jc w:val="left"/>
      </w:pPr>
      <w:r>
        <w:rPr>
          <w:rFonts w:ascii="Times New Roman" w:hAnsi="Times New Roman" w:cs="Times New Roman" w:eastAsia="Times New Roman" w:hint="default"/>
        </w:rPr>
        <w:t>3</w:t>
      </w:r>
      <w:r>
        <w:rPr/>
        <w:t>）李虹海：公司副总经理、董事会秘书，简历详见本节</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pStyle w:val="BodyText"/>
        <w:spacing w:line="300" w:lineRule="auto" w:before="63"/>
        <w:ind w:right="94" w:firstLine="360"/>
        <w:jc w:val="left"/>
      </w:pPr>
      <w:r>
        <w:rPr>
          <w:rFonts w:ascii="Times New Roman" w:hAnsi="Times New Roman" w:cs="Times New Roman" w:eastAsia="Times New Roman" w:hint="default"/>
          <w:spacing w:val="-2"/>
        </w:rPr>
        <w:t>4</w:t>
      </w:r>
      <w:r>
        <w:rPr>
          <w:spacing w:val="-2"/>
        </w:rPr>
        <w:t>）陈东红：男，生于</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3</w:t>
      </w:r>
      <w:r>
        <w:rPr>
          <w:spacing w:val="-2"/>
        </w:rPr>
        <w:t>月，中国国籍，厦门大学、厦门会计学院会计硕士专业研究生，无永久境外居留权。</w:t>
      </w:r>
      <w:r>
        <w:rPr>
          <w:rFonts w:ascii="Times New Roman" w:hAnsi="Times New Roman" w:cs="Times New Roman" w:eastAsia="Times New Roman" w:hint="default"/>
          <w:spacing w:val="-2"/>
        </w:rPr>
        <w:t>1990</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w:t>
      </w:r>
      <w:r>
        <w:rPr/>
        <w:t>月任厦门市审计局审计员，</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1999</w:t>
      </w:r>
      <w:r>
        <w:rPr/>
        <w:t>年月，任厦门夏信实业集团有限公司计财部副经理；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 </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月任厦门中威敬贤会计师事务所有限公司主任会计师。曾任本公司财务管理部总经理。现任公司财务总监。</w:t>
      </w:r>
    </w:p>
    <w:p>
      <w:pPr>
        <w:pStyle w:val="BodyText"/>
        <w:spacing w:line="309" w:lineRule="auto" w:before="13"/>
        <w:ind w:right="94" w:firstLine="360"/>
        <w:jc w:val="left"/>
      </w:pPr>
      <w:r>
        <w:rPr>
          <w:rFonts w:ascii="Times New Roman" w:hAnsi="Times New Roman" w:cs="Times New Roman" w:eastAsia="Times New Roman" w:hint="default"/>
        </w:rPr>
        <w:t>5</w:t>
      </w:r>
      <w:r>
        <w:rPr/>
        <w:t>）施建安：男，生于</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w:t>
      </w:r>
      <w:r>
        <w:rPr/>
        <w:t>月，中国国籍，无永久境外居留权，本科学历，高级工程师。毕业于厦门大学计算机系， </w:t>
      </w:r>
      <w:r>
        <w:rPr>
          <w:spacing w:val="-2"/>
        </w:rPr>
        <w:t>获学士学位、学历。历任公司软件开发部门副经理、经理，安徽子公司副总经理，福建子公司副总经理、董事长，集团研发</w:t>
      </w:r>
      <w:r>
        <w:rPr>
          <w:spacing w:val="-73"/>
        </w:rPr>
        <w:t> </w:t>
      </w:r>
      <w:r>
        <w:rPr>
          <w:spacing w:val="-73"/>
        </w:rPr>
      </w:r>
      <w:r>
        <w:rPr/>
        <w:t>中心总经理、支付事业部总经理。现任公司副总经理、技术总监。</w:t>
      </w:r>
    </w:p>
    <w:p>
      <w:pPr>
        <w:pStyle w:val="BodyText"/>
        <w:spacing w:line="300" w:lineRule="auto" w:before="65"/>
        <w:ind w:right="94" w:firstLine="360"/>
        <w:jc w:val="left"/>
      </w:pPr>
      <w:r>
        <w:rPr>
          <w:rFonts w:ascii="Times New Roman" w:hAnsi="Times New Roman" w:cs="Times New Roman" w:eastAsia="Times New Roman" w:hint="default"/>
          <w:spacing w:val="-2"/>
        </w:rPr>
        <w:t>6</w:t>
      </w:r>
      <w:r>
        <w:rPr>
          <w:spacing w:val="-2"/>
        </w:rPr>
        <w:t>）游海涛：男，生于</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3</w:t>
      </w:r>
      <w:r>
        <w:rPr>
          <w:spacing w:val="-2"/>
        </w:rPr>
        <w:t>月，中国国籍，无永久境外居留权，工程师。</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1997</w:t>
      </w:r>
      <w:r>
        <w:rPr>
          <w:spacing w:val="-2"/>
        </w:rPr>
        <w:t>年，在浙江理工大学就读，获</w:t>
      </w:r>
      <w:r>
        <w:rPr/>
        <w:t> 学士学位。</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月，任职于厦门巨龙软件工程有限公司；</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月，任职于实达科技（福建） 软件系统有限公司；</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月，任实达科技（福建）软件系统集团有限公司总工程师；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月，任公司产品与市场发展部总经理；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月，任公司民生信息服务中心总经理；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 任易联众健康医疗控股有限公司董事长。现任公司副总经理。</w:t>
      </w:r>
    </w:p>
    <w:p>
      <w:pPr>
        <w:pStyle w:val="BodyText"/>
        <w:spacing w:line="300" w:lineRule="auto" w:before="70"/>
        <w:ind w:right="192" w:firstLine="360"/>
        <w:jc w:val="both"/>
      </w:pPr>
      <w:r>
        <w:rPr>
          <w:rFonts w:ascii="Times New Roman" w:hAnsi="Times New Roman" w:cs="Times New Roman" w:eastAsia="Times New Roman" w:hint="default"/>
        </w:rPr>
        <w:t>7</w:t>
      </w:r>
      <w:r>
        <w:rPr/>
        <w:t>）吴梁斌：男，生于</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9</w:t>
      </w:r>
      <w:r>
        <w:rPr/>
        <w:t>月，中国国籍，无永久境外居留权，硕士学历。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月，毕业于北京邮电大学工商管 </w:t>
      </w:r>
      <w:r>
        <w:rPr>
          <w:spacing w:val="-2"/>
        </w:rPr>
        <w:t>理硕士专业，获硕士学位、学历。</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月，历任北京利博赛社保信息技术有限公司项目经理、部门经理、技</w:t>
      </w:r>
      <w:r>
        <w:rPr>
          <w:spacing w:val="-60"/>
        </w:rPr>
        <w:t> </w:t>
      </w:r>
      <w:r>
        <w:rPr>
          <w:spacing w:val="-60"/>
        </w:rPr>
      </w:r>
      <w:r>
        <w:rPr/>
        <w:t>术总监等职务，现任公司副总经理。</w:t>
      </w:r>
    </w:p>
    <w:p>
      <w:pPr>
        <w:pStyle w:val="BodyText"/>
        <w:spacing w:line="309" w:lineRule="auto" w:before="31"/>
        <w:ind w:right="94" w:firstLine="360"/>
        <w:jc w:val="left"/>
      </w:pPr>
      <w:r>
        <w:rPr>
          <w:rFonts w:ascii="Times New Roman" w:hAnsi="Times New Roman" w:cs="Times New Roman" w:eastAsia="Times New Roman" w:hint="default"/>
          <w:spacing w:val="-2"/>
        </w:rPr>
        <w:t>8</w:t>
      </w:r>
      <w:r>
        <w:rPr>
          <w:spacing w:val="-2"/>
        </w:rPr>
        <w:t>）陈江生：男，生于</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12</w:t>
      </w:r>
      <w:r>
        <w:rPr>
          <w:spacing w:val="-2"/>
        </w:rPr>
        <w:t>月，中国国籍，拥有加拿大永久境外居留权。</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7</w:t>
      </w:r>
      <w:r>
        <w:rPr>
          <w:spacing w:val="-2"/>
        </w:rPr>
        <w:t>月，毕业于福建化工学校化工仪表</w:t>
      </w:r>
      <w:r>
        <w:rPr/>
        <w:t> </w:t>
      </w:r>
      <w:r>
        <w:rPr>
          <w:spacing w:val="-4"/>
        </w:rPr>
        <w:t>专业，大专学历。历任厦门巨龙福州办事处工程师、三明市巨龙软件工程有限公司董事长、厦门实达巨龙信息技术有限公司、</w:t>
      </w:r>
      <w:r>
        <w:rPr>
          <w:spacing w:val="-46"/>
        </w:rPr>
        <w:t> </w:t>
      </w:r>
      <w:r>
        <w:rPr>
          <w:spacing w:val="-46"/>
        </w:rPr>
      </w:r>
      <w:r>
        <w:rPr/>
        <w:t>实达科技（福建）软件系统集团有限公司副总经理。现任公司副总经理。</w:t>
      </w:r>
    </w:p>
    <w:p>
      <w:pPr>
        <w:pStyle w:val="BodyText"/>
        <w:spacing w:line="300" w:lineRule="auto" w:before="24"/>
        <w:ind w:right="94" w:firstLine="360"/>
        <w:jc w:val="left"/>
      </w:pPr>
      <w:r>
        <w:rPr>
          <w:rFonts w:ascii="Times New Roman" w:hAnsi="Times New Roman" w:cs="Times New Roman" w:eastAsia="Times New Roman" w:hint="default"/>
          <w:spacing w:val="-4"/>
        </w:rPr>
        <w:t>9</w:t>
      </w:r>
      <w:r>
        <w:rPr>
          <w:spacing w:val="-4"/>
        </w:rPr>
        <w:t>）孙中海：男，生于</w:t>
      </w:r>
      <w:r>
        <w:rPr>
          <w:rFonts w:ascii="Times New Roman" w:hAnsi="Times New Roman" w:cs="Times New Roman" w:eastAsia="Times New Roman" w:hint="default"/>
          <w:spacing w:val="-4"/>
        </w:rPr>
        <w:t>1979</w:t>
      </w:r>
      <w:r>
        <w:rPr>
          <w:spacing w:val="-4"/>
        </w:rPr>
        <w:t>年</w:t>
      </w:r>
      <w:r>
        <w:rPr>
          <w:rFonts w:ascii="Times New Roman" w:hAnsi="Times New Roman" w:cs="Times New Roman" w:eastAsia="Times New Roman" w:hint="default"/>
          <w:spacing w:val="-4"/>
        </w:rPr>
        <w:t>8</w:t>
      </w:r>
      <w:r>
        <w:rPr>
          <w:spacing w:val="-4"/>
        </w:rPr>
        <w:t>月，中国国籍，无永久境外居留权，高级工程师，公共事业管理（医药信息与计算机应用）</w:t>
      </w:r>
      <w:r>
        <w:rPr/>
        <w:t> 学士学位、软件工程硕士学位。</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月，毕业于安徽医科大学公共事业管理（医药信息与计算机应用）专业；</w:t>
      </w:r>
      <w:r>
        <w:rPr>
          <w:rFonts w:ascii="Times New Roman" w:hAnsi="Times New Roman" w:cs="Times New Roman" w:eastAsia="Times New Roman" w:hint="default"/>
        </w:rPr>
        <w:t>2007</w:t>
      </w:r>
      <w:r>
        <w:rPr/>
        <w:t>年至</w:t>
      </w:r>
      <w:r>
        <w:rPr>
          <w:spacing w:val="-3"/>
        </w:rPr>
        <w:t> </w:t>
      </w:r>
      <w:r>
        <w:rPr>
          <w:rFonts w:ascii="Times New Roman" w:hAnsi="Times New Roman" w:cs="Times New Roman" w:eastAsia="Times New Roman" w:hint="default"/>
        </w:rPr>
        <w:t>2011</w:t>
      </w:r>
      <w:r>
        <w:rPr/>
        <w:t>年，通过攻读同济大学在职研究生获取软件工程硕士学位。</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月任厦门市医药研究所副所长；</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月任厦门市卫生信息中心常务副主任；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月任厦门市卫生计生委规划信息处挂职副处长；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月任易联众健康医疗控股有限公司董事长兼总经理。现兼任厦门市卫生资讯协会会长，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 至今任公司副总经理。</w:t>
      </w:r>
    </w:p>
    <w:p>
      <w:pPr>
        <w:pStyle w:val="BodyText"/>
        <w:spacing w:line="300" w:lineRule="auto" w:before="31"/>
        <w:ind w:right="94" w:firstLine="360"/>
        <w:jc w:val="left"/>
      </w:pPr>
      <w:r>
        <w:rPr>
          <w:rFonts w:ascii="Times New Roman" w:hAnsi="Times New Roman" w:cs="Times New Roman" w:eastAsia="Times New Roman" w:hint="default"/>
          <w:spacing w:val="-2"/>
        </w:rPr>
        <w:t>10</w:t>
      </w:r>
      <w:r>
        <w:rPr>
          <w:spacing w:val="-2"/>
        </w:rPr>
        <w:t>）吴一禹：男，生于</w:t>
      </w:r>
      <w:r>
        <w:rPr>
          <w:rFonts w:ascii="Times New Roman" w:hAnsi="Times New Roman" w:cs="Times New Roman" w:eastAsia="Times New Roman" w:hint="default"/>
          <w:spacing w:val="-2"/>
        </w:rPr>
        <w:t>1960</w:t>
      </w:r>
      <w:r>
        <w:rPr>
          <w:spacing w:val="-2"/>
        </w:rPr>
        <w:t>年</w:t>
      </w:r>
      <w:r>
        <w:rPr>
          <w:rFonts w:ascii="Times New Roman" w:hAnsi="Times New Roman" w:cs="Times New Roman" w:eastAsia="Times New Roman" w:hint="default"/>
          <w:spacing w:val="-2"/>
        </w:rPr>
        <w:t>2</w:t>
      </w:r>
      <w:r>
        <w:rPr>
          <w:spacing w:val="-2"/>
        </w:rPr>
        <w:t>月，中国国籍，无永久境外居留权。</w:t>
      </w:r>
      <w:r>
        <w:rPr>
          <w:rFonts w:ascii="Times New Roman" w:hAnsi="Times New Roman" w:cs="Times New Roman" w:eastAsia="Times New Roman" w:hint="default"/>
          <w:spacing w:val="-2"/>
        </w:rPr>
        <w:t>1985</w:t>
      </w:r>
      <w:r>
        <w:rPr>
          <w:spacing w:val="-2"/>
        </w:rPr>
        <w:t>年</w:t>
      </w:r>
      <w:r>
        <w:rPr>
          <w:rFonts w:ascii="Times New Roman" w:hAnsi="Times New Roman" w:cs="Times New Roman" w:eastAsia="Times New Roman" w:hint="default"/>
          <w:spacing w:val="-2"/>
        </w:rPr>
        <w:t>8</w:t>
      </w:r>
      <w:r>
        <w:rPr>
          <w:spacing w:val="-2"/>
        </w:rPr>
        <w:t>月，毕业于福建广播电视大学中文专业，注</w:t>
      </w:r>
      <w:r>
        <w:rPr/>
        <w:t> </w:t>
      </w:r>
      <w:r>
        <w:rPr>
          <w:spacing w:val="-3"/>
        </w:rPr>
        <w:t>册高级策划师。</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月，任福建骏豪足球俱乐部、石家庄永昌骏豪足球俱乐部副董事长；</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月至</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2"/>
        </w:rPr>
        <w:t>年</w:t>
      </w:r>
      <w:r>
        <w:rPr>
          <w:rFonts w:ascii="Times New Roman" w:hAnsi="Times New Roman" w:cs="Times New Roman" w:eastAsia="Times New Roman" w:hint="default"/>
          <w:spacing w:val="-2"/>
        </w:rPr>
        <w:t>10</w:t>
      </w:r>
      <w:r>
        <w:rPr>
          <w:spacing w:val="-2"/>
        </w:rPr>
        <w:t>月，任北京骏豪光文化发展有限公司董事长；</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月，任易联众健康医疗控股有限公司副总裁、总裁；</w:t>
      </w:r>
      <w:r>
        <w:rPr>
          <w:spacing w:val="-56"/>
        </w:rPr>
        <w:t> </w:t>
      </w:r>
      <w:r>
        <w:rPr>
          <w:spacing w:val="-56"/>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月至今任易联众信息技术股份有限公司董事长助理，兼任易联众信息技术股份有限公司市场战略及大商务事务部总 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月至今兼任易联众基因检测分析技术有限公司董事长；</w:t>
      </w:r>
      <w:r>
        <w:rPr>
          <w:rFonts w:ascii="Times New Roman" w:hAnsi="Times New Roman" w:cs="Times New Roman" w:eastAsia="Times New Roman" w:hint="default"/>
        </w:rPr>
        <w:t>2009</w:t>
      </w:r>
      <w:r>
        <w:rPr/>
        <w:t>年至今兼任福建省照明学会副理事长兼秘书长。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日至今任公司副总经理。</w:t>
      </w:r>
    </w:p>
    <w:p>
      <w:pPr>
        <w:pStyle w:val="BodyText"/>
        <w:spacing w:line="240" w:lineRule="auto" w:before="53"/>
        <w:ind w:right="0"/>
        <w:jc w:val="both"/>
      </w:pPr>
      <w:r>
        <w:rPr/>
        <w:t>在股东单位任职情况</w:t>
      </w:r>
    </w:p>
    <w:p>
      <w:pPr>
        <w:pStyle w:val="BodyText"/>
        <w:spacing w:line="338" w:lineRule="auto" w:before="117"/>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北京喜盟资产管理有限公司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辉通投资有限公司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骏豪地产（香港）有限公司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骏杰置业（香港）有限公司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94"/>
              <w:jc w:val="left"/>
              <w:rPr>
                <w:rFonts w:ascii="宋体" w:hAnsi="宋体" w:cs="宋体" w:eastAsia="宋体" w:hint="default"/>
                <w:sz w:val="18"/>
                <w:szCs w:val="18"/>
              </w:rPr>
            </w:pPr>
            <w:r>
              <w:rPr>
                <w:rFonts w:ascii="宋体" w:hAnsi="宋体" w:cs="宋体" w:eastAsia="宋体" w:hint="default"/>
                <w:sz w:val="18"/>
                <w:szCs w:val="18"/>
              </w:rPr>
              <w:t>拉萨经济技术开发区瑞永康成财富投资 基金管理有限公司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香港骏豪金融控股集团有限公司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香港骏华控股集团有限公司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厦门市凤凰花季基金管理有限公司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侨丰控股有限公司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厦门丹鹭房地产开发有限公司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厦门唐健生物科技有限公司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中奥文化投资有限公司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香河御冠房地产开发有限公司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名卫投资有限公司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贷微赢（大连）小额再贷款股份有限公 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共信联盟（北京）资产管理有限公司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重庆潮歌商贸有限公司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福建泰维置业有限公司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易家健康管理有限公司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漳州市亚太天隆房地产有限公司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福州海天装潢装修有限公司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易康投资管理有限公司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长沙武夷置业有限公司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湖南新华都房地产投资发展有限公司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龙海新华都物业服务有限公司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中国卫生经济学会</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中国卫生经济学会卫生财会分会</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福建省医改领导小组</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特聘顾问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三明市医改领导小组</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特聘顾问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特聘顾问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福建易联众医联信息技术有限公司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厦门丹鹭房地产开发有限公司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厦门飞机租赁有限公司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大连国际娱乐有限公司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寰浒景观艺术工程（厦门）有限公司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厦门麟真贸易有限公司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杭州康能置业有限公司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拉萨经济技术开发区瑞永康成财富投资 基金管理有限公司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福建易联众医联信息技术有限公司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厦门国家会计学院</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讲师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天马微电子股份有限公司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山鹰国际控股股份公司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厦门合兴包装印刷股份有限公司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舒华体育股份有限公司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福建省闽华电源股份有限公司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中国泛海控股集团有限公司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研究院院长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福建纳川管材科技股份有限公司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海洋石油工程股份有限公司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云南白药集团股份有限公司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北京首都开发股份有限公司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中泰证券（上海）资产管理有限公司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29"/>
              <w:jc w:val="left"/>
              <w:rPr>
                <w:rFonts w:ascii="宋体" w:hAnsi="宋体" w:cs="宋体" w:eastAsia="宋体" w:hint="default"/>
                <w:sz w:val="18"/>
                <w:szCs w:val="18"/>
              </w:rPr>
            </w:pPr>
            <w:r>
              <w:rPr>
                <w:rFonts w:ascii="宋体" w:hAnsi="宋体" w:cs="宋体" w:eastAsia="宋体" w:hint="default"/>
                <w:sz w:val="18"/>
                <w:szCs w:val="18"/>
              </w:rPr>
              <w:t>首席经济学 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广东华兴银行股份有限公司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首席经济学 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金砖（厦门）股权投资基金有限公司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福建省平潭金砖智库投资咨询有限公司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泛海控股股份有限公司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29"/>
              <w:jc w:val="left"/>
              <w:rPr>
                <w:rFonts w:ascii="宋体" w:hAnsi="宋体" w:cs="宋体" w:eastAsia="宋体" w:hint="default"/>
                <w:sz w:val="18"/>
                <w:szCs w:val="18"/>
              </w:rPr>
            </w:pPr>
            <w:r>
              <w:rPr>
                <w:rFonts w:ascii="宋体" w:hAnsi="宋体" w:cs="宋体" w:eastAsia="宋体" w:hint="default"/>
                <w:sz w:val="18"/>
                <w:szCs w:val="18"/>
              </w:rPr>
              <w:t>职工代表监 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中国财经大学</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杭州锦江集团环卫服务有限公司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福建众和股份有限公司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易联众（厦门）医生集团有限公司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上海润达医院管理投资有限公司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广州桔叶信息科技有限公司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易家健康管理有限公司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百川通信息技术有限公司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福建易联众医联信息技术有限公司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董事长、经理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易联众（厦门）医生集团有限公司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上海润达医院管理投资有限公司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易联众（厦门）人力资源服务有限公司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海南易联众信息技术有限公司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山西易联众民生科技有限公司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福建易联众医联信息技术有限公司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孙中海</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厦门市卫生资讯协会</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孙中海</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孙中海</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314" w:lineRule="auto" w:before="52"/>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福州金界商务信息咨询有限公司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3"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福州博维斯照明设计有限公司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福建构筑空间设计顾问有限公司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福州福大节能科技有限公司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福建骏豪光文化发展有限公司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福建科锐光电科技有限责任公司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福建易联众基因检测分析技术有限公司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vMerge/>
            <w:tcBorders>
              <w:left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1064" w:type="dxa"/>
            <w:vMerge/>
            <w:tcBorders>
              <w:left w:val="single" w:sz="4" w:space="0" w:color="000000"/>
              <w:right w:val="single" w:sz="4" w:space="0" w:color="000000"/>
            </w:tcBorders>
            <w:shd w:val="clear" w:color="auto" w:fill="CCE8CF"/>
          </w:tcPr>
          <w:p>
            <w:pPr/>
          </w:p>
        </w:tc>
        <w:tc>
          <w:tcPr>
            <w:tcW w:w="1195"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8" w:hRule="exact"/>
        </w:trPr>
        <w:tc>
          <w:tcPr>
            <w:tcW w:w="1200" w:type="dxa"/>
            <w:vMerge/>
            <w:tcBorders>
              <w:left w:val="single" w:sz="4" w:space="0" w:color="000000"/>
              <w:bottom w:val="single" w:sz="4" w:space="0" w:color="000000"/>
              <w:right w:val="single" w:sz="4" w:space="0" w:color="000000"/>
            </w:tcBorders>
            <w:shd w:val="clear" w:color="auto" w:fill="CCE8CF"/>
          </w:tcPr>
          <w:p>
            <w:pPr/>
          </w:p>
        </w:tc>
        <w:tc>
          <w:tcPr>
            <w:tcW w:w="31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4"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56"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6"/>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1" w:hRule="exact"/>
        </w:trPr>
        <w:tc>
          <w:tcPr>
            <w:tcW w:w="1200" w:type="dxa"/>
            <w:vMerge/>
            <w:tcBorders>
              <w:left w:val="single" w:sz="4" w:space="0" w:color="000000"/>
              <w:right w:val="single" w:sz="4" w:space="0" w:color="000000"/>
            </w:tcBorders>
            <w:shd w:val="clear" w:color="auto" w:fill="D2D2D2"/>
          </w:tcPr>
          <w:p>
            <w:pPr/>
          </w:p>
        </w:tc>
        <w:tc>
          <w:tcPr>
            <w:tcW w:w="8370" w:type="dxa"/>
            <w:gridSpan w:val="5"/>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8370" w:type="dxa"/>
            <w:gridSpan w:val="5"/>
            <w:tcBorders>
              <w:top w:val="nil" w:sz="6" w:space="0" w:color="auto"/>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3"/>
          <w:szCs w:val="23"/>
        </w:rPr>
      </w:pPr>
      <w:r>
        <w:rPr/>
        <w:pict>
          <v:shape style="position:absolute;margin-left:151.703003pt;margin-top:430.149994pt;width:109.95pt;height:35.2pt;mso-position-horizontal-relative:page;mso-position-vertical-relative:page;z-index:-1164808" type="#_x0000_t202" filled="false" stroked="false">
            <v:textbox inset="0,0,0,0">
              <w:txbxContent>
                <w:p>
                  <w:pPr>
                    <w:pStyle w:val="BodyText"/>
                    <w:spacing w:line="240" w:lineRule="auto" w:before="51"/>
                    <w:ind w:left="0" w:right="0"/>
                    <w:jc w:val="left"/>
                  </w:pPr>
                  <w:r>
                    <w:rPr/>
                    <w:t>副总经理、</w:t>
                  </w:r>
                </w:p>
              </w:txbxContent>
            </v:textbox>
            <w10:wrap type="none"/>
          </v:shape>
        </w:pict>
      </w:r>
      <w:r>
        <w:rPr/>
        <w:pict>
          <v:group style="position:absolute;margin-left:193.850006pt;margin-top:430.149994pt;width:67.8pt;height:35.2pt;mso-position-horizontal-relative:page;mso-position-vertical-relative:page;z-index:-1164760" coordorigin="3877,8603" coordsize="1356,704">
            <v:group style="position:absolute;left:3877;top:8603;width:1356;height:704" coordorigin="3877,8603" coordsize="1356,704">
              <v:shape style="position:absolute;left:3877;top:8603;width:1356;height:704" coordorigin="3877,8603" coordsize="1356,704" path="m3877,9306l5233,9306,5233,8603,3877,8603,3877,9306xe" filled="true" fillcolor="#ffffff" stroked="false">
                <v:path arrowok="t"/>
                <v:fill type="solid"/>
              </v:shape>
            </v:group>
            <v:group style="position:absolute;left:3899;top:8759;width:1311;height:392" coordorigin="3899,8759" coordsize="1311,392">
              <v:shape style="position:absolute;left:3899;top:8759;width:1311;height:392" coordorigin="3899,8759" coordsize="1311,392" path="m3899,9150l5209,9150,5209,8759,3899,8759,3899,9150xe" filled="true" fillcolor="#ffffff" stroked="false">
                <v:path arrowok="t"/>
                <v:fill type="solid"/>
              </v:shape>
            </v:group>
            <w10:wrap type="none"/>
          </v:group>
        </w:pict>
      </w:r>
    </w:p>
    <w:p>
      <w:pPr>
        <w:pStyle w:val="Heading2"/>
        <w:spacing w:line="240" w:lineRule="auto" w:before="26"/>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16" w:lineRule="auto" w:before="115"/>
        <w:ind w:left="513" w:right="0"/>
        <w:jc w:val="left"/>
      </w:pPr>
      <w:r>
        <w:rPr/>
        <w:t>（一）董事、监事、高级管理人员报酬的决策程序 </w:t>
      </w:r>
      <w:r>
        <w:rPr>
          <w:spacing w:val="-2"/>
        </w:rPr>
        <w:t>公司董事、监事报酬由股东大会决定，高级管理人员报酬由董事会决定。在公司担任职务的董事、监事、高级管理人员</w:t>
      </w:r>
    </w:p>
    <w:p>
      <w:pPr>
        <w:pStyle w:val="BodyText"/>
        <w:spacing w:line="316" w:lineRule="auto" w:before="19"/>
        <w:ind w:right="0"/>
        <w:jc w:val="left"/>
      </w:pPr>
      <w:r>
        <w:rPr>
          <w:spacing w:val="-2"/>
        </w:rPr>
        <w:t>报酬由公司支付，在公司担任职务的董事、监事不另外支付津贴。独立董事、外部董事、外部监事津贴依据股东大会决议支</w:t>
      </w:r>
      <w:r>
        <w:rPr>
          <w:spacing w:val="-65"/>
        </w:rPr>
        <w:t> </w:t>
      </w:r>
      <w:r>
        <w:rPr>
          <w:spacing w:val="-65"/>
        </w:rPr>
      </w:r>
      <w:r>
        <w:rPr/>
        <w:t>付，独立董事、外部董事、外部监事会务费据实报销。</w:t>
      </w:r>
    </w:p>
    <w:p>
      <w:pPr>
        <w:pStyle w:val="BodyText"/>
        <w:spacing w:line="316" w:lineRule="auto" w:before="19"/>
        <w:ind w:left="513" w:right="0"/>
        <w:jc w:val="left"/>
      </w:pPr>
      <w:r>
        <w:rPr/>
        <w:t>（二）董事、监事、高级管理人员报酬的确定依据 </w:t>
      </w:r>
      <w:r>
        <w:rPr>
          <w:spacing w:val="-2"/>
        </w:rPr>
        <w:t>参与公司经营的董事、高级管理人员年薪总收入由基本薪酬和考核薪酬组成。独立董事、外部董事、外部监事津贴依据</w:t>
      </w:r>
    </w:p>
    <w:p>
      <w:pPr>
        <w:pStyle w:val="BodyText"/>
        <w:spacing w:line="240" w:lineRule="auto" w:before="19"/>
        <w:ind w:right="0"/>
        <w:jc w:val="left"/>
      </w:pPr>
      <w:r>
        <w:rPr/>
        <w:t>市场水平并按照责、权、利一致的原则确定。</w:t>
      </w:r>
    </w:p>
    <w:p>
      <w:pPr>
        <w:pStyle w:val="BodyText"/>
        <w:spacing w:line="319" w:lineRule="auto" w:before="76"/>
        <w:ind w:left="513" w:right="3698"/>
        <w:jc w:val="left"/>
      </w:pPr>
      <w:r>
        <w:rPr/>
        <w:t>（三）董事、监事、高级管理人员报酬的实际支付情况 公司</w:t>
      </w:r>
      <w:r>
        <w:rPr>
          <w:rFonts w:ascii="Times New Roman" w:hAnsi="Times New Roman" w:cs="Times New Roman" w:eastAsia="Times New Roman" w:hint="default"/>
        </w:rPr>
        <w:t>2017</w:t>
      </w:r>
      <w:r>
        <w:rPr/>
        <w:t>年度全体董事、监事、高级管理人员实际支付报酬</w:t>
      </w:r>
      <w:r>
        <w:rPr>
          <w:rFonts w:ascii="Times New Roman" w:hAnsi="Times New Roman" w:cs="Times New Roman" w:eastAsia="Times New Roman" w:hint="default"/>
        </w:rPr>
        <w:t>740.69</w:t>
      </w:r>
      <w:r>
        <w:rPr/>
        <w:t>万元。</w:t>
      </w:r>
    </w:p>
    <w:p>
      <w:pPr>
        <w:pStyle w:val="BodyText"/>
        <w:spacing w:line="240" w:lineRule="auto" w:before="38"/>
        <w:ind w:right="0"/>
        <w:jc w:val="left"/>
      </w:pPr>
      <w:r>
        <w:rPr/>
        <w:t>公司报告期内董事、监事和高级管理人员报酬情况</w:t>
      </w:r>
    </w:p>
    <w:p>
      <w:pPr>
        <w:pStyle w:val="BodyText"/>
        <w:spacing w:line="240" w:lineRule="auto" w:before="117"/>
        <w:ind w:left="0" w:right="151"/>
        <w:jc w:val="right"/>
      </w:pPr>
      <w:r>
        <w:rPr/>
        <w:pict>
          <v:shape style="position:absolute;margin-left:151.703003pt;margin-top:99.277725pt;width:109.95pt;height:35.2pt;mso-position-horizontal-relative:page;mso-position-vertical-relative:paragraph;z-index:-1164832" type="#_x0000_t202" filled="false" stroked="false">
            <v:textbox inset="0,0,0,0">
              <w:txbxContent>
                <w:p>
                  <w:pPr>
                    <w:pStyle w:val="BodyText"/>
                    <w:spacing w:line="240" w:lineRule="auto" w:before="51"/>
                    <w:ind w:left="0" w:right="0"/>
                    <w:jc w:val="left"/>
                  </w:pPr>
                  <w:r>
                    <w:rPr/>
                    <w:t>副董事长、</w:t>
                  </w:r>
                </w:p>
              </w:txbxContent>
            </v:textbox>
            <w10:wrap type="none"/>
          </v:shape>
        </w:pict>
      </w:r>
      <w:r>
        <w:rPr/>
        <w:pict>
          <v:group style="position:absolute;margin-left:193.850006pt;margin-top:99.277725pt;width:67.8pt;height:35.2pt;mso-position-horizontal-relative:page;mso-position-vertical-relative:paragraph;z-index:-1164784" coordorigin="3877,1986" coordsize="1356,704">
            <v:group style="position:absolute;left:3877;top:1986;width:1356;height:704" coordorigin="3877,1986" coordsize="1356,704">
              <v:shape style="position:absolute;left:3877;top:1986;width:1356;height:704" coordorigin="3877,1986" coordsize="1356,704" path="m3877,2689l5233,2689,5233,1986,3877,1986,3877,2689xe" filled="true" fillcolor="#ffffff" stroked="false">
                <v:path arrowok="t"/>
                <v:fill type="solid"/>
              </v:shape>
            </v:group>
            <v:group style="position:absolute;left:3899;top:2142;width:1311;height:392" coordorigin="3899,2142" coordsize="1311,392">
              <v:shape style="position:absolute;left:3899;top:2142;width:1311;height:392" coordorigin="3899,2142" coordsize="1311,392" path="m3899,2533l5209,2533,5209,2142,3899,2142,3899,2533xe" filled="true" fillcolor="#ffffff" stroked="false">
                <v:path arrowok="t"/>
                <v:fill type="solid"/>
              </v:shape>
            </v:group>
            <w10:wrap type="none"/>
          </v:group>
        </w:pict>
      </w: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250"/>
              <w:jc w:val="left"/>
              <w:rPr>
                <w:rFonts w:ascii="宋体" w:hAnsi="宋体" w:cs="宋体" w:eastAsia="宋体" w:hint="default"/>
                <w:sz w:val="18"/>
                <w:szCs w:val="18"/>
              </w:rPr>
            </w:pPr>
            <w:r>
              <w:rPr>
                <w:rFonts w:ascii="宋体" w:hAnsi="宋体" w:cs="宋体" w:eastAsia="宋体" w:hint="default"/>
                <w:sz w:val="18"/>
                <w:szCs w:val="18"/>
              </w:rPr>
              <w:t>董事、 常务副总经理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430"/>
              <w:jc w:val="left"/>
              <w:rPr>
                <w:rFonts w:ascii="宋体" w:hAnsi="宋体" w:cs="宋体" w:eastAsia="宋体" w:hint="default"/>
                <w:sz w:val="18"/>
                <w:szCs w:val="18"/>
              </w:rPr>
            </w:pPr>
            <w:r>
              <w:rPr>
                <w:rFonts w:ascii="宋体" w:hAnsi="宋体" w:cs="宋体" w:eastAsia="宋体" w:hint="default"/>
                <w:sz w:val="18"/>
                <w:szCs w:val="18"/>
              </w:rPr>
              <w:t>董事、 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许丽美</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副总经理、技术 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孙中海</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610"/>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right="610"/>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615"/>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740.69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94"/>
        <w:jc w:val="left"/>
      </w:pPr>
      <w:r>
        <w:rPr/>
        <w:t>公司董事、高级管理人员报告期内被授予的股权激励情况</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246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1,790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2,036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2,036</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185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193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1,073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273</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2,036</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64</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1,280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2,036</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 w:firstLine="360"/>
        <w:jc w:val="both"/>
      </w:pPr>
      <w:r>
        <w:rPr>
          <w:spacing w:val="-2"/>
        </w:rPr>
        <w:t>公司严格按照《中华人民共和国劳动合同法》和有关劳动法律法规的规定，向员工提供稳定而有竞争力的薪酬，实施了</w:t>
      </w:r>
      <w:r>
        <w:rPr/>
        <w:t> </w:t>
      </w:r>
      <w:r>
        <w:rPr>
          <w:spacing w:val="-2"/>
        </w:rPr>
        <w:t>公平公正的绩效考核制度。建立明确的分配制度：员工薪资主要由基础工资、绩效工资组成，基础工资主要体现潜在能力和</w:t>
      </w:r>
      <w:r>
        <w:rPr>
          <w:spacing w:val="-65"/>
        </w:rPr>
        <w:t> </w:t>
      </w:r>
      <w:r>
        <w:rPr>
          <w:spacing w:val="-65"/>
        </w:rPr>
      </w:r>
      <w:r>
        <w:rPr>
          <w:spacing w:val="-4"/>
        </w:rPr>
        <w:t>业务的熟练程度；绩效工资体现工作绩效，与岗位责任、工作业绩及所在单位的业绩挂钩，充分调动员工的积极性和创造性。</w:t>
      </w:r>
    </w:p>
    <w:p>
      <w:pPr>
        <w:pStyle w:val="BodyText"/>
        <w:spacing w:line="240" w:lineRule="auto" w:before="57"/>
        <w:ind w:left="513" w:right="94"/>
        <w:jc w:val="left"/>
      </w:pPr>
      <w:r>
        <w:rPr>
          <w:spacing w:val="-4"/>
        </w:rPr>
        <w:t>公司按照国家及地方的法律规定，为员工办理各项法定保险和工资补充福利，包括缴交社会保险（养老保险、医疗保险、</w:t>
      </w:r>
    </w:p>
    <w:p>
      <w:pPr>
        <w:spacing w:after="0" w:line="24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失业保险、工伤保险、生育保险）和住房公积金，提供各种带薪假期（法定节假日、病假、年假、婚假、产假、陪产假、丧</w:t>
      </w:r>
      <w:r>
        <w:rPr>
          <w:spacing w:val="-70"/>
        </w:rPr>
        <w:t> </w:t>
      </w:r>
      <w:r>
        <w:rPr>
          <w:spacing w:val="-70"/>
        </w:rPr>
      </w:r>
      <w:r>
        <w:rPr/>
        <w:t>假等）、过节福利、工会福利、出差补贴、话费补贴等。</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firstLine="360"/>
        <w:jc w:val="both"/>
      </w:pPr>
      <w:r>
        <w:rPr>
          <w:spacing w:val="-2"/>
        </w:rPr>
        <w:t>根据公司发展战略规划，积极寻求各种培训资源和培训渠道，坚持以内部培训为主，外委培训为辅的原则，建立了较为</w:t>
      </w:r>
      <w:r>
        <w:rPr/>
        <w:t> </w:t>
      </w:r>
      <w:r>
        <w:rPr>
          <w:spacing w:val="-2"/>
        </w:rPr>
        <w:t>完善的培训体系。根据公司改革与发展的需要和员工多样化培训需求，制定详细的培训计划，分层次、分类别地开展内容丰</w:t>
      </w:r>
      <w:r>
        <w:rPr>
          <w:spacing w:val="-62"/>
        </w:rPr>
        <w:t> </w:t>
      </w:r>
      <w:r>
        <w:rPr>
          <w:spacing w:val="-62"/>
        </w:rPr>
      </w:r>
      <w:r>
        <w:rPr>
          <w:spacing w:val="-2"/>
        </w:rPr>
        <w:t>富、形式灵活的培训，包括项目经理培训、新员工培训、核心干部培训、高级管理人员培训、业务培训、技术沙龙等类型的</w:t>
      </w:r>
      <w:r>
        <w:rPr>
          <w:spacing w:val="-73"/>
        </w:rPr>
        <w:t> </w:t>
      </w:r>
      <w:r>
        <w:rPr>
          <w:spacing w:val="-73"/>
        </w:rPr>
      </w:r>
      <w:r>
        <w:rPr/>
        <w:t>培训活动，从而切实有效地加强企业文化建设和提高各类人员的专业水平。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spacing w:val="-4"/>
        </w:rPr>
        <w:t>报告期内，公司严格按照《公司法》、《证券法》、《上市公司治理准则》、《深圳证券交易所创业板股票上市规则》、</w:t>
      </w:r>
    </w:p>
    <w:p>
      <w:pPr>
        <w:pStyle w:val="BodyText"/>
        <w:spacing w:line="319" w:lineRule="auto" w:before="76"/>
        <w:ind w:right="94"/>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t>治理结构，建立健全公司内部管理和控制制度，持续深入开展公司治理活动，促进了公司规范运作，提高了公司治理水平。 </w:t>
      </w:r>
      <w:r>
        <w:rPr>
          <w:spacing w:val="-2"/>
        </w:rPr>
        <w:t>截至报告期末，公司实际状况符合《上市公司治理准则》和《深圳证券交易所创业板上市公司规范运作指引》的要求，不存</w:t>
      </w:r>
      <w:r>
        <w:rPr>
          <w:spacing w:val="-68"/>
        </w:rPr>
        <w:t> </w:t>
      </w:r>
      <w:r>
        <w:rPr>
          <w:spacing w:val="-68"/>
        </w:rPr>
      </w:r>
      <w:r>
        <w:rPr/>
        <w:t>在尚未解决的治理问题。</w:t>
      </w:r>
    </w:p>
    <w:p>
      <w:pPr>
        <w:pStyle w:val="BodyText"/>
        <w:spacing w:line="316" w:lineRule="auto" w:before="17"/>
        <w:ind w:left="513" w:right="94"/>
        <w:jc w:val="left"/>
      </w:pPr>
      <w:r>
        <w:rPr/>
        <w:t>（一）关于股东和股东大会 </w:t>
      </w:r>
      <w:r>
        <w:rPr>
          <w:spacing w:val="-2"/>
        </w:rPr>
        <w:t>公司严格按照《上市公司股东大会准则》、《公司章程》、《股东大会议事规则》等规定和要求，规范地召集、召开股</w:t>
      </w:r>
    </w:p>
    <w:p>
      <w:pPr>
        <w:pStyle w:val="BodyText"/>
        <w:spacing w:line="240" w:lineRule="auto" w:before="19"/>
        <w:ind w:right="0"/>
        <w:jc w:val="both"/>
      </w:pPr>
      <w:r>
        <w:rPr/>
        <w:t>东大会，平等对待所有股东，并尽力为股东参加股东大会提供便利，使其充分行使股东权利。</w:t>
      </w:r>
    </w:p>
    <w:p>
      <w:pPr>
        <w:pStyle w:val="BodyText"/>
        <w:spacing w:line="316" w:lineRule="auto" w:before="76"/>
        <w:ind w:left="513" w:right="6573"/>
        <w:jc w:val="left"/>
      </w:pPr>
      <w:r>
        <w:rPr/>
        <w:t>（二）公司与控股股东 报告期内，公司控股股东发生变更。</w:t>
      </w:r>
    </w:p>
    <w:p>
      <w:pPr>
        <w:pStyle w:val="BodyText"/>
        <w:spacing w:line="300" w:lineRule="auto" w:before="19"/>
        <w:ind w:right="18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日，公司原控股股东古培坚先生与公司董事长张曦先生签署了《股份转让协议》，古培坚先生拟通过协议 </w:t>
      </w:r>
      <w:r>
        <w:rPr>
          <w:spacing w:val="-1"/>
        </w:rPr>
        <w:t>转让方式向张曦先生转让其持有的易联众</w:t>
      </w:r>
      <w:r>
        <w:rPr>
          <w:rFonts w:ascii="Times New Roman" w:hAnsi="Times New Roman" w:cs="Times New Roman" w:eastAsia="Times New Roman" w:hint="default"/>
          <w:spacing w:val="-1"/>
        </w:rPr>
        <w:t>5,500</w:t>
      </w:r>
      <w:r>
        <w:rPr>
          <w:spacing w:val="-1"/>
        </w:rPr>
        <w:t>万股股份，占公司总股本的</w:t>
      </w:r>
      <w:r>
        <w:rPr>
          <w:rFonts w:ascii="Times New Roman" w:hAnsi="Times New Roman" w:cs="Times New Roman" w:eastAsia="Times New Roman" w:hint="default"/>
          <w:spacing w:val="-1"/>
        </w:rPr>
        <w:t>12.79%</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24</w:t>
      </w:r>
      <w:r>
        <w:rPr>
          <w:spacing w:val="-1"/>
        </w:rPr>
        <w:t>日召开第三届董事会</w:t>
      </w:r>
      <w:r>
        <w:rPr>
          <w:spacing w:val="-86"/>
        </w:rPr>
        <w:t> </w:t>
      </w:r>
      <w:r>
        <w:rPr>
          <w:spacing w:val="-86"/>
        </w:rPr>
      </w:r>
      <w:r>
        <w:rPr/>
        <w:t>第三次会议、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日召开</w:t>
      </w:r>
      <w:r>
        <w:rPr>
          <w:rFonts w:ascii="Times New Roman" w:hAnsi="Times New Roman" w:cs="Times New Roman" w:eastAsia="Times New Roman" w:hint="default"/>
        </w:rPr>
        <w:t>2015</w:t>
      </w:r>
      <w:r>
        <w:rPr/>
        <w:t>年第六次临时股东大会，分别审议通过了《关于公司董事长张曦先生受让公司控股股 东、实际控制人古培坚先生所持公司</w:t>
      </w:r>
      <w:r>
        <w:rPr>
          <w:rFonts w:ascii="Times New Roman" w:hAnsi="Times New Roman" w:cs="Times New Roman" w:eastAsia="Times New Roman" w:hint="default"/>
        </w:rPr>
        <w:t>12.79%</w:t>
      </w:r>
      <w:r>
        <w:rPr/>
        <w:t>股权的议案》，同意上述股份转让。</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日，上述股份转让完成过户 登记手续。</w:t>
      </w:r>
    </w:p>
    <w:p>
      <w:pPr>
        <w:pStyle w:val="BodyText"/>
        <w:spacing w:line="309" w:lineRule="auto" w:before="32"/>
        <w:ind w:right="94" w:firstLine="360"/>
        <w:jc w:val="left"/>
      </w:pPr>
      <w:r>
        <w:rPr/>
        <w:t>上述证券过户登记完成后，公司第一大股东为张曦（持股比例为</w:t>
      </w:r>
      <w:r>
        <w:rPr>
          <w:rFonts w:ascii="Times New Roman" w:hAnsi="Times New Roman" w:cs="Times New Roman" w:eastAsia="Times New Roman" w:hint="default"/>
        </w:rPr>
        <w:t>12.79%</w:t>
      </w:r>
      <w:r>
        <w:rPr/>
        <w:t>）。因公司股权相对分散，第一大股东持股比 </w:t>
      </w:r>
      <w:r>
        <w:rPr>
          <w:spacing w:val="-2"/>
        </w:rPr>
        <w:t>例较低，第一大股东持股比例与第二大股东持股比例差距较小，任何单一股东均无法实现对公司控制，因此公司暂无控股股</w:t>
      </w:r>
      <w:r>
        <w:rPr>
          <w:spacing w:val="-63"/>
        </w:rPr>
        <w:t> </w:t>
      </w:r>
      <w:r>
        <w:rPr>
          <w:spacing w:val="-63"/>
        </w:rPr>
      </w:r>
      <w:r>
        <w:rPr/>
        <w:t>东、实际控制人。</w:t>
      </w:r>
    </w:p>
    <w:p>
      <w:pPr>
        <w:pStyle w:val="BodyText"/>
        <w:spacing w:line="307" w:lineRule="auto" w:before="24"/>
        <w:ind w:right="191"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日，公司披露了《关于第一大股东巩固公司控制权承诺的进展公告》（公告编号</w:t>
      </w:r>
      <w:r>
        <w:rPr>
          <w:rFonts w:ascii="Times New Roman" w:hAnsi="Times New Roman" w:cs="Times New Roman" w:eastAsia="Times New Roman" w:hint="default"/>
          <w:spacing w:val="-2"/>
        </w:rPr>
        <w:t>2016-120</w:t>
      </w:r>
      <w:r>
        <w:rPr>
          <w:spacing w:val="-2"/>
        </w:rPr>
        <w:t>），根据张曦先</w:t>
      </w:r>
      <w:r>
        <w:rPr/>
        <w:t> 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日披露的为确立其对易联众的控制地位所作出的承诺，张曦先生将在公司非公开发行事项终止后的</w:t>
      </w:r>
      <w:r>
        <w:rPr>
          <w:rFonts w:ascii="Times New Roman" w:hAnsi="Times New Roman" w:cs="Times New Roman" w:eastAsia="Times New Roman" w:hint="default"/>
        </w:rPr>
        <w:t>12</w:t>
      </w:r>
      <w:r>
        <w:rPr/>
        <w:t>个月</w:t>
      </w:r>
      <w:r>
        <w:rPr>
          <w:spacing w:val="-3"/>
        </w:rPr>
        <w:t> </w:t>
      </w:r>
      <w:r>
        <w:rPr>
          <w:spacing w:val="-2"/>
        </w:rPr>
        <w:t>内通过包括但不限于以下法律法规允许的方式：协议受让、非公开发行、二级市场买入等方式增持易联众股份，合计持股比</w:t>
      </w:r>
      <w:r>
        <w:rPr>
          <w:spacing w:val="-64"/>
        </w:rPr>
        <w:t> </w:t>
      </w:r>
      <w:r>
        <w:rPr>
          <w:spacing w:val="-64"/>
        </w:rPr>
      </w:r>
      <w:r>
        <w:rPr/>
        <w:t>例将不低于公司总股本的</w:t>
      </w:r>
      <w:r>
        <w:rPr>
          <w:rFonts w:ascii="Times New Roman" w:hAnsi="Times New Roman" w:cs="Times New Roman" w:eastAsia="Times New Roman" w:hint="default"/>
        </w:rPr>
        <w:t>22%</w:t>
      </w:r>
      <w:r>
        <w:rPr/>
        <w:t>，以确立其未来对易联众的控制地位。</w:t>
      </w:r>
    </w:p>
    <w:p>
      <w:pPr>
        <w:pStyle w:val="BodyText"/>
        <w:spacing w:line="240" w:lineRule="auto" w:before="7"/>
        <w:ind w:left="513"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日，公司披露了《关于第一大股东完成巩固公司控制权承诺暨公司控制权变更的公告》（公告编号：</w:t>
      </w:r>
    </w:p>
    <w:p>
      <w:pPr>
        <w:pStyle w:val="BodyText"/>
        <w:spacing w:line="304" w:lineRule="auto" w:before="63"/>
        <w:ind w:right="188"/>
        <w:jc w:val="both"/>
      </w:pPr>
      <w:r>
        <w:rPr>
          <w:rFonts w:ascii="Times New Roman" w:hAnsi="Times New Roman" w:cs="Times New Roman" w:eastAsia="Times New Roman" w:hint="default"/>
          <w:spacing w:val="-2"/>
        </w:rPr>
        <w:t>2017-088</w:t>
      </w: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日，张曦先生已完成上述巩固公司控制权的承诺，张曦先生通过个人证券账户及其委托兴业</w:t>
      </w:r>
      <w:r>
        <w:rPr>
          <w:spacing w:val="-30"/>
        </w:rPr>
        <w:t> </w:t>
      </w:r>
      <w:r>
        <w:rPr>
          <w:spacing w:val="-30"/>
        </w:rPr>
      </w:r>
      <w:r>
        <w:rPr>
          <w:spacing w:val="-2"/>
        </w:rPr>
        <w:t>国际信托有限公司设立的</w:t>
      </w:r>
      <w:r>
        <w:rPr>
          <w:rFonts w:ascii="Times New Roman" w:hAnsi="Times New Roman" w:cs="Times New Roman" w:eastAsia="Times New Roman" w:hint="default"/>
          <w:spacing w:val="-2"/>
        </w:rPr>
        <w:t>“</w:t>
      </w:r>
      <w:r>
        <w:rPr>
          <w:spacing w:val="-2"/>
        </w:rPr>
        <w:t>兴业信托</w:t>
      </w:r>
      <w:r>
        <w:rPr>
          <w:rFonts w:ascii="Times New Roman" w:hAnsi="Times New Roman" w:cs="Times New Roman" w:eastAsia="Times New Roman" w:hint="default"/>
          <w:spacing w:val="-2"/>
        </w:rPr>
        <w:t>—</w:t>
      </w:r>
      <w:r>
        <w:rPr>
          <w:spacing w:val="-2"/>
        </w:rPr>
        <w:t>兴运扶摇</w:t>
      </w:r>
      <w:r>
        <w:rPr>
          <w:rFonts w:ascii="Times New Roman" w:hAnsi="Times New Roman" w:cs="Times New Roman" w:eastAsia="Times New Roman" w:hint="default"/>
          <w:spacing w:val="-2"/>
        </w:rPr>
        <w:t>6</w:t>
      </w:r>
      <w:r>
        <w:rPr>
          <w:spacing w:val="-2"/>
        </w:rPr>
        <w:t>号集合资金信托计划</w:t>
      </w:r>
      <w:r>
        <w:rPr>
          <w:rFonts w:ascii="Times New Roman" w:hAnsi="Times New Roman" w:cs="Times New Roman" w:eastAsia="Times New Roman" w:hint="default"/>
          <w:spacing w:val="-2"/>
        </w:rPr>
        <w:t>”</w:t>
      </w:r>
      <w:r>
        <w:rPr>
          <w:spacing w:val="-2"/>
        </w:rPr>
        <w:t>合计持有易联众股份</w:t>
      </w:r>
      <w:r>
        <w:rPr>
          <w:rFonts w:ascii="Times New Roman" w:hAnsi="Times New Roman" w:cs="Times New Roman" w:eastAsia="Times New Roman" w:hint="default"/>
          <w:spacing w:val="-2"/>
        </w:rPr>
        <w:t>98,000,049</w:t>
      </w:r>
      <w:r>
        <w:rPr>
          <w:spacing w:val="-2"/>
        </w:rPr>
        <w:t>股，占易联众总股本的</w:t>
      </w:r>
      <w:r>
        <w:rPr>
          <w:spacing w:val="-32"/>
        </w:rPr>
        <w:t> </w:t>
      </w:r>
      <w:r>
        <w:rPr>
          <w:spacing w:val="-32"/>
        </w:rPr>
      </w:r>
      <w:r>
        <w:rPr>
          <w:rFonts w:ascii="Times New Roman" w:hAnsi="Times New Roman" w:cs="Times New Roman" w:eastAsia="Times New Roman" w:hint="default"/>
          <w:spacing w:val="-2"/>
        </w:rPr>
        <w:t>22.791%</w:t>
      </w:r>
      <w:r>
        <w:rPr>
          <w:spacing w:val="-2"/>
        </w:rPr>
        <w:t>。除张曦先生外，公司未有其他持股</w:t>
      </w:r>
      <w:r>
        <w:rPr>
          <w:rFonts w:ascii="Times New Roman" w:hAnsi="Times New Roman" w:cs="Times New Roman" w:eastAsia="Times New Roman" w:hint="default"/>
          <w:spacing w:val="-2"/>
        </w:rPr>
        <w:t>5%</w:t>
      </w:r>
      <w:r>
        <w:rPr>
          <w:spacing w:val="-2"/>
        </w:rPr>
        <w:t>以上股东，张曦先生持股比例显著高于其他公司股东，张曦先生可实际支配</w:t>
      </w:r>
      <w:r>
        <w:rPr>
          <w:spacing w:val="-44"/>
        </w:rPr>
        <w:t> </w:t>
      </w:r>
      <w:r>
        <w:rPr>
          <w:spacing w:val="-44"/>
        </w:rPr>
      </w:r>
      <w:r>
        <w:rPr>
          <w:spacing w:val="-2"/>
        </w:rPr>
        <w:t>的公司股份表决权已足以对公司股东大会的决议产生重大影响，根据《公司法》、《上市公司收购管理办法》及《深圳证券</w:t>
      </w:r>
      <w:r>
        <w:rPr>
          <w:spacing w:val="-69"/>
        </w:rPr>
        <w:t> </w:t>
      </w:r>
      <w:r>
        <w:rPr>
          <w:spacing w:val="-69"/>
        </w:rPr>
      </w:r>
      <w:r>
        <w:rPr/>
        <w:t>交易所股票上市规则》等相关法律法规，张曦先生成为易联众新的控股股东、实际控制人。</w:t>
      </w:r>
    </w:p>
    <w:p>
      <w:pPr>
        <w:pStyle w:val="BodyText"/>
        <w:spacing w:line="240" w:lineRule="auto" w:before="28"/>
        <w:ind w:left="513" w:right="94"/>
        <w:jc w:val="left"/>
      </w:pPr>
      <w:r>
        <w:rPr/>
        <w:t>截至本公告披露日，张曦先生通过个人证券账户、信托计划及其全资控股的厦门麟真贸易有限公司共计持有公司股票</w:t>
      </w:r>
    </w:p>
    <w:p>
      <w:pPr>
        <w:pStyle w:val="BodyText"/>
        <w:spacing w:line="300" w:lineRule="auto" w:before="76"/>
        <w:ind w:left="513" w:right="94" w:hanging="361"/>
        <w:jc w:val="left"/>
      </w:pPr>
      <w:r>
        <w:rPr>
          <w:rFonts w:ascii="Times New Roman" w:hAnsi="Times New Roman" w:cs="Times New Roman" w:eastAsia="Times New Roman" w:hint="default"/>
        </w:rPr>
        <w:t>125,866,967</w:t>
      </w:r>
      <w:r>
        <w:rPr/>
        <w:t>股，持股比例为</w:t>
      </w:r>
      <w:r>
        <w:rPr>
          <w:rFonts w:ascii="Times New Roman" w:hAnsi="Times New Roman" w:cs="Times New Roman" w:eastAsia="Times New Roman" w:hint="default"/>
        </w:rPr>
        <w:t>29.27%</w:t>
      </w:r>
      <w:r>
        <w:rPr/>
        <w:t>，为公司控股股东、实际控制人。 </w:t>
      </w:r>
      <w:r>
        <w:rPr>
          <w:spacing w:val="-2"/>
        </w:rPr>
        <w:t>公司控股股东、实际控制人张曦先生在公司担任董事长职务，并在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8</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3</w:t>
      </w:r>
      <w:r>
        <w:rPr>
          <w:spacing w:val="-2"/>
        </w:rPr>
        <w:t>日期间兼任公司总经理职</w:t>
      </w:r>
    </w:p>
    <w:p>
      <w:pPr>
        <w:pStyle w:val="BodyText"/>
        <w:spacing w:line="316" w:lineRule="auto" w:before="13"/>
        <w:ind w:right="190"/>
        <w:jc w:val="both"/>
      </w:pPr>
      <w:r>
        <w:rPr>
          <w:spacing w:val="-2"/>
        </w:rPr>
        <w:t>务。张曦先生严格规范自己的行为，没有超越股东大会直接或间接干预公司的决策和经营活动。公司拥有独立完整的业务和</w:t>
      </w:r>
      <w:r>
        <w:rPr>
          <w:spacing w:val="-63"/>
        </w:rPr>
        <w:t> </w:t>
      </w:r>
      <w:r>
        <w:rPr>
          <w:spacing w:val="-63"/>
        </w:rPr>
      </w:r>
      <w:r>
        <w:rPr>
          <w:spacing w:val="-2"/>
        </w:rPr>
        <w:t>自主经营能力，在业务、人员、资产、机构上独立于控股股东，公司董事会、监事会和内部机构独立运作。报告期内，公司</w:t>
      </w:r>
      <w:r>
        <w:rPr>
          <w:spacing w:val="-65"/>
        </w:rPr>
        <w:t> </w:t>
      </w:r>
      <w:r>
        <w:rPr>
          <w:spacing w:val="-65"/>
        </w:rPr>
      </w:r>
      <w:r>
        <w:rPr/>
        <w:t>没有为控股股东提供担保，亦不存在控股股东非经营性占用公司资金的行为。</w:t>
      </w:r>
    </w:p>
    <w:p>
      <w:pPr>
        <w:pStyle w:val="BodyText"/>
        <w:spacing w:line="316" w:lineRule="auto" w:before="19"/>
        <w:ind w:left="513" w:right="183"/>
        <w:jc w:val="left"/>
      </w:pPr>
      <w:r>
        <w:rPr/>
        <w:t>（三）关于董事和董事会 公司董事会设董事</w:t>
      </w:r>
      <w:r>
        <w:rPr>
          <w:rFonts w:ascii="Times New Roman" w:hAnsi="Times New Roman" w:cs="Times New Roman" w:eastAsia="Times New Roman" w:hint="default"/>
        </w:rPr>
        <w:t>11</w:t>
      </w:r>
      <w:r>
        <w:rPr/>
        <w:t>名，其中独立董事</w:t>
      </w:r>
      <w:r>
        <w:rPr>
          <w:rFonts w:ascii="Times New Roman" w:hAnsi="Times New Roman" w:cs="Times New Roman" w:eastAsia="Times New Roman" w:hint="default"/>
        </w:rPr>
        <w:t>5</w:t>
      </w:r>
      <w:r>
        <w:rPr/>
        <w:t>名，董事会的人数及人员构成符合法律、法规和《公司章程》的要求。各位董</w:t>
      </w:r>
    </w:p>
    <w:p>
      <w:pPr>
        <w:pStyle w:val="BodyText"/>
        <w:spacing w:line="316" w:lineRule="auto"/>
        <w:ind w:right="111"/>
        <w:jc w:val="both"/>
      </w:pPr>
      <w:r>
        <w:rPr/>
        <w:t>事能够依据《董事会议事规则》、《独立董事工作制度》、《深圳证券交易所创业板上市公司规范运作指引》等开展工作， </w:t>
      </w:r>
      <w:r>
        <w:rPr>
          <w:spacing w:val="-2"/>
        </w:rPr>
        <w:t>出席董事会和股东大会，勤勉尽责地履行职务和义务，同时积极参加相关培训，熟悉相关法律法规。各董事严格审议相关议</w:t>
      </w:r>
    </w:p>
    <w:p>
      <w:pPr>
        <w:spacing w:after="0" w:line="316" w:lineRule="auto"/>
        <w:jc w:val="both"/>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案，保证了公司相关事项的科学决策。</w:t>
      </w:r>
    </w:p>
    <w:p>
      <w:pPr>
        <w:pStyle w:val="BodyText"/>
        <w:spacing w:line="240" w:lineRule="auto" w:before="76"/>
        <w:ind w:left="513" w:right="94"/>
        <w:jc w:val="left"/>
      </w:pPr>
      <w:r>
        <w:rPr/>
        <w:t>（四）关于监事和监事会</w:t>
      </w:r>
    </w:p>
    <w:p>
      <w:pPr>
        <w:pStyle w:val="BodyText"/>
        <w:spacing w:line="309" w:lineRule="auto" w:before="76"/>
        <w:ind w:right="194" w:firstLine="360"/>
        <w:jc w:val="both"/>
      </w:pPr>
      <w:r>
        <w:rPr/>
        <w:t>公司监事会设监事</w:t>
      </w:r>
      <w:r>
        <w:rPr>
          <w:rFonts w:ascii="Times New Roman" w:hAnsi="Times New Roman" w:cs="Times New Roman" w:eastAsia="Times New Roman" w:hint="default"/>
        </w:rPr>
        <w:t>3</w:t>
      </w:r>
      <w:r>
        <w:rPr/>
        <w:t>名，其中职工监事</w:t>
      </w:r>
      <w:r>
        <w:rPr>
          <w:spacing w:val="-18"/>
        </w:rPr>
        <w:t> </w:t>
      </w:r>
      <w:r>
        <w:rPr>
          <w:rFonts w:ascii="Times New Roman" w:hAnsi="Times New Roman" w:cs="Times New Roman" w:eastAsia="Times New Roman" w:hint="default"/>
        </w:rPr>
        <w:t>1</w:t>
      </w:r>
      <w:r>
        <w:rPr/>
        <w:t>名，监事会的人数及人员构成符合法律、法规的要求。各位监事能够按照《监 </w:t>
      </w:r>
      <w:r>
        <w:rPr>
          <w:spacing w:val="-2"/>
        </w:rPr>
        <w:t>事会议事规则》的要求，认真履行自己的职责，对公司重大事项、财务状况以及董事、高管人员履行职责的合法合规性进行</w:t>
      </w:r>
      <w:r>
        <w:rPr>
          <w:spacing w:val="-67"/>
        </w:rPr>
        <w:t> </w:t>
      </w:r>
      <w:r>
        <w:rPr>
          <w:spacing w:val="-67"/>
        </w:rPr>
      </w:r>
      <w:r>
        <w:rPr/>
        <w:t>监督。</w:t>
      </w:r>
    </w:p>
    <w:p>
      <w:pPr>
        <w:pStyle w:val="BodyText"/>
        <w:spacing w:line="316" w:lineRule="auto" w:before="24"/>
        <w:ind w:left="513" w:right="183"/>
        <w:jc w:val="left"/>
      </w:pPr>
      <w:r>
        <w:rPr/>
        <w:t>（五）关于独立董事制度运作情况 公司独立董事</w:t>
      </w:r>
      <w:r>
        <w:rPr>
          <w:rFonts w:ascii="Times New Roman" w:hAnsi="Times New Roman" w:cs="Times New Roman" w:eastAsia="Times New Roman" w:hint="default"/>
        </w:rPr>
        <w:t>5</w:t>
      </w:r>
      <w:r>
        <w:rPr/>
        <w:t>名。报告期内，公司独立董事严格按照有关法律、法规、《公司章程》及《独立董事工作制度》勤勉尽</w:t>
      </w:r>
    </w:p>
    <w:p>
      <w:pPr>
        <w:pStyle w:val="BodyText"/>
        <w:spacing w:line="316" w:lineRule="auto"/>
        <w:ind w:right="94"/>
        <w:jc w:val="left"/>
      </w:pPr>
      <w:r>
        <w:rPr>
          <w:spacing w:val="-2"/>
        </w:rPr>
        <w:t>职地履行职责，对需要独立董事发表意见的事项均发表了独立意见，对改进公司内部控制制度及促进公司发展提出许多意见</w:t>
      </w:r>
      <w:r>
        <w:rPr>
          <w:spacing w:val="-64"/>
        </w:rPr>
        <w:t> </w:t>
      </w:r>
      <w:r>
        <w:rPr>
          <w:spacing w:val="-64"/>
        </w:rPr>
      </w:r>
      <w:r>
        <w:rPr/>
        <w:t>和建议，对完善公司治理结构和规范公司运作发挥了积极作用。</w:t>
      </w:r>
    </w:p>
    <w:p>
      <w:pPr>
        <w:pStyle w:val="BodyText"/>
        <w:spacing w:line="316" w:lineRule="auto" w:before="19"/>
        <w:ind w:left="513" w:right="94"/>
        <w:jc w:val="left"/>
      </w:pPr>
      <w:r>
        <w:rPr/>
        <w:t>（六）关于董事会秘书制度运行情况 </w:t>
      </w:r>
      <w:r>
        <w:rPr>
          <w:spacing w:val="-2"/>
        </w:rPr>
        <w:t>报告期内，公司董事会秘书一直按照有关法律、法规和《公司章程》的规定认真履行其职责，做好信息披露，认真对待</w:t>
      </w:r>
    </w:p>
    <w:p>
      <w:pPr>
        <w:pStyle w:val="BodyText"/>
        <w:spacing w:line="240" w:lineRule="auto" w:before="19"/>
        <w:ind w:right="94"/>
        <w:jc w:val="left"/>
      </w:pPr>
      <w:r>
        <w:rPr/>
        <w:t>各方投资者，做好投资者接待工作，及时回复互动平台投资者提问，积极参加各监管机构组织的相关培训。</w:t>
      </w:r>
    </w:p>
    <w:p>
      <w:pPr>
        <w:pStyle w:val="BodyText"/>
        <w:spacing w:line="316" w:lineRule="auto" w:before="76"/>
        <w:ind w:left="513" w:right="94"/>
        <w:jc w:val="left"/>
      </w:pPr>
      <w:r>
        <w:rPr/>
        <w:t>（七）关于内幕信息知情人管理制度执行情况 </w:t>
      </w:r>
      <w:r>
        <w:rPr>
          <w:spacing w:val="-2"/>
        </w:rPr>
        <w:t>报告期内，公司严格执行《公司内幕信息知情人登记管理制度》，加强内幕信息的管理，做到</w:t>
      </w:r>
      <w:r>
        <w:rPr>
          <w:rFonts w:ascii="Times New Roman" w:hAnsi="Times New Roman" w:cs="Times New Roman" w:eastAsia="Times New Roman" w:hint="default"/>
          <w:spacing w:val="-2"/>
        </w:rPr>
        <w:t>"</w:t>
      </w:r>
      <w:r>
        <w:rPr>
          <w:spacing w:val="-2"/>
        </w:rPr>
        <w:t>一事一记</w:t>
      </w:r>
      <w:r>
        <w:rPr>
          <w:rFonts w:ascii="Times New Roman" w:hAnsi="Times New Roman" w:cs="Times New Roman" w:eastAsia="Times New Roman" w:hint="default"/>
          <w:spacing w:val="-2"/>
        </w:rPr>
        <w:t>“</w:t>
      </w:r>
      <w:r>
        <w:rPr>
          <w:spacing w:val="-2"/>
        </w:rPr>
        <w:t>，维护公司及</w:t>
      </w:r>
    </w:p>
    <w:p>
      <w:pPr>
        <w:pStyle w:val="BodyText"/>
        <w:spacing w:line="316" w:lineRule="auto"/>
        <w:ind w:right="190"/>
        <w:jc w:val="both"/>
      </w:pPr>
      <w:r>
        <w:rPr>
          <w:spacing w:val="-2"/>
        </w:rPr>
        <w:t>全体股东的合法权益。公司董事会办公室是公司信息披露、内幕信息登记备案的日常办事机构，并负责公司内幕信息的监管</w:t>
      </w:r>
      <w:r>
        <w:rPr>
          <w:spacing w:val="-63"/>
        </w:rPr>
        <w:t> </w:t>
      </w:r>
      <w:r>
        <w:rPr>
          <w:spacing w:val="-63"/>
        </w:rPr>
      </w:r>
      <w:r>
        <w:rPr>
          <w:spacing w:val="-5"/>
        </w:rPr>
        <w:t>工作，确保各部门对内幕信息的及时反馈，严格执行内幕信息知情人登记备案手续，及时向证券监管部门报送规范格式的《内</w:t>
      </w:r>
      <w:r>
        <w:rPr>
          <w:spacing w:val="-75"/>
        </w:rPr>
        <w:t> </w:t>
      </w:r>
      <w:r>
        <w:rPr>
          <w:spacing w:val="-75"/>
        </w:rPr>
      </w:r>
      <w:r>
        <w:rPr/>
        <w:t>幕信息知情人登记表》。</w:t>
      </w:r>
    </w:p>
    <w:p>
      <w:pPr>
        <w:pStyle w:val="BodyText"/>
        <w:spacing w:line="240" w:lineRule="auto" w:before="59"/>
        <w:ind w:right="94"/>
        <w:jc w:val="left"/>
      </w:pPr>
      <w:r>
        <w:rPr/>
        <w:t>公司治理的实际状况与中国证监会发布的有关上市公司治理的规范性文件是否存在重大差异</w:t>
      </w:r>
    </w:p>
    <w:p>
      <w:pPr>
        <w:pStyle w:val="BodyText"/>
        <w:spacing w:line="340" w:lineRule="auto" w:before="11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94"/>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94"/>
        <w:jc w:val="left"/>
      </w:pPr>
      <w:r>
        <w:rPr/>
        <w:t>公司控股股东、实际控制人为张曦先生。 </w:t>
      </w:r>
      <w:r>
        <w:rPr>
          <w:spacing w:val="-2"/>
        </w:rPr>
        <w:t>在此期间，公司严格按照《公司法》、《证券法》、《深圳证券交易所创业板股票上市规则》、《深圳证券交易所创业</w:t>
      </w:r>
    </w:p>
    <w:p>
      <w:pPr>
        <w:pStyle w:val="BodyText"/>
        <w:spacing w:line="316" w:lineRule="auto" w:before="19"/>
        <w:ind w:right="94"/>
        <w:jc w:val="left"/>
      </w:pPr>
      <w:r>
        <w:rPr/>
        <w:t>板上市公司规范运作指引》等有关法律、法规和《公司章程》的要求规范运作，建立并不断完善了法人治理结构，在业务、 </w:t>
      </w:r>
      <w:r>
        <w:rPr>
          <w:spacing w:val="-2"/>
        </w:rPr>
        <w:t>人员、资产、机构、财务等方面与公司控股股东、实际控制人完全分开，具有独立、完整的资产和业务以及面向市场、自主</w:t>
      </w:r>
      <w:r>
        <w:rPr>
          <w:spacing w:val="-72"/>
        </w:rPr>
        <w:t> </w:t>
      </w:r>
      <w:r>
        <w:rPr>
          <w:spacing w:val="-72"/>
        </w:rPr>
      </w:r>
      <w:r>
        <w:rPr/>
        <w:t>经营的能力。</w:t>
      </w:r>
    </w:p>
    <w:p>
      <w:pPr>
        <w:pStyle w:val="BodyText"/>
        <w:spacing w:line="316" w:lineRule="auto" w:before="19"/>
        <w:ind w:left="513" w:right="94"/>
        <w:jc w:val="left"/>
      </w:pPr>
      <w:r>
        <w:rPr/>
        <w:t>（一）业务独立情况 </w:t>
      </w:r>
      <w:r>
        <w:rPr>
          <w:spacing w:val="-2"/>
        </w:rPr>
        <w:t>公司业务独立。作为高科技创新型企业，公司拥有完整独立的研发、运营和销售系统，具有独立完整的业务体系及面向</w:t>
      </w:r>
    </w:p>
    <w:p>
      <w:pPr>
        <w:pStyle w:val="BodyText"/>
        <w:spacing w:line="240" w:lineRule="auto" w:before="19"/>
        <w:ind w:right="94"/>
        <w:jc w:val="left"/>
      </w:pPr>
      <w:r>
        <w:rPr/>
        <w:t>市场独立经营的能力，公司独立开展各项业务活动，不依赖于公司控股股东、实际控制人或其他任何关联方。</w:t>
      </w:r>
    </w:p>
    <w:p>
      <w:pPr>
        <w:pStyle w:val="BodyText"/>
        <w:spacing w:line="319" w:lineRule="auto" w:before="76"/>
        <w:ind w:left="513" w:right="94"/>
        <w:jc w:val="left"/>
      </w:pPr>
      <w:r>
        <w:rPr/>
        <w:t>（二）人员独立情况 </w:t>
      </w:r>
      <w:r>
        <w:rPr>
          <w:spacing w:val="-2"/>
        </w:rPr>
        <w:t>公司人员、劳动、人事及工资完全独立。公司总经理、副总经理、董事会秘书、财务总监等高级管理人员均在公司工作</w:t>
      </w:r>
    </w:p>
    <w:p>
      <w:pPr>
        <w:pStyle w:val="BodyText"/>
        <w:spacing w:line="316" w:lineRule="auto" w:before="17"/>
        <w:ind w:right="94"/>
        <w:jc w:val="left"/>
      </w:pPr>
      <w:r>
        <w:rPr>
          <w:spacing w:val="-2"/>
        </w:rPr>
        <w:t>并领取薪酬，未在公司控股股东、实际控制人及其控制的其他企业中担任除董事、监事以外的其他职务或领薪，财务人员没</w:t>
      </w:r>
      <w:r>
        <w:rPr>
          <w:spacing w:val="-64"/>
        </w:rPr>
        <w:t> </w:t>
      </w:r>
      <w:r>
        <w:rPr>
          <w:spacing w:val="-64"/>
        </w:rPr>
      </w:r>
      <w:r>
        <w:rPr/>
        <w:t>有在控股股东、实际控制人及其控制的其他企业中兼职。</w:t>
      </w:r>
    </w:p>
    <w:p>
      <w:pPr>
        <w:pStyle w:val="BodyText"/>
        <w:spacing w:line="314" w:lineRule="auto" w:before="19"/>
        <w:ind w:left="513" w:right="94"/>
        <w:jc w:val="left"/>
      </w:pPr>
      <w:r>
        <w:rPr/>
        <w:t>（三）资产完整情况 </w:t>
      </w:r>
      <w:r>
        <w:rPr>
          <w:spacing w:val="-4"/>
        </w:rPr>
        <w:t>公司资产完整，具有与其经营活动相适应的生产经营场所，拥有独立于控股股东、实际控制人及其他关联方的机器设备、</w:t>
      </w:r>
    </w:p>
    <w:p>
      <w:pPr>
        <w:pStyle w:val="BodyText"/>
        <w:spacing w:line="240" w:lineRule="auto" w:before="20"/>
        <w:ind w:right="94"/>
        <w:jc w:val="left"/>
      </w:pPr>
      <w:r>
        <w:rPr/>
        <w:t>房屋建筑物，也独立拥有注册商标、专利、非专利技术等无形资产。</w:t>
      </w:r>
    </w:p>
    <w:p>
      <w:pPr>
        <w:pStyle w:val="BodyText"/>
        <w:spacing w:line="316" w:lineRule="auto" w:before="76"/>
        <w:ind w:left="513" w:right="94"/>
        <w:jc w:val="left"/>
      </w:pPr>
      <w:r>
        <w:rPr/>
        <w:t>（四）机构独立情况 </w:t>
      </w:r>
      <w:r>
        <w:rPr>
          <w:spacing w:val="-2"/>
        </w:rPr>
        <w:t>公司建立了完整的内部组织结构，具备健全的内部经营管理机构，公司的董事会、监事会和其他内部机构独立运行，独</w:t>
      </w:r>
    </w:p>
    <w:p>
      <w:pPr>
        <w:pStyle w:val="BodyText"/>
        <w:spacing w:line="240" w:lineRule="auto" w:before="19"/>
        <w:ind w:right="94"/>
        <w:jc w:val="left"/>
      </w:pPr>
      <w:r>
        <w:rPr/>
        <w:t>立行使经营管理职权，不存在与控股股东、实际控制人及其控制的其他企业机构混同的情形。</w:t>
      </w:r>
    </w:p>
    <w:p>
      <w:pPr>
        <w:pStyle w:val="BodyText"/>
        <w:spacing w:line="319" w:lineRule="auto" w:before="76"/>
        <w:ind w:left="513" w:right="94"/>
        <w:jc w:val="left"/>
      </w:pPr>
      <w:r>
        <w:rPr/>
        <w:t>（五）财务独立情况 </w:t>
      </w:r>
      <w:r>
        <w:rPr>
          <w:spacing w:val="-2"/>
        </w:rPr>
        <w:t>公司设有独立的财务会计部门、财务负责人，建立了规范的财务会计制度和对分公司、子公司的财务管理制度，有完整</w:t>
      </w:r>
    </w:p>
    <w:p>
      <w:pPr>
        <w:pStyle w:val="BodyText"/>
        <w:spacing w:line="240" w:lineRule="auto" w:before="17"/>
        <w:ind w:right="0"/>
        <w:jc w:val="left"/>
      </w:pPr>
      <w:r>
        <w:rPr/>
        <w:t>独立的财务核算体系，能够独立形成财务决策，开设了独立的银行账户，并依法独立纳税，公司不存在与股东及其关联方共</w:t>
      </w:r>
    </w:p>
    <w:p>
      <w:pPr>
        <w:spacing w:after="0" w:line="24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用银行账户的情况，也不存在资金、资产被股东及其关联方非法占用的情况。</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exact" w:before="12"/>
              <w:ind w:left="24"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8"/>
                <w:sz w:val="18"/>
                <w:szCs w:val="18"/>
              </w:rPr>
              <w:t>2017-008</w:t>
            </w:r>
            <w:r>
              <w:rPr>
                <w:rFonts w:ascii="宋体" w:hAnsi="宋体" w:cs="宋体" w:eastAsia="宋体" w:hint="default"/>
                <w:spacing w:val="-8"/>
                <w:sz w:val="18"/>
                <w:szCs w:val="18"/>
              </w:rPr>
              <w:t>）（巨潮资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p>
        </w:tc>
      </w:tr>
      <w:tr>
        <w:trPr>
          <w:trHeight w:val="1961"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97" w:lineRule="auto"/>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7" w:lineRule="auto" w:before="51"/>
              <w:ind w:left="24" w:right="-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2017-028</w:t>
            </w:r>
            <w:r>
              <w:rPr>
                <w:rFonts w:ascii="宋体" w:hAnsi="宋体" w:cs="宋体" w:eastAsia="宋体" w:hint="default"/>
                <w:sz w:val="18"/>
                <w:szCs w:val="18"/>
              </w:rPr>
              <w:t>）</w:t>
            </w:r>
          </w:p>
          <w:p>
            <w:pPr>
              <w:pStyle w:val="TableParagraph"/>
              <w:spacing w:line="240" w:lineRule="auto" w:before="7"/>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118"/>
              <w:ind w:left="24" w:right="31"/>
              <w:jc w:val="both"/>
              <w:rPr>
                <w:rFonts w:ascii="宋体" w:hAnsi="宋体" w:cs="宋体" w:eastAsia="宋体" w:hint="default"/>
                <w:sz w:val="18"/>
                <w:szCs w:val="18"/>
              </w:rPr>
            </w:pP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p>
        </w:tc>
      </w:tr>
      <w:tr>
        <w:trPr>
          <w:trHeight w:val="227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exact" w:before="12"/>
              <w:ind w:left="24"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8"/>
                <w:sz w:val="18"/>
                <w:szCs w:val="18"/>
              </w:rPr>
              <w:t>2017-037</w:t>
            </w:r>
            <w:r>
              <w:rPr>
                <w:rFonts w:ascii="宋体" w:hAnsi="宋体" w:cs="宋体" w:eastAsia="宋体" w:hint="default"/>
                <w:spacing w:val="-8"/>
                <w:sz w:val="18"/>
                <w:szCs w:val="18"/>
              </w:rPr>
              <w:t>）（巨潮资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p>
        </w:tc>
      </w:tr>
      <w:tr>
        <w:trPr>
          <w:trHeight w:val="227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2"/>
              <w:ind w:left="24"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8"/>
                <w:sz w:val="18"/>
                <w:szCs w:val="18"/>
              </w:rPr>
              <w:t>2017-083</w:t>
            </w:r>
            <w:r>
              <w:rPr>
                <w:rFonts w:ascii="宋体" w:hAnsi="宋体" w:cs="宋体" w:eastAsia="宋体" w:hint="default"/>
                <w:spacing w:val="-8"/>
                <w:sz w:val="18"/>
                <w:szCs w:val="18"/>
              </w:rPr>
              <w:t>）（巨潮资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p>
          <w:p>
            <w:pPr>
              <w:pStyle w:val="TableParagraph"/>
              <w:spacing w:line="312" w:lineRule="auto" w:before="66"/>
              <w:ind w:left="24" w:right="31"/>
              <w:jc w:val="left"/>
              <w:rPr>
                <w:rFonts w:ascii="宋体" w:hAnsi="宋体" w:cs="宋体" w:eastAsia="宋体" w:hint="default"/>
                <w:sz w:val="18"/>
                <w:szCs w:val="18"/>
              </w:rPr>
            </w:pP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5"/>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4" w:lineRule="auto" w:before="41"/>
        <w:ind w:right="150" w:firstLine="360"/>
        <w:jc w:val="both"/>
      </w:pPr>
      <w:r>
        <w:rPr>
          <w:spacing w:val="-2"/>
        </w:rPr>
        <w:t>公司独立董事根据《公司法》、《证券法》、《创业板股票上市规则》、《关于在上市公司建立独立董事制度的指导意</w:t>
      </w:r>
      <w:r>
        <w:rPr/>
        <w:t> 见》及《公司章程》、《独立董事工作制度》等法律、法规、规章的规定和要求，</w:t>
      </w:r>
      <w:r>
        <w:rPr>
          <w:spacing w:val="-18"/>
        </w:rPr>
        <w:t> </w:t>
      </w:r>
      <w:r>
        <w:rPr/>
        <w:t>在</w:t>
      </w:r>
      <w:r>
        <w:rPr>
          <w:rFonts w:ascii="Times New Roman" w:hAnsi="Times New Roman" w:cs="Times New Roman" w:eastAsia="Times New Roman" w:hint="default"/>
        </w:rPr>
        <w:t>2017</w:t>
      </w:r>
      <w:r>
        <w:rPr/>
        <w:t>年度工作中，诚实、勤勉、独立 </w:t>
      </w:r>
      <w:r>
        <w:rPr>
          <w:spacing w:val="-2"/>
        </w:rPr>
        <w:t>地履行职责，积极出席相关会议，认真审议董事会各项议案，利用参加董事会现场会议及实地检查的机会向参与公司经营董</w:t>
      </w:r>
      <w:r>
        <w:rPr>
          <w:spacing w:val="-63"/>
        </w:rPr>
        <w:t> </w:t>
      </w:r>
      <w:r>
        <w:rPr>
          <w:spacing w:val="-63"/>
        </w:rPr>
      </w:r>
      <w:r>
        <w:rPr>
          <w:spacing w:val="-2"/>
        </w:rPr>
        <w:t>事、高级管理人员了解生产经营状况和内部控制建设及董事会决议的执行情况，关注外部环境变化对公司造成的影响。独立</w:t>
      </w:r>
      <w:r>
        <w:rPr>
          <w:spacing w:val="-63"/>
        </w:rPr>
        <w:t> </w:t>
      </w:r>
      <w:r>
        <w:rPr>
          <w:spacing w:val="-63"/>
        </w:rPr>
      </w:r>
      <w:r>
        <w:rPr>
          <w:spacing w:val="-2"/>
        </w:rPr>
        <w:t>董事利用自已的专业知识和经验对公司的战略发展、内部控制、重大经营决策等提供了专业性意见，对公司财务及生产经营</w:t>
      </w:r>
      <w:r>
        <w:rPr>
          <w:spacing w:val="-63"/>
        </w:rPr>
        <w:t> </w:t>
      </w:r>
      <w:r>
        <w:rPr>
          <w:spacing w:val="-63"/>
        </w:rPr>
      </w:r>
      <w:r>
        <w:rPr/>
        <w:t>活动、信息披露工作进行有效监督，为公司未来发展和规范运作及提升管理水平起到了积极作用。</w:t>
      </w:r>
    </w:p>
    <w:p>
      <w:pPr>
        <w:pStyle w:val="BodyText"/>
        <w:spacing w:line="316" w:lineRule="auto" w:before="20"/>
        <w:ind w:right="151" w:firstLine="360"/>
        <w:jc w:val="both"/>
      </w:pPr>
      <w:r>
        <w:rPr>
          <w:spacing w:val="-2"/>
        </w:rPr>
        <w:t>报告期内，公司独立董事利用各自专业上的优势对公司聘任会计师事务所、对外投资、关联交易、聘任董事、高级管理</w:t>
      </w:r>
      <w:r>
        <w:rPr/>
        <w:t> </w:t>
      </w:r>
      <w:r>
        <w:rPr>
          <w:spacing w:val="-2"/>
        </w:rPr>
        <w:t>人员等重要事项作出独立、客观、公正的判断，发表了独立意见，并且对公司经营管理、规范运作等方面提出了很多宝贵的</w:t>
      </w:r>
      <w:r>
        <w:rPr>
          <w:spacing w:val="-67"/>
        </w:rPr>
        <w:t> </w:t>
      </w:r>
      <w:r>
        <w:rPr>
          <w:spacing w:val="-67"/>
        </w:rPr>
      </w:r>
      <w:r>
        <w:rPr/>
        <w:t>专业性建议。</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50" w:firstLine="360"/>
        <w:jc w:val="both"/>
      </w:pPr>
      <w:r>
        <w:rPr>
          <w:spacing w:val="-2"/>
        </w:rPr>
        <w:t>为进一步完善公司法人治理结构，促进公司董事会科学、高效决策以及建立对公司管理层绩效评价机制和激励机制，参</w:t>
      </w:r>
      <w:r>
        <w:rPr/>
        <w:t> </w:t>
      </w:r>
      <w:r>
        <w:rPr>
          <w:spacing w:val="-2"/>
        </w:rPr>
        <w:t>照《上市公司治理准则》及公司章程等有关规定，公司董事会设立战略委员会、审计委员会、提名委员会、薪酬与考核委员</w:t>
      </w:r>
      <w:r>
        <w:rPr>
          <w:spacing w:val="-68"/>
        </w:rPr>
        <w:t> </w:t>
      </w:r>
      <w:r>
        <w:rPr>
          <w:spacing w:val="-68"/>
        </w:rPr>
      </w:r>
      <w:r>
        <w:rPr/>
        <w:t>会四个董事会下设委员会，报告期内，各委员会履职情况如下：</w:t>
      </w:r>
    </w:p>
    <w:p>
      <w:pPr>
        <w:pStyle w:val="BodyText"/>
        <w:spacing w:line="240" w:lineRule="auto" w:before="17"/>
        <w:ind w:left="494" w:right="7251"/>
        <w:jc w:val="center"/>
      </w:pPr>
      <w:r>
        <w:rPr/>
        <w:t>（一）审计委员会履职情况</w:t>
      </w:r>
    </w:p>
    <w:p>
      <w:pPr>
        <w:spacing w:after="0" w:line="240" w:lineRule="auto"/>
        <w:jc w:val="center"/>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304" w:lineRule="auto" w:before="44"/>
        <w:ind w:right="94" w:firstLine="360"/>
        <w:jc w:val="left"/>
      </w:pPr>
      <w:r>
        <w:rPr/>
        <w:t>报告期内，审计委员会共召开</w:t>
      </w:r>
      <w:r>
        <w:rPr>
          <w:rFonts w:ascii="Times New Roman" w:hAnsi="Times New Roman" w:cs="Times New Roman" w:eastAsia="Times New Roman" w:hint="default"/>
        </w:rPr>
        <w:t>6</w:t>
      </w:r>
      <w:r>
        <w:rPr/>
        <w:t>次会议，对公司</w:t>
      </w:r>
      <w:r>
        <w:rPr>
          <w:rFonts w:ascii="Times New Roman" w:hAnsi="Times New Roman" w:cs="Times New Roman" w:eastAsia="Times New Roman" w:hint="default"/>
        </w:rPr>
        <w:t>2016</w:t>
      </w:r>
      <w:r>
        <w:rPr/>
        <w:t>年度财务审计报告、定期报告、内部控制报告、内部审计工作报告 </w:t>
      </w:r>
      <w:r>
        <w:rPr>
          <w:spacing w:val="-2"/>
        </w:rPr>
        <w:t>等进行了审议，在</w:t>
      </w:r>
      <w:r>
        <w:rPr>
          <w:rFonts w:ascii="Times New Roman" w:hAnsi="Times New Roman" w:cs="Times New Roman" w:eastAsia="Times New Roman" w:hint="default"/>
          <w:spacing w:val="-2"/>
        </w:rPr>
        <w:t>2016</w:t>
      </w:r>
      <w:r>
        <w:rPr>
          <w:spacing w:val="-2"/>
        </w:rPr>
        <w:t>年度审计过程中，审计委员会在审计机构进场前与会计师进行了第一次沟通，确定了审计机构进场审</w:t>
      </w:r>
      <w:r>
        <w:rPr>
          <w:spacing w:val="-61"/>
        </w:rPr>
        <w:t> </w:t>
      </w:r>
      <w:r>
        <w:rPr>
          <w:spacing w:val="-61"/>
        </w:rPr>
      </w:r>
      <w:r>
        <w:rPr/>
        <w:t>计的时间安排及</w:t>
      </w:r>
      <w:r>
        <w:rPr>
          <w:rFonts w:ascii="Times New Roman" w:hAnsi="Times New Roman" w:cs="Times New Roman" w:eastAsia="Times New Roman" w:hint="default"/>
        </w:rPr>
        <w:t>2016</w:t>
      </w:r>
      <w:r>
        <w:rPr/>
        <w:t>年度财务报告的审计计划，并在后续审计过程中加强了与会计师的联系，督促其按计划进行审计工作， 对发现的问题保持及时有效沟通，积极提出建议，提高审计效率，为公司</w:t>
      </w:r>
      <w:r>
        <w:rPr>
          <w:rFonts w:ascii="Times New Roman" w:hAnsi="Times New Roman" w:cs="Times New Roman" w:eastAsia="Times New Roman" w:hint="default"/>
        </w:rPr>
        <w:t>2016</w:t>
      </w:r>
      <w:r>
        <w:rPr/>
        <w:t>年度报告的高质、高效披露提供了有利保障。 另外对公司全年生产经营情况和重大事项进展情况进行了考察，指导公司审计部在内部审计过程中应重点关注和检查的事 项，督促公司内部控制的有效执行。</w:t>
      </w:r>
    </w:p>
    <w:p>
      <w:pPr>
        <w:pStyle w:val="BodyText"/>
        <w:spacing w:line="316" w:lineRule="auto" w:before="28"/>
        <w:ind w:left="513" w:right="94"/>
        <w:jc w:val="left"/>
      </w:pPr>
      <w:r>
        <w:rPr/>
        <w:t>（二）战略委员会履职情况 </w:t>
      </w:r>
      <w:r>
        <w:rPr>
          <w:spacing w:val="-2"/>
        </w:rPr>
        <w:t>战略委员会的职责主要对公司重大投资决策及其他影响公司发展的重大事项进行研究，提出相关建议，对公司长期发展</w:t>
      </w:r>
    </w:p>
    <w:p>
      <w:pPr>
        <w:pStyle w:val="BodyText"/>
        <w:spacing w:line="316" w:lineRule="auto" w:before="19"/>
        <w:ind w:right="94"/>
        <w:jc w:val="left"/>
      </w:pPr>
      <w:r>
        <w:rPr>
          <w:spacing w:val="-2"/>
        </w:rPr>
        <w:t>战略及对外投融资情况进行审议。报告期内，公司暂无发生需要召开战略委员会的事项，但战略委员会成员依然与公司管理</w:t>
      </w:r>
      <w:r>
        <w:rPr>
          <w:spacing w:val="-66"/>
        </w:rPr>
        <w:t> </w:t>
      </w:r>
      <w:r>
        <w:rPr>
          <w:spacing w:val="-66"/>
        </w:rPr>
      </w:r>
      <w:r>
        <w:rPr/>
        <w:t>层保持密切沟通，对促进公司持续、健康发展，提高公司战略决策的合理性和科学性起到积极良好的作用。</w:t>
      </w:r>
    </w:p>
    <w:p>
      <w:pPr>
        <w:pStyle w:val="BodyText"/>
        <w:spacing w:line="319" w:lineRule="auto" w:before="19"/>
        <w:ind w:left="513" w:right="183"/>
        <w:jc w:val="left"/>
      </w:pPr>
      <w:r>
        <w:rPr/>
        <w:t>（三）薪酬与考核委员会履职情况 报告期内，薪酬与考核委员会召开了</w:t>
      </w:r>
      <w:r>
        <w:rPr>
          <w:rFonts w:ascii="Times New Roman" w:hAnsi="Times New Roman" w:cs="Times New Roman" w:eastAsia="Times New Roman" w:hint="default"/>
        </w:rPr>
        <w:t>1</w:t>
      </w:r>
      <w:r>
        <w:rPr/>
        <w:t>次会议，对公司薪酬及绩效考核情况进行监督，审查公司董事及高级管理人员履</w:t>
      </w:r>
    </w:p>
    <w:p>
      <w:pPr>
        <w:pStyle w:val="BodyText"/>
        <w:spacing w:line="316" w:lineRule="auto"/>
        <w:ind w:right="94"/>
        <w:jc w:val="left"/>
      </w:pPr>
      <w:r>
        <w:rPr>
          <w:spacing w:val="-2"/>
        </w:rPr>
        <w:t>行职责的情况并对其进行年度绩效考评，对考核和评价标准提出建议，促进公司在规范运作的基础上，进一步提高在薪酬考</w:t>
      </w:r>
      <w:r>
        <w:rPr>
          <w:spacing w:val="-63"/>
        </w:rPr>
        <w:t> </w:t>
      </w:r>
      <w:r>
        <w:rPr>
          <w:spacing w:val="-63"/>
        </w:rPr>
      </w:r>
      <w:r>
        <w:rPr/>
        <w:t>核方面的科学性。</w:t>
      </w:r>
    </w:p>
    <w:p>
      <w:pPr>
        <w:pStyle w:val="BodyText"/>
        <w:spacing w:line="316" w:lineRule="auto" w:before="19"/>
        <w:ind w:left="513" w:right="183"/>
        <w:jc w:val="left"/>
      </w:pPr>
      <w:r>
        <w:rPr/>
        <w:t>（四）提名委员会履职情况 报告期内，提名委员会共召开</w:t>
      </w:r>
      <w:r>
        <w:rPr>
          <w:rFonts w:ascii="Times New Roman" w:hAnsi="Times New Roman" w:cs="Times New Roman" w:eastAsia="Times New Roman" w:hint="default"/>
        </w:rPr>
        <w:t>5</w:t>
      </w:r>
      <w:r>
        <w:rPr/>
        <w:t>次会议，对公司董事、高级管理人员的提名、聘任提出了建设性建议，并对相关人员的</w:t>
      </w:r>
    </w:p>
    <w:p>
      <w:pPr>
        <w:pStyle w:val="BodyText"/>
        <w:spacing w:line="235" w:lineRule="exact"/>
        <w:ind w:right="94"/>
        <w:jc w:val="left"/>
      </w:pPr>
      <w:r>
        <w:rPr/>
        <w:t>任职资格认真进行了核查，未发现《公司法》及相关法律法规规定禁止担任上市公司董事、高级管理人员的情形。</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监事会在报告期内的监督活动中发现公司是否存在风险</w:t>
      </w:r>
    </w:p>
    <w:p>
      <w:pPr>
        <w:pStyle w:val="BodyText"/>
        <w:spacing w:line="340" w:lineRule="auto" w:before="115"/>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94"/>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公司按照《董事、高级管理人员薪酬与考核管理制度》，建立了高级管理人员的薪酬与公司业绩挂钩的绩效考核与激励</w:t>
      </w:r>
      <w:r>
        <w:rPr/>
        <w:t> </w:t>
      </w:r>
      <w:r>
        <w:rPr>
          <w:spacing w:val="-2"/>
        </w:rPr>
        <w:t>约束机制，公司高级管理人员年薪总收入由基本薪酬和考核薪酬组成。董事会下设的薪酬与考核委员会根据公司年度经营目</w:t>
      </w:r>
      <w:r>
        <w:rPr>
          <w:spacing w:val="-64"/>
        </w:rPr>
        <w:t> </w:t>
      </w:r>
      <w:r>
        <w:rPr>
          <w:spacing w:val="-64"/>
        </w:rPr>
      </w:r>
      <w:r>
        <w:rPr>
          <w:spacing w:val="-2"/>
        </w:rPr>
        <w:t>标完成情况以及高级管理人员的工作业绩，对公司的高级管理人员进行年度绩效考核，监督薪酬制度执行情况，逐步完善公</w:t>
      </w:r>
      <w:r>
        <w:rPr>
          <w:spacing w:val="-63"/>
        </w:rPr>
        <w:t> </w:t>
      </w:r>
      <w:r>
        <w:rPr>
          <w:spacing w:val="-63"/>
        </w:rPr>
      </w:r>
      <w:r>
        <w:rPr>
          <w:spacing w:val="-2"/>
        </w:rPr>
        <w:t>正透明的绩效评价标准和激励约束机制。《公司章程》明确规定了高级管理人员的履职行为、权限和职责，高级管理人员的</w:t>
      </w:r>
      <w:r>
        <w:rPr>
          <w:spacing w:val="-65"/>
        </w:rPr>
        <w:t> </w:t>
      </w:r>
      <w:r>
        <w:rPr>
          <w:spacing w:val="-65"/>
        </w:rPr>
      </w:r>
      <w:r>
        <w:rPr>
          <w:spacing w:val="-4"/>
        </w:rPr>
        <w:t>聘任公开、透明，符合有关法律、法规的规定。公司董事会薪酬与考核委员会根据实际情况对公司高级管理人员进行考核后，</w:t>
      </w:r>
      <w:r>
        <w:rPr>
          <w:spacing w:val="-46"/>
        </w:rPr>
        <w:t> </w:t>
      </w:r>
      <w:r>
        <w:rPr>
          <w:spacing w:val="-46"/>
        </w:rPr>
      </w:r>
      <w:r>
        <w:rPr/>
        <w:t>一致认为现有绩效评价标准和激励约束机制符合公司的发展情况。</w:t>
      </w:r>
    </w:p>
    <w:p>
      <w:pPr>
        <w:spacing w:line="240" w:lineRule="auto" w:before="12"/>
        <w:rPr>
          <w:rFonts w:ascii="宋体" w:hAnsi="宋体" w:cs="宋体" w:eastAsia="宋体" w:hint="default"/>
          <w:sz w:val="20"/>
          <w:szCs w:val="20"/>
        </w:rPr>
      </w:pPr>
    </w:p>
    <w:p>
      <w:pPr>
        <w:pStyle w:val="Heading2"/>
        <w:spacing w:line="240" w:lineRule="auto"/>
        <w:ind w:right="94"/>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3"/>
              <w:ind w:left="24" w:right="46"/>
              <w:jc w:val="left"/>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3">
              <w:r>
                <w:rPr>
                  <w:rFonts w:ascii="Times New Roman" w:hAnsi="Times New Roman" w:cs="Times New Roman" w:eastAsia="Times New Roman" w:hint="default"/>
                  <w:spacing w:val="-5"/>
                  <w:w w:val="99"/>
                  <w:sz w:val="18"/>
                  <w:szCs w:val="18"/>
                </w:rPr>
                <w:t>http://www.cninfo.com.cn</w:t>
              </w:r>
            </w:hyperlink>
            <w:r>
              <w:rPr>
                <w:rFonts w:ascii="宋体" w:hAnsi="宋体" w:cs="宋体" w:eastAsia="宋体" w:hint="default"/>
                <w:spacing w:val="-5"/>
                <w:w w:val="99"/>
                <w:sz w:val="18"/>
                <w:szCs w:val="18"/>
              </w:rPr>
              <w:t>）：易联众：《</w:t>
            </w:r>
            <w:r>
              <w:rPr>
                <w:rFonts w:ascii="Times New Roman" w:hAnsi="Times New Roman" w:cs="Times New Roman" w:eastAsia="Times New Roman" w:hint="default"/>
                <w:spacing w:val="-5"/>
                <w:w w:val="99"/>
                <w:sz w:val="18"/>
                <w:szCs w:val="18"/>
              </w:rPr>
              <w:t>2017</w:t>
            </w:r>
            <w:r>
              <w:rPr>
                <w:rFonts w:ascii="Times New Roman" w:hAnsi="Times New Roman" w:cs="Times New Roman" w:eastAsia="Times New Roman" w:hint="default"/>
                <w:spacing w:val="11"/>
                <w:w w:val="99"/>
                <w:sz w:val="18"/>
                <w:szCs w:val="18"/>
              </w:rPr>
              <w:t> </w:t>
            </w:r>
            <w:r>
              <w:rPr>
                <w:rFonts w:ascii="宋体" w:hAnsi="宋体" w:cs="宋体" w:eastAsia="宋体" w:hint="default"/>
                <w:spacing w:val="-1"/>
                <w:sz w:val="18"/>
                <w:szCs w:val="18"/>
              </w:rPr>
              <w:t>年度内部控制自我评价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w:t>
            </w:r>
          </w:p>
        </w:tc>
      </w:tr>
    </w:tbl>
    <w:p>
      <w:pPr>
        <w:spacing w:after="0" w:line="297" w:lineRule="auto"/>
        <w:jc w:val="left"/>
        <w:rPr>
          <w:rFonts w:ascii="宋体" w:hAnsi="宋体" w:cs="宋体" w:eastAsia="宋体" w:hint="default"/>
          <w:sz w:val="18"/>
          <w:szCs w:val="18"/>
        </w:rPr>
        <w:sectPr>
          <w:pgSz w:w="11910" w:h="16840"/>
          <w:pgMar w:header="748" w:footer="974"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322"/>
        <w:gridCol w:w="3053"/>
      </w:tblGrid>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9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shd w:val="clear" w:color="auto" w:fill="CCE8CF"/>
          </w:tcPr>
          <w:p>
            <w:pPr>
              <w:pStyle w:val="TableParagraph"/>
              <w:spacing w:line="309"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重大缺陷：是指一个或多个控制缺陷的组 合，可能导致企业严重偏离控制目标。发 </w:t>
            </w:r>
            <w:r>
              <w:rPr>
                <w:rFonts w:ascii="宋体" w:hAnsi="宋体" w:cs="宋体" w:eastAsia="宋体" w:hint="default"/>
                <w:spacing w:val="-5"/>
                <w:sz w:val="18"/>
                <w:szCs w:val="18"/>
              </w:rPr>
              <w:t>生重大缺陷的迹象包括：（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w:t>
            </w:r>
            <w:r>
              <w:rPr>
                <w:rFonts w:ascii="宋体" w:hAnsi="宋体" w:cs="宋体" w:eastAsia="宋体" w:hint="default"/>
                <w:spacing w:val="-86"/>
                <w:sz w:val="18"/>
                <w:szCs w:val="18"/>
              </w:rPr>
              <w:t> </w:t>
            </w:r>
            <w:r>
              <w:rPr>
                <w:rFonts w:ascii="宋体" w:hAnsi="宋体" w:cs="宋体" w:eastAsia="宋体" w:hint="default"/>
                <w:spacing w:val="-5"/>
                <w:sz w:val="18"/>
                <w:szCs w:val="18"/>
              </w:rPr>
              <w:t>监事和高级管理人员的舞弊行为；（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w:t>
            </w:r>
            <w:r>
              <w:rPr>
                <w:rFonts w:ascii="宋体" w:hAnsi="宋体" w:cs="宋体" w:eastAsia="宋体" w:hint="default"/>
                <w:spacing w:val="-86"/>
                <w:sz w:val="18"/>
                <w:szCs w:val="18"/>
              </w:rPr>
              <w:t> </w:t>
            </w:r>
            <w:r>
              <w:rPr>
                <w:rFonts w:ascii="宋体" w:hAnsi="宋体" w:cs="宋体" w:eastAsia="宋体" w:hint="default"/>
                <w:sz w:val="18"/>
                <w:szCs w:val="18"/>
              </w:rPr>
              <w:t>已经公告的财务报告出现的重大差错进行 </w:t>
            </w:r>
            <w:r>
              <w:rPr>
                <w:rFonts w:ascii="宋体" w:hAnsi="宋体" w:cs="宋体" w:eastAsia="宋体" w:hint="default"/>
                <w:spacing w:val="-5"/>
                <w:sz w:val="18"/>
                <w:szCs w:val="18"/>
              </w:rPr>
              <w:t>错报更正；（</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）错报金额直接影响盈亏性</w:t>
            </w:r>
            <w:r>
              <w:rPr>
                <w:rFonts w:ascii="宋体" w:hAnsi="宋体" w:cs="宋体" w:eastAsia="宋体" w:hint="default"/>
                <w:spacing w:val="-86"/>
                <w:sz w:val="18"/>
                <w:szCs w:val="18"/>
              </w:rPr>
              <w:t> </w:t>
            </w:r>
            <w:r>
              <w:rPr>
                <w:rFonts w:ascii="宋体" w:hAnsi="宋体" w:cs="宋体" w:eastAsia="宋体" w:hint="default"/>
                <w:spacing w:val="-5"/>
                <w:sz w:val="18"/>
                <w:szCs w:val="18"/>
              </w:rPr>
              <w:t>质；（</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）注册会计师发现的却未被公司内</w:t>
            </w:r>
            <w:r>
              <w:rPr>
                <w:rFonts w:ascii="宋体" w:hAnsi="宋体" w:cs="宋体" w:eastAsia="宋体" w:hint="default"/>
                <w:spacing w:val="-86"/>
                <w:sz w:val="18"/>
                <w:szCs w:val="18"/>
              </w:rPr>
              <w:t> </w:t>
            </w:r>
            <w:r>
              <w:rPr>
                <w:rFonts w:ascii="宋体" w:hAnsi="宋体" w:cs="宋体" w:eastAsia="宋体" w:hint="default"/>
                <w:sz w:val="18"/>
                <w:szCs w:val="18"/>
              </w:rPr>
              <w:t>部控制识别的当期财务报告中的重大错 </w:t>
            </w:r>
            <w:r>
              <w:rPr>
                <w:rFonts w:ascii="宋体" w:hAnsi="宋体" w:cs="宋体" w:eastAsia="宋体" w:hint="default"/>
                <w:spacing w:val="-5"/>
                <w:sz w:val="18"/>
                <w:szCs w:val="18"/>
              </w:rPr>
              <w:t>报；（</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）审计委员会和审计部门对公司的</w:t>
            </w:r>
            <w:r>
              <w:rPr>
                <w:rFonts w:ascii="宋体" w:hAnsi="宋体" w:cs="宋体" w:eastAsia="宋体" w:hint="default"/>
                <w:spacing w:val="-86"/>
                <w:sz w:val="18"/>
                <w:szCs w:val="18"/>
              </w:rPr>
              <w:t> </w:t>
            </w:r>
            <w:r>
              <w:rPr>
                <w:rFonts w:ascii="宋体" w:hAnsi="宋体" w:cs="宋体" w:eastAsia="宋体" w:hint="default"/>
                <w:sz w:val="18"/>
                <w:szCs w:val="18"/>
              </w:rPr>
              <w:t>对外财务报告和财务报告内部控制监督无 效。重要缺陷：是指一个或多个控制缺陷 的组合，其严重程度和经济后果低于重大 缺陷但仍有可能导致企业偏离控制目标。 出现以下特征的，认定为存在财务报告内 </w:t>
            </w:r>
            <w:r>
              <w:rPr>
                <w:rFonts w:ascii="宋体" w:hAnsi="宋体" w:cs="宋体" w:eastAsia="宋体" w:hint="default"/>
                <w:spacing w:val="-5"/>
                <w:sz w:val="18"/>
                <w:szCs w:val="18"/>
              </w:rPr>
              <w:t>部控制重要缺陷：（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w:t>
            </w:r>
            <w:r>
              <w:rPr>
                <w:rFonts w:ascii="宋体" w:hAnsi="宋体" w:cs="宋体" w:eastAsia="宋体" w:hint="default"/>
                <w:spacing w:val="-86"/>
                <w:sz w:val="18"/>
                <w:szCs w:val="18"/>
              </w:rPr>
              <w:t> </w:t>
            </w:r>
            <w:r>
              <w:rPr>
                <w:rFonts w:ascii="宋体" w:hAnsi="宋体" w:cs="宋体" w:eastAsia="宋体" w:hint="default"/>
                <w:spacing w:val="-5"/>
                <w:sz w:val="18"/>
                <w:szCs w:val="18"/>
              </w:rPr>
              <w:t>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w:t>
            </w:r>
            <w:r>
              <w:rPr>
                <w:rFonts w:ascii="宋体" w:hAnsi="宋体" w:cs="宋体" w:eastAsia="宋体" w:hint="default"/>
                <w:spacing w:val="-86"/>
                <w:sz w:val="18"/>
                <w:szCs w:val="18"/>
              </w:rPr>
              <w:t> </w:t>
            </w:r>
            <w:r>
              <w:rPr>
                <w:rFonts w:ascii="宋体" w:hAnsi="宋体" w:cs="宋体" w:eastAsia="宋体" w:hint="default"/>
                <w:spacing w:val="-5"/>
                <w:sz w:val="18"/>
                <w:szCs w:val="18"/>
              </w:rPr>
              <w:t>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w:t>
            </w:r>
            <w:r>
              <w:rPr>
                <w:rFonts w:ascii="宋体" w:hAnsi="宋体" w:cs="宋体" w:eastAsia="宋体" w:hint="default"/>
                <w:spacing w:val="-86"/>
                <w:sz w:val="18"/>
                <w:szCs w:val="18"/>
              </w:rPr>
              <w:t> </w:t>
            </w:r>
            <w:r>
              <w:rPr>
                <w:rFonts w:ascii="宋体" w:hAnsi="宋体" w:cs="宋体" w:eastAsia="宋体" w:hint="default"/>
                <w:sz w:val="18"/>
                <w:szCs w:val="18"/>
              </w:rPr>
              <w:t>殊交易的财务处理没有建立相应的控制机 制或没有实施且没有相应的补偿性控制；</w:t>
            </w:r>
          </w:p>
          <w:p>
            <w:pPr>
              <w:pStyle w:val="TableParagraph"/>
              <w:spacing w:line="314" w:lineRule="auto" w:before="24"/>
              <w:ind w:left="24"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）对于期末财务报告过程的控制存在一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项或多项缺陷且不能合理保证编制的财务 报表达到真实、完整的目标。一般缺陷： 是指除重大缺陷和重要缺陷之外的其他控 制缺陷。</w:t>
            </w:r>
          </w:p>
        </w:tc>
        <w:tc>
          <w:tcPr>
            <w:tcW w:w="3053"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6" w:right="-43"/>
              <w:jc w:val="left"/>
              <w:rPr>
                <w:rFonts w:ascii="宋体" w:hAnsi="宋体" w:cs="宋体" w:eastAsia="宋体" w:hint="default"/>
                <w:sz w:val="18"/>
                <w:szCs w:val="18"/>
              </w:rPr>
            </w:pPr>
            <w:r>
              <w:rPr>
                <w:rFonts w:ascii="宋体" w:hAnsi="宋体" w:cs="宋体" w:eastAsia="宋体" w:hint="default"/>
                <w:sz w:val="18"/>
                <w:szCs w:val="18"/>
              </w:rPr>
              <w:t>具有以下特征的缺陷，认定为重大缺 </w:t>
            </w:r>
            <w:r>
              <w:rPr>
                <w:rFonts w:ascii="宋体" w:hAnsi="宋体" w:cs="宋体" w:eastAsia="宋体" w:hint="default"/>
                <w:spacing w:val="-6"/>
                <w:sz w:val="18"/>
                <w:szCs w:val="18"/>
              </w:rPr>
              <w:t>陷：（</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）公司决策程序导致重大失误；</w:t>
            </w:r>
          </w:p>
          <w:p>
            <w:pPr>
              <w:pStyle w:val="TableParagraph"/>
              <w:spacing w:line="304" w:lineRule="auto"/>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）公司重要业务缺乏制度控制或制 </w:t>
            </w:r>
            <w:r>
              <w:rPr>
                <w:rFonts w:ascii="宋体" w:hAnsi="宋体" w:cs="宋体" w:eastAsia="宋体" w:hint="default"/>
                <w:spacing w:val="-9"/>
                <w:sz w:val="18"/>
                <w:szCs w:val="18"/>
              </w:rPr>
              <w:t>度体系失效；（</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）中高级管理人员和高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级技术人员严重流失；（</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）公司遭受证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监会处罚或证券交易所警告。具有以下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特征的缺陷，认定为重要缺陷：（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）公</w:t>
            </w:r>
            <w:r>
              <w:rPr>
                <w:rFonts w:ascii="宋体" w:hAnsi="宋体" w:cs="宋体" w:eastAsia="宋体" w:hint="default"/>
                <w:spacing w:val="-86"/>
                <w:sz w:val="18"/>
                <w:szCs w:val="18"/>
              </w:rPr>
              <w:t> </w:t>
            </w:r>
            <w:r>
              <w:rPr>
                <w:rFonts w:ascii="宋体" w:hAnsi="宋体" w:cs="宋体" w:eastAsia="宋体" w:hint="default"/>
                <w:spacing w:val="-11"/>
                <w:sz w:val="18"/>
                <w:szCs w:val="18"/>
              </w:rPr>
              <w:t>司决策程序导致出现一般失误；（</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）公</w:t>
            </w:r>
            <w:r>
              <w:rPr>
                <w:rFonts w:ascii="宋体" w:hAnsi="宋体" w:cs="宋体" w:eastAsia="宋体" w:hint="default"/>
                <w:spacing w:val="-82"/>
                <w:sz w:val="18"/>
                <w:szCs w:val="18"/>
              </w:rPr>
              <w:t> </w:t>
            </w:r>
            <w:r>
              <w:rPr>
                <w:rFonts w:ascii="宋体" w:hAnsi="宋体" w:cs="宋体" w:eastAsia="宋体" w:hint="default"/>
                <w:spacing w:val="-6"/>
                <w:sz w:val="18"/>
                <w:szCs w:val="18"/>
              </w:rPr>
              <w:t>司重要业务制度或系统存在缺陷；（</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73"/>
                <w:sz w:val="18"/>
                <w:szCs w:val="18"/>
              </w:rPr>
              <w:t> </w:t>
            </w:r>
            <w:r>
              <w:rPr>
                <w:rFonts w:ascii="宋体" w:hAnsi="宋体" w:cs="宋体" w:eastAsia="宋体" w:hint="default"/>
                <w:spacing w:val="-6"/>
                <w:sz w:val="18"/>
                <w:szCs w:val="18"/>
              </w:rPr>
              <w:t>公司关键岗位业务人员流失严重；（</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pacing w:val="-73"/>
                <w:sz w:val="18"/>
                <w:szCs w:val="18"/>
              </w:rPr>
              <w:t> </w:t>
            </w:r>
            <w:r>
              <w:rPr>
                <w:rFonts w:ascii="宋体" w:hAnsi="宋体" w:cs="宋体" w:eastAsia="宋体" w:hint="default"/>
                <w:spacing w:val="-4"/>
                <w:sz w:val="18"/>
                <w:szCs w:val="18"/>
              </w:rPr>
              <w:t>公司违反规章制度，形成损失；除重大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缺陷和重要缺陷之外的其他控制缺陷 为一般缺陷。</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shd w:val="clear" w:color="auto" w:fill="CCE8CF"/>
          </w:tcPr>
          <w:p>
            <w:pPr/>
          </w:p>
        </w:tc>
        <w:tc>
          <w:tcPr>
            <w:tcW w:w="3053" w:type="dxa"/>
            <w:vMerge/>
            <w:tcBorders>
              <w:left w:val="single" w:sz="4" w:space="0" w:color="000000"/>
              <w:right w:val="single" w:sz="4" w:space="0" w:color="000000"/>
            </w:tcBorders>
            <w:shd w:val="clear" w:color="auto" w:fill="CCE8CF"/>
          </w:tcPr>
          <w:p>
            <w:pPr/>
          </w:p>
        </w:tc>
      </w:tr>
      <w:tr>
        <w:trPr>
          <w:trHeight w:val="3594"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shd w:val="clear" w:color="auto" w:fill="CCE8CF"/>
          </w:tcPr>
          <w:p>
            <w:pPr/>
          </w:p>
        </w:tc>
        <w:tc>
          <w:tcPr>
            <w:tcW w:w="3053" w:type="dxa"/>
            <w:vMerge/>
            <w:tcBorders>
              <w:left w:val="single" w:sz="4" w:space="0" w:color="000000"/>
              <w:bottom w:val="single" w:sz="4" w:space="0" w:color="000000"/>
              <w:right w:val="single" w:sz="4" w:space="0" w:color="000000"/>
            </w:tcBorders>
            <w:shd w:val="clear" w:color="auto" w:fill="CCE8CF"/>
          </w:tcPr>
          <w:p>
            <w:pPr/>
          </w:p>
        </w:tc>
      </w:tr>
      <w:tr>
        <w:trPr>
          <w:trHeight w:val="185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shd w:val="clear" w:color="auto" w:fill="CCE8CF"/>
          </w:tcPr>
          <w:p>
            <w:pPr>
              <w:pStyle w:val="TableParagraph"/>
              <w:spacing w:line="307" w:lineRule="auto" w:before="53"/>
              <w:ind w:left="24" w:right="-3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）符合下列条件之一的，认定为重大缺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陷：</w:t>
            </w:r>
            <w:r>
              <w:rPr>
                <w:rFonts w:ascii="Times New Roman" w:hAnsi="Times New Roman" w:cs="Times New Roman" w:eastAsia="Times New Roman" w:hint="default"/>
                <w:spacing w:val="-8"/>
                <w:sz w:val="18"/>
                <w:szCs w:val="18"/>
              </w:rPr>
              <w:t>a</w:t>
            </w:r>
            <w:r>
              <w:rPr>
                <w:rFonts w:ascii="宋体" w:hAnsi="宋体" w:cs="宋体" w:eastAsia="宋体" w:hint="default"/>
                <w:spacing w:val="-8"/>
                <w:sz w:val="18"/>
                <w:szCs w:val="18"/>
              </w:rPr>
              <w:t>）涉及资产、负债的错报：错报金额</w:t>
            </w:r>
            <w:r>
              <w:rPr>
                <w:rFonts w:ascii="Times New Roman" w:hAnsi="Times New Roman" w:cs="Times New Roman" w:eastAsia="Times New Roman" w:hint="default"/>
                <w:spacing w:val="-8"/>
                <w:sz w:val="18"/>
                <w:szCs w:val="18"/>
              </w:rPr>
              <w:t>&gt;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合并报表最近一个会计年度经审计资产总 额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b</w:t>
            </w:r>
            <w:r>
              <w:rPr>
                <w:rFonts w:ascii="宋体" w:hAnsi="宋体" w:cs="宋体" w:eastAsia="宋体" w:hint="default"/>
                <w:spacing w:val="-8"/>
                <w:sz w:val="18"/>
                <w:szCs w:val="18"/>
              </w:rPr>
              <w:t>）涉及净资产的错报：错报金额</w:t>
            </w:r>
            <w:r>
              <w:rPr>
                <w:rFonts w:ascii="Times New Roman" w:hAnsi="Times New Roman" w:cs="Times New Roman" w:eastAsia="Times New Roman" w:hint="default"/>
                <w:spacing w:val="-8"/>
                <w:sz w:val="18"/>
                <w:szCs w:val="18"/>
              </w:rPr>
              <w:t>&gt;</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合并报表最近一个会计年度经审计净资产 总额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c</w:t>
            </w:r>
            <w:r>
              <w:rPr>
                <w:rFonts w:ascii="宋体" w:hAnsi="宋体" w:cs="宋体" w:eastAsia="宋体" w:hint="default"/>
                <w:spacing w:val="-8"/>
                <w:sz w:val="18"/>
                <w:szCs w:val="18"/>
              </w:rPr>
              <w:t>）涉及收入的错报：错报金额</w:t>
            </w:r>
            <w:r>
              <w:rPr>
                <w:rFonts w:ascii="Times New Roman" w:hAnsi="Times New Roman" w:cs="Times New Roman" w:eastAsia="Times New Roman" w:hint="default"/>
                <w:spacing w:val="-8"/>
                <w:sz w:val="18"/>
                <w:szCs w:val="18"/>
              </w:rPr>
              <w:t>&gt;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合并报表最近一个会计年度经审计收入总 额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）符合系列条件之一的，认定</w:t>
            </w:r>
            <w:r>
              <w:rPr>
                <w:rFonts w:ascii="宋体" w:hAnsi="宋体" w:cs="宋体" w:eastAsia="宋体" w:hint="default"/>
                <w:spacing w:val="-73"/>
                <w:sz w:val="18"/>
                <w:szCs w:val="18"/>
              </w:rPr>
              <w:t> </w:t>
            </w:r>
            <w:r>
              <w:rPr>
                <w:rFonts w:ascii="宋体" w:hAnsi="宋体" w:cs="宋体" w:eastAsia="宋体" w:hint="default"/>
                <w:sz w:val="18"/>
                <w:szCs w:val="18"/>
              </w:rPr>
              <w:t>为重要缺陷：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）涉及资产、负债的错报： 合并报表最近一个会计年度经审计资产总 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 年度经审计资产总额</w:t>
            </w:r>
            <w:r>
              <w:rPr>
                <w:rFonts w:ascii="宋体" w:hAnsi="宋体" w:cs="宋体" w:eastAsia="宋体" w:hint="default"/>
                <w:spacing w:val="2"/>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）涉及净资产</w:t>
            </w:r>
            <w:r>
              <w:rPr>
                <w:rFonts w:ascii="宋体" w:hAnsi="宋体" w:cs="宋体" w:eastAsia="宋体" w:hint="default"/>
                <w:sz w:val="18"/>
                <w:szCs w:val="18"/>
              </w:rPr>
              <w:t> 的错报：合并报表最近一个会计年度经审</w:t>
            </w:r>
          </w:p>
        </w:tc>
        <w:tc>
          <w:tcPr>
            <w:tcW w:w="3053"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00" w:lineRule="auto"/>
              <w:ind w:left="26" w:right="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）重大缺陷：缺陷导致的直接损失 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合并报表最近一期经审计净资产 的 </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）重要缺陷：合并报表最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近一期经审计净资产的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5%&lt;</w:t>
            </w:r>
            <w:r>
              <w:rPr>
                <w:rFonts w:ascii="宋体" w:hAnsi="宋体" w:cs="宋体" w:eastAsia="宋体" w:hint="default"/>
                <w:sz w:val="18"/>
                <w:szCs w:val="18"/>
              </w:rPr>
              <w:t>缺陷导致 的直接损失金额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合并报表最近一期经 审计净资产的</w:t>
            </w:r>
            <w:r>
              <w:rPr>
                <w:rFonts w:ascii="宋体" w:hAnsi="宋体" w:cs="宋体" w:eastAsia="宋体" w:hint="default"/>
                <w:spacing w:val="2"/>
                <w:sz w:val="18"/>
                <w:szCs w:val="18"/>
              </w:rPr>
              <w:t> </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w:t>
            </w:r>
            <w:r>
              <w:rPr>
                <w:rFonts w:ascii="宋体" w:hAnsi="宋体" w:cs="宋体" w:eastAsia="宋体" w:hint="default"/>
                <w:sz w:val="18"/>
                <w:szCs w:val="18"/>
              </w:rPr>
              <w:t> 缺陷导致的直接损失金额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 近一期经审计净资产的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4" w:space="0" w:color="000000"/>
              <w:right w:val="single" w:sz="4" w:space="0" w:color="000000"/>
            </w:tcBorders>
            <w:shd w:val="clear" w:color="auto" w:fill="CCE8CF"/>
          </w:tcPr>
          <w:p>
            <w:pPr/>
          </w:p>
        </w:tc>
        <w:tc>
          <w:tcPr>
            <w:tcW w:w="3053" w:type="dxa"/>
            <w:vMerge/>
            <w:tcBorders>
              <w:left w:val="single" w:sz="4" w:space="0" w:color="000000"/>
              <w:right w:val="single" w:sz="4" w:space="0" w:color="000000"/>
            </w:tcBorders>
            <w:shd w:val="clear" w:color="auto" w:fill="CCE8CF"/>
          </w:tcPr>
          <w:p>
            <w:pPr/>
          </w:p>
        </w:tc>
      </w:tr>
      <w:tr>
        <w:trPr>
          <w:trHeight w:val="1856"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shd w:val="clear" w:color="auto" w:fill="CCE8CF"/>
          </w:tcPr>
          <w:p>
            <w:pPr/>
          </w:p>
        </w:tc>
        <w:tc>
          <w:tcPr>
            <w:tcW w:w="3053"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41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11"/>
              <w:ind w:left="24" w:right="-3"/>
              <w:jc w:val="left"/>
              <w:rPr>
                <w:rFonts w:ascii="宋体" w:hAnsi="宋体" w:cs="宋体" w:eastAsia="宋体" w:hint="default"/>
                <w:sz w:val="18"/>
                <w:szCs w:val="18"/>
              </w:rPr>
            </w:pPr>
            <w:r>
              <w:rPr>
                <w:rFonts w:ascii="宋体" w:hAnsi="宋体" w:cs="宋体" w:eastAsia="宋体" w:hint="default"/>
                <w:sz w:val="18"/>
                <w:szCs w:val="18"/>
              </w:rPr>
              <w:t>计净资产总额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 近一个会计年度经审计净资产总额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）涉及收入的错报：合并报表最近一个会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计年度经审计收入总额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 并报表最近一个会计年度经审计收入总额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）符合下列条件之一的，认定为一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般缺陷：</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）涉及资产、负债的错报：错报</w:t>
            </w:r>
            <w:r>
              <w:rPr>
                <w:rFonts w:ascii="宋体" w:hAnsi="宋体" w:cs="宋体" w:eastAsia="宋体" w:hint="default"/>
                <w:sz w:val="18"/>
                <w:szCs w:val="18"/>
              </w:rPr>
              <w:t>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合并报表最近一个会计年度经审计 资产总额</w:t>
            </w:r>
            <w:r>
              <w:rPr>
                <w:rFonts w:ascii="宋体" w:hAnsi="宋体" w:cs="宋体" w:eastAsia="宋体" w:hint="default"/>
                <w:spacing w:val="7"/>
                <w:sz w:val="18"/>
                <w:szCs w:val="18"/>
              </w:rPr>
              <w:t>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b</w:t>
            </w:r>
            <w:r>
              <w:rPr>
                <w:rFonts w:ascii="宋体" w:hAnsi="宋体" w:cs="宋体" w:eastAsia="宋体" w:hint="default"/>
                <w:spacing w:val="-7"/>
                <w:sz w:val="18"/>
                <w:szCs w:val="18"/>
              </w:rPr>
              <w:t>）涉及净资产的错报：</w:t>
            </w:r>
            <w:r>
              <w:rPr>
                <w:rFonts w:ascii="宋体" w:hAnsi="宋体" w:cs="宋体" w:eastAsia="宋体" w:hint="default"/>
                <w:spacing w:val="-37"/>
                <w:sz w:val="18"/>
                <w:szCs w:val="18"/>
              </w:rPr>
              <w:t> </w:t>
            </w:r>
            <w:r>
              <w:rPr>
                <w:rFonts w:ascii="宋体" w:hAnsi="宋体" w:cs="宋体" w:eastAsia="宋体" w:hint="default"/>
                <w:sz w:val="18"/>
                <w:szCs w:val="18"/>
              </w:rPr>
              <w:t>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 计净资产总额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宋体" w:hAnsi="宋体" w:cs="宋体" w:eastAsia="宋体" w:hint="default"/>
                <w:sz w:val="18"/>
                <w:szCs w:val="18"/>
              </w:rPr>
              <w:t>）涉及收入的错报： 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 审计净资产总额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我们认为，易联众公司于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日在所有重大方面有效地保持了按照《企业内部控制基本规范》建立的与财务 报表相关的内部控制。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bookmark9" w:id="10"/>
      <w:bookmarkEnd w:id="10"/>
      <w:r>
        <w:rPr>
          <w:b w:val="0"/>
          <w:bCs w:val="0"/>
        </w:rPr>
      </w:r>
      <w:r>
        <w:rPr/>
        <w:t>第十节</w:t>
      </w:r>
      <w:r>
        <w:rPr>
          <w:spacing w:val="-4"/>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0"/>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350ZA0224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李仕谦、郭清艺</w:t>
            </w:r>
          </w:p>
        </w:tc>
      </w:tr>
    </w:tbl>
    <w:p>
      <w:pPr>
        <w:pStyle w:val="BodyText"/>
        <w:spacing w:line="240" w:lineRule="auto" w:before="51"/>
        <w:ind w:left="3429" w:right="3467"/>
        <w:jc w:val="center"/>
      </w:pPr>
      <w:r>
        <w:rPr/>
        <w:t>审计报告正文</w:t>
      </w:r>
    </w:p>
    <w:p>
      <w:pPr>
        <w:spacing w:line="240" w:lineRule="auto" w:before="8"/>
        <w:rPr>
          <w:rFonts w:ascii="宋体" w:hAnsi="宋体" w:cs="宋体" w:eastAsia="宋体" w:hint="default"/>
          <w:sz w:val="11"/>
          <w:szCs w:val="11"/>
        </w:rPr>
      </w:pPr>
    </w:p>
    <w:p>
      <w:pPr>
        <w:pStyle w:val="Heading4"/>
        <w:spacing w:line="436" w:lineRule="auto" w:before="44"/>
        <w:ind w:left="515" w:right="6561" w:hanging="363"/>
        <w:jc w:val="left"/>
        <w:rPr>
          <w:b w:val="0"/>
          <w:bCs w:val="0"/>
        </w:rPr>
      </w:pPr>
      <w:r>
        <w:rPr/>
        <w:t>易联众信息技术股份有限公司全体股东：</w:t>
      </w:r>
      <w:r>
        <w:rPr>
          <w:w w:val="99"/>
        </w:rPr>
        <w:t> </w:t>
      </w:r>
      <w:r>
        <w:rPr/>
        <w:t>一、审计意见</w:t>
      </w:r>
      <w:r>
        <w:rPr>
          <w:b w:val="0"/>
          <w:bCs w:val="0"/>
        </w:rPr>
      </w:r>
    </w:p>
    <w:p>
      <w:pPr>
        <w:pStyle w:val="BodyText"/>
        <w:spacing w:line="300" w:lineRule="auto" w:before="49"/>
        <w:ind w:right="94" w:firstLine="360"/>
        <w:jc w:val="left"/>
      </w:pPr>
      <w:r>
        <w:rPr>
          <w:spacing w:val="-2"/>
        </w:rPr>
        <w:t>我们审计了易联众信息技术股份有限公司（以下简称易联众公司）财务报表，包括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w:t>
      </w:r>
      <w:r>
        <w:rPr/>
        <w:t> 债表，</w:t>
      </w:r>
      <w:r>
        <w:rPr>
          <w:rFonts w:ascii="Times New Roman" w:hAnsi="Times New Roman" w:cs="Times New Roman" w:eastAsia="Times New Roman" w:hint="default"/>
        </w:rPr>
        <w:t>2017</w:t>
      </w:r>
      <w:r>
        <w:rPr/>
        <w:t>年度的合并及公司利润表、合并及公司现金流量表、合并及公司股东权益变动表以及相关财务报表附注。</w:t>
      </w:r>
    </w:p>
    <w:p>
      <w:pPr>
        <w:pStyle w:val="BodyText"/>
        <w:spacing w:line="300" w:lineRule="auto" w:before="133"/>
        <w:ind w:right="94" w:firstLine="360"/>
        <w:jc w:val="left"/>
      </w:pPr>
      <w:r>
        <w:rPr>
          <w:spacing w:val="-2"/>
        </w:rPr>
        <w:t>我们认为，后附的财务报表在所有重大方面按照企业会计准则的规定编制，公允反映了易联众公司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t> 并及公司财务状况以及</w:t>
      </w:r>
      <w:r>
        <w:rPr>
          <w:rFonts w:ascii="Times New Roman" w:hAnsi="Times New Roman" w:cs="Times New Roman" w:eastAsia="Times New Roman" w:hint="default"/>
        </w:rPr>
        <w:t>2017</w:t>
      </w:r>
      <w:r>
        <w:rPr/>
        <w:t>年度的合并及公司的经营成果和现金流量。</w:t>
      </w:r>
    </w:p>
    <w:p>
      <w:pPr>
        <w:pStyle w:val="Heading4"/>
        <w:spacing w:line="240" w:lineRule="auto" w:before="133"/>
        <w:ind w:right="94"/>
        <w:jc w:val="left"/>
        <w:rPr>
          <w:b w:val="0"/>
          <w:bCs w:val="0"/>
        </w:rPr>
      </w:pPr>
      <w:r>
        <w:rPr/>
        <w:t>二、形成审计意见的基础</w:t>
      </w:r>
      <w:r>
        <w:rPr>
          <w:b w:val="0"/>
          <w:bCs w:val="0"/>
        </w:rPr>
      </w:r>
    </w:p>
    <w:p>
      <w:pPr>
        <w:spacing w:line="240" w:lineRule="auto" w:before="0"/>
        <w:rPr>
          <w:rFonts w:ascii="宋体" w:hAnsi="宋体" w:cs="宋体" w:eastAsia="宋体" w:hint="default"/>
          <w:b/>
          <w:bCs/>
          <w:sz w:val="15"/>
          <w:szCs w:val="15"/>
        </w:rPr>
      </w:pPr>
    </w:p>
    <w:p>
      <w:pPr>
        <w:pStyle w:val="BodyText"/>
        <w:spacing w:line="309" w:lineRule="auto"/>
        <w:ind w:right="19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阐述了我们在这些准则下的责任。按照中国注册会计师职业道德守则，我们独立于易联众公司，并履行了职业道德方面的其</w:t>
      </w:r>
      <w:r>
        <w:rPr>
          <w:spacing w:val="-63"/>
        </w:rPr>
        <w:t> </w:t>
      </w:r>
      <w:r>
        <w:rPr>
          <w:spacing w:val="-63"/>
        </w:rPr>
      </w:r>
      <w:r>
        <w:rPr/>
        <w:t>他责任。我们相信，我们获取的审计证据是充分、适当的，为发表审计意见提供了基础。</w:t>
      </w:r>
    </w:p>
    <w:p>
      <w:pPr>
        <w:pStyle w:val="BodyText"/>
        <w:spacing w:line="432" w:lineRule="exact" w:before="9"/>
        <w:ind w:left="513" w:right="94"/>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5"/>
        <w:ind w:right="94"/>
        <w:jc w:val="left"/>
      </w:pPr>
      <w:r>
        <w:rPr/>
        <w:t>审计并形成审计意见为背景，我们不对这些事项单独发表意见。</w:t>
      </w:r>
    </w:p>
    <w:p>
      <w:pPr>
        <w:spacing w:line="240" w:lineRule="auto" w:before="0"/>
        <w:rPr>
          <w:rFonts w:ascii="宋体" w:hAnsi="宋体" w:cs="宋体" w:eastAsia="宋体" w:hint="default"/>
          <w:sz w:val="15"/>
          <w:szCs w:val="15"/>
        </w:rPr>
      </w:pPr>
    </w:p>
    <w:p>
      <w:pPr>
        <w:pStyle w:val="BodyText"/>
        <w:spacing w:line="429" w:lineRule="auto"/>
        <w:ind w:left="513" w:right="5133"/>
        <w:jc w:val="left"/>
      </w:pPr>
      <w:r>
        <w:rPr/>
        <w:t>（一）民生服务行业收入确认 相关信息披露详见财务报表附注三之</w:t>
      </w:r>
      <w:r>
        <w:rPr>
          <w:rFonts w:ascii="Times New Roman" w:hAnsi="Times New Roman" w:cs="Times New Roman" w:eastAsia="Times New Roman" w:hint="default"/>
        </w:rPr>
        <w:t>20</w:t>
      </w:r>
      <w:r>
        <w:rPr/>
        <w:t>及附注五之</w:t>
      </w:r>
      <w:r>
        <w:rPr>
          <w:rFonts w:ascii="Times New Roman" w:hAnsi="Times New Roman" w:cs="Times New Roman" w:eastAsia="Times New Roman" w:hint="default"/>
        </w:rPr>
        <w:t>31</w:t>
      </w:r>
      <w:r>
        <w:rPr/>
        <w:t>。 </w:t>
      </w:r>
      <w:r>
        <w:rPr>
          <w:rFonts w:ascii="Times New Roman" w:hAnsi="Times New Roman" w:cs="Times New Roman" w:eastAsia="Times New Roman" w:hint="default"/>
        </w:rPr>
        <w:t>1</w:t>
      </w:r>
      <w:r>
        <w:rPr/>
        <w:t>、事项描述</w:t>
      </w:r>
    </w:p>
    <w:p>
      <w:pPr>
        <w:pStyle w:val="BodyText"/>
        <w:spacing w:line="304" w:lineRule="auto" w:before="25"/>
        <w:ind w:right="102" w:firstLine="360"/>
        <w:jc w:val="left"/>
      </w:pPr>
      <w:r>
        <w:rPr/>
        <w:t>易联众公司主要从事以</w:t>
      </w:r>
      <w:r>
        <w:rPr>
          <w:rFonts w:ascii="Times New Roman" w:hAnsi="Times New Roman" w:cs="Times New Roman" w:eastAsia="Times New Roman" w:hint="default"/>
        </w:rPr>
        <w:t>“</w:t>
      </w:r>
      <w:r>
        <w:rPr/>
        <w:t>医疗卫生、人力资源和社会保障</w:t>
      </w:r>
      <w:r>
        <w:rPr>
          <w:rFonts w:ascii="Times New Roman" w:hAnsi="Times New Roman" w:cs="Times New Roman" w:eastAsia="Times New Roman" w:hint="default"/>
        </w:rPr>
        <w:t>”</w:t>
      </w:r>
      <w:r>
        <w:rPr/>
        <w:t>为核心的民生信息服务，相关营业收入包括：客户定制软件设 </w:t>
      </w:r>
      <w:r>
        <w:rPr>
          <w:spacing w:val="-2"/>
        </w:rPr>
        <w:t>计开发收入、</w:t>
      </w:r>
      <w:r>
        <w:rPr>
          <w:rFonts w:ascii="Times New Roman" w:hAnsi="Times New Roman" w:cs="Times New Roman" w:eastAsia="Times New Roman" w:hint="default"/>
          <w:spacing w:val="-2"/>
        </w:rPr>
        <w:t>IC</w:t>
      </w:r>
      <w:r>
        <w:rPr>
          <w:spacing w:val="-2"/>
        </w:rPr>
        <w:t>卡销售收入、系统维护服务收入、系统集成及外购硬件销售收入、自制硬件销售收入、让渡资产使用权收入</w:t>
      </w:r>
      <w:r>
        <w:rPr>
          <w:spacing w:val="-66"/>
        </w:rPr>
        <w:t> </w:t>
      </w:r>
      <w:r>
        <w:rPr>
          <w:spacing w:val="-66"/>
        </w:rPr>
      </w:r>
      <w:r>
        <w:rPr>
          <w:spacing w:val="-2"/>
        </w:rPr>
        <w:t>和咨询服务收入等。</w:t>
      </w:r>
      <w:r>
        <w:rPr>
          <w:rFonts w:ascii="Times New Roman" w:hAnsi="Times New Roman" w:cs="Times New Roman" w:eastAsia="Times New Roman" w:hint="default"/>
          <w:spacing w:val="-2"/>
        </w:rPr>
        <w:t>2017</w:t>
      </w:r>
      <w:r>
        <w:rPr>
          <w:spacing w:val="-2"/>
        </w:rPr>
        <w:t>年度，易联众公司来自定制软件及</w:t>
      </w:r>
      <w:r>
        <w:rPr>
          <w:rFonts w:ascii="Times New Roman" w:hAnsi="Times New Roman" w:cs="Times New Roman" w:eastAsia="Times New Roman" w:hint="default"/>
          <w:spacing w:val="-2"/>
        </w:rPr>
        <w:t>IC</w:t>
      </w:r>
      <w:r>
        <w:rPr>
          <w:spacing w:val="-2"/>
        </w:rPr>
        <w:t>、技术服务、系统集成及硬件等民生服务行业的收入为人民币</w:t>
      </w:r>
      <w:r>
        <w:rPr>
          <w:spacing w:val="-60"/>
        </w:rPr>
        <w:t> </w:t>
      </w:r>
      <w:r>
        <w:rPr>
          <w:spacing w:val="-60"/>
        </w:rPr>
      </w:r>
      <w:r>
        <w:rPr>
          <w:rFonts w:ascii="Times New Roman" w:hAnsi="Times New Roman" w:cs="Times New Roman" w:eastAsia="Times New Roman" w:hint="default"/>
          <w:spacing w:val="-1"/>
        </w:rPr>
        <w:t>57,261.81</w:t>
      </w:r>
      <w:r>
        <w:rPr>
          <w:spacing w:val="-1"/>
        </w:rPr>
        <w:t>万元，占营业收入总额的</w:t>
      </w:r>
      <w:r>
        <w:rPr>
          <w:rFonts w:ascii="Times New Roman" w:hAnsi="Times New Roman" w:cs="Times New Roman" w:eastAsia="Times New Roman" w:hint="default"/>
          <w:spacing w:val="-1"/>
        </w:rPr>
        <w:t>91.54%</w:t>
      </w:r>
      <w:r>
        <w:rPr>
          <w:spacing w:val="-1"/>
        </w:rPr>
        <w:t>。如财务报表附注三之</w:t>
      </w:r>
      <w:r>
        <w:rPr>
          <w:rFonts w:ascii="Times New Roman" w:hAnsi="Times New Roman" w:cs="Times New Roman" w:eastAsia="Times New Roman" w:hint="default"/>
          <w:spacing w:val="-1"/>
        </w:rPr>
        <w:t>20</w:t>
      </w:r>
      <w:r>
        <w:rPr>
          <w:spacing w:val="-1"/>
        </w:rPr>
        <w:t>所述：易联众公司定制软件收入确认采用完工百分比法，</w:t>
      </w:r>
      <w:r>
        <w:rPr>
          <w:spacing w:val="-43"/>
        </w:rPr>
        <w:t> </w:t>
      </w:r>
      <w:r>
        <w:rPr>
          <w:spacing w:val="-43"/>
        </w:rPr>
      </w:r>
      <w:r>
        <w:rPr>
          <w:spacing w:val="-2"/>
        </w:rPr>
        <w:t>并采用已经完成的合同工作量占合同预计总工作量的比例确定合同完工进度；技术服务收入于劳务提供后，根据合同约定的</w:t>
      </w:r>
      <w:r>
        <w:rPr>
          <w:spacing w:val="-64"/>
        </w:rPr>
        <w:t> </w:t>
      </w:r>
      <w:r>
        <w:rPr>
          <w:spacing w:val="-64"/>
        </w:rPr>
      </w:r>
      <w:r>
        <w:rPr>
          <w:spacing w:val="-4"/>
        </w:rPr>
        <w:t>服务期间分期确认；系统集成项目在系统安装调试完毕且项目经过客户初步验收后，相关的收入已经实现或取得收款的证据，</w:t>
      </w:r>
      <w:r>
        <w:rPr>
          <w:spacing w:val="-44"/>
        </w:rPr>
        <w:t> </w:t>
      </w:r>
      <w:r>
        <w:rPr>
          <w:spacing w:val="-44"/>
        </w:rPr>
      </w:r>
      <w:r>
        <w:rPr/>
        <w:t>确认收入实现；</w:t>
      </w:r>
      <w:r>
        <w:rPr>
          <w:rFonts w:ascii="Times New Roman" w:hAnsi="Times New Roman" w:cs="Times New Roman" w:eastAsia="Times New Roman" w:hint="default"/>
        </w:rPr>
        <w:t>IC</w:t>
      </w:r>
      <w:r>
        <w:rPr/>
        <w:t>卡销售、外购及自制硬件等销售则根据《企业会计准则第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收入》中销售商品收入确认原则，在商品</w:t>
      </w:r>
      <w:r>
        <w:rPr>
          <w:spacing w:val="-57"/>
        </w:rPr>
        <w:t> </w:t>
      </w:r>
      <w:r>
        <w:rPr>
          <w:spacing w:val="-57"/>
        </w:rPr>
      </w:r>
      <w:r>
        <w:rPr/>
        <w:t>交付并经客户验收后，相关的收入已经实现或取得收款的证据，确认销售收入实现。</w:t>
      </w:r>
    </w:p>
    <w:p>
      <w:pPr>
        <w:pStyle w:val="BodyText"/>
        <w:spacing w:line="240" w:lineRule="auto" w:before="148"/>
        <w:ind w:left="513" w:right="0"/>
        <w:jc w:val="left"/>
      </w:pPr>
      <w:r>
        <w:rPr/>
        <w:t>此次审计，我们将易联众公司民生服务行业收入确认确定为关键审计事项予以重点关注，一方面是由于收入系易联众公</w:t>
      </w:r>
    </w:p>
    <w:p>
      <w:pPr>
        <w:spacing w:after="0" w:line="24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09" w:lineRule="auto" w:before="44"/>
        <w:ind w:right="153"/>
        <w:jc w:val="both"/>
      </w:pPr>
      <w:r>
        <w:rPr>
          <w:spacing w:val="-2"/>
        </w:rPr>
        <w:t>司的关键业绩指标之一，存在管理层为了达到特定目标或期望而操纵收入确认时点的固有风险；另一方面，易联众公司的营</w:t>
      </w:r>
      <w:r>
        <w:rPr>
          <w:spacing w:val="-66"/>
        </w:rPr>
        <w:t> </w:t>
      </w:r>
      <w:r>
        <w:rPr>
          <w:spacing w:val="-66"/>
        </w:rPr>
      </w:r>
      <w:r>
        <w:rPr/>
        <w:t>业收入绝大部分来自民生服务行业（</w:t>
      </w:r>
      <w:r>
        <w:rPr>
          <w:rFonts w:ascii="Times New Roman" w:hAnsi="Times New Roman" w:cs="Times New Roman" w:eastAsia="Times New Roman" w:hint="default"/>
        </w:rPr>
        <w:t>91.54%</w:t>
      </w:r>
      <w:r>
        <w:rPr/>
        <w:t>），其中定制软件的收入确认采用完工百分比法，相关核算涉及管理层的重大</w:t>
      </w:r>
      <w:r>
        <w:rPr>
          <w:spacing w:val="-19"/>
        </w:rPr>
        <w:t> </w:t>
      </w:r>
      <w:r>
        <w:rPr>
          <w:spacing w:val="-19"/>
        </w:rPr>
      </w:r>
      <w:r>
        <w:rPr/>
        <w:t>会计估计和判断，从而导致收入确认存在相关错报风险。</w:t>
      </w:r>
    </w:p>
    <w:p>
      <w:pPr>
        <w:pStyle w:val="BodyText"/>
        <w:spacing w:line="415" w:lineRule="auto" w:before="144"/>
        <w:ind w:left="513" w:right="5093"/>
        <w:jc w:val="left"/>
      </w:pPr>
      <w:r>
        <w:rPr>
          <w:rFonts w:ascii="Times New Roman" w:hAnsi="Times New Roman" w:cs="Times New Roman" w:eastAsia="Times New Roman" w:hint="default"/>
        </w:rPr>
        <w:t>2</w:t>
      </w:r>
      <w:r>
        <w:rPr/>
        <w:t>、审计应对 我们针对这一关键审计事项执行的审计程序主要包括：</w:t>
      </w:r>
    </w:p>
    <w:p>
      <w:pPr>
        <w:pStyle w:val="BodyText"/>
        <w:spacing w:line="240" w:lineRule="auto" w:before="65"/>
        <w:ind w:left="513" w:right="0"/>
        <w:jc w:val="left"/>
      </w:pPr>
      <w:r>
        <w:rPr/>
        <w:t>（</w:t>
      </w:r>
      <w:r>
        <w:rPr>
          <w:rFonts w:ascii="Times New Roman" w:hAnsi="Times New Roman" w:cs="Times New Roman" w:eastAsia="Times New Roman" w:hint="default"/>
        </w:rPr>
        <w:t>1</w:t>
      </w:r>
      <w:r>
        <w:rPr/>
        <w:t>）了解、评估管理层设计的与收入确认相关的内部控制有效性，并测试关键内部控制运行的有效性；</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2</w:t>
      </w:r>
      <w:r>
        <w:rPr/>
        <w:t>）评价易联众公司的收入确认政策是否符合企业会计准则的规定；</w:t>
      </w:r>
    </w:p>
    <w:p>
      <w:pPr>
        <w:spacing w:line="240" w:lineRule="auto" w:before="13"/>
        <w:rPr>
          <w:rFonts w:ascii="宋体" w:hAnsi="宋体" w:cs="宋体" w:eastAsia="宋体" w:hint="default"/>
          <w:sz w:val="13"/>
          <w:szCs w:val="13"/>
        </w:rPr>
      </w:pPr>
    </w:p>
    <w:p>
      <w:pPr>
        <w:pStyle w:val="BodyText"/>
        <w:spacing w:line="300" w:lineRule="auto"/>
        <w:ind w:right="144" w:firstLine="360"/>
        <w:jc w:val="left"/>
      </w:pPr>
      <w:r>
        <w:rPr/>
        <w:t>（</w:t>
      </w:r>
      <w:r>
        <w:rPr>
          <w:rFonts w:ascii="Times New Roman" w:hAnsi="Times New Roman" w:cs="Times New Roman" w:eastAsia="Times New Roman" w:hint="default"/>
        </w:rPr>
        <w:t>3</w:t>
      </w:r>
      <w:r>
        <w:rPr/>
        <w:t>）针对定制软件收入，选取样本检查合同、进度标志性文件等与收入确认相关的支持性文件，核实完工进度，并根 据收入确认相关的支持性文件重新测算本年收入，以评价相关收入确认是否符合公司的会计政策；</w:t>
      </w:r>
    </w:p>
    <w:p>
      <w:pPr>
        <w:pStyle w:val="BodyText"/>
        <w:spacing w:line="300" w:lineRule="auto" w:before="152"/>
        <w:ind w:right="144" w:firstLine="360"/>
        <w:jc w:val="left"/>
      </w:pPr>
      <w:r>
        <w:rPr/>
        <w:t>（</w:t>
      </w:r>
      <w:r>
        <w:rPr>
          <w:rFonts w:ascii="Times New Roman" w:hAnsi="Times New Roman" w:cs="Times New Roman" w:eastAsia="Times New Roman" w:hint="default"/>
        </w:rPr>
        <w:t>4</w:t>
      </w:r>
      <w:r>
        <w:rPr/>
        <w:t>）针对技术服务收入，选取样本检查合同，查看服务期限、合同金额等关键条款，并对收入进行重新测算，以评价 相关收入确认是否符合公司的会计政策；</w:t>
      </w:r>
    </w:p>
    <w:p>
      <w:pPr>
        <w:pStyle w:val="BodyText"/>
        <w:spacing w:line="240" w:lineRule="auto" w:before="151"/>
        <w:ind w:left="513" w:right="0"/>
        <w:jc w:val="left"/>
      </w:pPr>
      <w:r>
        <w:rPr/>
        <w:t>（</w:t>
      </w:r>
      <w:r>
        <w:rPr>
          <w:rFonts w:ascii="Times New Roman" w:hAnsi="Times New Roman" w:cs="Times New Roman" w:eastAsia="Times New Roman" w:hint="default"/>
        </w:rPr>
        <w:t>5</w:t>
      </w:r>
      <w:r>
        <w:rPr/>
        <w:t>）针对系统集成及</w:t>
      </w:r>
      <w:r>
        <w:rPr>
          <w:rFonts w:ascii="Times New Roman" w:hAnsi="Times New Roman" w:cs="Times New Roman" w:eastAsia="Times New Roman" w:hint="default"/>
        </w:rPr>
        <w:t>IC</w:t>
      </w:r>
      <w:r>
        <w:rPr/>
        <w:t>卡、硬件销售收入：</w:t>
      </w:r>
    </w:p>
    <w:p>
      <w:pPr>
        <w:spacing w:line="240" w:lineRule="auto" w:before="8"/>
        <w:rPr>
          <w:rFonts w:ascii="宋体" w:hAnsi="宋体" w:cs="宋体" w:eastAsia="宋体" w:hint="default"/>
          <w:sz w:val="10"/>
          <w:szCs w:val="10"/>
        </w:rPr>
      </w:pPr>
    </w:p>
    <w:p>
      <w:pPr>
        <w:pStyle w:val="BodyText"/>
        <w:spacing w:line="240" w:lineRule="auto" w:before="44"/>
        <w:ind w:left="513" w:right="0"/>
        <w:jc w:val="left"/>
      </w:pPr>
      <w:r>
        <w:rPr>
          <w:rFonts w:ascii="Times New Roman" w:hAnsi="Times New Roman" w:cs="Times New Roman" w:eastAsia="Times New Roman" w:hint="default"/>
        </w:rPr>
        <w:t>1</w:t>
      </w:r>
      <w:r>
        <w:rPr/>
        <w:t>）选取样本检查合同、签收单或验收单等与收入确认相关的支持性文件，以评价相关收入确认是否符合公司的会计政</w:t>
      </w:r>
    </w:p>
    <w:p>
      <w:pPr>
        <w:pStyle w:val="BodyText"/>
        <w:spacing w:line="240" w:lineRule="auto" w:before="63"/>
        <w:ind w:right="0"/>
        <w:jc w:val="left"/>
      </w:pPr>
      <w:r>
        <w:rPr/>
        <w:t>策；</w:t>
      </w:r>
    </w:p>
    <w:p>
      <w:pPr>
        <w:spacing w:line="240" w:lineRule="auto" w:before="8"/>
        <w:rPr>
          <w:rFonts w:ascii="宋体" w:hAnsi="宋体" w:cs="宋体" w:eastAsia="宋体" w:hint="default"/>
          <w:sz w:val="11"/>
          <w:szCs w:val="11"/>
        </w:rPr>
      </w:pPr>
    </w:p>
    <w:p>
      <w:pPr>
        <w:pStyle w:val="BodyText"/>
        <w:spacing w:line="300" w:lineRule="auto" w:before="44"/>
        <w:ind w:right="153" w:firstLine="360"/>
        <w:jc w:val="both"/>
      </w:pPr>
      <w:r>
        <w:rPr>
          <w:rFonts w:ascii="Times New Roman" w:hAnsi="Times New Roman" w:cs="Times New Roman" w:eastAsia="Times New Roman" w:hint="default"/>
        </w:rPr>
        <w:t>2</w:t>
      </w:r>
      <w:r>
        <w:rPr/>
        <w:t>）对于资产负债表日前后确认的销售收入，选取样本核对至签收单或验收单等相关支持性文件，以评估收入是否在恰 当的期间确认；</w:t>
      </w:r>
    </w:p>
    <w:p>
      <w:pPr>
        <w:pStyle w:val="BodyText"/>
        <w:spacing w:line="300" w:lineRule="auto" w:before="151"/>
        <w:ind w:right="153" w:firstLine="360"/>
        <w:jc w:val="both"/>
      </w:pPr>
      <w:r>
        <w:rPr/>
        <w:t>（</w:t>
      </w:r>
      <w:r>
        <w:rPr>
          <w:rFonts w:ascii="Times New Roman" w:hAnsi="Times New Roman" w:cs="Times New Roman" w:eastAsia="Times New Roman" w:hint="default"/>
        </w:rPr>
        <w:t>6</w:t>
      </w:r>
      <w:r>
        <w:rPr/>
        <w:t>）选取样本对收入确认相关信息（项目合同金额、项目进度、签收或验收情况，开票金额及回款情况等）及应收账 款余额执行函证程序，并将函证结果与账面记录进行核对。</w:t>
      </w:r>
    </w:p>
    <w:p>
      <w:pPr>
        <w:pStyle w:val="BodyText"/>
        <w:spacing w:line="427" w:lineRule="auto" w:before="152"/>
        <w:ind w:left="513" w:right="4733"/>
        <w:jc w:val="left"/>
      </w:pPr>
      <w:r>
        <w:rPr/>
        <w:t>（二）年末处置股权产生大额收益 相关信息披露详见财务报表附注三之</w:t>
      </w:r>
      <w:r>
        <w:rPr>
          <w:rFonts w:ascii="Times New Roman" w:hAnsi="Times New Roman" w:cs="Times New Roman" w:eastAsia="Times New Roman" w:hint="default"/>
        </w:rPr>
        <w:t>12</w:t>
      </w:r>
      <w:r>
        <w:rPr/>
        <w:t>和附注五之</w:t>
      </w:r>
      <w:r>
        <w:rPr>
          <w:rFonts w:ascii="Times New Roman" w:hAnsi="Times New Roman" w:cs="Times New Roman" w:eastAsia="Times New Roman" w:hint="default"/>
        </w:rPr>
        <w:t>11</w:t>
      </w:r>
      <w:r>
        <w:rPr/>
        <w:t>、</w:t>
      </w:r>
      <w:r>
        <w:rPr>
          <w:rFonts w:ascii="Times New Roman" w:hAnsi="Times New Roman" w:cs="Times New Roman" w:eastAsia="Times New Roman" w:hint="default"/>
        </w:rPr>
        <w:t>37</w:t>
      </w:r>
      <w:r>
        <w:rPr/>
        <w:t>。 </w:t>
      </w:r>
      <w:r>
        <w:rPr>
          <w:rFonts w:ascii="Times New Roman" w:hAnsi="Times New Roman" w:cs="Times New Roman" w:eastAsia="Times New Roman" w:hint="default"/>
        </w:rPr>
        <w:t>1</w:t>
      </w:r>
      <w:r>
        <w:rPr/>
        <w:t>、事项描述</w:t>
      </w:r>
    </w:p>
    <w:p>
      <w:pPr>
        <w:pStyle w:val="BodyText"/>
        <w:spacing w:line="300" w:lineRule="auto" w:before="27"/>
        <w:ind w:right="151" w:firstLine="360"/>
        <w:jc w:val="both"/>
      </w:pPr>
      <w:r>
        <w:rPr>
          <w:rFonts w:ascii="Times New Roman" w:hAnsi="Times New Roman" w:cs="Times New Roman" w:eastAsia="Times New Roman" w:hint="default"/>
        </w:rPr>
        <w:t>2017</w:t>
      </w:r>
      <w:r>
        <w:rPr/>
        <w:t>年第四季度，易联众公司因转让子公司无形资产和处置股权事项，合计产生收益</w:t>
      </w:r>
      <w:r>
        <w:rPr>
          <w:rFonts w:ascii="Times New Roman" w:hAnsi="Times New Roman" w:cs="Times New Roman" w:eastAsia="Times New Roman" w:hint="default"/>
        </w:rPr>
        <w:t>6,440.64</w:t>
      </w:r>
      <w:r>
        <w:rPr/>
        <w:t>万元，其中处置股权产生 收益</w:t>
      </w:r>
      <w:r>
        <w:rPr>
          <w:rFonts w:ascii="Times New Roman" w:hAnsi="Times New Roman" w:cs="Times New Roman" w:eastAsia="Times New Roman" w:hint="default"/>
        </w:rPr>
        <w:t>6,280.89</w:t>
      </w:r>
      <w:r>
        <w:rPr/>
        <w:t>万元，对公司</w:t>
      </w:r>
      <w:r>
        <w:rPr>
          <w:rFonts w:ascii="Times New Roman" w:hAnsi="Times New Roman" w:cs="Times New Roman" w:eastAsia="Times New Roman" w:hint="default"/>
        </w:rPr>
        <w:t>2017</w:t>
      </w:r>
      <w:r>
        <w:rPr/>
        <w:t>年度业绩的盈亏性质具有重大影响，因此我们将年末处置股权产生大额收益事项确定为关键</w:t>
      </w:r>
      <w:r>
        <w:rPr>
          <w:spacing w:val="-87"/>
        </w:rPr>
        <w:t> </w:t>
      </w:r>
      <w:r>
        <w:rPr>
          <w:spacing w:val="-87"/>
        </w:rPr>
      </w:r>
      <w:r>
        <w:rPr/>
        <w:t>审计事项。</w:t>
      </w:r>
    </w:p>
    <w:p>
      <w:pPr>
        <w:pStyle w:val="BodyText"/>
        <w:spacing w:line="415" w:lineRule="auto" w:before="151"/>
        <w:ind w:left="513" w:right="5093"/>
        <w:jc w:val="left"/>
      </w:pPr>
      <w:r>
        <w:rPr>
          <w:rFonts w:ascii="Times New Roman" w:hAnsi="Times New Roman" w:cs="Times New Roman" w:eastAsia="Times New Roman" w:hint="default"/>
        </w:rPr>
        <w:t>2</w:t>
      </w:r>
      <w:r>
        <w:rPr/>
        <w:t>、审计应对 我们针对这一关键审计事项执行的审计程序主要包括：</w:t>
      </w:r>
    </w:p>
    <w:p>
      <w:pPr>
        <w:pStyle w:val="BodyText"/>
        <w:spacing w:line="240" w:lineRule="auto" w:before="65"/>
        <w:ind w:left="513" w:right="0"/>
        <w:jc w:val="left"/>
      </w:pPr>
      <w:r>
        <w:rPr/>
        <w:t>（</w:t>
      </w:r>
      <w:r>
        <w:rPr>
          <w:rFonts w:ascii="Times New Roman" w:hAnsi="Times New Roman" w:cs="Times New Roman" w:eastAsia="Times New Roman" w:hint="default"/>
        </w:rPr>
        <w:t>1</w:t>
      </w:r>
      <w:r>
        <w:rPr/>
        <w:t>）取得交易决策的相关审批文件，关注交易决策的规范性；</w:t>
      </w:r>
    </w:p>
    <w:p>
      <w:pPr>
        <w:spacing w:line="240" w:lineRule="auto" w:before="13"/>
        <w:rPr>
          <w:rFonts w:ascii="宋体" w:hAnsi="宋体" w:cs="宋体" w:eastAsia="宋体" w:hint="default"/>
          <w:sz w:val="13"/>
          <w:szCs w:val="13"/>
        </w:rPr>
      </w:pPr>
    </w:p>
    <w:p>
      <w:pPr>
        <w:pStyle w:val="BodyText"/>
        <w:spacing w:line="300" w:lineRule="auto"/>
        <w:ind w:right="153" w:firstLine="360"/>
        <w:jc w:val="both"/>
      </w:pPr>
      <w:r>
        <w:rPr/>
        <w:t>（</w:t>
      </w:r>
      <w:r>
        <w:rPr>
          <w:rFonts w:ascii="Times New Roman" w:hAnsi="Times New Roman" w:cs="Times New Roman" w:eastAsia="Times New Roman" w:hint="default"/>
        </w:rPr>
        <w:t>2</w:t>
      </w:r>
      <w:r>
        <w:rPr/>
        <w:t>）访谈公司管理层，了解交易背景及交易目的、交易价格的确定及合理性、是否存在其他利益安排，关注交易是否 具有商业实质；</w:t>
      </w:r>
    </w:p>
    <w:p>
      <w:pPr>
        <w:pStyle w:val="BodyText"/>
        <w:spacing w:line="312" w:lineRule="auto" w:before="151"/>
        <w:ind w:right="151" w:firstLine="360"/>
        <w:jc w:val="both"/>
      </w:pPr>
      <w:r>
        <w:rPr/>
        <w:t>（</w:t>
      </w:r>
      <w:r>
        <w:rPr>
          <w:rFonts w:ascii="Times New Roman" w:hAnsi="Times New Roman" w:cs="Times New Roman" w:eastAsia="Times New Roman" w:hint="default"/>
        </w:rPr>
        <w:t>3</w:t>
      </w:r>
      <w:r>
        <w:rPr/>
        <w:t>）实地走访交易对手，了解其交易背景及目的，交易价格的确定及合理性，与公司及董监高是否存在关联关系，交 </w:t>
      </w:r>
      <w:r>
        <w:rPr>
          <w:spacing w:val="-2"/>
        </w:rPr>
        <w:t>易资金来源，以及是否存在其他利益安排，股权交割后对标的公司经营的参与情况，并获取重要访谈内容的声明与承诺；通</w:t>
      </w:r>
      <w:r>
        <w:rPr>
          <w:spacing w:val="-64"/>
        </w:rPr>
        <w:t> </w:t>
      </w:r>
      <w:r>
        <w:rPr>
          <w:spacing w:val="-64"/>
        </w:rPr>
      </w:r>
      <w:r>
        <w:rPr>
          <w:spacing w:val="-2"/>
        </w:rPr>
        <w:t>过公开网站查询等方法调查交易对手的背景信息，如股东、关键管理人员、业务规模、办公地址等信息，与已知信息相互核</w:t>
      </w:r>
      <w:r>
        <w:rPr>
          <w:spacing w:val="-67"/>
        </w:rPr>
        <w:t> </w:t>
      </w:r>
      <w:r>
        <w:rPr>
          <w:spacing w:val="-67"/>
        </w:rPr>
      </w:r>
      <w:r>
        <w:rPr/>
        <w:t>对和印证，核实是否存在未披露的关联方；</w:t>
      </w:r>
    </w:p>
    <w:p>
      <w:pPr>
        <w:pStyle w:val="BodyText"/>
        <w:spacing w:line="300" w:lineRule="auto" w:before="142"/>
        <w:ind w:right="153" w:firstLine="360"/>
        <w:jc w:val="both"/>
      </w:pPr>
      <w:r>
        <w:rPr/>
        <w:t>（</w:t>
      </w:r>
      <w:r>
        <w:rPr>
          <w:rFonts w:ascii="Times New Roman" w:hAnsi="Times New Roman" w:cs="Times New Roman" w:eastAsia="Times New Roman" w:hint="default"/>
        </w:rPr>
        <w:t>4</w:t>
      </w:r>
      <w:r>
        <w:rPr/>
        <w:t>）了解交易标的公司交易前后的业务经营情况及财务状况，取得、复核标的公司相关评估报告，关注交易作价的公 允性；</w:t>
      </w:r>
    </w:p>
    <w:p>
      <w:pPr>
        <w:pStyle w:val="BodyText"/>
        <w:spacing w:line="240" w:lineRule="auto" w:before="152"/>
        <w:ind w:left="513" w:right="0"/>
        <w:jc w:val="left"/>
      </w:pPr>
      <w:r>
        <w:rPr/>
        <w:t>（</w:t>
      </w:r>
      <w:r>
        <w:rPr>
          <w:rFonts w:ascii="Times New Roman" w:hAnsi="Times New Roman" w:cs="Times New Roman" w:eastAsia="Times New Roman" w:hint="default"/>
        </w:rPr>
        <w:t>5</w:t>
      </w:r>
      <w:r>
        <w:rPr/>
        <w:t>）检查交易标的的过户情况、款项回收情况，关注期后是否存在其他利益安排；</w:t>
      </w:r>
    </w:p>
    <w:p>
      <w:pPr>
        <w:spacing w:after="0" w:line="240"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513" w:right="94"/>
        <w:jc w:val="left"/>
      </w:pPr>
      <w:r>
        <w:rPr/>
        <w:t>（</w:t>
      </w:r>
      <w:r>
        <w:rPr>
          <w:rFonts w:ascii="Times New Roman" w:hAnsi="Times New Roman" w:cs="Times New Roman" w:eastAsia="Times New Roman" w:hint="default"/>
        </w:rPr>
        <w:t>6</w:t>
      </w:r>
      <w:r>
        <w:rPr/>
        <w:t>）检查相关交易的会计处理是否正确、合法合规；</w:t>
      </w:r>
    </w:p>
    <w:p>
      <w:pPr>
        <w:spacing w:line="240" w:lineRule="auto" w:before="13"/>
        <w:rPr>
          <w:rFonts w:ascii="宋体" w:hAnsi="宋体" w:cs="宋体" w:eastAsia="宋体" w:hint="default"/>
          <w:sz w:val="13"/>
          <w:szCs w:val="13"/>
        </w:rPr>
      </w:pPr>
    </w:p>
    <w:p>
      <w:pPr>
        <w:pStyle w:val="BodyText"/>
        <w:spacing w:line="240" w:lineRule="auto"/>
        <w:ind w:left="491" w:right="0"/>
        <w:jc w:val="left"/>
      </w:pPr>
      <w:r>
        <w:rPr/>
        <w:t>（</w:t>
      </w:r>
      <w:r>
        <w:rPr>
          <w:rFonts w:ascii="Times New Roman" w:hAnsi="Times New Roman" w:cs="Times New Roman" w:eastAsia="Times New Roman" w:hint="default"/>
        </w:rPr>
        <w:t>7</w:t>
      </w:r>
      <w:r>
        <w:rPr/>
        <w:t>）针对转让部分股权后的长期股权投资，检查剩余股权后续计量的会计处理是否正确、是否符合企业会计准则规定。</w:t>
      </w:r>
    </w:p>
    <w:p>
      <w:pPr>
        <w:spacing w:line="240" w:lineRule="auto" w:before="13"/>
        <w:rPr>
          <w:rFonts w:ascii="宋体" w:hAnsi="宋体" w:cs="宋体" w:eastAsia="宋体" w:hint="default"/>
          <w:sz w:val="13"/>
          <w:szCs w:val="13"/>
        </w:rPr>
      </w:pPr>
    </w:p>
    <w:p>
      <w:pPr>
        <w:pStyle w:val="BodyText"/>
        <w:spacing w:line="427" w:lineRule="auto"/>
        <w:ind w:left="513" w:right="5133"/>
        <w:jc w:val="left"/>
      </w:pPr>
      <w:r>
        <w:rPr/>
        <w:t>（三）海南易联众商誉减值 相关信息披露详见财务报表附注三之</w:t>
      </w:r>
      <w:r>
        <w:rPr>
          <w:rFonts w:ascii="Times New Roman" w:hAnsi="Times New Roman" w:cs="Times New Roman" w:eastAsia="Times New Roman" w:hint="default"/>
        </w:rPr>
        <w:t>17</w:t>
      </w:r>
      <w:r>
        <w:rPr/>
        <w:t>和附注五之</w:t>
      </w:r>
      <w:r>
        <w:rPr>
          <w:rFonts w:ascii="Times New Roman" w:hAnsi="Times New Roman" w:cs="Times New Roman" w:eastAsia="Times New Roman" w:hint="default"/>
        </w:rPr>
        <w:t>15</w:t>
      </w:r>
      <w:r>
        <w:rPr/>
        <w:t>。 </w:t>
      </w:r>
      <w:r>
        <w:rPr>
          <w:rFonts w:ascii="Times New Roman" w:hAnsi="Times New Roman" w:cs="Times New Roman" w:eastAsia="Times New Roman" w:hint="default"/>
        </w:rPr>
        <w:t>1</w:t>
      </w:r>
      <w:r>
        <w:rPr/>
        <w:t>、事项描述</w:t>
      </w:r>
    </w:p>
    <w:p>
      <w:pPr>
        <w:pStyle w:val="BodyText"/>
        <w:spacing w:line="307" w:lineRule="auto" w:before="27"/>
        <w:ind w:right="94" w:firstLine="360"/>
        <w:jc w:val="left"/>
      </w:pPr>
      <w:r>
        <w:rPr>
          <w:rFonts w:ascii="Times New Roman" w:hAnsi="Times New Roman" w:cs="Times New Roman" w:eastAsia="Times New Roman" w:hint="default"/>
          <w:spacing w:val="-3"/>
        </w:rPr>
        <w:t>2017</w:t>
      </w:r>
      <w:r>
        <w:rPr>
          <w:spacing w:val="-3"/>
        </w:rPr>
        <w:t>年度，易联众公司通过非同一控制下企业合并取得海南易联众信息技术有限公司（以下简称海南易联众）</w:t>
      </w:r>
      <w:r>
        <w:rPr>
          <w:rFonts w:ascii="Times New Roman" w:hAnsi="Times New Roman" w:cs="Times New Roman" w:eastAsia="Times New Roman" w:hint="default"/>
          <w:spacing w:val="-3"/>
        </w:rPr>
        <w:t>60%</w:t>
      </w:r>
      <w:r>
        <w:rPr>
          <w:spacing w:val="-3"/>
        </w:rPr>
        <w:t>股权，</w:t>
      </w:r>
      <w:r>
        <w:rPr/>
        <w:t> 合并产生商誉</w:t>
      </w:r>
      <w:r>
        <w:rPr>
          <w:rFonts w:ascii="Times New Roman" w:hAnsi="Times New Roman" w:cs="Times New Roman" w:eastAsia="Times New Roman" w:hint="default"/>
        </w:rPr>
        <w:t>958.35</w:t>
      </w:r>
      <w:r>
        <w:rPr/>
        <w:t>万元。管理层聘请独立评估师对海南易联众的公允价值进行了评估，以协助管理层对海南易联众的商誉 </w:t>
      </w:r>
      <w:r>
        <w:rPr>
          <w:spacing w:val="-2"/>
        </w:rPr>
        <w:t>进行减值测试。减值评估涉及确定折现率等评估参数及对未来若干年的经营和财务情况的假设，包括未来若干年的销售增长</w:t>
      </w:r>
      <w:r>
        <w:rPr>
          <w:spacing w:val="-63"/>
        </w:rPr>
        <w:t> </w:t>
      </w:r>
      <w:r>
        <w:rPr>
          <w:spacing w:val="-63"/>
        </w:rPr>
      </w:r>
      <w:r>
        <w:rPr/>
        <w:t>率和毛利率等。</w:t>
      </w:r>
    </w:p>
    <w:p>
      <w:pPr>
        <w:pStyle w:val="BodyText"/>
        <w:spacing w:line="240" w:lineRule="auto" w:before="146"/>
        <w:ind w:left="513" w:right="94"/>
        <w:jc w:val="left"/>
      </w:pPr>
      <w:r>
        <w:rPr/>
        <w:t>由于上述商誉的减值测试涉及复杂及重大的判断，我们将其作为关键审计事项予以重点关注。</w:t>
      </w:r>
    </w:p>
    <w:p>
      <w:pPr>
        <w:spacing w:line="240" w:lineRule="auto" w:before="0"/>
        <w:rPr>
          <w:rFonts w:ascii="宋体" w:hAnsi="宋体" w:cs="宋体" w:eastAsia="宋体" w:hint="default"/>
          <w:sz w:val="15"/>
          <w:szCs w:val="15"/>
        </w:rPr>
      </w:pPr>
    </w:p>
    <w:p>
      <w:pPr>
        <w:pStyle w:val="BodyText"/>
        <w:spacing w:line="415" w:lineRule="auto"/>
        <w:ind w:left="513" w:right="5133"/>
        <w:jc w:val="left"/>
      </w:pPr>
      <w:r>
        <w:rPr>
          <w:rFonts w:ascii="Times New Roman" w:hAnsi="Times New Roman" w:cs="Times New Roman" w:eastAsia="Times New Roman" w:hint="default"/>
        </w:rPr>
        <w:t>2</w:t>
      </w:r>
      <w:r>
        <w:rPr/>
        <w:t>、审计应对 我们针对这一关键审计事项执行的审计程序主要包括：</w:t>
      </w:r>
    </w:p>
    <w:p>
      <w:pPr>
        <w:pStyle w:val="BodyText"/>
        <w:spacing w:line="240" w:lineRule="auto" w:before="65"/>
        <w:ind w:left="513" w:right="94"/>
        <w:jc w:val="left"/>
      </w:pPr>
      <w:r>
        <w:rPr/>
        <w:t>（</w:t>
      </w:r>
      <w:r>
        <w:rPr>
          <w:rFonts w:ascii="Times New Roman" w:hAnsi="Times New Roman" w:cs="Times New Roman" w:eastAsia="Times New Roman" w:hint="default"/>
        </w:rPr>
        <w:t>1</w:t>
      </w:r>
      <w:r>
        <w:rPr/>
        <w:t>）了解并测试公司对商誉减值评估的内部控制；</w:t>
      </w:r>
    </w:p>
    <w:p>
      <w:pPr>
        <w:spacing w:line="240" w:lineRule="auto" w:before="13"/>
        <w:rPr>
          <w:rFonts w:ascii="宋体" w:hAnsi="宋体" w:cs="宋体" w:eastAsia="宋体" w:hint="default"/>
          <w:sz w:val="13"/>
          <w:szCs w:val="13"/>
        </w:rPr>
      </w:pPr>
    </w:p>
    <w:p>
      <w:pPr>
        <w:pStyle w:val="BodyText"/>
        <w:spacing w:line="240" w:lineRule="auto"/>
        <w:ind w:left="513" w:right="94"/>
        <w:jc w:val="left"/>
      </w:pPr>
      <w:r>
        <w:rPr/>
        <w:t>（</w:t>
      </w:r>
      <w:r>
        <w:rPr>
          <w:rFonts w:ascii="Times New Roman" w:hAnsi="Times New Roman" w:cs="Times New Roman" w:eastAsia="Times New Roman" w:hint="default"/>
        </w:rPr>
        <w:t>2</w:t>
      </w:r>
      <w:r>
        <w:rPr/>
        <w:t>）评价独立评估师的胜任能力、专业素质和客观性；</w:t>
      </w:r>
    </w:p>
    <w:p>
      <w:pPr>
        <w:spacing w:line="240" w:lineRule="auto" w:before="13"/>
        <w:rPr>
          <w:rFonts w:ascii="宋体" w:hAnsi="宋体" w:cs="宋体" w:eastAsia="宋体" w:hint="default"/>
          <w:sz w:val="13"/>
          <w:szCs w:val="13"/>
        </w:rPr>
      </w:pPr>
    </w:p>
    <w:p>
      <w:pPr>
        <w:pStyle w:val="BodyText"/>
        <w:spacing w:line="240" w:lineRule="auto"/>
        <w:ind w:left="513" w:right="94"/>
        <w:jc w:val="left"/>
      </w:pPr>
      <w:r>
        <w:rPr/>
        <w:t>（</w:t>
      </w:r>
      <w:r>
        <w:rPr>
          <w:rFonts w:ascii="Times New Roman" w:hAnsi="Times New Roman" w:cs="Times New Roman" w:eastAsia="Times New Roman" w:hint="default"/>
        </w:rPr>
        <w:t>3</w:t>
      </w:r>
      <w:r>
        <w:rPr/>
        <w:t>）了解海南易联众的发展规划，于所在区域的优势和行业的发展趋势，评估管理层对现金流量预测的合理性；</w:t>
      </w:r>
    </w:p>
    <w:p>
      <w:pPr>
        <w:spacing w:line="240" w:lineRule="auto" w:before="13"/>
        <w:rPr>
          <w:rFonts w:ascii="宋体" w:hAnsi="宋体" w:cs="宋体" w:eastAsia="宋体" w:hint="default"/>
          <w:sz w:val="13"/>
          <w:szCs w:val="13"/>
        </w:rPr>
      </w:pPr>
    </w:p>
    <w:p>
      <w:pPr>
        <w:pStyle w:val="BodyText"/>
        <w:spacing w:line="240" w:lineRule="auto"/>
        <w:ind w:left="513" w:right="94"/>
        <w:jc w:val="left"/>
      </w:pPr>
      <w:r>
        <w:rPr/>
        <w:t>（</w:t>
      </w:r>
      <w:r>
        <w:rPr>
          <w:rFonts w:ascii="Times New Roman" w:hAnsi="Times New Roman" w:cs="Times New Roman" w:eastAsia="Times New Roman" w:hint="default"/>
        </w:rPr>
        <w:t>4</w:t>
      </w:r>
      <w:r>
        <w:rPr/>
        <w:t>）评估价值模型和评估方法的合理性，以及折现率等参数的合理性；</w:t>
      </w:r>
    </w:p>
    <w:p>
      <w:pPr>
        <w:spacing w:line="240" w:lineRule="auto" w:before="0"/>
        <w:rPr>
          <w:rFonts w:ascii="宋体" w:hAnsi="宋体" w:cs="宋体" w:eastAsia="宋体" w:hint="default"/>
          <w:sz w:val="14"/>
          <w:szCs w:val="14"/>
        </w:rPr>
      </w:pPr>
    </w:p>
    <w:p>
      <w:pPr>
        <w:spacing w:line="415" w:lineRule="auto" w:before="0"/>
        <w:ind w:left="515" w:right="5764" w:hanging="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）测试未来现金流量净现值计算的准确性。 </w:t>
      </w:r>
      <w:r>
        <w:rPr>
          <w:rFonts w:ascii="宋体" w:hAnsi="宋体" w:cs="宋体" w:eastAsia="宋体" w:hint="default"/>
          <w:b/>
          <w:bCs/>
          <w:sz w:val="18"/>
          <w:szCs w:val="18"/>
        </w:rPr>
        <w:t>四、其他信息</w:t>
      </w:r>
      <w:r>
        <w:rPr>
          <w:rFonts w:ascii="宋体" w:hAnsi="宋体" w:cs="宋体" w:eastAsia="宋体" w:hint="default"/>
          <w:sz w:val="18"/>
          <w:szCs w:val="18"/>
        </w:rPr>
      </w:r>
    </w:p>
    <w:p>
      <w:pPr>
        <w:pStyle w:val="BodyText"/>
        <w:spacing w:line="415" w:lineRule="auto" w:before="65"/>
        <w:ind w:left="513" w:right="94"/>
        <w:jc w:val="left"/>
      </w:pPr>
      <w:r>
        <w:rPr>
          <w:spacing w:val="-4"/>
        </w:rPr>
        <w:t>管理层对其他信息负责。其他信息包括易联众公司</w:t>
      </w:r>
      <w:r>
        <w:rPr>
          <w:rFonts w:ascii="Times New Roman" w:hAnsi="Times New Roman" w:cs="Times New Roman" w:eastAsia="Times New Roman" w:hint="default"/>
          <w:spacing w:val="-4"/>
        </w:rPr>
        <w:t>2017</w:t>
      </w:r>
      <w:r>
        <w:rPr>
          <w:spacing w:val="-4"/>
        </w:rPr>
        <w:t>年年度报告中涵盖的信息，但不包括财务报表和我们的审计报告。</w:t>
      </w:r>
      <w:r>
        <w:rPr>
          <w:spacing w:val="-46"/>
        </w:rPr>
        <w:t> </w:t>
      </w:r>
      <w:r>
        <w:rPr>
          <w:spacing w:val="-46"/>
        </w:rPr>
      </w:r>
      <w:r>
        <w:rPr/>
        <w:t>我们对财务报表发表的审计意见不涵盖其他信息，我们也不对其他信息发表任何形式的鉴证结论。</w:t>
      </w:r>
    </w:p>
    <w:p>
      <w:pPr>
        <w:pStyle w:val="BodyText"/>
        <w:spacing w:line="316" w:lineRule="auto" w:before="65"/>
        <w:ind w:right="94" w:firstLine="360"/>
        <w:jc w:val="left"/>
      </w:pPr>
      <w:r>
        <w:rPr>
          <w:spacing w:val="-2"/>
        </w:rPr>
        <w:t>结合我们对财务报表的审计，我们的责任是阅读其他信息，在此过程中，考虑其他信息是否与财务报表或我们在审计过</w:t>
      </w:r>
      <w:r>
        <w:rPr/>
        <w:t> 程中了解到的情况存在重大不一致或者似乎存在重大错报。</w:t>
      </w:r>
    </w:p>
    <w:p>
      <w:pPr>
        <w:pStyle w:val="BodyText"/>
        <w:spacing w:line="316" w:lineRule="auto" w:before="139"/>
        <w:ind w:right="94" w:firstLine="360"/>
        <w:jc w:val="left"/>
      </w:pPr>
      <w:r>
        <w:rPr>
          <w:spacing w:val="-2"/>
        </w:rPr>
        <w:t>基于我们已执行的工作，如果我们确定其他信息存在重大错报，我们应当报告该事实。在这方面，我们无任何事项需要</w:t>
      </w:r>
      <w:r>
        <w:rPr/>
        <w:t> 报告。</w:t>
      </w:r>
    </w:p>
    <w:p>
      <w:pPr>
        <w:spacing w:line="432" w:lineRule="exact" w:before="3"/>
        <w:ind w:left="513" w:right="94"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40" w:lineRule="auto" w:before="15"/>
        <w:ind w:right="94"/>
        <w:jc w:val="left"/>
      </w:pPr>
      <w:r>
        <w:rPr/>
        <w:t>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ind w:right="94" w:firstLine="360"/>
        <w:jc w:val="left"/>
      </w:pPr>
      <w:r>
        <w:rPr>
          <w:spacing w:val="-2"/>
        </w:rPr>
        <w:t>在编制财务报表时，管理层负责评估易联众公司的持续经营能力，披露与持续经营相关的事项（如适用），并运用持续</w:t>
      </w:r>
      <w:r>
        <w:rPr/>
        <w:t> 经营假设，除非管理层计划清算易联众公司、终止运营或别无其他现实的选择。</w:t>
      </w:r>
    </w:p>
    <w:p>
      <w:pPr>
        <w:spacing w:line="439" w:lineRule="auto" w:before="139"/>
        <w:ind w:left="515" w:right="5854" w:hanging="3"/>
        <w:jc w:val="left"/>
        <w:rPr>
          <w:rFonts w:ascii="宋体" w:hAnsi="宋体" w:cs="宋体" w:eastAsia="宋体" w:hint="default"/>
          <w:sz w:val="18"/>
          <w:szCs w:val="18"/>
        </w:rPr>
      </w:pPr>
      <w:r>
        <w:rPr>
          <w:rFonts w:ascii="宋体" w:hAnsi="宋体" w:cs="宋体" w:eastAsia="宋体" w:hint="default"/>
          <w:sz w:val="18"/>
          <w:szCs w:val="18"/>
        </w:rPr>
        <w:t>治理层负责监督易联众公司的财务报告过程。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47"/>
        <w:ind w:right="19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after="0" w:line="319" w:lineRule="auto"/>
        <w:jc w:val="both"/>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653" w:right="414"/>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09" w:lineRule="auto"/>
        <w:ind w:left="292" w:right="9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w:t>
      </w:r>
      <w:r>
        <w:rPr>
          <w:spacing w:val="2"/>
        </w:rPr>
        <w:t> </w:t>
      </w:r>
      <w:r>
        <w:rPr/>
        <w:t>适当的审计证据，作为发表审计意见的基础。由于舞弊可能涉及串通、伪造、故意遗漏、虚假陈述或凌驾于内部控制之上，</w:t>
      </w:r>
      <w:r>
        <w:rPr/>
        <w:t> 未能发现由于舞弊导致的重大错报的风险高于未能发现由于错误导致的重大错报的风险。</w:t>
      </w:r>
    </w:p>
    <w:p>
      <w:pPr>
        <w:pStyle w:val="BodyText"/>
        <w:spacing w:line="240" w:lineRule="auto" w:before="144"/>
        <w:ind w:left="653" w:right="414"/>
        <w:jc w:val="left"/>
      </w:pPr>
      <w:r>
        <w:rPr/>
        <w:t>（</w:t>
      </w:r>
      <w:r>
        <w:rPr>
          <w:rFonts w:ascii="Times New Roman" w:hAnsi="Times New Roman" w:cs="Times New Roman" w:eastAsia="Times New Roman" w:hint="default"/>
        </w:rPr>
        <w:t>2</w:t>
      </w:r>
      <w:r>
        <w:rPr/>
        <w:t>）了解与审计相关的内部控制，以设计恰当的审计程序。</w:t>
      </w:r>
    </w:p>
    <w:p>
      <w:pPr>
        <w:spacing w:line="240" w:lineRule="auto" w:before="13"/>
        <w:rPr>
          <w:rFonts w:ascii="宋体" w:hAnsi="宋体" w:cs="宋体" w:eastAsia="宋体" w:hint="default"/>
          <w:sz w:val="13"/>
          <w:szCs w:val="13"/>
        </w:rPr>
      </w:pPr>
    </w:p>
    <w:p>
      <w:pPr>
        <w:pStyle w:val="BodyText"/>
        <w:spacing w:line="240" w:lineRule="auto"/>
        <w:ind w:left="653" w:right="414"/>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13"/>
        <w:rPr>
          <w:rFonts w:ascii="宋体" w:hAnsi="宋体" w:cs="宋体" w:eastAsia="宋体" w:hint="default"/>
          <w:sz w:val="13"/>
          <w:szCs w:val="13"/>
        </w:rPr>
      </w:pPr>
    </w:p>
    <w:p>
      <w:pPr>
        <w:pStyle w:val="BodyText"/>
        <w:spacing w:line="312" w:lineRule="auto"/>
        <w:ind w:left="292" w:right="191"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）对管理层使用持续经营假设的恰当性得出结论。同时，根据获取的审计证据，就可能导致对易联众公司的持续经 </w:t>
      </w:r>
      <w:r>
        <w:rPr>
          <w:spacing w:val="-2"/>
        </w:rPr>
        <w:t>营能力产生重大疑虑的事项或情况是否存在重大不确定性得出结论。如果我们得出结论认为存在重大不确定性，审计准则要</w:t>
      </w:r>
      <w:r>
        <w:rPr>
          <w:spacing w:val="-63"/>
        </w:rPr>
        <w:t> </w:t>
      </w:r>
      <w:r>
        <w:rPr>
          <w:spacing w:val="-63"/>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论基于截至审计报告日可获得的信息。然而，未来的事项或情况可能导致易联众公司不能持续经营。</w:t>
      </w:r>
    </w:p>
    <w:p>
      <w:pPr>
        <w:pStyle w:val="BodyText"/>
        <w:spacing w:line="240" w:lineRule="auto" w:before="142"/>
        <w:ind w:left="653" w:right="414"/>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spacing w:line="240" w:lineRule="auto" w:before="13"/>
        <w:rPr>
          <w:rFonts w:ascii="宋体" w:hAnsi="宋体" w:cs="宋体" w:eastAsia="宋体" w:hint="default"/>
          <w:sz w:val="13"/>
          <w:szCs w:val="13"/>
        </w:rPr>
      </w:pPr>
    </w:p>
    <w:p>
      <w:pPr>
        <w:pStyle w:val="BodyText"/>
        <w:spacing w:line="300" w:lineRule="auto"/>
        <w:ind w:left="292" w:right="94" w:firstLine="343"/>
        <w:jc w:val="left"/>
      </w:pPr>
      <w:r>
        <w:rPr>
          <w:spacing w:val="-2"/>
        </w:rPr>
        <w:t>（</w:t>
      </w:r>
      <w:r>
        <w:rPr>
          <w:rFonts w:ascii="Times New Roman" w:hAnsi="Times New Roman" w:cs="Times New Roman" w:eastAsia="Times New Roman" w:hint="default"/>
          <w:spacing w:val="-2"/>
        </w:rPr>
        <w:t>6</w:t>
      </w:r>
      <w:r>
        <w:rPr>
          <w:spacing w:val="-2"/>
        </w:rPr>
        <w:t>）就易联众公司中实体或业务活动的财务信息获取充分、适当的审计证据，以对财务报表发表意见。我们负责指导、</w:t>
      </w:r>
      <w:r>
        <w:rPr/>
        <w:t> 监督和执行集团审计，并对审计意见承担全部责任。</w:t>
      </w:r>
    </w:p>
    <w:p>
      <w:pPr>
        <w:pStyle w:val="BodyText"/>
        <w:spacing w:line="316" w:lineRule="auto" w:before="151"/>
        <w:ind w:left="292" w:right="94"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39"/>
        <w:ind w:left="292" w:right="94" w:firstLine="360"/>
        <w:jc w:val="left"/>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9" w:lineRule="auto" w:before="139"/>
        <w:ind w:left="292" w:right="19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2970"/>
        <w:gridCol w:w="3610"/>
        <w:gridCol w:w="795"/>
      </w:tblGrid>
      <w:tr>
        <w:trPr>
          <w:trHeight w:val="1816"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致同会计师事务所</w:t>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sz w:val="18"/>
                <w:szCs w:val="18"/>
              </w:rPr>
              <w:t>（特殊普通合伙）</w:t>
            </w:r>
          </w:p>
        </w:tc>
        <w:tc>
          <w:tcPr>
            <w:tcW w:w="3610" w:type="dxa"/>
            <w:tcBorders>
              <w:top w:val="nil" w:sz="6" w:space="0" w:color="auto"/>
              <w:left w:val="nil" w:sz="6" w:space="0" w:color="auto"/>
              <w:bottom w:val="nil" w:sz="6" w:space="0" w:color="auto"/>
              <w:right w:val="nil" w:sz="6" w:space="0" w:color="auto"/>
            </w:tcBorders>
          </w:tcPr>
          <w:p>
            <w:pPr>
              <w:pStyle w:val="TableParagraph"/>
              <w:spacing w:line="180" w:lineRule="exact"/>
              <w:ind w:left="2294"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before="76"/>
              <w:ind w:left="2294" w:right="0"/>
              <w:jc w:val="left"/>
              <w:rPr>
                <w:rFonts w:ascii="宋体" w:hAnsi="宋体" w:cs="宋体" w:eastAsia="宋体" w:hint="default"/>
                <w:sz w:val="18"/>
                <w:szCs w:val="18"/>
              </w:rPr>
            </w:pPr>
            <w:r>
              <w:rPr>
                <w:rFonts w:ascii="宋体" w:hAnsi="宋体" w:cs="宋体" w:eastAsia="宋体" w:hint="default"/>
                <w:sz w:val="18"/>
                <w:szCs w:val="18"/>
              </w:rPr>
              <w:t>（项目合伙人）</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94"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c>
          <w:tcPr>
            <w:tcW w:w="795" w:type="dxa"/>
            <w:tcBorders>
              <w:top w:val="nil" w:sz="6" w:space="0" w:color="auto"/>
              <w:left w:val="nil" w:sz="6" w:space="0" w:color="auto"/>
              <w:bottom w:val="nil" w:sz="6" w:space="0" w:color="auto"/>
              <w:right w:val="nil" w:sz="6" w:space="0" w:color="auto"/>
            </w:tcBorders>
          </w:tcPr>
          <w:p>
            <w:pPr>
              <w:pStyle w:val="TableParagraph"/>
              <w:spacing w:line="180" w:lineRule="exact"/>
              <w:ind w:left="55" w:right="0"/>
              <w:jc w:val="left"/>
              <w:rPr>
                <w:rFonts w:ascii="宋体" w:hAnsi="宋体" w:cs="宋体" w:eastAsia="宋体" w:hint="default"/>
                <w:sz w:val="18"/>
                <w:szCs w:val="18"/>
              </w:rPr>
            </w:pPr>
            <w:r>
              <w:rPr>
                <w:rFonts w:ascii="宋体" w:hAnsi="宋体" w:cs="宋体" w:eastAsia="宋体" w:hint="default"/>
                <w:sz w:val="18"/>
                <w:szCs w:val="18"/>
              </w:rPr>
              <w:t>李仕谦</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郭清艺</w:t>
            </w:r>
          </w:p>
        </w:tc>
      </w:tr>
      <w:tr>
        <w:trPr>
          <w:trHeight w:val="578"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330" w:right="0"/>
              <w:jc w:val="left"/>
              <w:rPr>
                <w:rFonts w:ascii="宋体" w:hAnsi="宋体" w:cs="宋体" w:eastAsia="宋体" w:hint="default"/>
                <w:sz w:val="18"/>
                <w:szCs w:val="18"/>
              </w:rPr>
            </w:pPr>
            <w:r>
              <w:rPr>
                <w:rFonts w:ascii="宋体" w:hAnsi="宋体" w:cs="宋体" w:eastAsia="宋体" w:hint="default"/>
                <w:sz w:val="18"/>
                <w:szCs w:val="18"/>
              </w:rPr>
              <w:t>二Ｏ一八年四月二十三日</w:t>
            </w:r>
          </w:p>
        </w:tc>
        <w:tc>
          <w:tcPr>
            <w:tcW w:w="79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before="26"/>
        <w:ind w:left="292" w:right="414"/>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2" w:right="414"/>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left="292" w:right="41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840" w:right="940"/>
        </w:sectPr>
      </w:pPr>
    </w:p>
    <w:p>
      <w:pPr>
        <w:pStyle w:val="BodyText"/>
        <w:spacing w:line="240" w:lineRule="auto" w:before="44"/>
        <w:ind w:left="292" w:right="-20"/>
        <w:jc w:val="left"/>
      </w:pPr>
      <w:r>
        <w:rPr/>
        <w:t>编制单位：易联众信息技术股份有限公司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left="292"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92" w:right="0"/>
        <w:jc w:val="left"/>
      </w:pPr>
      <w:r>
        <w:rPr/>
        <w:t>单位：元</w:t>
      </w:r>
    </w:p>
    <w:p>
      <w:pPr>
        <w:spacing w:after="0" w:line="240" w:lineRule="auto"/>
        <w:jc w:val="left"/>
        <w:sectPr>
          <w:type w:val="continuous"/>
          <w:pgSz w:w="11910" w:h="16840"/>
          <w:pgMar w:top="1060" w:bottom="1160" w:left="840" w:right="940"/>
          <w:cols w:num="3" w:equalWidth="0">
            <w:col w:w="3533" w:space="543"/>
            <w:col w:w="1782" w:space="3062"/>
            <w:col w:w="1210"/>
          </w:cols>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435,021,192.34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355,315,345.72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683,185,951.26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642,025,407.44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5,045,989.16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7,656,656.68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1,018,334.39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936,390.80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25,274,980.04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14,123,834.67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98,217,415.51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94,965,282.32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61,257,048.58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10,996,686.48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2,151,847.75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1,081,121.50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1,311,172,759.03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1,127,100,725.61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5,252,269.80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4,464,188.69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378,360,476.85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71,328,975.15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84,036,164.30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96,238,686.46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187,864.08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36,316,395.19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32,415,756.22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2,245,844.63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5,199,938.15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10,275,743.30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692,278.33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6,312,581.82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4,263,289.53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30,264,949.63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32,099,596.24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599,064,425.52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291,890,572.85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1,910,237,184.55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1,418,991,298.46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411,500,000.00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208,125,889.09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151,368,026.78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98,923,623.29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64,969,537.78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40,751,183.31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34,138,952.09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29,683,783.09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31,828,368.54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6,626,266.38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519,763.19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40,353,599.26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80,891,843.61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3,998,885.00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839,963,229.42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673,716,491.99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302,256,754.88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81,208.50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425,000.00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302,256,754.88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506,208.50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1,142,219,984.30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674,222,700.49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32,401,913.78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32,770,582.36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26,957,333.08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17,919,866.11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237,913,376.76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231,035,561.90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727,272,623.62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711,726,010.37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40,744,576.63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33,042,587.60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768,017,200.25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744,768,597.97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1,910,237,184.55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1,418,991,298.46</w:t>
            </w:r>
          </w:p>
        </w:tc>
      </w:tr>
    </w:tbl>
    <w:p>
      <w:pPr>
        <w:spacing w:line="240" w:lineRule="auto" w:before="2"/>
        <w:rPr>
          <w:rFonts w:ascii="Times New Roman" w:hAnsi="Times New Roman" w:cs="Times New Roman" w:eastAsia="Times New Roman" w:hint="default"/>
          <w:sz w:val="23"/>
          <w:szCs w:val="23"/>
        </w:rPr>
      </w:pPr>
    </w:p>
    <w:p>
      <w:pPr>
        <w:pStyle w:val="BodyText"/>
        <w:tabs>
          <w:tab w:pos="3487" w:val="left" w:leader="none"/>
          <w:tab w:pos="7718" w:val="left" w:leader="none"/>
        </w:tabs>
        <w:spacing w:line="240" w:lineRule="auto" w:before="44"/>
        <w:ind w:right="0"/>
        <w:jc w:val="left"/>
      </w:pPr>
      <w:r>
        <w:rPr/>
        <w:t>法定代表人：张曦</w:t>
        <w:tab/>
      </w:r>
      <w:r>
        <w:rPr>
          <w:spacing w:val="-1"/>
        </w:rPr>
        <w:t>主管会计工作负责人：陈东红</w:t>
        <w:tab/>
      </w:r>
      <w:r>
        <w:rPr/>
        <w:t>会计机构负责人：尤泽祥</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197,611,203.92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52,059,133.31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198,321,143.70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191,211,152.25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12,060,210.72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2,704,969.17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383,796.66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500,500.00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71,832,801.25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299,537,090.91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41,886,449.34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27,602,624.66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111,659.51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522,207,265.10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573,615,470.30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3,032,469.66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967,578,479.57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422,584,967.11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72,942,995.36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84,626,380.56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23,687,483.05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31,838,950.91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2,952,391.26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1,759,815.99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10,391,332.97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11,484,835.86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1,081,585,151.87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552,294,950.43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1,603,792,416.97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1,125,910,420.73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175,834,227.45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135,182,260.57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52,034,951.47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30,772,613.98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7,486,281.23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11,422,357.28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1,845,626.61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1,749,805.71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2,450,022.79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1,121,635.42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351,879,783.14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91,737,348.77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3,998,885.00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966,529,777.69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581,986,021.73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5,113,570.67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4" w:header="748"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5,113,570.67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971,643,348.36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581,986,021.73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37,727,060.86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37,727,060.86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27,136,905.60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18,099,438.63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137,285,102.15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58,097,899.51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632,149,068.61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543,924,399.00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1,603,792,416.97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1,125,910,420.73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625,540,124.27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514,673,328.92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625,540,124.27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514,673,328.92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651,092,634.17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516,594,007.12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322,261,134.69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275,442,960.50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7,859,295.80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5,973,023.49</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4" w:header="748" w:top="1060" w:bottom="1160" w:left="980" w:right="980"/>
          <w:pgNumType w:start="101"/>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396.28598pt;width:193.15pt;height:19.6pt;mso-position-horizontal-relative:page;mso-position-vertical-relative:page;z-index:-1164736" type="#_x0000_t202" filled="false" stroked="false">
            <v:textbox inset="0,0,0,0">
              <w:txbxContent>
                <w:p>
                  <w:pPr>
                    <w:pStyle w:val="BodyText"/>
                    <w:spacing w:line="240" w:lineRule="auto" w:before="52"/>
                    <w:ind w:left="0" w:right="0"/>
                    <w:jc w:val="left"/>
                  </w:pPr>
                  <w:r>
                    <w:rPr/>
                    <w:t>号填列）</w:t>
                  </w:r>
                </w:p>
              </w:txbxContent>
            </v:textbox>
            <w10:wrap type="none"/>
          </v:shape>
        </w:pict>
      </w:r>
      <w:r>
        <w:rPr/>
        <w:pict>
          <v:group style="position:absolute;margin-left:211.009995pt;margin-top:260.089996pt;width:160pt;height:19.6pt;mso-position-horizontal-relative:page;mso-position-vertical-relative:page;z-index:-1164712" coordorigin="4220,5202" coordsize="3200,392">
            <v:group style="position:absolute;left:7398;top:5202;width:22;height:392" coordorigin="7398,5202" coordsize="22,392">
              <v:shape style="position:absolute;left:7398;top:5202;width:22;height:392" coordorigin="7398,5202" coordsize="22,392" path="m7398,5593l7420,5593,7420,5202,7398,5202,7398,5593xe" filled="true" fillcolor="#ffffff" stroked="false">
                <v:path arrowok="t"/>
                <v:fill type="solid"/>
              </v:shape>
            </v:group>
            <v:group style="position:absolute;left:4220;top:5202;width:22;height:392" coordorigin="4220,5202" coordsize="22,392">
              <v:shape style="position:absolute;left:4220;top:5202;width:22;height:392" coordorigin="4220,5202" coordsize="22,392" path="m4220,5593l4242,5593,4242,5202,4220,5202,4220,5593xe" filled="true" fillcolor="#ffffff" stroked="false">
                <v:path arrowok="t"/>
                <v:fill type="solid"/>
              </v:shape>
            </v:group>
            <v:group style="position:absolute;left:4242;top:5202;width:3157;height:392" coordorigin="4242,5202" coordsize="3157,392">
              <v:shape style="position:absolute;left:4242;top:5202;width:3157;height:392" coordorigin="4242,5202" coordsize="3157,392" path="m4242,5593l7398,5593,7398,5202,4242,5202,4242,5593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106"/>
        <w:gridCol w:w="2105"/>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63,091,100.95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44,141,485.21</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52" w:right="0"/>
              <w:jc w:val="left"/>
              <w:rPr>
                <w:rFonts w:ascii="Times New Roman" w:hAnsi="Times New Roman" w:cs="Times New Roman" w:eastAsia="Times New Roman" w:hint="default"/>
                <w:sz w:val="18"/>
                <w:szCs w:val="18"/>
              </w:rPr>
            </w:pPr>
            <w:r>
              <w:rPr>
                <w:rFonts w:ascii="Times New Roman"/>
                <w:sz w:val="18"/>
              </w:rPr>
              <w:t>221,301,328.44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178,015,374.73</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16,516,985.89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676,224.44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20,062,788.40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12,344,938.75</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56,545,723.99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6,091,139.78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-6,593,166.47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-6,236,119.87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3"/>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1,568,445.06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11,015,953.84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43,577,612.99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4,170,461.58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397,688.13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8,135,056.76</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1,702,429.60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636,691.16</w:t>
            </w:r>
          </w:p>
        </w:tc>
      </w:tr>
      <w:tr>
        <w:trPr>
          <w:trHeight w:val="404"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4"/>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6"/>
              <w:ind w:left="1042" w:right="0"/>
              <w:jc w:val="left"/>
              <w:rPr>
                <w:rFonts w:ascii="Times New Roman" w:hAnsi="Times New Roman" w:cs="Times New Roman" w:eastAsia="Times New Roman" w:hint="default"/>
                <w:sz w:val="18"/>
                <w:szCs w:val="18"/>
              </w:rPr>
            </w:pPr>
            <w:r>
              <w:rPr>
                <w:rFonts w:ascii="Times New Roman"/>
                <w:sz w:val="18"/>
              </w:rPr>
              <w:t>42,272,871.52</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11,668,827.18</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15,056,565.94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1,765,256.08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27,216,305.58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9,903,571.10</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27,216,305.58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9,903,571.10</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18,121,725.29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10,598,174.34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9,094,580.29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-694,603.24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20"/>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27,216,305.58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9,903,571.10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18,121,725.29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10,598,174.34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9,094,580.29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-694,603.24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0.0420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0.0250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0.0420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0.0250</w:t>
            </w:r>
          </w:p>
        </w:tc>
      </w:tr>
    </w:tbl>
    <w:p>
      <w:pPr>
        <w:pStyle w:val="BodyText"/>
        <w:tabs>
          <w:tab w:pos="3487" w:val="left" w:leader="none"/>
          <w:tab w:pos="7718" w:val="left" w:leader="none"/>
        </w:tabs>
        <w:spacing w:line="595" w:lineRule="auto" w:before="51"/>
        <w:ind w:right="245"/>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法定代表人：张曦</w:t>
        <w:tab/>
      </w:r>
      <w:r>
        <w:rPr>
          <w:spacing w:val="-1"/>
        </w:rPr>
        <w:t>主管会计工作负责人：陈东红</w:t>
        <w:tab/>
      </w:r>
      <w:r>
        <w:rPr/>
        <w:t>会计机构负责人：尤泽祥</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291,461,094.00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223,029,035.47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263,556,871.72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170,400,907.30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2,070,064.08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2,214,283.20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2,504,466.05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4,047,820.31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56,297,263.23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76,179,437.84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7,676,083.62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-97,380.67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8,491,006.12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8,259,209.94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135,719,475.10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-804,597.08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-3,698,336.89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-1,594,441.85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6,547,321.80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93,132,136.08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-38,779,839.53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10,300.10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6,033,771.40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1,669,101.04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603,671.65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91,473,335.14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-33,349,739.78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1,093,502.89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-4,952,691.72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90,379,832.25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-28,397,048.06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90,379,832.25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-28,397,048.06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90,379,832.25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74" w:right="0"/>
              <w:jc w:val="left"/>
              <w:rPr>
                <w:rFonts w:ascii="Times New Roman" w:hAnsi="Times New Roman" w:cs="Times New Roman" w:eastAsia="Times New Roman" w:hint="default"/>
                <w:sz w:val="18"/>
                <w:szCs w:val="18"/>
              </w:rPr>
            </w:pPr>
            <w:r>
              <w:rPr>
                <w:rFonts w:ascii="Times New Roman"/>
                <w:sz w:val="18"/>
              </w:rPr>
              <w:t>-28,397,048.06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5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684,908,407.50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508,366,164.43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3,056,664.62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2,407,279.35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34,648,974.06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91,478,372.66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722,614,046.18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602,251,816.44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288,134,928.39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227,919,142.06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200,362,068.81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157,649,183.33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66,588,963.76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48,304,522.88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168,464,405.57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443,973,942.74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723,550,366.53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877,846,791.01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-936,320.35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-275,594,974.57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3,614,902.05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8,021,844.77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1,801,455.57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509,478.00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10,322,698.70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103,174,954.27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114,146,224.82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19,625,024.04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19,107,567.89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106,255,900.00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8,870,672.83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399,195,696.87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125,363,467.89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-296,020,742.60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-11,217,243.07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18,250,000.00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18,250,000.00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544,500,000.00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1,028,530,000.00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328,250,000.00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437,108,346.00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2,676,666.80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19,881,763.14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5,484,956.18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214,059,250.00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9,100,000.00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671,049,359.14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17,261,622.98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357,480,640.86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310,988,377.02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60,523,577.91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24,176,159.38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345,118,123.31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320,941,963.93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405,641,701.22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345,118,123.31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333,548,028.52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166,362,204.27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1,274,254.46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905,767.50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344,165,830.35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47,421,621.79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678,988,113.33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214,689,593.56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265,232,927.16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72,770,999.80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36,494,265.89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45,840,751.13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9,657,306.52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11,367,492.15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79,233,725.70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31,354,955.47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390,618,225.27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161,334,198.55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288,369,888.06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53,355,395.01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295,408.03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95,720,800.00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1,911,844.77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509,478.00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451,593,204.67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188,791,527.77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612,316,264.67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191,508,258.57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4,362,285.29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9,953,019.00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560,200,000.00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236,000,000.00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779,362,285.29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611,953,019.00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-167,046,020.62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-420,444,760.43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437,108,346.00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2,676,666.80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17,721,914.58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5,528,414.51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220,059,250.00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49,100,000.00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674,889,510.58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57,305,081.31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5,110,489.42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332,694,918.69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126,434,356.86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-34,394,446.73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42,861,637.31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77,256,084.04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169,295,994.17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42,861,637.31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32,770,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582.36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17,919,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866.11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231,035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,561.90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33,042,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587.60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744,768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,597.97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32,770,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582.36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17,919,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866.11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231,035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,561.90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33,042,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587.60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744,768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,597.97</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-368,66</w:t>
            </w:r>
          </w:p>
          <w:p>
            <w:pPr>
              <w:pStyle w:val="TableParagraph"/>
              <w:spacing w:line="240" w:lineRule="auto" w:before="102"/>
              <w:ind w:left="316" w:right="0"/>
              <w:jc w:val="left"/>
              <w:rPr>
                <w:rFonts w:ascii="Times New Roman" w:hAnsi="Times New Roman" w:cs="Times New Roman" w:eastAsia="Times New Roman" w:hint="default"/>
                <w:sz w:val="18"/>
                <w:szCs w:val="18"/>
              </w:rPr>
            </w:pPr>
            <w:r>
              <w:rPr>
                <w:rFonts w:ascii="Times New Roman"/>
                <w:sz w:val="18"/>
              </w:rPr>
              <w:t>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9,037,4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66.97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6,877,8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14.86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7,701,9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89.03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23,248,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602.28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18,121,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725.29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9,094,5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80.29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27,216,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305.58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center"/>
              <w:rPr>
                <w:rFonts w:ascii="Times New Roman" w:hAnsi="Times New Roman" w:cs="Times New Roman" w:eastAsia="Times New Roman" w:hint="default"/>
                <w:sz w:val="18"/>
                <w:szCs w:val="18"/>
              </w:rPr>
            </w:pPr>
            <w:r>
              <w:rPr>
                <w:rFonts w:ascii="Times New Roman"/>
                <w:sz w:val="18"/>
              </w:rPr>
              <w:t>9,841,0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23.35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z w:val="18"/>
              </w:rPr>
              <w:t>9,841,0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23.35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9,030,0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9,030,0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811,023</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.35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811,023</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.35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9,037,4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-11,187,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466.97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9,037,9</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83.23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-9,037,9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83.23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-516.26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516.26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-368,66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-56,443.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-11,233,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614.61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-11,658,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726.65</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32,401,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913.78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26,957,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333.08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237,913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,376.76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40,744,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576.63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768,017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,200.25</w:t>
            </w:r>
          </w:p>
        </w:tc>
      </w:tr>
    </w:tbl>
    <w:p>
      <w:pPr>
        <w:pStyle w:val="BodyText"/>
        <w:spacing w:line="240" w:lineRule="auto" w:before="51"/>
        <w:ind w:right="0"/>
        <w:jc w:val="left"/>
      </w:pPr>
      <w:r>
        <w:rPr/>
        <w:t>上期金额</w:t>
      </w:r>
    </w:p>
    <w:p>
      <w:pPr>
        <w:pStyle w:val="BodyText"/>
        <w:spacing w:line="240" w:lineRule="auto" w:before="115"/>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9"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9"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4"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37,612,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517.39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17,919,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866.11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222,587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,387.56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15,487,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190.84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723,606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,961.90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37,612,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517.39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17,919,</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866.11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222,587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,387.56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15,487,</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190.84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723,606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,961.90</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-4,841,9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35.03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8,448,1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74.34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17,555,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396.76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21,161,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636.07</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18"/>
                <w:szCs w:val="18"/>
              </w:rPr>
            </w:pPr>
            <w:r>
              <w:rPr>
                <w:rFonts w:ascii="Times New Roman"/>
                <w:sz w:val="18"/>
              </w:rPr>
              <w:t>10,598,</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174.34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4" w:right="0"/>
              <w:jc w:val="left"/>
              <w:rPr>
                <w:rFonts w:ascii="Times New Roman" w:hAnsi="Times New Roman" w:cs="Times New Roman" w:eastAsia="Times New Roman" w:hint="default"/>
                <w:sz w:val="18"/>
                <w:szCs w:val="18"/>
              </w:rPr>
            </w:pPr>
            <w:r>
              <w:rPr>
                <w:rFonts w:ascii="Times New Roman"/>
                <w:sz w:val="18"/>
              </w:rPr>
              <w:t>-694,60</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3.24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5" w:right="0"/>
              <w:jc w:val="center"/>
              <w:rPr>
                <w:rFonts w:ascii="Times New Roman" w:hAnsi="Times New Roman" w:cs="Times New Roman" w:eastAsia="Times New Roman" w:hint="default"/>
                <w:sz w:val="18"/>
                <w:szCs w:val="18"/>
              </w:rPr>
            </w:pPr>
            <w:r>
              <w:rPr>
                <w:rFonts w:ascii="Times New Roman"/>
                <w:sz w:val="18"/>
              </w:rPr>
              <w:t>9,903,5</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71.10</w:t>
            </w:r>
          </w:p>
        </w:tc>
      </w:tr>
    </w:tbl>
    <w:p>
      <w:pPr>
        <w:spacing w:after="0" w:line="240" w:lineRule="auto"/>
        <w:jc w:val="center"/>
        <w:rPr>
          <w:rFonts w:ascii="Times New Roman" w:hAnsi="Times New Roman" w:cs="Times New Roman" w:eastAsia="Times New Roman" w:hint="default"/>
          <w:sz w:val="18"/>
          <w:szCs w:val="18"/>
        </w:rPr>
        <w:sectPr>
          <w:footerReference w:type="default" r:id="rId20"/>
          <w:pgSz w:w="11910" w:h="16840"/>
          <w:pgMar w:footer="974" w:header="748" w:top="1060" w:bottom="1160" w:left="980" w:right="980"/>
          <w:pgNumType w:start="11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6"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-4,841,9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35.03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-4,841,9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35.03</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32,770,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582.36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17,919,</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866.11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231,035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,561.90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33,042,</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587.60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744,768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,597.97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本期金额</w:t>
      </w:r>
    </w:p>
    <w:p>
      <w:pPr>
        <w:spacing w:after="0" w:line="240"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37,727,06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18,099,43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58,097,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899.51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543,924,3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-516.26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-4,646.3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-5,162.64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37,727,06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18,098,92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58,093,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253.13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543,919,2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36.36</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9,037,983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79,191,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849.02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88,229,83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2.25</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90,379,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832.25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90,379,83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2.25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9,037,983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-11,187,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983.23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9,037,983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-9,037,9</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83.23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37,727,06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27,136,90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137,285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632,149,0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68.61</w:t>
            </w:r>
          </w:p>
        </w:tc>
      </w:tr>
    </w:tbl>
    <w:p>
      <w:pPr>
        <w:pStyle w:val="BodyText"/>
        <w:spacing w:line="240" w:lineRule="auto" w:before="51"/>
        <w:ind w:right="0"/>
        <w:jc w:val="left"/>
      </w:pPr>
      <w:r>
        <w:rPr/>
        <w:t>上期金额</w:t>
      </w:r>
    </w:p>
    <w:p>
      <w:pPr>
        <w:pStyle w:val="BodyText"/>
        <w:spacing w:line="240" w:lineRule="auto" w:before="115"/>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37,368,99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18,099,43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88,644,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574,113,3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82.09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37,368,99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18,099,43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88,644,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574,113,3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82.09</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358,064.9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-30,547,</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048.06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-30,188,9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83.09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-28,397,</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048.06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-28,397,0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48.06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358,064.9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358,064.9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37,727,06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18,099,43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58,097,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899.51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543,924,3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99.00</w:t>
            </w:r>
          </w:p>
        </w:tc>
      </w:tr>
    </w:tbl>
    <w:p>
      <w:pPr>
        <w:spacing w:line="240" w:lineRule="auto" w:before="4"/>
        <w:rPr>
          <w:rFonts w:ascii="宋体" w:hAnsi="宋体" w:cs="宋体" w:eastAsia="宋体" w:hint="default"/>
          <w:sz w:val="18"/>
          <w:szCs w:val="18"/>
        </w:rPr>
      </w:pPr>
    </w:p>
    <w:p>
      <w:pPr>
        <w:pStyle w:val="Heading2"/>
        <w:spacing w:line="240" w:lineRule="auto" w:before="26"/>
        <w:ind w:right="94"/>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2" w:firstLine="288"/>
        <w:jc w:val="both"/>
      </w:pPr>
      <w:r>
        <w:rPr/>
        <w:t>易联众信息技术股份有限公司（以下简称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）系由实达科技（福建）软件系统集团有限公司依法整体变更设立， </w:t>
      </w:r>
      <w:r>
        <w:rPr>
          <w:spacing w:val="-1"/>
        </w:rPr>
        <w:t>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29</w:t>
      </w:r>
      <w:r>
        <w:rPr>
          <w:spacing w:val="-1"/>
        </w:rPr>
        <w:t>日取得厦门市工商行政管理局核发的《企业法人营业执照》，统一社会信用代码为</w:t>
      </w:r>
      <w:r>
        <w:rPr>
          <w:rFonts w:ascii="Times New Roman" w:hAnsi="Times New Roman" w:cs="Times New Roman" w:eastAsia="Times New Roman" w:hint="default"/>
          <w:spacing w:val="-1"/>
        </w:rPr>
        <w:t>91350200612040492E</w:t>
      </w:r>
      <w:r>
        <w:rPr>
          <w:spacing w:val="-1"/>
        </w:rPr>
        <w:t>。设</w:t>
      </w:r>
      <w:r>
        <w:rPr>
          <w:spacing w:val="-50"/>
        </w:rPr>
        <w:t> </w:t>
      </w:r>
      <w:r>
        <w:rPr/>
        <w:t>立时本公司股本总额为</w:t>
      </w:r>
      <w:r>
        <w:rPr>
          <w:rFonts w:ascii="Times New Roman" w:hAnsi="Times New Roman" w:cs="Times New Roman" w:eastAsia="Times New Roman" w:hint="default"/>
        </w:rPr>
        <w:t>6,400</w:t>
      </w:r>
      <w:r>
        <w:rPr/>
        <w:t>万股，每股面值</w:t>
      </w:r>
      <w:r>
        <w:rPr>
          <w:rFonts w:ascii="Times New Roman" w:hAnsi="Times New Roman" w:cs="Times New Roman" w:eastAsia="Times New Roman" w:hint="default"/>
        </w:rPr>
        <w:t>1</w:t>
      </w:r>
      <w:r>
        <w:rPr/>
        <w:t>元，注册资本为人民币</w:t>
      </w:r>
      <w:r>
        <w:rPr>
          <w:rFonts w:ascii="Times New Roman" w:hAnsi="Times New Roman" w:cs="Times New Roman" w:eastAsia="Times New Roman" w:hint="default"/>
        </w:rPr>
        <w:t>6,400</w:t>
      </w:r>
      <w:r>
        <w:rPr/>
        <w:t>万元。</w:t>
      </w:r>
    </w:p>
    <w:p>
      <w:pPr>
        <w:spacing w:line="240" w:lineRule="auto" w:before="7"/>
        <w:rPr>
          <w:rFonts w:ascii="宋体" w:hAnsi="宋体" w:cs="宋体" w:eastAsia="宋体" w:hint="default"/>
          <w:sz w:val="17"/>
          <w:szCs w:val="17"/>
        </w:rPr>
      </w:pPr>
    </w:p>
    <w:p>
      <w:pPr>
        <w:pStyle w:val="BodyText"/>
        <w:spacing w:line="300" w:lineRule="auto"/>
        <w:ind w:right="89" w:firstLine="288"/>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[2010]890</w:t>
      </w:r>
      <w:r>
        <w:rPr/>
        <w:t>号</w:t>
      </w:r>
      <w:r>
        <w:rPr>
          <w:rFonts w:ascii="Times New Roman" w:hAnsi="Times New Roman" w:cs="Times New Roman" w:eastAsia="Times New Roman" w:hint="default"/>
        </w:rPr>
        <w:t>”</w:t>
      </w:r>
      <w:r>
        <w:rPr/>
        <w:t>文《关于核准易联众信息技术股份有限公司首次公 开发行股票并在创业板上市的批复》核准，本公司向社会公开发行人民币普通股（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2,200</w:t>
      </w:r>
      <w:r>
        <w:rPr/>
        <w:t>万股，并于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日在</w:t>
      </w:r>
      <w:r>
        <w:rPr>
          <w:spacing w:val="-88"/>
        </w:rPr>
        <w:t> </w:t>
      </w:r>
      <w:r>
        <w:rPr/>
        <w:t>深圳证券交易所创业板上市交易（股票简称为</w:t>
      </w:r>
      <w:r>
        <w:rPr>
          <w:rFonts w:ascii="Times New Roman" w:hAnsi="Times New Roman" w:cs="Times New Roman" w:eastAsia="Times New Roman" w:hint="default"/>
        </w:rPr>
        <w:t>“</w:t>
      </w:r>
      <w:r>
        <w:rPr/>
        <w:t>易联众</w:t>
      </w:r>
      <w:r>
        <w:rPr>
          <w:rFonts w:ascii="Times New Roman" w:hAnsi="Times New Roman" w:cs="Times New Roman" w:eastAsia="Times New Roman" w:hint="default"/>
        </w:rPr>
        <w:t>”</w:t>
      </w:r>
      <w:r>
        <w:rPr/>
        <w:t>，股票代码为</w:t>
      </w:r>
      <w:r>
        <w:rPr>
          <w:rFonts w:ascii="Times New Roman" w:hAnsi="Times New Roman" w:cs="Times New Roman" w:eastAsia="Times New Roman" w:hint="default"/>
        </w:rPr>
        <w:t>“300096”</w:t>
      </w:r>
      <w:r>
        <w:rPr/>
        <w:t>），发行后注册资本变更为人民币</w:t>
      </w:r>
      <w:r>
        <w:rPr>
          <w:rFonts w:ascii="Times New Roman" w:hAnsi="Times New Roman" w:cs="Times New Roman" w:eastAsia="Times New Roman" w:hint="default"/>
        </w:rPr>
        <w:t>8,600</w:t>
      </w:r>
      <w:r>
        <w:rPr/>
        <w:t>万元。 根据本公司于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2009</w:t>
      </w:r>
      <w:r>
        <w:rPr/>
        <w:t>年第二次临时股东大会决议，本公司完成了变更注册资本的工商变更登记手续，注</w:t>
      </w:r>
      <w:r>
        <w:rPr>
          <w:spacing w:val="-87"/>
        </w:rPr>
        <w:t> </w:t>
      </w:r>
      <w:r>
        <w:rPr>
          <w:spacing w:val="-87"/>
        </w:rPr>
      </w:r>
      <w:r>
        <w:rPr/>
        <w:t>册资本由人民币</w:t>
      </w:r>
      <w:r>
        <w:rPr>
          <w:rFonts w:ascii="Times New Roman" w:hAnsi="Times New Roman" w:cs="Times New Roman" w:eastAsia="Times New Roman" w:hint="default"/>
        </w:rPr>
        <w:t>6,400</w:t>
      </w:r>
      <w:r>
        <w:rPr/>
        <w:t>万元变更为人民币</w:t>
      </w:r>
      <w:r>
        <w:rPr>
          <w:rFonts w:ascii="Times New Roman" w:hAnsi="Times New Roman" w:cs="Times New Roman" w:eastAsia="Times New Roman" w:hint="default"/>
        </w:rPr>
        <w:t>8,600</w:t>
      </w:r>
      <w:r>
        <w:rPr/>
        <w:t>万元。</w:t>
      </w:r>
    </w:p>
    <w:p>
      <w:pPr>
        <w:spacing w:after="0" w:line="30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92" w:firstLine="288"/>
        <w:jc w:val="both"/>
      </w:pPr>
      <w:r>
        <w:rPr/>
        <w:t>根据本公司</w:t>
      </w:r>
      <w:r>
        <w:rPr>
          <w:rFonts w:ascii="Times New Roman" w:hAnsi="Times New Roman" w:cs="Times New Roman" w:eastAsia="Times New Roman" w:hint="default"/>
        </w:rPr>
        <w:t>2010</w:t>
      </w:r>
      <w:r>
        <w:rPr/>
        <w:t>年度股东大会决议通过的《公司</w:t>
      </w:r>
      <w:r>
        <w:rPr>
          <w:rFonts w:ascii="Times New Roman" w:hAnsi="Times New Roman" w:cs="Times New Roman" w:eastAsia="Times New Roman" w:hint="default"/>
        </w:rPr>
        <w:t>2010</w:t>
      </w:r>
      <w:r>
        <w:rPr/>
        <w:t>年度利润分配及资本公积金转增股本的议案》，本公司于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 </w:t>
      </w:r>
      <w:r>
        <w:rPr>
          <w:spacing w:val="2"/>
        </w:rPr>
        <w:t>月</w:t>
      </w:r>
      <w:r>
        <w:rPr>
          <w:rFonts w:ascii="Times New Roman" w:hAnsi="Times New Roman" w:cs="Times New Roman" w:eastAsia="Times New Roman" w:hint="default"/>
          <w:spacing w:val="2"/>
        </w:rPr>
        <w:t>7</w:t>
      </w:r>
      <w:r>
        <w:rPr>
          <w:spacing w:val="2"/>
        </w:rPr>
        <w:t>日以本公司总股本</w:t>
      </w:r>
      <w:r>
        <w:rPr>
          <w:rFonts w:ascii="Times New Roman" w:hAnsi="Times New Roman" w:cs="Times New Roman" w:eastAsia="Times New Roman" w:hint="default"/>
          <w:spacing w:val="2"/>
        </w:rPr>
        <w:t>8,600</w:t>
      </w:r>
      <w:r>
        <w:rPr>
          <w:spacing w:val="2"/>
        </w:rPr>
        <w:t>万股为基数，以资本公积向全体股东每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股。资本公积转增股本后，本公司总股本为</w:t>
      </w:r>
      <w:r>
        <w:rPr>
          <w:spacing w:val="-85"/>
        </w:rPr>
        <w:t> </w:t>
      </w:r>
      <w:r>
        <w:rPr>
          <w:spacing w:val="-85"/>
        </w:rPr>
      </w:r>
      <w:r>
        <w:rPr>
          <w:rFonts w:ascii="Times New Roman" w:hAnsi="Times New Roman" w:cs="Times New Roman" w:eastAsia="Times New Roman" w:hint="default"/>
        </w:rPr>
        <w:t>17,200</w:t>
      </w:r>
      <w:r>
        <w:rPr/>
        <w:t>万股。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月本公司完成了变更注册资本的工商变更登记手续，注册资本由人民币</w:t>
      </w:r>
      <w:r>
        <w:rPr>
          <w:rFonts w:ascii="Times New Roman" w:hAnsi="Times New Roman" w:cs="Times New Roman" w:eastAsia="Times New Roman" w:hint="default"/>
        </w:rPr>
        <w:t>8,600</w:t>
      </w:r>
      <w:r>
        <w:rPr/>
        <w:t>万元变更为人民币</w:t>
      </w:r>
      <w:r>
        <w:rPr>
          <w:rFonts w:ascii="Times New Roman" w:hAnsi="Times New Roman" w:cs="Times New Roman" w:eastAsia="Times New Roman" w:hint="default"/>
        </w:rPr>
        <w:t>17,200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万元。</w:t>
      </w:r>
    </w:p>
    <w:p>
      <w:pPr>
        <w:spacing w:line="240" w:lineRule="auto" w:before="12"/>
        <w:rPr>
          <w:rFonts w:ascii="宋体" w:hAnsi="宋体" w:cs="宋体" w:eastAsia="宋体" w:hint="default"/>
          <w:sz w:val="18"/>
          <w:szCs w:val="18"/>
        </w:rPr>
      </w:pPr>
    </w:p>
    <w:p>
      <w:pPr>
        <w:pStyle w:val="BodyText"/>
        <w:spacing w:line="300" w:lineRule="auto"/>
        <w:ind w:right="186" w:firstLine="288"/>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日，本公司</w:t>
      </w:r>
      <w:r>
        <w:rPr>
          <w:rFonts w:ascii="Times New Roman" w:hAnsi="Times New Roman" w:cs="Times New Roman" w:eastAsia="Times New Roman" w:hint="default"/>
          <w:spacing w:val="-1"/>
        </w:rPr>
        <w:t>2014</w:t>
      </w:r>
      <w:r>
        <w:rPr>
          <w:spacing w:val="-1"/>
        </w:rPr>
        <w:t>年第一次临时股东大会审议通过了</w:t>
      </w:r>
      <w:r>
        <w:rPr>
          <w:rFonts w:ascii="Times New Roman" w:hAnsi="Times New Roman" w:cs="Times New Roman" w:eastAsia="Times New Roman" w:hint="default"/>
          <w:spacing w:val="-1"/>
        </w:rPr>
        <w:t>2014</w:t>
      </w:r>
      <w:r>
        <w:rPr>
          <w:spacing w:val="-1"/>
        </w:rPr>
        <w:t>年半年度资本公积转增股本方案：以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w:t>
      </w:r>
      <w:r>
        <w:rPr/>
        <w:t> 总股本</w:t>
      </w:r>
      <w:r>
        <w:rPr>
          <w:rFonts w:ascii="Times New Roman" w:hAnsi="Times New Roman" w:cs="Times New Roman" w:eastAsia="Times New Roman" w:hint="default"/>
        </w:rPr>
        <w:t>17,200</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股，共计转增</w:t>
      </w:r>
      <w:r>
        <w:rPr>
          <w:rFonts w:ascii="Times New Roman" w:hAnsi="Times New Roman" w:cs="Times New Roman" w:eastAsia="Times New Roman" w:hint="default"/>
        </w:rPr>
        <w:t>25,800</w:t>
      </w:r>
      <w:r>
        <w:rPr/>
        <w:t>万股，转增后公司总股本将增加至</w:t>
      </w:r>
      <w:r>
        <w:rPr>
          <w:rFonts w:ascii="Times New Roman" w:hAnsi="Times New Roman" w:cs="Times New Roman" w:eastAsia="Times New Roman" w:hint="default"/>
        </w:rPr>
        <w:t>43,000</w:t>
      </w:r>
      <w:r>
        <w:rPr/>
        <w:t>万股。</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9</w:t>
      </w:r>
      <w:r>
        <w:rPr/>
        <w:t>月本公司完成了变更注册资本的工商变更登记手续，注册资本由人民币</w:t>
      </w:r>
      <w:r>
        <w:rPr>
          <w:rFonts w:ascii="Times New Roman" w:hAnsi="Times New Roman" w:cs="Times New Roman" w:eastAsia="Times New Roman" w:hint="default"/>
        </w:rPr>
        <w:t>17,200</w:t>
      </w:r>
      <w:r>
        <w:rPr/>
        <w:t>万元变更为人民币</w:t>
      </w:r>
      <w:r>
        <w:rPr>
          <w:rFonts w:ascii="Times New Roman" w:hAnsi="Times New Roman" w:cs="Times New Roman" w:eastAsia="Times New Roman" w:hint="default"/>
        </w:rPr>
        <w:t>43,000</w:t>
      </w:r>
      <w:r>
        <w:rPr/>
        <w:t>万元。</w:t>
      </w:r>
    </w:p>
    <w:p>
      <w:pPr>
        <w:spacing w:line="240" w:lineRule="auto" w:before="7"/>
        <w:rPr>
          <w:rFonts w:ascii="宋体" w:hAnsi="宋体" w:cs="宋体" w:eastAsia="宋体" w:hint="default"/>
          <w:sz w:val="17"/>
          <w:szCs w:val="17"/>
        </w:rPr>
      </w:pPr>
    </w:p>
    <w:p>
      <w:pPr>
        <w:pStyle w:val="BodyText"/>
        <w:spacing w:line="316" w:lineRule="auto"/>
        <w:ind w:right="192" w:firstLine="288"/>
        <w:jc w:val="both"/>
      </w:pPr>
      <w:r>
        <w:rPr>
          <w:spacing w:val="-1"/>
        </w:rPr>
        <w:t>本公司建立了股东大会、董事会、监事会的法人治理结构，目前设制卡中心、综合行政部、人力资源部、财务中心、总</w:t>
      </w:r>
      <w:r>
        <w:rPr/>
        <w:t> 经理办公室、战略投资部、市场战略及大商务事务部、董事会办公室和审计部等部门，拥有</w:t>
      </w:r>
      <w:r>
        <w:rPr>
          <w:rFonts w:ascii="Times New Roman" w:hAnsi="Times New Roman" w:cs="Times New Roman" w:eastAsia="Times New Roman" w:hint="default"/>
        </w:rPr>
        <w:t>33</w:t>
      </w:r>
      <w:r>
        <w:rPr/>
        <w:t>家子公司及二级子公司。</w:t>
      </w:r>
    </w:p>
    <w:p>
      <w:pPr>
        <w:spacing w:line="240" w:lineRule="auto" w:before="6"/>
        <w:rPr>
          <w:rFonts w:ascii="宋体" w:hAnsi="宋体" w:cs="宋体" w:eastAsia="宋体" w:hint="default"/>
          <w:sz w:val="16"/>
          <w:szCs w:val="16"/>
        </w:rPr>
      </w:pPr>
    </w:p>
    <w:p>
      <w:pPr>
        <w:pStyle w:val="BodyText"/>
        <w:spacing w:line="314" w:lineRule="auto"/>
        <w:ind w:right="94" w:firstLine="288"/>
        <w:jc w:val="left"/>
      </w:pPr>
      <w:r>
        <w:rPr/>
        <w:t>本公司及其子公司（以下简称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）业务性质和主要经营活动（经营范围）：研发、设计、生产智能卡、银行卡； </w:t>
      </w:r>
      <w:r>
        <w:rPr>
          <w:spacing w:val="-2"/>
        </w:rPr>
        <w:t>销售智能卡；档案处理及档案电子化服务；开发、生产计算机软件、硬件、应用系统集成、网络通信产品，提供相关的技术</w:t>
      </w:r>
      <w:r>
        <w:rPr>
          <w:spacing w:val="-73"/>
        </w:rPr>
        <w:t> </w:t>
      </w:r>
      <w:r>
        <w:rPr>
          <w:spacing w:val="-73"/>
        </w:rPr>
      </w:r>
      <w:r>
        <w:rPr>
          <w:spacing w:val="-2"/>
        </w:rPr>
        <w:t>咨询、技术培训及技术服务；网络工程、综合布线；从事技术、货物进出口，但国家限定公司经营或禁止进口的商品和技术</w:t>
      </w:r>
      <w:r>
        <w:rPr>
          <w:spacing w:val="-66"/>
        </w:rPr>
        <w:t> </w:t>
      </w:r>
      <w:r>
        <w:rPr>
          <w:spacing w:val="-66"/>
        </w:rPr>
      </w:r>
      <w:r>
        <w:rPr/>
        <w:t>除外（不含境内分销）；商务信息咨询；第二类医疗器械批发；信息技术咨询服务；数据处理和存储服务；集成电路设计； 数字内容服务；呼叫中心（不含需经许可审批的项目）；对第一产业、第二产业、第三产业的投资；融资租赁；商业保理；</w:t>
      </w:r>
      <w:r>
        <w:rPr/>
        <w:t> 保险经纪。</w:t>
      </w:r>
    </w:p>
    <w:p>
      <w:pPr>
        <w:spacing w:line="240" w:lineRule="auto" w:before="1"/>
        <w:rPr>
          <w:rFonts w:ascii="宋体" w:hAnsi="宋体" w:cs="宋体" w:eastAsia="宋体" w:hint="default"/>
          <w:sz w:val="18"/>
          <w:szCs w:val="18"/>
        </w:rPr>
      </w:pPr>
    </w:p>
    <w:p>
      <w:pPr>
        <w:pStyle w:val="BodyText"/>
        <w:spacing w:line="240" w:lineRule="auto"/>
        <w:ind w:left="513" w:right="94"/>
        <w:jc w:val="left"/>
      </w:pPr>
      <w:r>
        <w:rPr/>
        <w:t>本财务报表及财务报表附注业经本公司第三届董事会第三十九次会议于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00" w:lineRule="auto" w:before="119"/>
        <w:ind w:right="191" w:firstLine="360"/>
        <w:jc w:val="both"/>
      </w:pPr>
      <w:r>
        <w:rPr/>
        <w:t>本集团合并范围包括本公司及子公司，具体合并范围及其变动情况详见本</w:t>
      </w:r>
      <w:r>
        <w:rPr>
          <w:rFonts w:ascii="Times New Roman" w:hAnsi="Times New Roman" w:cs="Times New Roman" w:eastAsia="Times New Roman" w:hint="default"/>
        </w:rPr>
        <w:t>“</w:t>
      </w:r>
      <w:r>
        <w:rPr/>
        <w:t>附注八、合并范围的变动</w:t>
      </w:r>
      <w:r>
        <w:rPr>
          <w:rFonts w:ascii="Times New Roman" w:hAnsi="Times New Roman" w:cs="Times New Roman" w:eastAsia="Times New Roman" w:hint="default"/>
        </w:rPr>
        <w:t>”</w:t>
      </w:r>
      <w:r>
        <w:rPr/>
        <w:t>、本</w:t>
      </w:r>
      <w:r>
        <w:rPr>
          <w:rFonts w:ascii="Times New Roman" w:hAnsi="Times New Roman" w:cs="Times New Roman" w:eastAsia="Times New Roman" w:hint="default"/>
        </w:rPr>
        <w:t>“</w:t>
      </w:r>
      <w:r>
        <w:rPr/>
        <w:t>附注九、在 其他主体中的权益</w:t>
      </w:r>
      <w:r>
        <w:rPr>
          <w:rFonts w:ascii="Times New Roman" w:hAnsi="Times New Roman" w:cs="Times New Roman" w:eastAsia="Times New Roman" w:hint="default"/>
        </w:rPr>
        <w:t>”</w:t>
      </w:r>
      <w:r>
        <w:rPr/>
        <w:t>披露。</w:t>
      </w:r>
    </w:p>
    <w:p>
      <w:pPr>
        <w:spacing w:line="240" w:lineRule="auto" w:before="5"/>
        <w:rPr>
          <w:rFonts w:ascii="宋体" w:hAnsi="宋体" w:cs="宋体" w:eastAsia="宋体" w:hint="default"/>
          <w:sz w:val="20"/>
          <w:szCs w:val="20"/>
        </w:rPr>
      </w:pPr>
    </w:p>
    <w:p>
      <w:pPr>
        <w:pStyle w:val="Heading2"/>
        <w:spacing w:line="240" w:lineRule="auto"/>
        <w:ind w:right="94"/>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504"/>
        <w:jc w:val="left"/>
      </w:pPr>
      <w:r>
        <w:rPr>
          <w:spacing w:val="-3"/>
        </w:rPr>
        <w:t>本财务报表按照财政部颁布的企业会计准则及其应用指南、解释及其他有关规定（统称</w:t>
      </w:r>
      <w:r>
        <w:rPr>
          <w:rFonts w:ascii="Times New Roman" w:hAnsi="Times New Roman" w:cs="Times New Roman" w:eastAsia="Times New Roman" w:hint="default"/>
          <w:spacing w:val="-3"/>
        </w:rPr>
        <w:t>“</w:t>
      </w:r>
      <w:r>
        <w:rPr>
          <w:spacing w:val="-3"/>
        </w:rPr>
        <w:t>企业会计准则</w:t>
      </w:r>
      <w:r>
        <w:rPr>
          <w:rFonts w:ascii="Times New Roman" w:hAnsi="Times New Roman" w:cs="Times New Roman" w:eastAsia="Times New Roman" w:hint="default"/>
          <w:spacing w:val="-3"/>
        </w:rPr>
        <w:t>”</w:t>
      </w:r>
      <w:r>
        <w:rPr>
          <w:spacing w:val="-3"/>
        </w:rPr>
        <w:t>）编制。此外，</w:t>
      </w:r>
      <w:r>
        <w:rPr/>
        <w:t> </w:t>
      </w:r>
      <w:r>
        <w:rPr>
          <w:spacing w:val="-2"/>
        </w:rPr>
        <w:t>本集团还按照中国证监会《公开发行证券的公司信息披露编报规则第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年修订）披露有关</w:t>
      </w:r>
      <w:r>
        <w:rPr>
          <w:spacing w:val="-61"/>
        </w:rPr>
        <w:t> </w:t>
      </w:r>
      <w:r>
        <w:rPr>
          <w:spacing w:val="-61"/>
        </w:rPr>
      </w:r>
      <w:r>
        <w:rPr/>
        <w:t>财务信息。</w:t>
      </w:r>
    </w:p>
    <w:p>
      <w:pPr>
        <w:spacing w:line="240" w:lineRule="auto" w:before="8"/>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w:t>
      </w:r>
      <w:r>
        <w:rPr/>
        <w:t>、持续经营</w:t>
      </w:r>
      <w:r>
        <w:rPr>
          <w:b w:val="0"/>
          <w:bCs w:val="0"/>
        </w:rPr>
      </w:r>
    </w:p>
    <w:p>
      <w:pPr>
        <w:pStyle w:val="BodyText"/>
        <w:spacing w:line="520" w:lineRule="atLeast" w:before="62"/>
        <w:ind w:left="441" w:right="94"/>
        <w:jc w:val="left"/>
      </w:pPr>
      <w:r>
        <w:rPr/>
        <w:t>本财务报表以持续经营为基础列报。 </w:t>
      </w:r>
      <w:r>
        <w:rPr>
          <w:spacing w:val="-1"/>
        </w:rPr>
        <w:t>本集团会计核算以权责发生制为基础。本财务报表均以历史成本为计量基础。资产如果发生减值，则按照相关规定计提</w:t>
      </w:r>
    </w:p>
    <w:p>
      <w:pPr>
        <w:pStyle w:val="BodyText"/>
        <w:spacing w:line="240" w:lineRule="auto" w:before="76"/>
        <w:ind w:right="94"/>
        <w:jc w:val="left"/>
      </w:pPr>
      <w:r>
        <w:rPr/>
        <w:t>相应的减值准备。</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60" w:lineRule="auto" w:before="25"/>
        <w:ind w:right="94"/>
        <w:jc w:val="left"/>
      </w:pPr>
      <w:r>
        <w:rPr/>
        <w:t>具体会计政策和会计估计提示： </w:t>
      </w:r>
      <w:r>
        <w:rPr>
          <w:spacing w:val="-2"/>
        </w:rPr>
        <w:t>本集团根据自身生产经营特点，确定研发费用资本化条件以及收入确认政策，具体会计政策参见附注五、</w:t>
      </w:r>
      <w:r>
        <w:rPr>
          <w:rFonts w:ascii="Times New Roman" w:hAnsi="Times New Roman" w:cs="Times New Roman" w:eastAsia="Times New Roman" w:hint="default"/>
          <w:spacing w:val="-2"/>
        </w:rPr>
        <w:t>21</w:t>
      </w:r>
      <w:r>
        <w:rPr>
          <w:spacing w:val="-2"/>
        </w:rPr>
        <w:t>（</w:t>
      </w:r>
      <w:r>
        <w:rPr>
          <w:rFonts w:ascii="Times New Roman" w:hAnsi="Times New Roman" w:cs="Times New Roman" w:eastAsia="Times New Roman" w:hint="default"/>
          <w:spacing w:val="-2"/>
        </w:rPr>
        <w:t>2</w:t>
      </w:r>
      <w:r>
        <w:rPr>
          <w:spacing w:val="-2"/>
        </w:rPr>
        <w:t>）、附注五、</w:t>
      </w:r>
    </w:p>
    <w:p>
      <w:pPr>
        <w:spacing w:after="0" w:line="36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28</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53" w:firstLine="288"/>
        <w:jc w:val="both"/>
      </w:pPr>
      <w:r>
        <w:rPr>
          <w:spacing w:val="-1"/>
        </w:rPr>
        <w:t>本财务报表符合企业会计准则的要求，真实、完整地反映了本公司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日的合并及公司财务状况以及</w:t>
      </w:r>
      <w:r>
        <w:rPr>
          <w:rFonts w:ascii="Times New Roman" w:hAnsi="Times New Roman" w:cs="Times New Roman" w:eastAsia="Times New Roman" w:hint="default"/>
          <w:spacing w:val="-1"/>
        </w:rPr>
        <w:t>2017</w:t>
      </w:r>
      <w:r>
        <w:rPr>
          <w:spacing w:val="-1"/>
        </w:rPr>
        <w:t>年度</w:t>
      </w:r>
      <w:r>
        <w:rPr>
          <w:spacing w:val="-3"/>
        </w:rPr>
        <w:t> </w:t>
      </w:r>
      <w:r>
        <w:rPr/>
        <w:t>的合并及公司经营成果和合并及公司现金流量等有关信息。</w:t>
      </w:r>
    </w:p>
    <w:p>
      <w:pPr>
        <w:spacing w:line="240" w:lineRule="auto" w:before="7"/>
        <w:rPr>
          <w:rFonts w:ascii="宋体" w:hAnsi="宋体" w:cs="宋体" w:eastAsia="宋体" w:hint="default"/>
          <w:sz w:val="23"/>
          <w:szCs w:val="23"/>
        </w:rPr>
      </w:pPr>
    </w:p>
    <w:p>
      <w:pPr>
        <w:spacing w:line="547" w:lineRule="auto" w:before="0"/>
        <w:ind w:left="152" w:right="45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本集团会计期间采用公历年度，即每年自</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0"/>
        <w:jc w:val="left"/>
      </w:pPr>
      <w:r>
        <w:rPr/>
        <w:t>本集团的营业周期为</w:t>
      </w:r>
      <w:r>
        <w:rPr>
          <w:rFonts w:ascii="Times New Roman" w:hAnsi="Times New Roman" w:cs="Times New Roman" w:eastAsia="Times New Roman" w:hint="default"/>
        </w:rPr>
        <w:t>12</w:t>
      </w:r>
      <w:r>
        <w:rPr/>
        <w:t>个月。</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本公司及子公司以人民币为记账本位币。本集团编制本财务报表时所采用的货币为人民币。</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510" w:lineRule="atLeast" w:before="86"/>
        <w:ind w:left="441" w:right="0" w:hanging="289"/>
        <w:jc w:val="left"/>
      </w:pPr>
      <w:r>
        <w:rPr/>
        <w:t>（</w:t>
      </w:r>
      <w:r>
        <w:rPr>
          <w:rFonts w:ascii="Times New Roman" w:hAnsi="Times New Roman" w:cs="Times New Roman" w:eastAsia="Times New Roman" w:hint="default"/>
        </w:rPr>
        <w:t>1</w:t>
      </w:r>
      <w:r>
        <w:rPr/>
        <w:t>）同一控制下的企业合并 </w:t>
      </w:r>
      <w:r>
        <w:rPr>
          <w:spacing w:val="-1"/>
        </w:rPr>
        <w:t>对于同一控制下的企业合并，合并方在合并中取得的被合并方的资产、负债，除因会计政策不同而进行的调整以外，按</w:t>
      </w:r>
    </w:p>
    <w:p>
      <w:pPr>
        <w:pStyle w:val="BodyText"/>
        <w:spacing w:line="316" w:lineRule="auto" w:before="76"/>
        <w:ind w:right="0"/>
        <w:jc w:val="left"/>
      </w:pPr>
      <w:r>
        <w:rPr>
          <w:spacing w:val="-2"/>
        </w:rPr>
        <w:t>合并日被合并方在最终控制方合并财务报表中的账面价值计量。合并对价的账面价值（或发行股份面值总额）与合并中取得</w:t>
      </w:r>
      <w:r>
        <w:rPr>
          <w:spacing w:val="-66"/>
        </w:rPr>
        <w:t> </w:t>
      </w:r>
      <w:r>
        <w:rPr>
          <w:spacing w:val="-66"/>
        </w:rPr>
      </w:r>
      <w:r>
        <w:rPr/>
        <w:t>的净资产账面价值的差额调整资本公积，资本公积不足冲减的，调整留存收益。</w:t>
      </w:r>
    </w:p>
    <w:p>
      <w:pPr>
        <w:pStyle w:val="BodyText"/>
        <w:spacing w:line="528" w:lineRule="exact" w:before="22"/>
        <w:ind w:left="441" w:right="0"/>
        <w:jc w:val="left"/>
      </w:pPr>
      <w:r>
        <w:rPr/>
        <w:t>通过多次交易分步实现同一控制下的企业合并 </w:t>
      </w:r>
      <w:r>
        <w:rPr>
          <w:spacing w:val="-1"/>
        </w:rPr>
        <w:t>在个别财务报表中，以合并日持股比例计算的合并日应享有被合并方净资产在最终控制方合并财务报表中的账面价值的</w:t>
      </w:r>
    </w:p>
    <w:p>
      <w:pPr>
        <w:pStyle w:val="BodyText"/>
        <w:spacing w:line="316" w:lineRule="auto"/>
        <w:ind w:right="0"/>
        <w:jc w:val="left"/>
      </w:pPr>
      <w:r>
        <w:rPr>
          <w:spacing w:val="-2"/>
        </w:rPr>
        <w:t>份额作为该项投资的初始投资成本；初始投资成本与合并前持有投资的账面价值加上合并日新支付对价的账面价值之和的差</w:t>
      </w:r>
      <w:r>
        <w:rPr>
          <w:spacing w:val="-64"/>
        </w:rPr>
        <w:t> </w:t>
      </w:r>
      <w:r>
        <w:rPr>
          <w:spacing w:val="-64"/>
        </w:rPr>
      </w:r>
      <w:r>
        <w:rPr/>
        <w:t>额，调整资本公积（股本溢价），资本公积不足冲减的，调整留存收益。</w:t>
      </w:r>
    </w:p>
    <w:p>
      <w:pPr>
        <w:spacing w:line="240" w:lineRule="auto" w:before="13"/>
        <w:rPr>
          <w:rFonts w:ascii="宋体" w:hAnsi="宋体" w:cs="宋体" w:eastAsia="宋体" w:hint="default"/>
          <w:sz w:val="17"/>
          <w:szCs w:val="17"/>
        </w:rPr>
      </w:pPr>
    </w:p>
    <w:p>
      <w:pPr>
        <w:pStyle w:val="BodyText"/>
        <w:spacing w:line="316" w:lineRule="auto"/>
        <w:ind w:right="152" w:firstLine="288"/>
        <w:jc w:val="both"/>
      </w:pPr>
      <w:r>
        <w:rPr>
          <w:spacing w:val="-1"/>
        </w:rPr>
        <w:t>在合并财务报表中，合并方在合并中取得的被合并方的资产、负债，除因会计政策不同而进行的调整以外，按合并日在</w:t>
      </w:r>
      <w:r>
        <w:rPr/>
        <w:t> </w:t>
      </w:r>
      <w:r>
        <w:rPr>
          <w:spacing w:val="-2"/>
        </w:rPr>
        <w:t>最终控制方合并财务报表中的账面价值计量；合并前持有投资的账面价值加上合并日新支付对价的账面价值之和，与合并中</w:t>
      </w:r>
      <w:r>
        <w:rPr>
          <w:spacing w:val="-64"/>
        </w:rPr>
        <w:t> </w:t>
      </w:r>
      <w:r>
        <w:rPr>
          <w:spacing w:val="-64"/>
        </w:rPr>
      </w:r>
      <w:r>
        <w:rPr>
          <w:spacing w:val="-2"/>
        </w:rPr>
        <w:t>取得的净资产账面价值的差额，调整资本公积，资本公积不足冲减的，调整留存收益。合并方在取得被合并方控制权之前持</w:t>
      </w:r>
      <w:r>
        <w:rPr>
          <w:spacing w:val="-66"/>
        </w:rPr>
        <w:t> </w:t>
      </w:r>
      <w:r>
        <w:rPr>
          <w:spacing w:val="-66"/>
        </w:rPr>
      </w:r>
      <w:r>
        <w:rPr>
          <w:spacing w:val="-2"/>
        </w:rPr>
        <w:t>有的长期股权投资，在取得原股权之日与合并方与被合并方同处于同一方最终控制之日孰晚日起至合并日之间已确认有关损</w:t>
      </w:r>
      <w:r>
        <w:rPr>
          <w:spacing w:val="-64"/>
        </w:rPr>
        <w:t> </w:t>
      </w:r>
      <w:r>
        <w:rPr>
          <w:spacing w:val="-64"/>
        </w:rPr>
      </w:r>
      <w:r>
        <w:rPr/>
        <w:t>益、其他综合收益和其他所有者权益变动，应分别冲减比较报表期间的期初留存收益或当期损益。</w:t>
      </w:r>
    </w:p>
    <w:p>
      <w:pPr>
        <w:pStyle w:val="BodyText"/>
        <w:spacing w:line="528" w:lineRule="exact" w:before="22"/>
        <w:ind w:left="441" w:right="0" w:hanging="289"/>
        <w:jc w:val="left"/>
      </w:pPr>
      <w:r>
        <w:rPr/>
        <w:t>（</w:t>
      </w:r>
      <w:r>
        <w:rPr>
          <w:rFonts w:ascii="Times New Roman" w:hAnsi="Times New Roman" w:cs="Times New Roman" w:eastAsia="Times New Roman" w:hint="default"/>
        </w:rPr>
        <w:t>2</w:t>
      </w:r>
      <w:r>
        <w:rPr/>
        <w:t>）非同一控制下的企业合并 </w:t>
      </w:r>
      <w:r>
        <w:rPr>
          <w:spacing w:val="-1"/>
        </w:rPr>
        <w:t>对于非同一控制下的企业合并，合并成本为购买日为取得对被购买方的控制权而付出的资产、发生或承担的负债以及发</w:t>
      </w:r>
    </w:p>
    <w:p>
      <w:pPr>
        <w:pStyle w:val="BodyText"/>
        <w:spacing w:line="232" w:lineRule="exact"/>
        <w:ind w:right="0"/>
        <w:jc w:val="left"/>
      </w:pPr>
      <w:r>
        <w:rPr/>
        <w:t>行的权益性证券的公允价值。在购买日，取得的被购买方的资产、负债及或有负债按公允价值确认。</w:t>
      </w:r>
    </w:p>
    <w:p>
      <w:pPr>
        <w:spacing w:line="240" w:lineRule="auto" w:before="5"/>
        <w:rPr>
          <w:rFonts w:ascii="宋体" w:hAnsi="宋体" w:cs="宋体" w:eastAsia="宋体" w:hint="default"/>
          <w:sz w:val="22"/>
          <w:szCs w:val="22"/>
        </w:rPr>
      </w:pPr>
    </w:p>
    <w:p>
      <w:pPr>
        <w:pStyle w:val="BodyText"/>
        <w:spacing w:line="319" w:lineRule="auto"/>
        <w:ind w:right="152" w:firstLine="288"/>
        <w:jc w:val="both"/>
      </w:pPr>
      <w:r>
        <w:rPr>
          <w:spacing w:val="-1"/>
        </w:rPr>
        <w:t>对合并成本大于合并中取得的被购买方可辨认净资产公允价值份额的差额，确认为商誉，按成本扣除累计减值准备进行</w:t>
      </w:r>
      <w:r>
        <w:rPr/>
        <w:t> 后续计量；对合并成本小于合并中取得的被购买方可辨认净资产公允价值份额的差额，经复核后计入当期损益。</w:t>
      </w:r>
    </w:p>
    <w:p>
      <w:pPr>
        <w:spacing w:after="0" w:line="319" w:lineRule="auto"/>
        <w:jc w:val="both"/>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441" w:right="94"/>
        <w:jc w:val="left"/>
      </w:pPr>
      <w:r>
        <w:rPr/>
        <w:t>通过多次交易分步实现非同一控制下的企业合并</w:t>
      </w:r>
    </w:p>
    <w:p>
      <w:pPr>
        <w:spacing w:line="240" w:lineRule="auto" w:before="5"/>
        <w:rPr>
          <w:rFonts w:ascii="宋体" w:hAnsi="宋体" w:cs="宋体" w:eastAsia="宋体" w:hint="default"/>
          <w:sz w:val="22"/>
          <w:szCs w:val="22"/>
        </w:rPr>
      </w:pPr>
    </w:p>
    <w:p>
      <w:pPr>
        <w:pStyle w:val="BodyText"/>
        <w:spacing w:line="316" w:lineRule="auto"/>
        <w:ind w:right="94" w:firstLine="288"/>
        <w:jc w:val="left"/>
      </w:pPr>
      <w:r>
        <w:rPr/>
        <w:t>在个别财务报表中，以购买日之前所持被购买方的股权投资的账面价值与购买日新增投资成本之和，作为该项投资的初 </w:t>
      </w:r>
      <w:r>
        <w:rPr>
          <w:spacing w:val="-4"/>
        </w:rPr>
        <w:t>始投资成本。购买日之前持有的股权投资因采用权益法核算而确认的其他综合收益，购买日对这部分其他综合收益不作处理，</w:t>
      </w:r>
      <w:r>
        <w:rPr>
          <w:spacing w:val="-44"/>
        </w:rPr>
        <w:t> </w:t>
      </w:r>
      <w:r>
        <w:rPr>
          <w:spacing w:val="-44"/>
        </w:rPr>
      </w:r>
      <w:r>
        <w:rPr>
          <w:spacing w:val="-2"/>
        </w:rPr>
        <w:t>在处置该项投资时采用与被投资单位直接处置相关资产或负债相同的基础进行会计处理；因被投资方除净损益、其他综合收</w:t>
      </w:r>
      <w:r>
        <w:rPr>
          <w:spacing w:val="-64"/>
        </w:rPr>
        <w:t> </w:t>
      </w:r>
      <w:r>
        <w:rPr>
          <w:spacing w:val="-64"/>
        </w:rPr>
      </w:r>
      <w:r>
        <w:rPr>
          <w:spacing w:val="-2"/>
        </w:rPr>
        <w:t>益和利润分配以外的其他所有者权益变动而确认的所有者权益，在处置该项投资时转入处置期间的当期损益。购买日之前持</w:t>
      </w:r>
      <w:r>
        <w:rPr>
          <w:spacing w:val="-64"/>
        </w:rPr>
        <w:t> </w:t>
      </w:r>
      <w:r>
        <w:rPr>
          <w:spacing w:val="-64"/>
        </w:rPr>
      </w:r>
      <w:r>
        <w:rPr/>
        <w:t>有的股权投资采用公允价值计量的，原计入其他综合收益的累计公允价值变动在改按成本法核算时转入当期损益。</w:t>
      </w:r>
    </w:p>
    <w:p>
      <w:pPr>
        <w:spacing w:line="240" w:lineRule="auto" w:before="12"/>
        <w:rPr>
          <w:rFonts w:ascii="宋体" w:hAnsi="宋体" w:cs="宋体" w:eastAsia="宋体" w:hint="default"/>
          <w:sz w:val="17"/>
          <w:szCs w:val="17"/>
        </w:rPr>
      </w:pPr>
    </w:p>
    <w:p>
      <w:pPr>
        <w:pStyle w:val="BodyText"/>
        <w:spacing w:line="316" w:lineRule="auto"/>
        <w:ind w:right="94" w:firstLine="288"/>
        <w:jc w:val="left"/>
      </w:pPr>
      <w:r>
        <w:rPr/>
        <w:t>在合并财务报表中，合并成本为购买日支付的对价与购买日之前已经持有的被购买方的股权在购买日的公允价值之和； </w:t>
      </w:r>
      <w:r>
        <w:rPr>
          <w:spacing w:val="-2"/>
        </w:rPr>
        <w:t>对于购买日之前已经持有的被购买方的股权，按照该股权在购买日的公允价值进行重新计量，公允价值与其账面价值之间的</w:t>
      </w:r>
      <w:r>
        <w:rPr>
          <w:spacing w:val="-64"/>
        </w:rPr>
        <w:t> </w:t>
      </w:r>
      <w:r>
        <w:rPr>
          <w:spacing w:val="-64"/>
        </w:rPr>
      </w:r>
      <w:r>
        <w:rPr/>
        <w:t>差额计入当期收益；购买日之前已经持有的被购买方的股权涉及其他综合收益、其他所有者权益变动转为购买日当期收益， 由于被投资方重新计量设定收益计划净负债或净资产变动而产生的其他综合收益除外。</w:t>
      </w:r>
    </w:p>
    <w:p>
      <w:pPr>
        <w:pStyle w:val="BodyText"/>
        <w:spacing w:line="528" w:lineRule="exact" w:before="23"/>
        <w:ind w:left="441" w:right="94" w:hanging="289"/>
        <w:jc w:val="left"/>
      </w:pPr>
      <w:r>
        <w:rPr/>
        <w:t>（</w:t>
      </w:r>
      <w:r>
        <w:rPr>
          <w:rFonts w:ascii="Times New Roman" w:hAnsi="Times New Roman" w:cs="Times New Roman" w:eastAsia="Times New Roman" w:hint="default"/>
        </w:rPr>
        <w:t>3</w:t>
      </w:r>
      <w:r>
        <w:rPr/>
        <w:t>）企业合并中有关交易费用的处理 </w:t>
      </w:r>
      <w:r>
        <w:rPr>
          <w:spacing w:val="-1"/>
        </w:rPr>
        <w:t>为进行企业合并发生的审计、法律服务、评估咨询等中介费用以及其他相关管理费用，于发生时计入当期损益。作为合</w:t>
      </w:r>
    </w:p>
    <w:p>
      <w:pPr>
        <w:pStyle w:val="BodyText"/>
        <w:spacing w:line="232" w:lineRule="exact"/>
        <w:ind w:right="94"/>
        <w:jc w:val="left"/>
      </w:pPr>
      <w:r>
        <w:rPr/>
        <w:t>并对价发行的权益性证券或债务性证券的交易费用，计入权益性证券或债务性证券的初始确认金额。</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510" w:lineRule="atLeast" w:before="86"/>
        <w:ind w:left="441" w:right="94" w:hanging="289"/>
        <w:jc w:val="left"/>
      </w:pPr>
      <w:r>
        <w:rPr/>
        <w:t>（</w:t>
      </w:r>
      <w:r>
        <w:rPr>
          <w:rFonts w:ascii="Times New Roman" w:hAnsi="Times New Roman" w:cs="Times New Roman" w:eastAsia="Times New Roman" w:hint="default"/>
        </w:rPr>
        <w:t>1</w:t>
      </w:r>
      <w:r>
        <w:rPr/>
        <w:t>）合并范围 </w:t>
      </w:r>
      <w:r>
        <w:rPr>
          <w:spacing w:val="-1"/>
        </w:rPr>
        <w:t>合并财务报表的合并范围以控制为基础予以确定。控制，是指本集团拥有对被投资单位的权力，通过参与被投资单位的</w:t>
      </w:r>
    </w:p>
    <w:p>
      <w:pPr>
        <w:pStyle w:val="BodyText"/>
        <w:spacing w:line="316" w:lineRule="auto" w:before="77"/>
        <w:ind w:right="191"/>
        <w:jc w:val="both"/>
      </w:pPr>
      <w:r>
        <w:rPr>
          <w:spacing w:val="-2"/>
        </w:rPr>
        <w:t>相关活动而享有可变回报，并且有能力运用对被投资单位的权力影响其回报金额。子公司，是指被本公司控制的主体（含企</w:t>
      </w:r>
      <w:r>
        <w:rPr>
          <w:spacing w:val="-64"/>
        </w:rPr>
        <w:t> </w:t>
      </w:r>
      <w:r>
        <w:rPr>
          <w:spacing w:val="-64"/>
        </w:rPr>
      </w:r>
      <w:r>
        <w:rPr/>
        <w:t>业、被投资单位中可分割的部分、结构化主体等）。</w:t>
      </w:r>
    </w:p>
    <w:p>
      <w:pPr>
        <w:pStyle w:val="BodyText"/>
        <w:spacing w:line="528" w:lineRule="exact" w:before="22"/>
        <w:ind w:left="441" w:right="94" w:hanging="289"/>
        <w:jc w:val="left"/>
      </w:pPr>
      <w:r>
        <w:rPr/>
        <w:t>（</w:t>
      </w:r>
      <w:r>
        <w:rPr>
          <w:rFonts w:ascii="Times New Roman" w:hAnsi="Times New Roman" w:cs="Times New Roman" w:eastAsia="Times New Roman" w:hint="default"/>
        </w:rPr>
        <w:t>2</w:t>
      </w:r>
      <w:r>
        <w:rPr/>
        <w:t>）合并财务报表的编制方法 </w:t>
      </w:r>
      <w:r>
        <w:rPr>
          <w:spacing w:val="-1"/>
        </w:rPr>
        <w:t>合并财务报表以本公司和子公司的财务报表为基础，根据其他有关资料，由本公司编制。在编制合并财务报表时，本公</w:t>
      </w:r>
    </w:p>
    <w:p>
      <w:pPr>
        <w:pStyle w:val="BodyText"/>
        <w:spacing w:line="232" w:lineRule="exact"/>
        <w:ind w:right="94"/>
        <w:jc w:val="left"/>
      </w:pPr>
      <w:r>
        <w:rPr/>
        <w:t>司和子公司的会计政策和会计期间要求保持一致，公司间的重大交易和往来余额予以抵销。</w:t>
      </w:r>
    </w:p>
    <w:p>
      <w:pPr>
        <w:spacing w:line="240" w:lineRule="auto" w:before="5"/>
        <w:rPr>
          <w:rFonts w:ascii="宋体" w:hAnsi="宋体" w:cs="宋体" w:eastAsia="宋体" w:hint="default"/>
          <w:sz w:val="22"/>
          <w:szCs w:val="22"/>
        </w:rPr>
      </w:pPr>
    </w:p>
    <w:p>
      <w:pPr>
        <w:pStyle w:val="BodyText"/>
        <w:spacing w:line="316" w:lineRule="auto"/>
        <w:ind w:right="94" w:firstLine="288"/>
        <w:jc w:val="left"/>
      </w:pPr>
      <w:r>
        <w:rPr>
          <w:spacing w:val="-1"/>
        </w:rPr>
        <w:t>在报告期内因同一控制下企业合并增加的子公司以及业务，视同该子公司以及业务自同受最终控制方控制之日起纳入本</w:t>
      </w:r>
      <w:r>
        <w:rPr/>
        <w:t> 集团的合并范围，将其自同受最终控制方控制之日起的经营成果、现金流量分别纳入合并利润表和合并现金流量表中。</w:t>
      </w:r>
    </w:p>
    <w:p>
      <w:pPr>
        <w:spacing w:line="240" w:lineRule="auto" w:before="12"/>
        <w:rPr>
          <w:rFonts w:ascii="宋体" w:hAnsi="宋体" w:cs="宋体" w:eastAsia="宋体" w:hint="default"/>
          <w:sz w:val="17"/>
          <w:szCs w:val="17"/>
        </w:rPr>
      </w:pPr>
    </w:p>
    <w:p>
      <w:pPr>
        <w:pStyle w:val="BodyText"/>
        <w:spacing w:line="319" w:lineRule="auto"/>
        <w:ind w:right="166" w:firstLine="288"/>
        <w:jc w:val="left"/>
      </w:pPr>
      <w:r>
        <w:rPr/>
        <w:t>在报告期内因非同一控制下企业合并增加的子公司以及业务，将该子公司以及业务自购买日至报告期末的收入、费用、 利润纳入合并利润表，将其现金流量纳入合并现金流量表。</w:t>
      </w:r>
    </w:p>
    <w:p>
      <w:pPr>
        <w:spacing w:line="240" w:lineRule="auto" w:before="11"/>
        <w:rPr>
          <w:rFonts w:ascii="宋体" w:hAnsi="宋体" w:cs="宋体" w:eastAsia="宋体" w:hint="default"/>
          <w:sz w:val="17"/>
          <w:szCs w:val="17"/>
        </w:rPr>
      </w:pPr>
    </w:p>
    <w:p>
      <w:pPr>
        <w:pStyle w:val="BodyText"/>
        <w:spacing w:line="309" w:lineRule="auto"/>
        <w:ind w:right="192" w:firstLine="288"/>
        <w:jc w:val="both"/>
      </w:pPr>
      <w:r>
        <w:rPr>
          <w:spacing w:val="-1"/>
        </w:rPr>
        <w:t>子公司的股东权益中不属于本公司所拥有的部分，作为少数股东权益在合并资产负债表中股东权益项下单独列示；子公</w:t>
      </w:r>
      <w:r>
        <w:rPr/>
        <w:t> </w:t>
      </w:r>
      <w:r>
        <w:rPr>
          <w:spacing w:val="-2"/>
        </w:rPr>
        <w:t>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w:t>
      </w:r>
      <w:r>
        <w:rPr>
          <w:spacing w:val="-45"/>
        </w:rPr>
        <w:t> </w:t>
      </w:r>
      <w:r>
        <w:rPr>
          <w:spacing w:val="-45"/>
        </w:rPr>
      </w:r>
      <w:r>
        <w:rPr/>
        <w:t>司的亏损超过了少数股东在该子公司期初所有者权益中所享有的份额，其余额仍冲减少数股东权益。</w:t>
      </w:r>
    </w:p>
    <w:p>
      <w:pPr>
        <w:pStyle w:val="BodyText"/>
        <w:spacing w:line="528" w:lineRule="exact" w:before="28"/>
        <w:ind w:left="441" w:right="94" w:hanging="289"/>
        <w:jc w:val="left"/>
      </w:pPr>
      <w:r>
        <w:rPr/>
        <w:t>（</w:t>
      </w:r>
      <w:r>
        <w:rPr>
          <w:rFonts w:ascii="Times New Roman" w:hAnsi="Times New Roman" w:cs="Times New Roman" w:eastAsia="Times New Roman" w:hint="default"/>
        </w:rPr>
        <w:t>3</w:t>
      </w:r>
      <w:r>
        <w:rPr/>
        <w:t>）购买子公司少数股东股权 </w:t>
      </w:r>
      <w:r>
        <w:rPr>
          <w:spacing w:val="2"/>
        </w:rPr>
        <w:t>因购买少数股权新取得的长期股权投资成本与按照新增持股比例计算应享有子公司自购买日或合并日开始持续计算的</w:t>
      </w:r>
    </w:p>
    <w:p>
      <w:pPr>
        <w:pStyle w:val="BodyText"/>
        <w:spacing w:line="319" w:lineRule="auto"/>
        <w:ind w:right="193"/>
        <w:jc w:val="both"/>
      </w:pPr>
      <w:r>
        <w:rPr>
          <w:spacing w:val="-2"/>
        </w:rPr>
        <w:t>净资产份额之间的差额，以及在不丧失控制权的情况下因部分处置对子公司的股权投资而取得的处置价款与处置长期股权投</w:t>
      </w:r>
      <w:r>
        <w:rPr>
          <w:spacing w:val="-64"/>
        </w:rPr>
        <w:t> </w:t>
      </w:r>
      <w:r>
        <w:rPr>
          <w:spacing w:val="-64"/>
        </w:rPr>
      </w:r>
      <w:r>
        <w:rPr>
          <w:spacing w:val="-2"/>
        </w:rPr>
        <w:t>资相对应享有子公司自购买日或合并日开始持续计算的净资产份额之间的差额，均调整合并资产负债表中的资本公积，资本</w:t>
      </w:r>
      <w:r>
        <w:rPr>
          <w:spacing w:val="-64"/>
        </w:rPr>
        <w:t> </w:t>
      </w:r>
      <w:r>
        <w:rPr>
          <w:spacing w:val="-64"/>
        </w:rPr>
      </w:r>
      <w:r>
        <w:rPr/>
        <w:t>公积不足冲减的，调整留存收益。</w:t>
      </w:r>
    </w:p>
    <w:p>
      <w:pPr>
        <w:spacing w:after="0" w:line="319" w:lineRule="auto"/>
        <w:jc w:val="both"/>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w:t>
      </w:r>
      <w:r>
        <w:rPr>
          <w:rFonts w:ascii="Times New Roman" w:hAnsi="Times New Roman" w:cs="Times New Roman" w:eastAsia="Times New Roman" w:hint="default"/>
        </w:rPr>
        <w:t>4</w:t>
      </w:r>
      <w:r>
        <w:rPr/>
        <w:t>）丧失子公司控制权的处理</w:t>
      </w:r>
    </w:p>
    <w:p>
      <w:pPr>
        <w:spacing w:line="240" w:lineRule="auto" w:before="4"/>
        <w:rPr>
          <w:rFonts w:ascii="宋体" w:hAnsi="宋体" w:cs="宋体" w:eastAsia="宋体" w:hint="default"/>
          <w:sz w:val="21"/>
          <w:szCs w:val="21"/>
        </w:rPr>
      </w:pPr>
    </w:p>
    <w:p>
      <w:pPr>
        <w:pStyle w:val="BodyText"/>
        <w:spacing w:line="316" w:lineRule="auto"/>
        <w:ind w:right="151" w:firstLine="288"/>
        <w:jc w:val="both"/>
      </w:pPr>
      <w:r>
        <w:rPr>
          <w:spacing w:val="-1"/>
        </w:rPr>
        <w:t>因处置部分股权投资或其他原因丧失了对原有子公司控制权的，剩余股权按照其在丧失控制权日的公允价值进行重新计</w:t>
      </w:r>
      <w:r>
        <w:rPr/>
        <w:t> </w:t>
      </w:r>
      <w:r>
        <w:rPr>
          <w:spacing w:val="-2"/>
        </w:rPr>
        <w:t>量；处置股权取得的对价与剩余股权公允价值之和，减去按原持股比例计算应享有原有子公司自购买日开始持续计算的净资</w:t>
      </w:r>
      <w:r>
        <w:rPr>
          <w:spacing w:val="-62"/>
        </w:rPr>
        <w:t> </w:t>
      </w:r>
      <w:r>
        <w:rPr>
          <w:spacing w:val="-62"/>
        </w:rPr>
      </w:r>
      <w:r>
        <w:rPr/>
        <w:t>产账面价值的份额与商誉之和，形成的差额计入丧失控制权当期的投资收益。</w:t>
      </w:r>
    </w:p>
    <w:p>
      <w:pPr>
        <w:spacing w:line="240" w:lineRule="auto" w:before="12"/>
        <w:rPr>
          <w:rFonts w:ascii="宋体" w:hAnsi="宋体" w:cs="宋体" w:eastAsia="宋体" w:hint="default"/>
          <w:sz w:val="17"/>
          <w:szCs w:val="17"/>
        </w:rPr>
      </w:pPr>
    </w:p>
    <w:p>
      <w:pPr>
        <w:pStyle w:val="BodyText"/>
        <w:spacing w:line="316" w:lineRule="auto"/>
        <w:ind w:right="152" w:firstLine="288"/>
        <w:jc w:val="both"/>
      </w:pPr>
      <w:r>
        <w:rPr>
          <w:spacing w:val="-1"/>
        </w:rPr>
        <w:t>与原有子公司的股权投资相关的其他综合收益等，在丧失控制权时转入当期损益，由于被投资方重新计量设定收益计划</w:t>
      </w:r>
      <w:r>
        <w:rPr/>
        <w:t> 净负债或净资产变动而产生的其他综合收益除外。</w:t>
      </w:r>
    </w:p>
    <w:p>
      <w:pPr>
        <w:pStyle w:val="BodyText"/>
        <w:spacing w:line="528" w:lineRule="exact" w:before="22"/>
        <w:ind w:left="441" w:right="0" w:hanging="289"/>
        <w:jc w:val="left"/>
      </w:pPr>
      <w:r>
        <w:rPr/>
        <w:t>（</w:t>
      </w:r>
      <w:r>
        <w:rPr>
          <w:rFonts w:ascii="Times New Roman" w:hAnsi="Times New Roman" w:cs="Times New Roman" w:eastAsia="Times New Roman" w:hint="default"/>
        </w:rPr>
        <w:t>5</w:t>
      </w:r>
      <w:r>
        <w:rPr/>
        <w:t>）分步处置股权至丧失控制权的特殊处理 </w:t>
      </w:r>
      <w:r>
        <w:rPr>
          <w:spacing w:val="-1"/>
        </w:rPr>
        <w:t>通过多次交易分步处置股权直至丧失控制权的各项交易的条款、条件以及经济影响符合以下一种或多种情况的，本公司</w:t>
      </w:r>
    </w:p>
    <w:p>
      <w:pPr>
        <w:pStyle w:val="BodyText"/>
        <w:spacing w:line="232" w:lineRule="exact"/>
        <w:ind w:right="0"/>
        <w:jc w:val="both"/>
      </w:pPr>
      <w:r>
        <w:rPr/>
        <w:t>将多次交易事项作为一揽子交易进行会计处理：</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①这些交易是同时或者在考虑了彼此影响的情况下订立的；</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②这些交易整体才能达成一项完整的商业结果；</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③一项交易的发生取决于其他至少一项交易的发生；</w:t>
      </w:r>
    </w:p>
    <w:p>
      <w:pPr>
        <w:pStyle w:val="BodyText"/>
        <w:spacing w:line="528" w:lineRule="exact" w:before="80"/>
        <w:ind w:left="441" w:right="145"/>
        <w:jc w:val="left"/>
      </w:pPr>
      <w:r>
        <w:rPr/>
        <w:t>④一项交易单独看是不经济的，但是和其他交易一并考虑时是经济的。 在个别财务报表中，分步处置股权直至丧失控制权的各项交易不属于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的，结转每一次处置股权相对应的长</w:t>
      </w:r>
    </w:p>
    <w:p>
      <w:pPr>
        <w:pStyle w:val="BodyText"/>
        <w:spacing w:line="309" w:lineRule="auto"/>
        <w:ind w:right="153"/>
        <w:jc w:val="both"/>
      </w:pPr>
      <w:r>
        <w:rPr>
          <w:spacing w:val="-2"/>
        </w:rPr>
        <w:t>期股权投资的账面价值，所得价款与处置长期股权投资账面价值之间的差额计入当期投资收益；属于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的，在丧</w:t>
      </w:r>
      <w:r>
        <w:rPr>
          <w:spacing w:val="-44"/>
        </w:rPr>
        <w:t> </w:t>
      </w:r>
      <w:r>
        <w:rPr>
          <w:spacing w:val="-44"/>
        </w:rPr>
      </w:r>
      <w:r>
        <w:rPr>
          <w:spacing w:val="-2"/>
        </w:rPr>
        <w:t>失控制权之前每一次处置价款与所处置的股权对应的长期股权投资账面价值之间的差额，先确认为其他综合收益，到丧失控</w:t>
      </w:r>
      <w:r>
        <w:rPr>
          <w:spacing w:val="-64"/>
        </w:rPr>
        <w:t> </w:t>
      </w:r>
      <w:r>
        <w:rPr>
          <w:spacing w:val="-64"/>
        </w:rPr>
      </w:r>
      <w:r>
        <w:rPr/>
        <w:t>制权时再一并转入丧失控制权的当期损益。</w:t>
      </w:r>
    </w:p>
    <w:p>
      <w:pPr>
        <w:spacing w:line="240" w:lineRule="auto" w:before="5"/>
        <w:rPr>
          <w:rFonts w:ascii="宋体" w:hAnsi="宋体" w:cs="宋体" w:eastAsia="宋体" w:hint="default"/>
          <w:sz w:val="18"/>
          <w:szCs w:val="18"/>
        </w:rPr>
      </w:pPr>
    </w:p>
    <w:p>
      <w:pPr>
        <w:pStyle w:val="BodyText"/>
        <w:spacing w:line="300" w:lineRule="auto"/>
        <w:ind w:right="149" w:firstLine="288"/>
        <w:jc w:val="both"/>
      </w:pPr>
      <w:r>
        <w:rPr/>
        <w:t>在合并财务报表中，分步处置股权直至丧失控制权时，剩余股权的计量以及有关处置股权损益的核算比照前述</w:t>
      </w:r>
      <w:r>
        <w:rPr>
          <w:rFonts w:ascii="Times New Roman" w:hAnsi="Times New Roman" w:cs="Times New Roman" w:eastAsia="Times New Roman" w:hint="default"/>
        </w:rPr>
        <w:t>“</w:t>
      </w:r>
      <w:r>
        <w:rPr/>
        <w:t>丧失子 公司控制权的处理</w:t>
      </w:r>
      <w:r>
        <w:rPr>
          <w:rFonts w:ascii="Times New Roman" w:hAnsi="Times New Roman" w:cs="Times New Roman" w:eastAsia="Times New Roman" w:hint="default"/>
        </w:rPr>
        <w:t>”</w:t>
      </w:r>
      <w:r>
        <w:rPr/>
        <w:t>。在丧失控制权之前每一次处置价款与处置投资对应的享有该子公司自购买日开始持续计算的净资产账</w:t>
      </w:r>
      <w:r>
        <w:rPr>
          <w:spacing w:val="-76"/>
        </w:rPr>
        <w:t> </w:t>
      </w:r>
      <w:r>
        <w:rPr>
          <w:spacing w:val="-76"/>
        </w:rPr>
      </w:r>
      <w:r>
        <w:rPr/>
        <w:t>面价值份额之间的差额，分别进行如下处理：</w:t>
      </w:r>
    </w:p>
    <w:p>
      <w:pPr>
        <w:spacing w:line="240" w:lineRule="auto" w:before="12"/>
        <w:rPr>
          <w:rFonts w:ascii="宋体" w:hAnsi="宋体" w:cs="宋体" w:eastAsia="宋体" w:hint="default"/>
          <w:sz w:val="18"/>
          <w:szCs w:val="18"/>
        </w:rPr>
      </w:pPr>
    </w:p>
    <w:p>
      <w:pPr>
        <w:pStyle w:val="BodyText"/>
        <w:spacing w:line="240" w:lineRule="auto"/>
        <w:ind w:left="441" w:right="0"/>
        <w:jc w:val="left"/>
      </w:pPr>
      <w:r>
        <w:rPr/>
        <w:t>①属于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的，确认为其他综合收益。在丧失控制权时一并转入丧失控制权当期的损益。</w:t>
      </w:r>
    </w:p>
    <w:p>
      <w:pPr>
        <w:spacing w:line="240" w:lineRule="auto" w:before="4"/>
        <w:rPr>
          <w:rFonts w:ascii="宋体" w:hAnsi="宋体" w:cs="宋体" w:eastAsia="宋体" w:hint="default"/>
          <w:sz w:val="21"/>
          <w:szCs w:val="21"/>
        </w:rPr>
      </w:pPr>
    </w:p>
    <w:p>
      <w:pPr>
        <w:pStyle w:val="BodyText"/>
        <w:spacing w:line="240" w:lineRule="auto"/>
        <w:ind w:left="441" w:right="0"/>
        <w:jc w:val="left"/>
      </w:pPr>
      <w:r>
        <w:rPr/>
        <w:t>②不属于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的，作为权益性交易计入资本公积。在丧失控制权时不得转入丧失控制权当期的损益。</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288"/>
        <w:jc w:val="both"/>
      </w:pPr>
      <w:r>
        <w:rPr>
          <w:spacing w:val="-1"/>
        </w:rPr>
        <w:t>现金是指库存现金以及可以随时用于支付的存款。现金等价物，是指本集团持有的期限短、流动性强、易于转换为已知</w:t>
      </w:r>
      <w:r>
        <w:rPr/>
        <w:t> 金额现金、价值变动风险很小的投资。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537" w:lineRule="auto"/>
        <w:ind w:left="441" w:right="0"/>
        <w:jc w:val="left"/>
      </w:pPr>
      <w:r>
        <w:rPr/>
        <w:t>本集团发生外币业务，按交易发生日的即期汇率折算为记账本位币金额。 </w:t>
      </w:r>
      <w:r>
        <w:rPr>
          <w:spacing w:val="-1"/>
        </w:rPr>
        <w:t>资产负债表日，对外币货币性项目，采用资产负债表日即期汇率折算。因资产负债表日即期汇率与初始确认时或者前一</w:t>
      </w:r>
    </w:p>
    <w:p>
      <w:pPr>
        <w:spacing w:after="0" w:line="537"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48"/>
        <w:jc w:val="both"/>
      </w:pPr>
      <w:r>
        <w:rPr>
          <w:spacing w:val="-2"/>
        </w:rPr>
        <w:t>资产负债表日即期汇率不同而产生的汇兑差额，计入当期损益；对以历史成本计量的外币非货币性项目，仍采用交易发生日</w:t>
      </w:r>
      <w:r>
        <w:rPr>
          <w:spacing w:val="-61"/>
        </w:rPr>
        <w:t> </w:t>
      </w:r>
      <w:r>
        <w:rPr>
          <w:spacing w:val="-61"/>
        </w:rPr>
      </w:r>
      <w:r>
        <w:rPr>
          <w:spacing w:val="-2"/>
        </w:rPr>
        <w:t>的即期汇率折算；对以公允价值计量的外币非货币性项目，采用公允价值确定日的即期汇率折算，折算后的记账本位币金额</w:t>
      </w:r>
      <w:r>
        <w:rPr>
          <w:spacing w:val="-63"/>
        </w:rPr>
        <w:t> </w:t>
      </w:r>
      <w:r>
        <w:rPr>
          <w:spacing w:val="-63"/>
        </w:rPr>
      </w:r>
      <w:r>
        <w:rPr/>
        <w:t>与原记账本位币金额的差额，计入当期损益。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1" w:right="0"/>
        <w:jc w:val="left"/>
      </w:pPr>
      <w:r>
        <w:rPr/>
        <w:t>金融工具是指形成一个企业的金融资产，并形成其他单位的金融负债或权益工具的合同。</w:t>
      </w:r>
    </w:p>
    <w:p>
      <w:pPr>
        <w:spacing w:line="240" w:lineRule="auto" w:before="5"/>
        <w:rPr>
          <w:rFonts w:ascii="宋体" w:hAnsi="宋体" w:cs="宋体" w:eastAsia="宋体" w:hint="default"/>
          <w:sz w:val="22"/>
          <w:szCs w:val="22"/>
        </w:rPr>
      </w:pPr>
    </w:p>
    <w:p>
      <w:pPr>
        <w:pStyle w:val="BodyText"/>
        <w:spacing w:line="523" w:lineRule="auto"/>
        <w:ind w:left="441" w:right="4085"/>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80"/>
        <w:ind w:left="441" w:right="0"/>
        <w:jc w:val="left"/>
      </w:pPr>
      <w:r>
        <w:rPr/>
        <w:t>①</w:t>
      </w:r>
      <w:r>
        <w:rPr>
          <w:spacing w:val="-18"/>
        </w:rPr>
        <w:t> </w:t>
      </w:r>
      <w:r>
        <w:rPr/>
        <w:t>收取该金融资产现金流量的合同权利终止；</w:t>
      </w:r>
    </w:p>
    <w:p>
      <w:pPr>
        <w:pStyle w:val="BodyText"/>
        <w:spacing w:line="520" w:lineRule="atLeast" w:before="8"/>
        <w:ind w:left="441" w:right="0"/>
        <w:jc w:val="left"/>
      </w:pPr>
      <w:r>
        <w:rPr/>
        <w:t>②</w:t>
      </w:r>
      <w:r>
        <w:rPr>
          <w:spacing w:val="-18"/>
        </w:rPr>
        <w:t> </w:t>
      </w:r>
      <w:r>
        <w:rPr/>
        <w:t>该金融资产已转移，且符合下述金融资产转移的终止确认条件。</w:t>
      </w:r>
      <w:r>
        <w:rPr/>
        <w:t> </w:t>
      </w:r>
      <w:r>
        <w:rPr>
          <w:spacing w:val="-1"/>
        </w:rPr>
        <w:t>金融负债的现时义务全部或部分已经解除的，终止确认该金融负债或其一部分。本集团（债务人）与债权人之间签订协</w:t>
      </w:r>
    </w:p>
    <w:p>
      <w:pPr>
        <w:pStyle w:val="BodyText"/>
        <w:spacing w:line="316" w:lineRule="auto" w:before="76"/>
        <w:ind w:right="150"/>
        <w:jc w:val="both"/>
      </w:pPr>
      <w:r>
        <w:rPr>
          <w:spacing w:val="-2"/>
        </w:rPr>
        <w:t>议，以承担新金融负债方式替换现存金融负债，且新金融负债与现存金融负债的合同条款实质上不同的，终止确认现存金融</w:t>
      </w:r>
      <w:r>
        <w:rPr>
          <w:spacing w:val="-63"/>
        </w:rPr>
        <w:t> </w:t>
      </w:r>
      <w:r>
        <w:rPr>
          <w:spacing w:val="-63"/>
        </w:rPr>
      </w:r>
      <w:r>
        <w:rPr/>
        <w:t>负债，并同时确认新金融负债。</w:t>
      </w:r>
    </w:p>
    <w:p>
      <w:pPr>
        <w:spacing w:line="240" w:lineRule="auto" w:before="12"/>
        <w:rPr>
          <w:rFonts w:ascii="宋体" w:hAnsi="宋体" w:cs="宋体" w:eastAsia="宋体" w:hint="default"/>
          <w:sz w:val="17"/>
          <w:szCs w:val="17"/>
        </w:rPr>
      </w:pPr>
    </w:p>
    <w:p>
      <w:pPr>
        <w:pStyle w:val="BodyText"/>
        <w:spacing w:line="240" w:lineRule="auto"/>
        <w:ind w:left="441" w:right="0"/>
        <w:jc w:val="left"/>
      </w:pPr>
      <w:r>
        <w:rPr/>
        <w:t>以常规方式买卖金融资产，按交易日进行会计确认和终止确认。</w:t>
      </w:r>
    </w:p>
    <w:p>
      <w:pPr>
        <w:spacing w:line="240" w:lineRule="auto" w:before="5"/>
        <w:rPr>
          <w:rFonts w:ascii="宋体" w:hAnsi="宋体" w:cs="宋体" w:eastAsia="宋体" w:hint="default"/>
          <w:sz w:val="22"/>
          <w:szCs w:val="22"/>
        </w:rPr>
      </w:pPr>
    </w:p>
    <w:p>
      <w:pPr>
        <w:pStyle w:val="BodyText"/>
        <w:spacing w:line="523" w:lineRule="auto"/>
        <w:ind w:left="441" w:right="1745"/>
        <w:jc w:val="left"/>
      </w:pPr>
      <w:r>
        <w:rPr/>
        <w:t>（</w:t>
      </w:r>
      <w:r>
        <w:rPr>
          <w:rFonts w:ascii="Times New Roman" w:hAnsi="Times New Roman" w:cs="Times New Roman" w:eastAsia="Times New Roman" w:hint="default"/>
        </w:rPr>
        <w:t>2</w:t>
      </w:r>
      <w:r>
        <w:rPr/>
        <w:t>）金融资产分类和计量 本集团的金融资产于初始确认时分为：贷款和应收款项。金融资产在初始确认时以公允价值计量。 应收款项</w:t>
      </w:r>
    </w:p>
    <w:p>
      <w:pPr>
        <w:pStyle w:val="BodyText"/>
        <w:spacing w:line="309" w:lineRule="auto" w:before="80"/>
        <w:ind w:right="152" w:firstLine="288"/>
        <w:jc w:val="both"/>
      </w:pPr>
      <w:r>
        <w:rPr>
          <w:spacing w:val="-1"/>
        </w:rPr>
        <w:t>应收款项，是指在活跃市场中没有报价、回收金额固定或可确定的非衍生金融资产，包括应收账款和其他应收款等（附</w:t>
      </w:r>
      <w:r>
        <w:rPr/>
        <w:t> </w:t>
      </w:r>
      <w:r>
        <w:rPr>
          <w:spacing w:val="-2"/>
        </w:rPr>
        <w:t>注三之</w:t>
      </w:r>
      <w:r>
        <w:rPr>
          <w:rFonts w:ascii="Times New Roman" w:hAnsi="Times New Roman" w:cs="Times New Roman" w:eastAsia="Times New Roman" w:hint="default"/>
          <w:spacing w:val="-2"/>
        </w:rPr>
        <w:t>10</w:t>
      </w:r>
      <w:r>
        <w:rPr>
          <w:spacing w:val="-2"/>
        </w:rPr>
        <w:t>）。应收款项采用实际利率法，按摊余成本进行后续计量，在终止确认、发生减值或摊销时产生的利得或损失，计</w:t>
      </w:r>
      <w:r>
        <w:rPr>
          <w:spacing w:val="-66"/>
        </w:rPr>
        <w:t> </w:t>
      </w:r>
      <w:r>
        <w:rPr>
          <w:spacing w:val="-66"/>
        </w:rPr>
      </w:r>
      <w:r>
        <w:rPr/>
        <w:t>入当期损益。</w:t>
      </w:r>
    </w:p>
    <w:p>
      <w:pPr>
        <w:pStyle w:val="BodyText"/>
        <w:spacing w:line="528" w:lineRule="exact" w:before="28"/>
        <w:ind w:left="441" w:right="0"/>
        <w:jc w:val="left"/>
      </w:pPr>
      <w:r>
        <w:rPr/>
        <w:t>（</w:t>
      </w:r>
      <w:r>
        <w:rPr>
          <w:rFonts w:ascii="Times New Roman" w:hAnsi="Times New Roman" w:cs="Times New Roman" w:eastAsia="Times New Roman" w:hint="default"/>
        </w:rPr>
        <w:t>3</w:t>
      </w:r>
      <w:r>
        <w:rPr/>
        <w:t>）金融负债分类和计量 </w:t>
      </w:r>
      <w:r>
        <w:rPr>
          <w:spacing w:val="-1"/>
        </w:rPr>
        <w:t>本集团的金融负债于初始确认时分类为：其他金融负债。对于未划分为以公允价值计量且其变动计入当期损益的金融负</w:t>
      </w:r>
    </w:p>
    <w:p>
      <w:pPr>
        <w:pStyle w:val="BodyText"/>
        <w:spacing w:line="537" w:lineRule="auto"/>
        <w:ind w:left="441" w:right="6354" w:hanging="289"/>
        <w:jc w:val="left"/>
      </w:pPr>
      <w:r>
        <w:rPr/>
        <w:t>债的，相关交易费用计入其初始确认金额。 其他金融负债</w:t>
      </w:r>
    </w:p>
    <w:p>
      <w:pPr>
        <w:pStyle w:val="BodyText"/>
        <w:spacing w:line="316" w:lineRule="auto" w:before="69"/>
        <w:ind w:right="150" w:firstLine="288"/>
        <w:jc w:val="both"/>
      </w:pPr>
      <w:r>
        <w:rPr>
          <w:spacing w:val="-1"/>
        </w:rPr>
        <w:t>与在活跃市场中没有报价、公允价值不能可靠计量的权益工具挂钩并须通过交付该权益工具结算的衍生金融负债，按照</w:t>
      </w:r>
      <w:r>
        <w:rPr/>
        <w:t> </w:t>
      </w: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pStyle w:val="BodyText"/>
        <w:spacing w:line="528" w:lineRule="exact" w:before="22"/>
        <w:ind w:left="441" w:right="0"/>
        <w:jc w:val="left"/>
      </w:pPr>
      <w:r>
        <w:rPr/>
        <w:t>（</w:t>
      </w:r>
      <w:r>
        <w:rPr>
          <w:rFonts w:ascii="Times New Roman" w:hAnsi="Times New Roman" w:cs="Times New Roman" w:eastAsia="Times New Roman" w:hint="default"/>
        </w:rPr>
        <w:t>4</w:t>
      </w:r>
      <w:r>
        <w:rPr/>
        <w:t>）金融资产减值 </w:t>
      </w:r>
      <w:r>
        <w:rPr>
          <w:spacing w:val="-1"/>
        </w:rPr>
        <w:t>本集团于资产负债表日对金融资产的账面价值进行检查，有客观证据表明该金融资产发生减值的，计提减值准备。表明</w:t>
      </w:r>
    </w:p>
    <w:p>
      <w:pPr>
        <w:pStyle w:val="BodyText"/>
        <w:spacing w:line="316" w:lineRule="auto"/>
        <w:ind w:right="150"/>
        <w:jc w:val="both"/>
      </w:pPr>
      <w:r>
        <w:rPr>
          <w:spacing w:val="-2"/>
        </w:rPr>
        <w:t>金融资产发生减值的客观证据，是指金融资产初始确认后实际发生的、对该金融资产的预计未来现金流量有影响，且企业能</w:t>
      </w:r>
      <w:r>
        <w:rPr>
          <w:spacing w:val="-63"/>
        </w:rPr>
        <w:t> </w:t>
      </w:r>
      <w:r>
        <w:rPr>
          <w:spacing w:val="-63"/>
        </w:rPr>
      </w:r>
      <w:r>
        <w:rPr/>
        <w:t>够对该影响进行可靠计量的事项。</w:t>
      </w:r>
    </w:p>
    <w:p>
      <w:pPr>
        <w:spacing w:after="0" w:line="316" w:lineRule="auto"/>
        <w:jc w:val="both"/>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441" w:right="0"/>
        <w:jc w:val="left"/>
      </w:pPr>
      <w:r>
        <w:rPr/>
        <w:t>金融资产发生减值的客观证据，包括下列可观察到的情形：</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①发行方或债务人发生严重财务困难；</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②债务人违反了合同条款，如偿付利息或本金发生违约或逾期等；</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③本集团出于经济或法律等方面因素的考虑，对发生财务困难的债务人作出让步；</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④债务人很可能倒闭或者进行其他财务重组；</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⑤因发行方发生重大财务困难，导致金融资产无法在活跃市场继续交易；</w:t>
      </w:r>
    </w:p>
    <w:p>
      <w:pPr>
        <w:spacing w:line="240" w:lineRule="auto" w:before="5"/>
        <w:rPr>
          <w:rFonts w:ascii="宋体" w:hAnsi="宋体" w:cs="宋体" w:eastAsia="宋体" w:hint="default"/>
          <w:sz w:val="22"/>
          <w:szCs w:val="22"/>
        </w:rPr>
      </w:pPr>
    </w:p>
    <w:p>
      <w:pPr>
        <w:pStyle w:val="BodyText"/>
        <w:spacing w:line="319" w:lineRule="auto"/>
        <w:ind w:right="0" w:firstLine="288"/>
        <w:jc w:val="left"/>
      </w:pPr>
      <w:r>
        <w:rPr>
          <w:spacing w:val="-1"/>
        </w:rPr>
        <w:t>⑥无法辨认一组金融资产中的某项资产的现金流量是否已经减少，但根据公开的数据对其进行总体评价后发现，该组金</w:t>
      </w:r>
      <w:r>
        <w:rPr/>
        <w:t> 融资产自初始确认以来的预计未来现金流量确已减少且可计量，包括：</w:t>
      </w:r>
    </w:p>
    <w:p>
      <w:pPr>
        <w:spacing w:line="240" w:lineRule="auto" w:before="11"/>
        <w:rPr>
          <w:rFonts w:ascii="宋体" w:hAnsi="宋体" w:cs="宋体" w:eastAsia="宋体" w:hint="default"/>
          <w:sz w:val="17"/>
          <w:szCs w:val="17"/>
        </w:rPr>
      </w:pPr>
    </w:p>
    <w:p>
      <w:pPr>
        <w:pStyle w:val="BodyText"/>
        <w:spacing w:line="240" w:lineRule="auto"/>
        <w:ind w:left="573"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该组金融资产的债务人支付能力逐步恶化；</w:t>
      </w:r>
    </w:p>
    <w:p>
      <w:pPr>
        <w:spacing w:line="240" w:lineRule="auto" w:before="4"/>
        <w:rPr>
          <w:rFonts w:ascii="宋体" w:hAnsi="宋体" w:cs="宋体" w:eastAsia="宋体" w:hint="default"/>
          <w:sz w:val="21"/>
          <w:szCs w:val="21"/>
        </w:rPr>
      </w:pPr>
    </w:p>
    <w:p>
      <w:pPr>
        <w:pStyle w:val="BodyText"/>
        <w:spacing w:line="240" w:lineRule="auto"/>
        <w:ind w:left="573"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债务人所在国家或地区经济出现了可能导致该组金融资产无法支付的状况；</w:t>
      </w:r>
    </w:p>
    <w:p>
      <w:pPr>
        <w:spacing w:line="240" w:lineRule="auto" w:before="4"/>
        <w:rPr>
          <w:rFonts w:ascii="宋体" w:hAnsi="宋体" w:cs="宋体" w:eastAsia="宋体" w:hint="default"/>
          <w:sz w:val="21"/>
          <w:szCs w:val="21"/>
        </w:rPr>
      </w:pPr>
    </w:p>
    <w:p>
      <w:pPr>
        <w:pStyle w:val="BodyText"/>
        <w:spacing w:line="240" w:lineRule="auto"/>
        <w:ind w:left="441" w:right="0"/>
        <w:jc w:val="left"/>
      </w:pPr>
      <w:r>
        <w:rPr/>
        <w:t>⑦债务人经营所处的技术、市场、经济或法律环境等发生重大不利变化，使权益工具投资人可能无法收回投资成本；</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⑧权益工具投资的公允价值发生严重或非暂时性下跌；</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⑨其他表明金融资产发生减值的客观证据。</w:t>
      </w:r>
    </w:p>
    <w:p>
      <w:pPr>
        <w:spacing w:line="240" w:lineRule="auto" w:before="5"/>
        <w:rPr>
          <w:rFonts w:ascii="宋体" w:hAnsi="宋体" w:cs="宋体" w:eastAsia="宋体" w:hint="default"/>
          <w:sz w:val="22"/>
          <w:szCs w:val="22"/>
        </w:rPr>
      </w:pPr>
    </w:p>
    <w:p>
      <w:pPr>
        <w:pStyle w:val="BodyText"/>
        <w:spacing w:line="508" w:lineRule="auto"/>
        <w:ind w:left="513" w:right="2213" w:hanging="72"/>
        <w:jc w:val="left"/>
      </w:pPr>
      <w:r>
        <w:rPr/>
        <w:t>（</w:t>
      </w:r>
      <w:r>
        <w:rPr>
          <w:rFonts w:ascii="Times New Roman" w:hAnsi="Times New Roman" w:cs="Times New Roman" w:eastAsia="Times New Roman" w:hint="default"/>
        </w:rPr>
        <w:t>5</w:t>
      </w:r>
      <w:r>
        <w:rPr/>
        <w:t>）金融资产转移 金融资产转移，是指将金融资产让与或交付给该金融资产发行方以外的另一方（转入方）。</w:t>
      </w:r>
    </w:p>
    <w:p>
      <w:pPr>
        <w:pStyle w:val="BodyText"/>
        <w:spacing w:line="316" w:lineRule="auto" w:before="91"/>
        <w:ind w:right="0" w:firstLine="288"/>
        <w:jc w:val="left"/>
      </w:pPr>
      <w:r>
        <w:rPr>
          <w:spacing w:val="-1"/>
        </w:rPr>
        <w:t>本集团已将金融资产所有权上几乎所有的风险和报酬转移给转入方的，终止确认该金融资产；保留了金融资产所有权上</w:t>
      </w:r>
      <w:r>
        <w:rPr/>
        <w:t> 几乎所有的风险和报酬的，不终止确认该金融资产。</w:t>
      </w:r>
    </w:p>
    <w:p>
      <w:pPr>
        <w:spacing w:line="240" w:lineRule="auto" w:before="12"/>
        <w:rPr>
          <w:rFonts w:ascii="宋体" w:hAnsi="宋体" w:cs="宋体" w:eastAsia="宋体" w:hint="default"/>
          <w:sz w:val="17"/>
          <w:szCs w:val="17"/>
        </w:rPr>
      </w:pPr>
    </w:p>
    <w:p>
      <w:pPr>
        <w:pStyle w:val="BodyText"/>
        <w:spacing w:line="316" w:lineRule="auto"/>
        <w:ind w:right="150" w:firstLine="288"/>
        <w:jc w:val="both"/>
      </w:pPr>
      <w:r>
        <w:rPr>
          <w:spacing w:val="-1"/>
        </w:rPr>
        <w:t>本集团既没有转移也没有保留金融资产所有权上几乎所有的风险和报酬的，分别按下列情况处理：放弃了对该金融资产</w:t>
      </w:r>
      <w:r>
        <w:rPr/>
        <w:t> </w:t>
      </w:r>
      <w:r>
        <w:rPr>
          <w:spacing w:val="-2"/>
        </w:rPr>
        <w:t>控制的，终止确认该金融资产并确认产生的资产和负债；未放弃对该金融资产控制的，按照其继续涉入所转移金融资产的程</w:t>
      </w:r>
      <w:r>
        <w:rPr>
          <w:spacing w:val="-63"/>
        </w:rPr>
        <w:t> </w:t>
      </w:r>
      <w:r>
        <w:rPr>
          <w:spacing w:val="-63"/>
        </w:rPr>
      </w:r>
      <w:r>
        <w:rPr/>
        <w:t>度确认有关金融资产，并相应确认有关负债。</w:t>
      </w:r>
    </w:p>
    <w:p>
      <w:pPr>
        <w:pStyle w:val="BodyText"/>
        <w:spacing w:line="528" w:lineRule="exact" w:before="22"/>
        <w:ind w:left="441" w:right="0"/>
        <w:jc w:val="left"/>
      </w:pPr>
      <w:r>
        <w:rPr/>
        <w:t>（</w:t>
      </w:r>
      <w:r>
        <w:rPr>
          <w:rFonts w:ascii="Times New Roman" w:hAnsi="Times New Roman" w:cs="Times New Roman" w:eastAsia="Times New Roman" w:hint="default"/>
        </w:rPr>
        <w:t>6</w:t>
      </w:r>
      <w:r>
        <w:rPr/>
        <w:t>）金融资产和金融负债的抵销 </w:t>
      </w:r>
      <w:r>
        <w:rPr>
          <w:spacing w:val="-1"/>
        </w:rPr>
        <w:t>当本集团具有抵销已确认金融资产和金融负债的法定权利，且目前可执行该种法定权利，同时本集团计划以净额结算或</w:t>
      </w:r>
    </w:p>
    <w:p>
      <w:pPr>
        <w:pStyle w:val="BodyText"/>
        <w:spacing w:line="316" w:lineRule="auto"/>
        <w:ind w:right="0"/>
        <w:jc w:val="left"/>
      </w:pPr>
      <w:r>
        <w:rPr>
          <w:spacing w:val="-2"/>
        </w:rPr>
        <w:t>同时变现该金融资产和清偿该金融负债时，金融资产和金融负债以相互抵销后的金额在资产负债表内列示。除此以外，金融</w:t>
      </w:r>
      <w:r>
        <w:rPr>
          <w:spacing w:val="-64"/>
        </w:rPr>
        <w:t> </w:t>
      </w:r>
      <w:r>
        <w:rPr>
          <w:spacing w:val="-64"/>
        </w:rPr>
      </w:r>
      <w:r>
        <w:rPr/>
        <w:t>资产和金融负债在资产负债表内分别列示，不予相互抵销。</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71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年末余额达到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万元）以上的应收款项为单 项金额重大的应收款项。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w:t>
            </w:r>
          </w:p>
        </w:tc>
      </w:tr>
    </w:tbl>
    <w:p>
      <w:pPr>
        <w:spacing w:after="0" w:line="240" w:lineRule="auto"/>
        <w:jc w:val="left"/>
        <w:rPr>
          <w:rFonts w:ascii="宋体" w:hAnsi="宋体" w:cs="宋体" w:eastAsia="宋体" w:hint="default"/>
          <w:sz w:val="18"/>
          <w:szCs w:val="18"/>
        </w:rPr>
        <w:sectPr>
          <w:footerReference w:type="default" r:id="rId21"/>
          <w:pgSz w:w="11910" w:h="16840"/>
          <w:pgMar w:footer="974" w:header="748" w:top="1060" w:bottom="1160" w:left="980" w:right="980"/>
          <w:pgNumType w:start="120"/>
        </w:sectPr>
      </w:pPr>
    </w:p>
    <w:p>
      <w:pPr>
        <w:spacing w:line="240" w:lineRule="auto" w:before="12"/>
        <w:rPr>
          <w:rFonts w:ascii="宋体" w:hAnsi="宋体" w:cs="宋体" w:eastAsia="宋体" w:hint="default"/>
          <w:b/>
          <w:bCs/>
          <w:sz w:val="27"/>
          <w:szCs w:val="27"/>
        </w:rPr>
      </w:pPr>
    </w:p>
    <w:p>
      <w:pPr>
        <w:spacing w:line="1006" w:lineRule="exact"/>
        <w:ind w:left="14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9.05pt;height:50.3pt;mso-position-horizontal-relative:char;mso-position-vertical-relative:line" coordorigin="0,0" coordsize="9581,1006">
            <v:group style="position:absolute;left:12;top:14;width:4775;height:978" coordorigin="12,14" coordsize="4775,978">
              <v:shape style="position:absolute;left:12;top:14;width:4775;height:978" coordorigin="12,14" coordsize="4775,978" path="m12,992l4787,992,4787,14,12,14,12,992xe" filled="true" fillcolor="#d2d2d2" stroked="false">
                <v:path arrowok="t"/>
                <v:fill type="solid"/>
              </v:shape>
            </v:group>
            <v:group style="position:absolute;left:4796;top:639;width:22;height:353" coordorigin="4796,639" coordsize="22,353">
              <v:shape style="position:absolute;left:4796;top:639;width:22;height:353" coordorigin="4796,639" coordsize="22,353" path="m4796,992l4818,992,4818,639,4796,639,4796,992xe" filled="true" fillcolor="#cce8cf" stroked="false">
                <v:path arrowok="t"/>
                <v:fill type="solid"/>
              </v:shape>
            </v:group>
            <v:group style="position:absolute;left:4818;top:14;width:4729;height:313" coordorigin="4818,14" coordsize="4729,313">
              <v:shape style="position:absolute;left:4818;top:14;width:4729;height:313" coordorigin="4818,14" coordsize="4729,313" path="m4818,327l9547,327,9547,14,4818,14,4818,327xe" filled="true" fillcolor="#cce8cf" stroked="false">
                <v:path arrowok="t"/>
                <v:fill type="solid"/>
              </v:shape>
            </v:group>
            <v:group style="position:absolute;left:9547;top:639;width:24;height:353" coordorigin="9547,639" coordsize="24,353">
              <v:shape style="position:absolute;left:9547;top:639;width:24;height:353" coordorigin="9547,639" coordsize="24,353" path="m9547,992l9571,992,9571,639,9547,639,9547,992xe" filled="true" fillcolor="#cce8cf" stroked="false">
                <v:path arrowok="t"/>
                <v:fill type="solid"/>
              </v:shape>
            </v:group>
            <v:group style="position:absolute;left:4818;top:327;width:4729;height:312" coordorigin="4818,327" coordsize="4729,312">
              <v:shape style="position:absolute;left:4818;top:327;width:4729;height:312" coordorigin="4818,327" coordsize="4729,312" path="m4818,639l9547,639,9547,327,4818,327,4818,639xe" filled="true" fillcolor="#cce8cf" stroked="false">
                <v:path arrowok="t"/>
                <v:fill type="solid"/>
              </v:shape>
            </v:group>
            <v:group style="position:absolute;left:4818;top:639;width:4729;height:353" coordorigin="4818,639" coordsize="4729,353">
              <v:shape style="position:absolute;left:4818;top:639;width:4729;height:353" coordorigin="4818,639" coordsize="4729,353" path="m4818,992l9547,992,9547,639,4818,639,4818,992xe" filled="true" fillcolor="#cce8c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997" coordorigin="5,5" coordsize="2,997">
              <v:shape style="position:absolute;left:5;top:5;width:2;height:997" coordorigin="5,5" coordsize="0,997" path="m5,5l5,1001e" filled="false" stroked="true" strokeweight=".48pt" strokecolor="#000000">
                <v:path arrowok="t"/>
              </v:shape>
            </v:group>
            <v:group style="position:absolute;left:10;top:996;width:4775;height:2" coordorigin="10,996" coordsize="4775,2">
              <v:shape style="position:absolute;left:10;top:996;width:4775;height:2" coordorigin="10,996" coordsize="4775,0" path="m10,996l4784,996e" filled="false" stroked="true" strokeweight=".48pt" strokecolor="#000000">
                <v:path arrowok="t"/>
              </v:shape>
            </v:group>
            <v:group style="position:absolute;left:4789;top:5;width:2;height:997" coordorigin="4789,5" coordsize="2,997">
              <v:shape style="position:absolute;left:4789;top:5;width:2;height:997" coordorigin="4789,5" coordsize="0,997" path="m4789,5l4789,1001e" filled="false" stroked="true" strokeweight=".48001pt" strokecolor="#000000">
                <v:path arrowok="t"/>
              </v:shape>
            </v:group>
            <v:group style="position:absolute;left:4794;top:996;width:4777;height:2" coordorigin="4794,996" coordsize="4777,2">
              <v:shape style="position:absolute;left:4794;top:996;width:4777;height:2" coordorigin="4794,996" coordsize="4777,0" path="m4794,996l9571,996e" filled="false" stroked="true" strokeweight=".48pt" strokecolor="#000000">
                <v:path arrowok="t"/>
              </v:shape>
            </v:group>
            <v:group style="position:absolute;left:9576;top:5;width:2;height:997" coordorigin="9576,5" coordsize="2,997">
              <v:shape style="position:absolute;left:9576;top:5;width:2;height:997" coordorigin="9576,5" coordsize="0,997" path="m9576,5l9576,1001e" filled="false" stroked="true" strokeweight=".47998pt" strokecolor="#000000">
                <v:path arrowok="t"/>
              </v:shape>
              <v:shape style="position:absolute;left:4790;top:10;width:4786;height:987" type="#_x0000_t202" filled="false" stroked="false">
                <v:textbox inset="0,0,0,0">
                  <w:txbxContent>
                    <w:p>
                      <w:pPr>
                        <w:spacing w:line="316" w:lineRule="auto" w:before="15"/>
                        <w:ind w:left="27" w:right="75" w:firstLine="0"/>
                        <w:jc w:val="both"/>
                        <w:rPr>
                          <w:rFonts w:ascii="宋体" w:hAnsi="宋体" w:cs="宋体" w:eastAsia="宋体" w:hint="default"/>
                          <w:sz w:val="18"/>
                          <w:szCs w:val="18"/>
                        </w:rPr>
                      </w:pPr>
                      <w:r>
                        <w:rPr>
                          <w:rFonts w:ascii="宋体" w:hAnsi="宋体" w:cs="宋体" w:eastAsia="宋体" w:hint="default"/>
                          <w:sz w:val="18"/>
                          <w:szCs w:val="18"/>
                        </w:rPr>
                        <w:t>据表明发生了减值，根据其未来现金流量现值低于其账面价 值的差额计提坏账准备。单项金额重大经单独测试未发生减 值的应收款项，再按组合计提坏账准备。</w:t>
                      </w:r>
                    </w:p>
                  </w:txbxContent>
                </v:textbox>
                <w10:wrap type="none"/>
              </v:shape>
            </v:group>
          </v:group>
        </w:pict>
      </w:r>
      <w:r>
        <w:rPr>
          <w:rFonts w:ascii="宋体" w:hAnsi="宋体" w:cs="宋体" w:eastAsia="宋体" w:hint="default"/>
          <w:position w:val="-19"/>
          <w:sz w:val="20"/>
          <w:szCs w:val="20"/>
        </w:rPr>
      </w:r>
    </w:p>
    <w:p>
      <w:pPr>
        <w:spacing w:line="240" w:lineRule="auto" w:before="11"/>
        <w:rPr>
          <w:rFonts w:ascii="宋体" w:hAnsi="宋体" w:cs="宋体" w:eastAsia="宋体" w:hint="default"/>
          <w:b/>
          <w:bCs/>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销售货款及提供服务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应收融资租赁款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0"/>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应收保理款和应收融资租赁款</w:t>
            </w:r>
            <w:r>
              <w:rPr>
                <w:rFonts w:ascii="Times New Roman" w:hAnsi="Times New Roman" w:cs="Times New Roman" w:eastAsia="Times New Roman" w:hint="default"/>
                <w:sz w:val="18"/>
                <w:szCs w:val="18"/>
              </w:rPr>
              <w:t>-</w:t>
            </w:r>
            <w:r>
              <w:rPr>
                <w:rFonts w:ascii="宋体" w:hAnsi="宋体" w:cs="宋体" w:eastAsia="宋体" w:hint="default"/>
                <w:sz w:val="18"/>
                <w:szCs w:val="18"/>
              </w:rPr>
              <w:t>正常类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应收保理款和应收融资租赁款</w:t>
            </w:r>
            <w:r>
              <w:rPr>
                <w:rFonts w:ascii="Times New Roman" w:hAnsi="Times New Roman" w:cs="Times New Roman" w:eastAsia="Times New Roman" w:hint="default"/>
                <w:sz w:val="18"/>
                <w:szCs w:val="18"/>
              </w:rPr>
              <w:t>-</w:t>
            </w:r>
            <w:r>
              <w:rPr>
                <w:rFonts w:ascii="宋体" w:hAnsi="宋体" w:cs="宋体" w:eastAsia="宋体" w:hint="default"/>
                <w:sz w:val="18"/>
                <w:szCs w:val="18"/>
              </w:rPr>
              <w:t>关注类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（逾期 </w:t>
            </w:r>
            <w:r>
              <w:rPr>
                <w:rFonts w:ascii="Times New Roman" w:hAnsi="Times New Roman" w:cs="Times New Roman" w:eastAsia="Times New Roman" w:hint="default"/>
                <w:sz w:val="18"/>
                <w:szCs w:val="18"/>
              </w:rPr>
              <w:t>1-90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应收保理款和应收融资租赁款</w:t>
            </w:r>
            <w:r>
              <w:rPr>
                <w:rFonts w:ascii="Times New Roman" w:hAnsi="Times New Roman" w:cs="Times New Roman" w:eastAsia="Times New Roman" w:hint="default"/>
                <w:sz w:val="18"/>
                <w:szCs w:val="18"/>
              </w:rPr>
              <w:t>-</w:t>
            </w:r>
            <w:r>
              <w:rPr>
                <w:rFonts w:ascii="宋体" w:hAnsi="宋体" w:cs="宋体" w:eastAsia="宋体" w:hint="default"/>
                <w:sz w:val="18"/>
                <w:szCs w:val="18"/>
              </w:rPr>
              <w:t>次级类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（逾期 </w:t>
            </w:r>
            <w:r>
              <w:rPr>
                <w:rFonts w:ascii="Times New Roman" w:hAnsi="Times New Roman" w:cs="Times New Roman" w:eastAsia="Times New Roman" w:hint="default"/>
                <w:sz w:val="18"/>
                <w:szCs w:val="18"/>
              </w:rPr>
              <w:t>91-180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应收保理款和应收融资租赁款</w:t>
            </w:r>
            <w:r>
              <w:rPr>
                <w:rFonts w:ascii="Times New Roman" w:hAnsi="Times New Roman" w:cs="Times New Roman" w:eastAsia="Times New Roman" w:hint="default"/>
                <w:sz w:val="18"/>
                <w:szCs w:val="18"/>
              </w:rPr>
              <w:t>-</w:t>
            </w:r>
            <w:r>
              <w:rPr>
                <w:rFonts w:ascii="宋体" w:hAnsi="宋体" w:cs="宋体" w:eastAsia="宋体" w:hint="default"/>
                <w:sz w:val="18"/>
                <w:szCs w:val="18"/>
              </w:rPr>
              <w:t>可疑类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（逾期 </w:t>
            </w:r>
            <w:r>
              <w:rPr>
                <w:rFonts w:ascii="Times New Roman" w:hAnsi="Times New Roman" w:cs="Times New Roman" w:eastAsia="Times New Roman" w:hint="default"/>
                <w:sz w:val="18"/>
                <w:szCs w:val="18"/>
              </w:rPr>
              <w:t>181-360  </w:t>
            </w:r>
            <w:r>
              <w:rPr>
                <w:rFonts w:ascii="宋体" w:hAnsi="宋体" w:cs="宋体" w:eastAsia="宋体" w:hint="default"/>
                <w:sz w:val="18"/>
                <w:szCs w:val="18"/>
              </w:rPr>
              <w:t>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应收保理款和应收融资租赁款</w:t>
            </w:r>
            <w:r>
              <w:rPr>
                <w:rFonts w:ascii="Times New Roman" w:hAnsi="Times New Roman" w:cs="Times New Roman" w:eastAsia="Times New Roman" w:hint="default"/>
                <w:sz w:val="18"/>
                <w:szCs w:val="18"/>
              </w:rPr>
              <w:t>-</w:t>
            </w:r>
            <w:r>
              <w:rPr>
                <w:rFonts w:ascii="宋体" w:hAnsi="宋体" w:cs="宋体" w:eastAsia="宋体" w:hint="default"/>
                <w:sz w:val="18"/>
                <w:szCs w:val="18"/>
              </w:rPr>
              <w:t>损失类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（逾期 </w:t>
            </w:r>
            <w:r>
              <w:rPr>
                <w:rFonts w:ascii="Times New Roman" w:hAnsi="Times New Roman" w:cs="Times New Roman" w:eastAsia="Times New Roman" w:hint="default"/>
                <w:sz w:val="18"/>
                <w:szCs w:val="18"/>
              </w:rPr>
              <w:t>360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单个欠款单位金额在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万元以下，但有证据表明难以收回 的应收款项</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508" w:lineRule="auto" w:before="27"/>
        <w:ind w:left="441" w:right="4805" w:firstLine="72"/>
        <w:jc w:val="left"/>
      </w:pPr>
      <w:r>
        <w:rPr>
          <w:rFonts w:ascii="Times New Roman" w:hAnsi="Times New Roman" w:cs="Times New Roman" w:eastAsia="Times New Roman" w:hint="default"/>
        </w:rPr>
        <w:t>1</w:t>
      </w:r>
      <w:r>
        <w:rPr/>
        <w:t>）存货的分类 本集团存货分为原材料、在产品、周转材料和库存商品等。</w:t>
      </w:r>
    </w:p>
    <w:p>
      <w:pPr>
        <w:pStyle w:val="BodyText"/>
        <w:spacing w:line="508" w:lineRule="auto" w:before="91"/>
        <w:ind w:left="441" w:right="1205"/>
        <w:jc w:val="left"/>
      </w:pPr>
      <w:r>
        <w:rPr/>
        <w:t>（</w:t>
      </w:r>
      <w:r>
        <w:rPr>
          <w:rFonts w:ascii="Times New Roman" w:hAnsi="Times New Roman" w:cs="Times New Roman" w:eastAsia="Times New Roman" w:hint="default"/>
        </w:rPr>
        <w:t>2</w:t>
      </w:r>
      <w:r>
        <w:rPr/>
        <w:t>）发出存货的计价方法 本集团存货取得时按实际成本计价。原材料、在产品和库存商品等发出时采用月末一次加权平均法计价。</w:t>
      </w:r>
    </w:p>
    <w:p>
      <w:pPr>
        <w:pStyle w:val="BodyText"/>
        <w:spacing w:line="240" w:lineRule="auto" w:before="91"/>
        <w:ind w:left="441" w:right="0"/>
        <w:jc w:val="left"/>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4"/>
        <w:rPr>
          <w:rFonts w:ascii="宋体" w:hAnsi="宋体" w:cs="宋体" w:eastAsia="宋体" w:hint="default"/>
          <w:sz w:val="21"/>
          <w:szCs w:val="21"/>
        </w:rPr>
      </w:pPr>
    </w:p>
    <w:p>
      <w:pPr>
        <w:pStyle w:val="BodyText"/>
        <w:spacing w:line="319" w:lineRule="auto"/>
        <w:ind w:right="0" w:firstLine="288"/>
        <w:jc w:val="left"/>
      </w:pPr>
      <w:r>
        <w:rPr>
          <w:spacing w:val="-1"/>
        </w:rPr>
        <w:t>存货可变现净值是按存货的估计售价减去至完工时估计将要发生的成本、估计的销售费用以及相关税费后的金额。在确</w:t>
      </w:r>
      <w:r>
        <w:rPr/>
        <w:t> 定存货的可变现净值时，以取得的确凿证据为基础，同时考虑持有存货的目的以及资产负债表日后事项的影响。</w:t>
      </w:r>
    </w:p>
    <w:p>
      <w:pPr>
        <w:spacing w:line="240" w:lineRule="auto" w:before="11"/>
        <w:rPr>
          <w:rFonts w:ascii="宋体" w:hAnsi="宋体" w:cs="宋体" w:eastAsia="宋体" w:hint="default"/>
          <w:sz w:val="17"/>
          <w:szCs w:val="17"/>
        </w:rPr>
      </w:pPr>
    </w:p>
    <w:p>
      <w:pPr>
        <w:pStyle w:val="BodyText"/>
        <w:spacing w:line="316" w:lineRule="auto"/>
        <w:ind w:right="126" w:firstLine="288"/>
        <w:jc w:val="left"/>
      </w:pPr>
      <w:r>
        <w:rPr/>
        <w:t>资产负债表日，存货成本高于其可变现净值的，计提存货跌价准备。本集团通常按照单个存货项目计提存货跌价准备， 资产负债表日，以前减记存货价值的影响因素已经消失的，存货跌价准备在原已计提的金额内转回。</w:t>
      </w:r>
    </w:p>
    <w:p>
      <w:pPr>
        <w:spacing w:line="240" w:lineRule="auto" w:before="12"/>
        <w:rPr>
          <w:rFonts w:ascii="宋体" w:hAnsi="宋体" w:cs="宋体" w:eastAsia="宋体" w:hint="default"/>
          <w:sz w:val="17"/>
          <w:szCs w:val="17"/>
        </w:rPr>
      </w:pPr>
    </w:p>
    <w:p>
      <w:pPr>
        <w:pStyle w:val="BodyText"/>
        <w:spacing w:line="415" w:lineRule="auto"/>
        <w:ind w:left="441" w:right="6425"/>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508" w:lineRule="auto" w:before="161"/>
        <w:ind w:left="441" w:right="5885"/>
        <w:jc w:val="left"/>
      </w:pPr>
      <w:r>
        <w:rPr/>
        <w:t>（</w:t>
      </w:r>
      <w:r>
        <w:rPr>
          <w:rFonts w:ascii="Times New Roman" w:hAnsi="Times New Roman" w:cs="Times New Roman" w:eastAsia="Times New Roman" w:hint="default"/>
        </w:rPr>
        <w:t>5</w:t>
      </w:r>
      <w:r>
        <w:rPr/>
        <w:t>）周转材料的摊销方法 本集团周转材料领用时采用一次转销法摊销。</w:t>
      </w:r>
    </w:p>
    <w:p>
      <w:pPr>
        <w:pStyle w:val="Heading3"/>
        <w:spacing w:line="240" w:lineRule="auto" w:before="152"/>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88"/>
        <w:jc w:val="left"/>
      </w:pPr>
      <w:r>
        <w:rPr>
          <w:spacing w:val="-1"/>
        </w:rPr>
        <w:t>长期股权投资包括对子公司、合营企业和联营企业的权益性投资。本集团能够对被投资单位施加重大影响的，为本集团</w:t>
      </w:r>
      <w:r>
        <w:rPr/>
        <w:t> 的联营企业。</w:t>
      </w:r>
    </w:p>
    <w:p>
      <w:pPr>
        <w:pStyle w:val="BodyText"/>
        <w:spacing w:line="528" w:lineRule="exact" w:before="22"/>
        <w:ind w:left="441" w:right="0"/>
        <w:jc w:val="left"/>
      </w:pPr>
      <w:r>
        <w:rPr/>
        <w:t>（</w:t>
      </w:r>
      <w:r>
        <w:rPr>
          <w:rFonts w:ascii="Times New Roman" w:hAnsi="Times New Roman" w:cs="Times New Roman" w:eastAsia="Times New Roman" w:hint="default"/>
        </w:rPr>
        <w:t>1</w:t>
      </w:r>
      <w:r>
        <w:rPr/>
        <w:t>）初始投资成本确定 </w:t>
      </w:r>
      <w:r>
        <w:rPr>
          <w:spacing w:val="-1"/>
        </w:rPr>
        <w:t>形成企业合并的长期股权投资：同一控制下企业合并取得的长期股权投资，在合并日按照取得被合并方所有者权益在最</w:t>
      </w:r>
    </w:p>
    <w:p>
      <w:pPr>
        <w:pStyle w:val="BodyText"/>
        <w:spacing w:line="232" w:lineRule="exact"/>
        <w:ind w:right="0"/>
        <w:jc w:val="left"/>
      </w:pPr>
      <w:r>
        <w:rPr/>
        <w:t>终控制方合并财务报表中的账面价值份额作为投资成</w:t>
      </w:r>
      <w:r>
        <w:rPr>
          <w:spacing w:val="7"/>
        </w:rPr>
        <w:t> </w:t>
      </w:r>
      <w:r>
        <w:rPr/>
        <w:t>本；非同一控制下企业合并取得的长期股权投资，按照合并成本作为</w:t>
      </w:r>
    </w:p>
    <w:p>
      <w:pPr>
        <w:spacing w:after="0" w:line="232" w:lineRule="exact"/>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长期股权投资的投资成本。</w:t>
      </w:r>
    </w:p>
    <w:p>
      <w:pPr>
        <w:spacing w:line="240" w:lineRule="auto" w:before="5"/>
        <w:rPr>
          <w:rFonts w:ascii="宋体" w:hAnsi="宋体" w:cs="宋体" w:eastAsia="宋体" w:hint="default"/>
          <w:sz w:val="22"/>
          <w:szCs w:val="22"/>
        </w:rPr>
      </w:pPr>
    </w:p>
    <w:p>
      <w:pPr>
        <w:pStyle w:val="BodyText"/>
        <w:spacing w:line="316" w:lineRule="auto"/>
        <w:ind w:right="190" w:firstLine="288"/>
        <w:jc w:val="both"/>
      </w:pPr>
      <w:r>
        <w:rPr>
          <w:spacing w:val="-1"/>
        </w:rPr>
        <w:t>对于其他方式取得的长期股权投资：支付现金取得的长期股权投资，按照实际支付的购买价款作为初始投资成本；发行</w:t>
      </w:r>
      <w:r>
        <w:rPr/>
        <w:t> 权益性证券取得的长期股权投资，以发行权益性证券的公允价值作为初始投资成本。</w:t>
      </w:r>
    </w:p>
    <w:p>
      <w:pPr>
        <w:pStyle w:val="BodyText"/>
        <w:spacing w:line="528" w:lineRule="exact" w:before="22"/>
        <w:ind w:left="441" w:right="94"/>
        <w:jc w:val="left"/>
      </w:pPr>
      <w:r>
        <w:rPr/>
        <w:t>（</w:t>
      </w:r>
      <w:r>
        <w:rPr>
          <w:rFonts w:ascii="Times New Roman" w:hAnsi="Times New Roman" w:cs="Times New Roman" w:eastAsia="Times New Roman" w:hint="default"/>
        </w:rPr>
        <w:t>2</w:t>
      </w:r>
      <w:r>
        <w:rPr/>
        <w:t>）后续计量及损益确认方法 </w:t>
      </w:r>
      <w:r>
        <w:rPr>
          <w:spacing w:val="-1"/>
        </w:rPr>
        <w:t>本集团对子公司的投资，采用成本法核算，除非投资符合持有待售的条件；对联营企业和合营企业的投资，采用权益法</w:t>
      </w:r>
    </w:p>
    <w:p>
      <w:pPr>
        <w:pStyle w:val="BodyText"/>
        <w:spacing w:line="232" w:lineRule="exact"/>
        <w:ind w:right="94"/>
        <w:jc w:val="left"/>
      </w:pPr>
      <w:r>
        <w:rPr/>
        <w:t>核算。</w:t>
      </w:r>
    </w:p>
    <w:p>
      <w:pPr>
        <w:spacing w:line="240" w:lineRule="auto" w:before="5"/>
        <w:rPr>
          <w:rFonts w:ascii="宋体" w:hAnsi="宋体" w:cs="宋体" w:eastAsia="宋体" w:hint="default"/>
          <w:sz w:val="22"/>
          <w:szCs w:val="22"/>
        </w:rPr>
      </w:pPr>
    </w:p>
    <w:p>
      <w:pPr>
        <w:pStyle w:val="BodyText"/>
        <w:spacing w:line="316" w:lineRule="auto"/>
        <w:ind w:right="204" w:firstLine="288"/>
        <w:jc w:val="both"/>
      </w:pPr>
      <w:r>
        <w:rPr>
          <w:spacing w:val="2"/>
        </w:rPr>
        <w:t>采用成本法核算的长期股权投资，除取得投资时实际支付的价款或对价中包含的已宣告但尚未发放的现金股利或利润</w:t>
      </w:r>
      <w:r>
        <w:rPr/>
        <w:t> 外，被投资单位宣告分派的现金股利或利润，确认为投资收益计入当期损益。</w:t>
      </w:r>
    </w:p>
    <w:p>
      <w:pPr>
        <w:spacing w:line="240" w:lineRule="auto" w:before="13"/>
        <w:rPr>
          <w:rFonts w:ascii="宋体" w:hAnsi="宋体" w:cs="宋体" w:eastAsia="宋体" w:hint="default"/>
          <w:sz w:val="17"/>
          <w:szCs w:val="17"/>
        </w:rPr>
      </w:pPr>
    </w:p>
    <w:p>
      <w:pPr>
        <w:pStyle w:val="BodyText"/>
        <w:spacing w:line="316" w:lineRule="auto"/>
        <w:ind w:right="192" w:firstLine="288"/>
        <w:jc w:val="both"/>
      </w:pPr>
      <w:r>
        <w:rPr>
          <w:spacing w:val="-1"/>
        </w:rPr>
        <w:t>采用权益法核算的长期股权投资，初始投资成本大于投资时应享有被投资单位可辨认净资产公允价值份额的，不调整长</w:t>
      </w:r>
      <w:r>
        <w:rPr/>
        <w:t> </w:t>
      </w:r>
      <w:r>
        <w:rPr>
          <w:spacing w:val="-2"/>
        </w:rPr>
        <w:t>期股权投资的投资成本；初始投资成本小于投资时应享有被投资单位可辨认净资产公允价值份额的，对长期股权投资的账面</w:t>
      </w:r>
      <w:r>
        <w:rPr>
          <w:spacing w:val="-64"/>
        </w:rPr>
        <w:t> </w:t>
      </w:r>
      <w:r>
        <w:rPr>
          <w:spacing w:val="-64"/>
        </w:rPr>
      </w:r>
      <w:r>
        <w:rPr/>
        <w:t>价值进行调整，差额计入投资当期的损益。</w:t>
      </w:r>
    </w:p>
    <w:p>
      <w:pPr>
        <w:spacing w:line="240" w:lineRule="auto" w:before="12"/>
        <w:rPr>
          <w:rFonts w:ascii="宋体" w:hAnsi="宋体" w:cs="宋体" w:eastAsia="宋体" w:hint="default"/>
          <w:sz w:val="17"/>
          <w:szCs w:val="17"/>
        </w:rPr>
      </w:pPr>
    </w:p>
    <w:p>
      <w:pPr>
        <w:pStyle w:val="BodyText"/>
        <w:spacing w:line="316" w:lineRule="auto"/>
        <w:ind w:right="190" w:firstLine="288"/>
        <w:jc w:val="both"/>
      </w:pPr>
      <w:r>
        <w:rPr>
          <w:spacing w:val="-1"/>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期股权投资的账面价值；被投资单位除净损益、其他综合收益和利润分配以外所有者权益的其他变动，调整长期股权投资的</w:t>
      </w:r>
      <w:r>
        <w:rPr>
          <w:spacing w:val="-63"/>
        </w:rPr>
        <w:t> </w:t>
      </w:r>
      <w:r>
        <w:rPr>
          <w:spacing w:val="-63"/>
        </w:rPr>
      </w:r>
      <w:r>
        <w:rPr>
          <w:spacing w:val="-2"/>
        </w:rPr>
        <w:t>账面价值并计入资本公积（其他资本公积）。在确认应享有被投资单位净损益的份额时，以取得投资时被投资单位各项可辨</w:t>
      </w:r>
      <w:r>
        <w:rPr>
          <w:spacing w:val="-64"/>
        </w:rPr>
        <w:t> </w:t>
      </w:r>
      <w:r>
        <w:rPr>
          <w:spacing w:val="-64"/>
        </w:rPr>
      </w:r>
      <w:r>
        <w:rPr/>
        <w:t>认资产等的公允价值为基础，并按照本公司的会计政策及会计期间，对被投资单位的净利润进行调整后确认。</w:t>
      </w:r>
    </w:p>
    <w:p>
      <w:pPr>
        <w:spacing w:line="240" w:lineRule="auto" w:before="12"/>
        <w:rPr>
          <w:rFonts w:ascii="宋体" w:hAnsi="宋体" w:cs="宋体" w:eastAsia="宋体" w:hint="default"/>
          <w:sz w:val="17"/>
          <w:szCs w:val="17"/>
        </w:rPr>
      </w:pPr>
    </w:p>
    <w:p>
      <w:pPr>
        <w:pStyle w:val="BodyText"/>
        <w:spacing w:line="319" w:lineRule="auto"/>
        <w:ind w:right="190" w:firstLine="288"/>
        <w:jc w:val="both"/>
      </w:pPr>
      <w:r>
        <w:rPr>
          <w:spacing w:val="-1"/>
        </w:rPr>
        <w:t>因追加投资等原因能够对被投资单位施加重大影响或实施共同控制但不构成控制的，在转换日，按照原股权的公允价值</w:t>
      </w:r>
      <w:r>
        <w:rPr/>
        <w:t> </w:t>
      </w:r>
      <w:r>
        <w:rPr>
          <w:spacing w:val="-2"/>
        </w:rPr>
        <w:t>加上新增投资成本之和，作为改按权益法核算的初始投资成本。原股权于转换日的公允价值与账面价值之间的差额，以及原</w:t>
      </w:r>
      <w:r>
        <w:rPr>
          <w:spacing w:val="-63"/>
        </w:rPr>
        <w:t> </w:t>
      </w:r>
      <w:r>
        <w:rPr>
          <w:spacing w:val="-63"/>
        </w:rPr>
      </w:r>
      <w:r>
        <w:rPr/>
        <w:t>计入其他综合收益的累计公允价值变动转入改按权益法核算的当期损益。</w:t>
      </w:r>
    </w:p>
    <w:p>
      <w:pPr>
        <w:spacing w:line="240" w:lineRule="auto" w:before="11"/>
        <w:rPr>
          <w:rFonts w:ascii="宋体" w:hAnsi="宋体" w:cs="宋体" w:eastAsia="宋体" w:hint="default"/>
          <w:sz w:val="17"/>
          <w:szCs w:val="17"/>
        </w:rPr>
      </w:pPr>
    </w:p>
    <w:p>
      <w:pPr>
        <w:pStyle w:val="BodyText"/>
        <w:spacing w:line="312" w:lineRule="auto"/>
        <w:ind w:right="94" w:firstLine="288"/>
        <w:jc w:val="left"/>
      </w:pPr>
      <w:r>
        <w:rPr/>
        <w:t>因处置部分股权投资等原因丧失了对被投资单位的共同控制或重大影响的，处置后的剩余股权在丧失共同控制或重大影 响之日改按《企业会计准则第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金融工具确认和计量》进行会计处理，公允价值与账面价值之间的差额计入当期损益。 </w:t>
      </w:r>
      <w:r>
        <w:rPr>
          <w:spacing w:val="-2"/>
        </w:rPr>
        <w:t>原股权投资因采用权益法核算而确认的其他综合收益，在终止采用权益法核算时采用与被投资单位直接处置相关资产或负债</w:t>
      </w:r>
      <w:r>
        <w:rPr>
          <w:spacing w:val="-63"/>
        </w:rPr>
        <w:t> </w:t>
      </w:r>
      <w:r>
        <w:rPr>
          <w:spacing w:val="-63"/>
        </w:rPr>
      </w:r>
      <w:r>
        <w:rPr/>
        <w:t>相同的基础进行会计处理；原股权投资相关的其他所有者权益变动转入当期损益。</w:t>
      </w:r>
    </w:p>
    <w:p>
      <w:pPr>
        <w:spacing w:line="240" w:lineRule="auto" w:before="3"/>
        <w:rPr>
          <w:rFonts w:ascii="宋体" w:hAnsi="宋体" w:cs="宋体" w:eastAsia="宋体" w:hint="default"/>
          <w:sz w:val="18"/>
          <w:szCs w:val="18"/>
        </w:rPr>
      </w:pPr>
    </w:p>
    <w:p>
      <w:pPr>
        <w:pStyle w:val="BodyText"/>
        <w:spacing w:line="312" w:lineRule="auto"/>
        <w:ind w:right="192" w:firstLine="288"/>
        <w:jc w:val="both"/>
      </w:pPr>
      <w:r>
        <w:rPr>
          <w:spacing w:val="-1"/>
        </w:rPr>
        <w:t>因处置部分股权投资等原因丧失了对被投资单位的控制的，处置后的剩余股权能够对被投资单位实施共同控制或施加重</w:t>
      </w:r>
      <w:r>
        <w:rPr/>
        <w:t> </w:t>
      </w:r>
      <w:r>
        <w:rPr>
          <w:spacing w:val="-2"/>
        </w:rPr>
        <w:t>大影响的，改按权益法核算，并对该剩余股权视同自取得时即采用权益法核算进行调整；处置后的剩余股权不能对被投资单</w:t>
      </w:r>
      <w:r>
        <w:rPr>
          <w:spacing w:val="-65"/>
        </w:rPr>
        <w:t> </w:t>
      </w:r>
      <w:r>
        <w:rPr>
          <w:spacing w:val="-65"/>
        </w:rPr>
      </w:r>
      <w:r>
        <w:rPr>
          <w:spacing w:val="-2"/>
        </w:rPr>
        <w:t>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w:t>
      </w:r>
      <w:r>
        <w:rPr>
          <w:spacing w:val="-63"/>
        </w:rPr>
        <w:t> </w:t>
      </w:r>
      <w:r>
        <w:rPr>
          <w:spacing w:val="-63"/>
        </w:rPr>
      </w:r>
      <w:r>
        <w:rPr/>
        <w:t>失控制之日的公允价值与账面价值之间的差额计入当期损益。</w:t>
      </w:r>
    </w:p>
    <w:p>
      <w:pPr>
        <w:spacing w:line="240" w:lineRule="auto" w:before="3"/>
        <w:rPr>
          <w:rFonts w:ascii="宋体" w:hAnsi="宋体" w:cs="宋体" w:eastAsia="宋体" w:hint="default"/>
          <w:sz w:val="18"/>
          <w:szCs w:val="18"/>
        </w:rPr>
      </w:pPr>
    </w:p>
    <w:p>
      <w:pPr>
        <w:pStyle w:val="BodyText"/>
        <w:spacing w:line="316" w:lineRule="auto"/>
        <w:ind w:right="192" w:firstLine="288"/>
        <w:jc w:val="both"/>
      </w:pPr>
      <w:r>
        <w:rPr>
          <w:spacing w:val="-1"/>
        </w:rPr>
        <w:t>因其他投资方增资而导致本公司持股比例下降、从而丧失控制权但能对被投资单位实施共同控制或施加重大影响的，按</w:t>
      </w:r>
      <w:r>
        <w:rPr/>
        <w:t> </w:t>
      </w:r>
      <w:r>
        <w:rPr>
          <w:spacing w:val="-2"/>
        </w:rPr>
        <w:t>照新的持股比例确认本公司应享有的被投资单位因增资扩股而增加净资产的份额，与应结转持股比例下降部分所对应的长期</w:t>
      </w:r>
      <w:r>
        <w:rPr>
          <w:spacing w:val="-64"/>
        </w:rPr>
        <w:t> </w:t>
      </w:r>
      <w:r>
        <w:rPr>
          <w:spacing w:val="-64"/>
        </w:rPr>
      </w:r>
      <w:r>
        <w:rPr/>
        <w:t>股权投资原账面价值之间的差额计入当期损益；然后，按照新的持股比例视同自取得投资时即采用权益法核算进行调整。</w:t>
      </w:r>
    </w:p>
    <w:p>
      <w:pPr>
        <w:spacing w:line="240" w:lineRule="auto" w:before="12"/>
        <w:rPr>
          <w:rFonts w:ascii="宋体" w:hAnsi="宋体" w:cs="宋体" w:eastAsia="宋体" w:hint="default"/>
          <w:sz w:val="17"/>
          <w:szCs w:val="17"/>
        </w:rPr>
      </w:pPr>
    </w:p>
    <w:p>
      <w:pPr>
        <w:pStyle w:val="BodyText"/>
        <w:spacing w:line="316" w:lineRule="auto"/>
        <w:ind w:right="192" w:firstLine="288"/>
        <w:jc w:val="both"/>
      </w:pPr>
      <w:r>
        <w:rPr>
          <w:spacing w:val="-1"/>
        </w:rPr>
        <w:t>本公司与联营企业及合营企业之间发生的未实现内部交易损益按照持股比例计算归属于本公司的部分，在抵销基础上确</w:t>
      </w:r>
      <w:r>
        <w:rPr/>
        <w:t> 认投资损益。但本公司与被投资单位发生的未实现内部交易损失，属于所转让资产减值损失的，不予以抵销。</w:t>
      </w:r>
    </w:p>
    <w:p>
      <w:pPr>
        <w:pStyle w:val="BodyText"/>
        <w:spacing w:line="528" w:lineRule="exact" w:before="22"/>
        <w:ind w:left="441" w:right="94"/>
        <w:jc w:val="left"/>
      </w:pPr>
      <w:r>
        <w:rPr/>
        <w:t>（</w:t>
      </w:r>
      <w:r>
        <w:rPr>
          <w:rFonts w:ascii="Times New Roman" w:hAnsi="Times New Roman" w:cs="Times New Roman" w:eastAsia="Times New Roman" w:hint="default"/>
        </w:rPr>
        <w:t>3</w:t>
      </w:r>
      <w:r>
        <w:rPr/>
        <w:t>）确定对被投资单位具有共同控制、重大影响的依据 </w:t>
      </w:r>
      <w:r>
        <w:rPr>
          <w:spacing w:val="-1"/>
        </w:rPr>
        <w:t>共同控制，是指按照相关约定对某项安排所共有的控制，并且该安排的相关活动必须经过分享控制权的参与方一致同意</w:t>
      </w:r>
    </w:p>
    <w:p>
      <w:pPr>
        <w:pStyle w:val="BodyText"/>
        <w:spacing w:line="232" w:lineRule="exact"/>
        <w:ind w:right="0"/>
        <w:jc w:val="left"/>
      </w:pPr>
      <w:r>
        <w:rPr/>
        <w:t>后才能决策。在判断是否存在共同控制时，首先判断是否由所有参与方或参与方组合集体控制该安排，其次再判断该安排相</w:t>
      </w:r>
    </w:p>
    <w:p>
      <w:pPr>
        <w:spacing w:after="0" w:line="232" w:lineRule="exact"/>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51"/>
        <w:jc w:val="both"/>
      </w:pPr>
      <w:r>
        <w:rPr>
          <w:spacing w:val="-2"/>
        </w:rPr>
        <w:t>关活动的决策是否必须经过这些集体控制该安排的参与方一致同意。如果所有参与方或一组参与方必须一致行动才能决定某</w:t>
      </w:r>
      <w:r>
        <w:rPr>
          <w:spacing w:val="-64"/>
        </w:rPr>
        <w:t> </w:t>
      </w:r>
      <w:r>
        <w:rPr>
          <w:spacing w:val="-64"/>
        </w:rPr>
      </w:r>
      <w:r>
        <w:rPr>
          <w:spacing w:val="-2"/>
        </w:rPr>
        <w:t>项安排的相关活动，则认为所有参与方或一组参与方集体控制该安排；如果存在两个或两个以上的参与方组合能够集体控制</w:t>
      </w:r>
      <w:r>
        <w:rPr>
          <w:spacing w:val="-63"/>
        </w:rPr>
        <w:t> </w:t>
      </w:r>
      <w:r>
        <w:rPr>
          <w:spacing w:val="-63"/>
        </w:rPr>
      </w:r>
      <w:r>
        <w:rPr/>
        <w:t>某项安排的，不构成共同控制。判断是否存在共同控制时，不考虑享有的保护性权利。</w:t>
      </w:r>
    </w:p>
    <w:p>
      <w:pPr>
        <w:spacing w:line="240" w:lineRule="auto" w:before="12"/>
        <w:rPr>
          <w:rFonts w:ascii="宋体" w:hAnsi="宋体" w:cs="宋体" w:eastAsia="宋体" w:hint="default"/>
          <w:sz w:val="17"/>
          <w:szCs w:val="17"/>
        </w:rPr>
      </w:pPr>
    </w:p>
    <w:p>
      <w:pPr>
        <w:pStyle w:val="BodyText"/>
        <w:spacing w:line="316" w:lineRule="auto"/>
        <w:ind w:right="152" w:firstLine="288"/>
        <w:jc w:val="both"/>
      </w:pPr>
      <w:r>
        <w:rPr>
          <w:spacing w:val="-1"/>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7" w:lineRule="auto" w:before="139"/>
        <w:ind w:right="150" w:firstLine="288"/>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 </w:t>
      </w:r>
      <w:r>
        <w:rPr>
          <w:spacing w:val="-2"/>
        </w:rPr>
        <w:t>位具有重大影响，除非有明确证据表明该种情况下不能参与被投资单位的生产经营决策，不形成重大影响；本公司拥有被投</w:t>
      </w:r>
      <w:r>
        <w:rPr>
          <w:spacing w:val="-63"/>
        </w:rPr>
        <w:t> </w:t>
      </w:r>
      <w:r>
        <w:rPr>
          <w:spacing w:val="-63"/>
        </w:rPr>
      </w:r>
      <w:r>
        <w:rPr>
          <w:spacing w:val="-1"/>
        </w:rPr>
        <w:t>资单位</w:t>
      </w:r>
      <w:r>
        <w:rPr>
          <w:rFonts w:ascii="Times New Roman" w:hAnsi="Times New Roman" w:cs="Times New Roman" w:eastAsia="Times New Roman" w:hint="default"/>
          <w:spacing w:val="-1"/>
        </w:rPr>
        <w:t>20%</w:t>
      </w:r>
      <w:r>
        <w:rPr>
          <w:spacing w:val="-1"/>
        </w:rPr>
        <w:t>（不含）以下的表决权股份时，一般不认为对被投资单位具有重大影响，除非有明确证据表明该种情况下能够参</w:t>
      </w:r>
      <w:r>
        <w:rPr/>
        <w:t> 与被投资单位的生产经营决策，形成重大影响。</w:t>
      </w:r>
    </w:p>
    <w:p>
      <w:pPr>
        <w:spacing w:line="240" w:lineRule="auto" w:before="7"/>
        <w:rPr>
          <w:rFonts w:ascii="宋体" w:hAnsi="宋体" w:cs="宋体" w:eastAsia="宋体" w:hint="default"/>
          <w:sz w:val="18"/>
          <w:szCs w:val="18"/>
        </w:rPr>
      </w:pPr>
    </w:p>
    <w:p>
      <w:pPr>
        <w:pStyle w:val="BodyText"/>
        <w:spacing w:line="508" w:lineRule="auto"/>
        <w:ind w:left="441" w:right="2825"/>
        <w:jc w:val="left"/>
      </w:pPr>
      <w:r>
        <w:rPr/>
        <w:t>（</w:t>
      </w:r>
      <w:r>
        <w:rPr>
          <w:rFonts w:ascii="Times New Roman" w:hAnsi="Times New Roman" w:cs="Times New Roman" w:eastAsia="Times New Roman" w:hint="default"/>
        </w:rPr>
        <w:t>4</w:t>
      </w:r>
      <w:r>
        <w:rPr/>
        <w:t>）减值测试方法及减值准备计提方法 对子公司、联营企业及合营企业的投资，本集团计提资产减值的方法见附注五、</w:t>
      </w:r>
      <w:r>
        <w:rPr>
          <w:rFonts w:ascii="Times New Roman" w:hAnsi="Times New Roman" w:cs="Times New Roman" w:eastAsia="Times New Roman" w:hint="default"/>
        </w:rPr>
        <w:t>22</w:t>
      </w:r>
      <w:r>
        <w:rPr/>
        <w:t>。</w:t>
      </w:r>
    </w:p>
    <w:p>
      <w:pPr>
        <w:pStyle w:val="Heading3"/>
        <w:spacing w:line="240" w:lineRule="auto" w:before="116"/>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974"/>
        <w:jc w:val="left"/>
      </w:pPr>
      <w:r>
        <w:rPr/>
        <w:t>投资性房地产计量模式 不适用</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8" w:firstLine="362"/>
        <w:jc w:val="both"/>
      </w:pPr>
      <w:r>
        <w:rPr>
          <w:spacing w:val="-4"/>
        </w:rPr>
        <w:t>本集团固定资产是指为生产商品、提供劳务、出租或经营管理而持有的，使用寿命超过一个会计年度的有形资产。</w:t>
      </w:r>
      <w:r>
        <w:rPr>
          <w:spacing w:val="36"/>
        </w:rPr>
        <w:t> </w:t>
      </w:r>
      <w:r>
        <w:rPr/>
        <w:t>与</w:t>
      </w:r>
      <w:r>
        <w:rPr/>
        <w:t> 该固定资产有关的经济利益很可能流入企业，并且该固定资产的成本能够可靠地计量时，固定资产才能予以确认。</w:t>
      </w:r>
      <w:r>
        <w:rPr>
          <w:spacing w:val="13"/>
        </w:rPr>
        <w:t> </w:t>
      </w:r>
      <w:r>
        <w:rPr/>
        <w:t>本集团</w:t>
      </w:r>
      <w:r>
        <w:rPr/>
        <w:t> 固定资产按照取得时的实际成本进行初始计量。</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4"/>
        <w:gridCol w:w="1913"/>
        <w:gridCol w:w="1916"/>
      </w:tblGrid>
      <w:tr>
        <w:trPr>
          <w:trHeight w:val="39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8"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8"/>
              <w:ind w:left="22" w:right="0"/>
              <w:jc w:val="left"/>
              <w:rPr>
                <w:rFonts w:ascii="Times New Roman" w:hAnsi="Times New Roman" w:cs="Times New Roman" w:eastAsia="Times New Roman" w:hint="default"/>
                <w:sz w:val="18"/>
                <w:szCs w:val="18"/>
              </w:rPr>
            </w:pPr>
            <w:r>
              <w:rPr>
                <w:rFonts w:ascii="Times New Roman"/>
                <w:sz w:val="18"/>
              </w:rPr>
              <w:t>10-40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8"/>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8"/>
              <w:ind w:left="23" w:right="0"/>
              <w:jc w:val="left"/>
              <w:rPr>
                <w:rFonts w:ascii="Times New Roman" w:hAnsi="Times New Roman" w:cs="Times New Roman" w:eastAsia="Times New Roman" w:hint="default"/>
                <w:sz w:val="18"/>
                <w:szCs w:val="18"/>
              </w:rPr>
            </w:pPr>
            <w:r>
              <w:rPr>
                <w:rFonts w:ascii="Times New Roman"/>
                <w:sz w:val="18"/>
              </w:rPr>
              <w:t>2.375%-9.5%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6</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15.83%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11.875%</w:t>
            </w:r>
          </w:p>
        </w:tc>
      </w:tr>
    </w:tbl>
    <w:p>
      <w:pPr>
        <w:pStyle w:val="BodyText"/>
        <w:spacing w:line="508" w:lineRule="auto" w:before="10"/>
        <w:ind w:left="513" w:right="0"/>
        <w:jc w:val="left"/>
      </w:pPr>
      <w:r>
        <w:rPr/>
        <w:t>固定资产的减值测试方法、减值准备计提方法见附注五之</w:t>
      </w:r>
      <w:r>
        <w:rPr>
          <w:rFonts w:ascii="Times New Roman" w:hAnsi="Times New Roman" w:cs="Times New Roman" w:eastAsia="Times New Roman" w:hint="default"/>
        </w:rPr>
        <w:t>22</w:t>
      </w:r>
      <w:r>
        <w:rPr/>
        <w:t>。 每年年度终了，本集团对固定资产的使用寿命、预计净残值和折旧方法进行复核。</w:t>
      </w:r>
    </w:p>
    <w:p>
      <w:pPr>
        <w:pStyle w:val="BodyText"/>
        <w:spacing w:line="316" w:lineRule="auto" w:before="91"/>
        <w:ind w:right="0" w:firstLine="360"/>
        <w:jc w:val="left"/>
      </w:pPr>
      <w:r>
        <w:rPr>
          <w:spacing w:val="-2"/>
        </w:rPr>
        <w:t>使用寿命预计数与原先估计数有差异的，调整固定资产使用寿命；预计净残值预计数与原先估计数有差异的，调整预计</w:t>
      </w:r>
      <w:r>
        <w:rPr/>
        <w:t> 净残值。</w:t>
      </w:r>
    </w:p>
    <w:p>
      <w:pPr>
        <w:spacing w:after="0" w:line="316"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94" w:firstLine="360"/>
        <w:jc w:val="left"/>
      </w:pPr>
      <w:r>
        <w:rPr>
          <w:spacing w:val="-4"/>
        </w:rPr>
        <w:t>本集团对固定资产进行定期检查发生的大修理费用，有确凿证据表明符合固定资产确认条件的部分，计入固定资产成本，</w:t>
      </w:r>
      <w:r>
        <w:rPr/>
        <w:t> 不符合固定资产确认条件的计入当期损益。固定资产在定期大修理间隔期间，照提折旧。</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11"/>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5"/>
        <w:ind w:right="94" w:firstLine="288"/>
        <w:jc w:val="left"/>
      </w:pPr>
      <w:r>
        <w:rPr>
          <w:spacing w:val="-1"/>
        </w:rPr>
        <w:t>本集团在建工程成本按实际工程支出确定，包括在建期间发生的各项必要工程支出、工程达到预定可使用状态前的应予</w:t>
      </w:r>
      <w:r>
        <w:rPr/>
        <w:t> 资本化的借款费用以及其他相关费用等。</w:t>
      </w:r>
    </w:p>
    <w:p>
      <w:pPr>
        <w:spacing w:line="240" w:lineRule="auto" w:before="12"/>
        <w:rPr>
          <w:rFonts w:ascii="宋体" w:hAnsi="宋体" w:cs="宋体" w:eastAsia="宋体" w:hint="default"/>
          <w:sz w:val="17"/>
          <w:szCs w:val="17"/>
        </w:rPr>
      </w:pPr>
    </w:p>
    <w:p>
      <w:pPr>
        <w:pStyle w:val="BodyText"/>
        <w:spacing w:line="537" w:lineRule="auto"/>
        <w:ind w:left="441" w:right="5565"/>
        <w:jc w:val="left"/>
      </w:pPr>
      <w:r>
        <w:rPr/>
        <w:t>在建工程在达到预定可使用状态时转入固定资产。 在建工程计提资产减值方法见附注五、</w:t>
      </w:r>
      <w:r>
        <w:rPr>
          <w:rFonts w:ascii="Times New Roman" w:hAnsi="Times New Roman" w:cs="Times New Roman" w:eastAsia="Times New Roman" w:hint="default"/>
        </w:rPr>
        <w:t>22</w:t>
      </w:r>
      <w:r>
        <w:rPr/>
        <w:t>。</w:t>
      </w:r>
    </w:p>
    <w:p>
      <w:pPr>
        <w:pStyle w:val="Heading3"/>
        <w:spacing w:line="240" w:lineRule="auto" w:before="92"/>
        <w:ind w:right="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240" w:lineRule="auto" w:before="25"/>
        <w:ind w:left="441" w:right="94"/>
        <w:jc w:val="left"/>
      </w:pPr>
      <w:r>
        <w:rPr/>
        <w:t>本集团无形资产为计算机软件。</w:t>
      </w:r>
    </w:p>
    <w:p>
      <w:pPr>
        <w:spacing w:line="240" w:lineRule="auto" w:before="5"/>
        <w:rPr>
          <w:rFonts w:ascii="宋体" w:hAnsi="宋体" w:cs="宋体" w:eastAsia="宋体" w:hint="default"/>
          <w:sz w:val="22"/>
          <w:szCs w:val="22"/>
        </w:rPr>
      </w:pPr>
    </w:p>
    <w:p>
      <w:pPr>
        <w:pStyle w:val="BodyText"/>
        <w:spacing w:line="316" w:lineRule="auto"/>
        <w:ind w:right="190" w:firstLine="288"/>
        <w:jc w:val="both"/>
      </w:pPr>
      <w:r>
        <w:rPr>
          <w:spacing w:val="-1"/>
        </w:rPr>
        <w:t>无形资产按照成本进行初始计量，并于取得无形资产时分析判断其使用寿命。使用寿命为有限的，自无形资产可供使用</w:t>
      </w:r>
      <w:r>
        <w:rPr/>
        <w:t> </w:t>
      </w:r>
      <w:r>
        <w:rPr>
          <w:spacing w:val="-2"/>
        </w:rPr>
        <w:t>时起，采用能反映与该资产有关的经济利益的预期实现方式的摊销方法，在预计使用年限内摊销；无法可靠确定预期实现方</w:t>
      </w:r>
      <w:r>
        <w:rPr>
          <w:spacing w:val="-63"/>
        </w:rPr>
        <w:t> </w:t>
      </w:r>
      <w:r>
        <w:rPr>
          <w:spacing w:val="-63"/>
        </w:rPr>
      </w:r>
      <w:r>
        <w:rPr/>
        <w:t>式的，采用直线法摊销；使用寿命不确定的无形资产，不作摊销。</w:t>
      </w:r>
    </w:p>
    <w:p>
      <w:pPr>
        <w:spacing w:line="240" w:lineRule="auto" w:before="12"/>
        <w:rPr>
          <w:rFonts w:ascii="宋体" w:hAnsi="宋体" w:cs="宋体" w:eastAsia="宋体" w:hint="default"/>
          <w:sz w:val="17"/>
          <w:szCs w:val="17"/>
        </w:rPr>
      </w:pPr>
    </w:p>
    <w:p>
      <w:pPr>
        <w:pStyle w:val="BodyText"/>
        <w:spacing w:line="240" w:lineRule="auto"/>
        <w:ind w:left="441" w:right="94"/>
        <w:jc w:val="left"/>
      </w:pPr>
      <w:r>
        <w:rPr/>
        <w:t>使用寿命有限的无形资产摊销方法如下：</w:t>
      </w:r>
    </w:p>
    <w:p>
      <w:pPr>
        <w:spacing w:line="240" w:lineRule="auto" w:before="7"/>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803"/>
        <w:gridCol w:w="2523"/>
        <w:gridCol w:w="2957"/>
      </w:tblGrid>
      <w:tr>
        <w:trPr>
          <w:trHeight w:val="343" w:hRule="exact"/>
        </w:trPr>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hAnsi="宋体" w:cs="宋体" w:eastAsia="宋体" w:hint="default"/>
                <w:b/>
                <w:bCs/>
                <w:w w:val="95"/>
                <w:sz w:val="18"/>
                <w:szCs w:val="18"/>
              </w:rPr>
              <w:t>使用寿命</w:t>
            </w:r>
            <w:r>
              <w:rPr>
                <w:rFonts w:ascii="宋体" w:hAnsi="宋体" w:cs="宋体" w:eastAsia="宋体" w:hint="default"/>
                <w:sz w:val="18"/>
                <w:szCs w:val="18"/>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b/>
                <w:bCs/>
                <w:w w:val="95"/>
                <w:sz w:val="18"/>
                <w:szCs w:val="18"/>
              </w:rPr>
              <w:t>摊销方法</w:t>
            </w:r>
            <w:r>
              <w:rPr>
                <w:rFonts w:ascii="宋体" w:hAnsi="宋体" w:cs="宋体" w:eastAsia="宋体" w:hint="default"/>
                <w:sz w:val="18"/>
                <w:szCs w:val="18"/>
              </w:rPr>
            </w:r>
          </w:p>
        </w:tc>
      </w:tr>
      <w:tr>
        <w:trPr>
          <w:trHeight w:val="343" w:hRule="exact"/>
        </w:trPr>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0" w:firstLine="288"/>
        <w:jc w:val="both"/>
      </w:pPr>
      <w:r>
        <w:rPr>
          <w:spacing w:val="-1"/>
        </w:rPr>
        <w:t>本集团于每年年度终了，对使用寿命有限的无形资产的使用寿命及摊销方法进行复核，与以前估计不同的，调整原先估</w:t>
      </w:r>
      <w:r>
        <w:rPr/>
        <w:t> 计数，并按会计估计变更处理。</w:t>
      </w:r>
    </w:p>
    <w:p>
      <w:pPr>
        <w:spacing w:line="240" w:lineRule="auto" w:before="12"/>
        <w:rPr>
          <w:rFonts w:ascii="宋体" w:hAnsi="宋体" w:cs="宋体" w:eastAsia="宋体" w:hint="default"/>
          <w:sz w:val="17"/>
          <w:szCs w:val="17"/>
        </w:rPr>
      </w:pPr>
    </w:p>
    <w:p>
      <w:pPr>
        <w:pStyle w:val="BodyText"/>
        <w:spacing w:line="537" w:lineRule="auto"/>
        <w:ind w:left="441" w:right="165"/>
        <w:jc w:val="left"/>
      </w:pPr>
      <w:r>
        <w:rPr/>
        <w:t>资产负债表日预计某项无形资产已经不能给企业带来未来经济利益的，将该项无形资产的账面价值全部转入当期损益。 无形资产计提资产减值方法见附注五、</w:t>
      </w:r>
      <w:r>
        <w:rPr>
          <w:rFonts w:ascii="Times New Roman" w:hAnsi="Times New Roman" w:cs="Times New Roman" w:eastAsia="Times New Roman" w:hint="default"/>
        </w:rPr>
        <w:t>22</w:t>
      </w:r>
      <w:r>
        <w:rPr/>
        <w:t>。</w:t>
      </w:r>
    </w:p>
    <w:p>
      <w:pPr>
        <w:spacing w:line="532" w:lineRule="auto" w:before="92"/>
        <w:ind w:left="441" w:right="3585" w:hanging="289"/>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z w:val="18"/>
          <w:szCs w:val="18"/>
        </w:rPr>
        <w:t>本集团将内部研究开发项目的支出，区分为研究阶段支出和开发阶段支出。 研究阶段的支出，于发生时计入当期损益。</w:t>
      </w:r>
    </w:p>
    <w:p>
      <w:pPr>
        <w:pStyle w:val="BodyText"/>
        <w:spacing w:line="316" w:lineRule="auto" w:before="73"/>
        <w:ind w:right="190" w:firstLine="288"/>
        <w:jc w:val="both"/>
      </w:pPr>
      <w:r>
        <w:rPr>
          <w:spacing w:val="-1"/>
        </w:rPr>
        <w:t>开发阶段的支出，同时满足下列条件的，才能予以资本化，即：完成该无形资产以使其能够使用或出售在技术上具有可</w:t>
      </w:r>
      <w:r>
        <w:rPr/>
        <w:t> </w:t>
      </w:r>
      <w:r>
        <w:rPr>
          <w:spacing w:val="-2"/>
        </w:rPr>
        <w:t>行性；具有完成该无形资产并使用或出售的意图；无形资产产生经济利益的方式，包括能够证明运用该无形资产生产的产品</w:t>
      </w:r>
      <w:r>
        <w:rPr>
          <w:spacing w:val="-63"/>
        </w:rPr>
        <w:t> </w:t>
      </w:r>
      <w:r>
        <w:rPr>
          <w:spacing w:val="-63"/>
        </w:rPr>
      </w:r>
      <w:r>
        <w:rPr>
          <w:spacing w:val="-2"/>
        </w:rPr>
        <w:t>存在市场或无形资产自身存在市场，无形资产将在内部使用的，能够证明其有用性；有足够的技术、财务资源和其他资源支</w:t>
      </w:r>
      <w:r>
        <w:rPr>
          <w:spacing w:val="-64"/>
        </w:rPr>
        <w:t> </w:t>
      </w:r>
      <w:r>
        <w:rPr>
          <w:spacing w:val="-64"/>
        </w:rPr>
      </w:r>
      <w:r>
        <w:rPr>
          <w:spacing w:val="-2"/>
        </w:rPr>
        <w:t>持，以完成该无形资产的开发，并有能力使用或出售该无形资产；归属于该无形资产开发阶段的支出能够可靠地计量。不满</w:t>
      </w:r>
      <w:r>
        <w:rPr>
          <w:spacing w:val="-65"/>
        </w:rPr>
        <w:t> </w:t>
      </w:r>
      <w:r>
        <w:rPr>
          <w:spacing w:val="-65"/>
        </w:rPr>
      </w:r>
      <w:r>
        <w:rPr/>
        <w:t>足上述条件的开发支出计入当期损益。</w:t>
      </w:r>
    </w:p>
    <w:p>
      <w:pPr>
        <w:spacing w:line="240" w:lineRule="auto" w:before="12"/>
        <w:rPr>
          <w:rFonts w:ascii="宋体" w:hAnsi="宋体" w:cs="宋体" w:eastAsia="宋体" w:hint="default"/>
          <w:sz w:val="17"/>
          <w:szCs w:val="17"/>
        </w:rPr>
      </w:pPr>
    </w:p>
    <w:p>
      <w:pPr>
        <w:pStyle w:val="BodyText"/>
        <w:spacing w:line="537" w:lineRule="auto"/>
        <w:ind w:left="441" w:right="705"/>
        <w:jc w:val="left"/>
      </w:pPr>
      <w:r>
        <w:rPr/>
        <w:t>本集团研究开发项目在满足上述条件，通过技术可行性及经济可行性研究，形成项目立项后，进入开发阶段。 已资本化的开发阶段的支出在资产负债表上列示为开发支出，自该项目达到预定可使用状态之日转为无形资产。</w:t>
      </w:r>
    </w:p>
    <w:p>
      <w:pPr>
        <w:pStyle w:val="Heading3"/>
        <w:spacing w:line="240" w:lineRule="auto" w:before="130"/>
        <w:ind w:right="94"/>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288"/>
        <w:jc w:val="both"/>
      </w:pPr>
      <w:r>
        <w:rPr>
          <w:spacing w:val="-1"/>
        </w:rPr>
        <w:t>对子公司、联营企业和合营企业的长期股权投资、固定资产、在建工程、无形资产（存货、递延所得税资产、金融资产</w:t>
      </w:r>
      <w:r>
        <w:rPr/>
        <w:t> 除外）的资产减值，按以下方法确定：</w:t>
      </w:r>
    </w:p>
    <w:p>
      <w:pPr>
        <w:spacing w:line="240" w:lineRule="auto" w:before="12"/>
        <w:rPr>
          <w:rFonts w:ascii="宋体" w:hAnsi="宋体" w:cs="宋体" w:eastAsia="宋体" w:hint="default"/>
          <w:sz w:val="17"/>
          <w:szCs w:val="17"/>
        </w:rPr>
      </w:pPr>
    </w:p>
    <w:p>
      <w:pPr>
        <w:pStyle w:val="BodyText"/>
        <w:spacing w:line="316" w:lineRule="auto"/>
        <w:ind w:right="92" w:firstLine="288"/>
        <w:jc w:val="left"/>
      </w:pPr>
      <w:r>
        <w:rPr>
          <w:spacing w:val="-2"/>
        </w:rPr>
        <w:t>于资产负债表日判断资产是否存在可能发生减值的迹象，存在减值迹象的，本集团将估计其可收回金额，进行减值测试。</w:t>
      </w:r>
      <w:r>
        <w:rPr/>
        <w:t> </w:t>
      </w:r>
      <w:r>
        <w:rPr>
          <w:spacing w:val="-2"/>
        </w:rPr>
        <w:t>对因企业合并所形成的商誉、使用寿命不确定的无形资产和尚未达到可使用状态的无形资产无论是否存在减值迹象，每年都</w:t>
      </w:r>
      <w:r>
        <w:rPr>
          <w:spacing w:val="-62"/>
        </w:rPr>
        <w:t> </w:t>
      </w:r>
      <w:r>
        <w:rPr>
          <w:spacing w:val="-62"/>
        </w:rPr>
      </w:r>
      <w:r>
        <w:rPr/>
        <w:t>进行减值测试。</w:t>
      </w:r>
    </w:p>
    <w:p>
      <w:pPr>
        <w:spacing w:line="240" w:lineRule="auto" w:before="12"/>
        <w:rPr>
          <w:rFonts w:ascii="宋体" w:hAnsi="宋体" w:cs="宋体" w:eastAsia="宋体" w:hint="default"/>
          <w:sz w:val="17"/>
          <w:szCs w:val="17"/>
        </w:rPr>
      </w:pPr>
    </w:p>
    <w:p>
      <w:pPr>
        <w:pStyle w:val="BodyText"/>
        <w:spacing w:line="319" w:lineRule="auto"/>
        <w:ind w:right="192" w:firstLine="288"/>
        <w:jc w:val="both"/>
      </w:pPr>
      <w:r>
        <w:rPr>
          <w:spacing w:val="-1"/>
        </w:rPr>
        <w:t>可收回金额根据资产的公允价值减去处置费用后的净额与资产预计未来现金流量的现值两者之间较高者确定。本集团以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spacing w:line="240" w:lineRule="auto" w:before="11"/>
        <w:rPr>
          <w:rFonts w:ascii="宋体" w:hAnsi="宋体" w:cs="宋体" w:eastAsia="宋体" w:hint="default"/>
          <w:sz w:val="17"/>
          <w:szCs w:val="17"/>
        </w:rPr>
      </w:pPr>
    </w:p>
    <w:p>
      <w:pPr>
        <w:pStyle w:val="BodyText"/>
        <w:spacing w:line="316" w:lineRule="auto"/>
        <w:ind w:right="183" w:firstLine="288"/>
        <w:jc w:val="both"/>
      </w:pPr>
      <w:r>
        <w:rPr/>
        <w:t>当资产或资产组的可收回金额低于其账面价值时，本集团将其账面价值减记至可收回金额，减记的金额计入当期损益， 同时计提相应的资产减值准备。</w:t>
      </w:r>
    </w:p>
    <w:p>
      <w:pPr>
        <w:spacing w:line="240" w:lineRule="auto" w:before="12"/>
        <w:rPr>
          <w:rFonts w:ascii="宋体" w:hAnsi="宋体" w:cs="宋体" w:eastAsia="宋体" w:hint="default"/>
          <w:sz w:val="17"/>
          <w:szCs w:val="17"/>
        </w:rPr>
      </w:pPr>
    </w:p>
    <w:p>
      <w:pPr>
        <w:pStyle w:val="BodyText"/>
        <w:spacing w:line="316" w:lineRule="auto"/>
        <w:ind w:right="190" w:firstLine="288"/>
        <w:jc w:val="both"/>
      </w:pPr>
      <w:r>
        <w:rPr>
          <w:spacing w:val="-1"/>
        </w:rPr>
        <w:t>就商誉的减值测试而言，对于因企业合并形成的商誉的账面价值，自购买日起按照合理的方法分摊至相关的资产组；难</w:t>
      </w:r>
      <w:r>
        <w:rPr/>
        <w:t> </w:t>
      </w:r>
      <w:r>
        <w:rPr>
          <w:spacing w:val="-2"/>
        </w:rPr>
        <w:t>以分摊至相关的资产组的，将其分摊至相关的资产组组合。相关的资产组或资产组组合，是能够从企业合并的协同效应中受</w:t>
      </w:r>
      <w:r>
        <w:rPr>
          <w:spacing w:val="-63"/>
        </w:rPr>
        <w:t> </w:t>
      </w:r>
      <w:r>
        <w:rPr>
          <w:spacing w:val="-63"/>
        </w:rPr>
      </w:r>
      <w:r>
        <w:rPr/>
        <w:t>益的资产组或者资产组组合，且不大于本集团确定的报告分部。</w:t>
      </w:r>
    </w:p>
    <w:p>
      <w:pPr>
        <w:spacing w:line="240" w:lineRule="auto" w:before="12"/>
        <w:rPr>
          <w:rFonts w:ascii="宋体" w:hAnsi="宋体" w:cs="宋体" w:eastAsia="宋体" w:hint="default"/>
          <w:sz w:val="17"/>
          <w:szCs w:val="17"/>
        </w:rPr>
      </w:pPr>
    </w:p>
    <w:p>
      <w:pPr>
        <w:pStyle w:val="BodyText"/>
        <w:spacing w:line="316" w:lineRule="auto"/>
        <w:ind w:right="191" w:firstLine="288"/>
        <w:jc w:val="both"/>
      </w:pPr>
      <w:r>
        <w:rPr>
          <w:spacing w:val="-1"/>
        </w:rPr>
        <w:t>减值测试时，如与商誉相关的资产组或者资产组组合存在减值迹象的，首先对不包含商誉的资产组或者资产组组合进行</w:t>
      </w:r>
      <w:r>
        <w:rPr/>
        <w:t> </w:t>
      </w:r>
      <w:r>
        <w:rPr>
          <w:spacing w:val="-2"/>
        </w:rPr>
        <w:t>减值测试，计算可收回金额，确认相应的减值损失。然后对包含商誉的资产组或者资产组组合进行减值测试，比较其账面价</w:t>
      </w:r>
      <w:r>
        <w:rPr>
          <w:spacing w:val="-64"/>
        </w:rPr>
        <w:t> </w:t>
      </w:r>
      <w:r>
        <w:rPr>
          <w:spacing w:val="-64"/>
        </w:rPr>
      </w:r>
      <w:r>
        <w:rPr/>
        <w:t>值与可收回金额，如可收回金额低于账面价值的，确认商誉的减值损失。</w:t>
      </w:r>
    </w:p>
    <w:p>
      <w:pPr>
        <w:spacing w:line="240" w:lineRule="auto" w:before="13"/>
        <w:rPr>
          <w:rFonts w:ascii="宋体" w:hAnsi="宋体" w:cs="宋体" w:eastAsia="宋体" w:hint="default"/>
          <w:sz w:val="17"/>
          <w:szCs w:val="17"/>
        </w:rPr>
      </w:pPr>
    </w:p>
    <w:p>
      <w:pPr>
        <w:pStyle w:val="BodyText"/>
        <w:spacing w:line="240" w:lineRule="auto"/>
        <w:ind w:left="441" w:right="94"/>
        <w:jc w:val="left"/>
      </w:pPr>
      <w:r>
        <w:rPr/>
        <w:t>资产减值损失一经确认，在以后会计期间不再转回。</w:t>
      </w:r>
    </w:p>
    <w:p>
      <w:pPr>
        <w:spacing w:after="0" w:line="240" w:lineRule="auto"/>
        <w:jc w:val="left"/>
        <w:sectPr>
          <w:pgSz w:w="11910" w:h="16840"/>
          <w:pgMar w:header="748" w:footer="974" w:top="1060" w:bottom="1160" w:left="980" w:right="940"/>
        </w:sectPr>
      </w:pPr>
    </w:p>
    <w:p>
      <w:pPr>
        <w:spacing w:line="240" w:lineRule="auto" w:before="8"/>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firstLine="288"/>
        <w:jc w:val="both"/>
      </w:pPr>
      <w:r>
        <w:rPr>
          <w:spacing w:val="-1"/>
        </w:rPr>
        <w:t>本集团发生的长期待摊费用按实际成本计价，并按预计受益期限平均摊销。对不能使以后会计期间受益的长期待摊费用</w:t>
      </w:r>
      <w:r>
        <w:rPr/>
        <w:t> 项目，其摊余价值全部计入当期损益。</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0" w:firstLine="288"/>
        <w:jc w:val="both"/>
      </w:pPr>
      <w:r>
        <w:rPr>
          <w:spacing w:val="-1"/>
        </w:rPr>
        <w:t>本集团在职工提供服务的会计期间，将实际发生的职工工资、奖金、按规定的基准和比例为职工缴纳的医疗保险费、工</w:t>
      </w:r>
      <w:r>
        <w:rPr/>
        <w:t> </w:t>
      </w:r>
      <w:r>
        <w:rPr>
          <w:spacing w:val="-2"/>
        </w:rPr>
        <w:t>伤保险费和生育保险费等社会保险费和住房公积金，确认为负债，并计入当期损益或相关资产成本。如果该负债预期在职工</w:t>
      </w:r>
      <w:r>
        <w:rPr>
          <w:spacing w:val="-63"/>
        </w:rPr>
        <w:t> </w:t>
      </w:r>
      <w:r>
        <w:rPr>
          <w:spacing w:val="-63"/>
        </w:rPr>
      </w:r>
      <w:r>
        <w:rPr/>
        <w:t>提供相关服务的年度报告期结束后十二个月内不能完全支付，且财务影响重大的，则该负债将以折现后的金额计量。</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288"/>
        <w:jc w:val="both"/>
      </w:pPr>
      <w:r>
        <w:rPr>
          <w:spacing w:val="-1"/>
        </w:rPr>
        <w:t>离职后福利计划为设定提存计划。设定提存计划，是指向独立的基金缴存固定费用后，企业不再承担进一步支付义务的</w:t>
      </w:r>
      <w:r>
        <w:rPr/>
        <w:t> 离职后福利计划。</w:t>
      </w:r>
    </w:p>
    <w:p>
      <w:pPr>
        <w:spacing w:line="240" w:lineRule="auto" w:before="12"/>
        <w:rPr>
          <w:rFonts w:ascii="宋体" w:hAnsi="宋体" w:cs="宋体" w:eastAsia="宋体" w:hint="default"/>
          <w:sz w:val="17"/>
          <w:szCs w:val="17"/>
        </w:rPr>
      </w:pPr>
    </w:p>
    <w:p>
      <w:pPr>
        <w:pStyle w:val="BodyText"/>
        <w:spacing w:line="537" w:lineRule="auto"/>
        <w:ind w:left="441" w:right="525"/>
        <w:jc w:val="left"/>
      </w:pPr>
      <w:r>
        <w:rPr/>
        <w:t>设定提存计划包括基本养老保险、失业保险等。 在职工提供服务的会计期间，根据设定提存计划计算的应缴存金额确认为负债，并计入当期损益或相关资产成本。</w:t>
      </w:r>
    </w:p>
    <w:p>
      <w:pPr>
        <w:pStyle w:val="Heading3"/>
        <w:spacing w:line="240" w:lineRule="auto" w:before="130"/>
        <w:ind w:right="9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288"/>
        <w:jc w:val="both"/>
      </w:pPr>
      <w:r>
        <w:rPr>
          <w:spacing w:val="-1"/>
        </w:rPr>
        <w:t>本集团向职工提供辞退福利的，在下列两者孰早日确认辞退福利产生的职工薪酬负债，并计入当期损益：本集团不能单</w:t>
      </w:r>
      <w:r>
        <w:rPr/>
        <w:t> 方面撤回因解除劳动关系计划或裁减建议所提供的辞退福利时；本集团确认与涉及支付辞退福利的重组相关的成本或费用</w:t>
      </w:r>
      <w:r>
        <w:rPr>
          <w:spacing w:val="-11"/>
        </w:rPr>
        <w:t> </w:t>
      </w:r>
      <w:r>
        <w:rPr>
          <w:spacing w:val="-11"/>
        </w:rPr>
      </w:r>
      <w:r>
        <w:rPr/>
        <w:t>时。</w:t>
      </w:r>
    </w:p>
    <w:p>
      <w:pPr>
        <w:spacing w:line="240" w:lineRule="auto" w:before="12"/>
        <w:rPr>
          <w:rFonts w:ascii="宋体" w:hAnsi="宋体" w:cs="宋体" w:eastAsia="宋体" w:hint="default"/>
          <w:sz w:val="17"/>
          <w:szCs w:val="17"/>
        </w:rPr>
      </w:pPr>
    </w:p>
    <w:p>
      <w:pPr>
        <w:pStyle w:val="BodyText"/>
        <w:spacing w:line="316" w:lineRule="auto"/>
        <w:ind w:right="94" w:firstLine="288"/>
        <w:jc w:val="left"/>
      </w:pPr>
      <w:r>
        <w:rPr/>
        <w:t>实行职工内部退休计划的，在正式退休日之前的经济补偿，属于辞退福利，自职工停止提供服务日至正常退休日期间， 拟支付的内退职工工资和缴纳的社会保险费等一次性计入当期损益。正式退休日期之后的经济补偿（如正常养老退休金）， 按照离职后福利处理。</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after="0" w:line="240" w:lineRule="auto"/>
        <w:jc w:val="left"/>
        <w:sectPr>
          <w:pgSz w:w="11910" w:h="16840"/>
          <w:pgMar w:header="748" w:footer="974" w:top="1060" w:bottom="1160" w:left="980" w:right="94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00" w:lineRule="auto" w:before="25"/>
        <w:ind w:right="0" w:firstLine="288"/>
        <w:jc w:val="left"/>
      </w:pPr>
      <w:r>
        <w:rPr>
          <w:spacing w:val="-1"/>
        </w:rPr>
        <w:t>本集团收入包括：客户定制软件设计开发收入、</w:t>
      </w:r>
      <w:r>
        <w:rPr>
          <w:rFonts w:ascii="Times New Roman" w:hAnsi="Times New Roman" w:cs="Times New Roman" w:eastAsia="Times New Roman" w:hint="default"/>
          <w:spacing w:val="-1"/>
        </w:rPr>
        <w:t>IC</w:t>
      </w:r>
      <w:r>
        <w:rPr>
          <w:spacing w:val="-1"/>
        </w:rPr>
        <w:t>卡销售收入、系统维护服务收入、系统集成及外购硬件销售收入、自</w:t>
      </w:r>
      <w:r>
        <w:rPr/>
        <w:t> 制硬件销售收入、让渡资产使用权收入和咨询服务收入。</w:t>
      </w:r>
    </w:p>
    <w:p>
      <w:pPr>
        <w:pStyle w:val="BodyText"/>
        <w:spacing w:line="528" w:lineRule="exact" w:before="36"/>
        <w:ind w:left="441" w:right="0"/>
        <w:jc w:val="left"/>
      </w:pPr>
      <w:r>
        <w:rPr/>
        <w:t>（</w:t>
      </w:r>
      <w:r>
        <w:rPr>
          <w:rFonts w:ascii="Times New Roman" w:hAnsi="Times New Roman" w:cs="Times New Roman" w:eastAsia="Times New Roman" w:hint="default"/>
        </w:rPr>
        <w:t>1</w:t>
      </w:r>
      <w:r>
        <w:rPr/>
        <w:t>）客户定制软件设计开发收入 </w:t>
      </w:r>
      <w:r>
        <w:rPr>
          <w:spacing w:val="2"/>
        </w:rPr>
        <w:t>本集团客户定制软件设计开发项目指本集团依据客户特定要求在本集团原有软件平台基础上进行开发实施或根据客户</w:t>
      </w:r>
    </w:p>
    <w:p>
      <w:pPr>
        <w:pStyle w:val="BodyText"/>
        <w:spacing w:line="232" w:lineRule="exact"/>
        <w:ind w:right="0"/>
        <w:jc w:val="left"/>
      </w:pPr>
      <w:r>
        <w:rPr/>
        <w:t>要求定制的软件设计和开发项目。</w:t>
      </w:r>
    </w:p>
    <w:p>
      <w:pPr>
        <w:spacing w:line="240" w:lineRule="auto" w:before="5"/>
        <w:rPr>
          <w:rFonts w:ascii="宋体" w:hAnsi="宋体" w:cs="宋体" w:eastAsia="宋体" w:hint="default"/>
          <w:sz w:val="22"/>
          <w:szCs w:val="22"/>
        </w:rPr>
      </w:pPr>
    </w:p>
    <w:p>
      <w:pPr>
        <w:pStyle w:val="BodyText"/>
        <w:spacing w:line="316" w:lineRule="auto"/>
        <w:ind w:right="126" w:firstLine="288"/>
        <w:jc w:val="left"/>
      </w:pPr>
      <w:r>
        <w:rPr/>
        <w:t>本集团客户定制软件设计开发项目实质为提供劳务，本集团在资产负债表日，对于提供劳务交易结果能够可靠估计的， 采用完工百分比法确认提供的劳务收入。</w:t>
      </w:r>
    </w:p>
    <w:p>
      <w:pPr>
        <w:spacing w:line="240" w:lineRule="auto" w:before="12"/>
        <w:rPr>
          <w:rFonts w:ascii="宋体" w:hAnsi="宋体" w:cs="宋体" w:eastAsia="宋体" w:hint="default"/>
          <w:sz w:val="17"/>
          <w:szCs w:val="17"/>
        </w:rPr>
      </w:pPr>
    </w:p>
    <w:p>
      <w:pPr>
        <w:pStyle w:val="BodyText"/>
        <w:spacing w:line="240" w:lineRule="auto"/>
        <w:ind w:left="441" w:right="0"/>
        <w:jc w:val="left"/>
      </w:pPr>
      <w:r>
        <w:rPr/>
        <w:t>提供劳务交易的结果能够可靠估计，是指同时满足下列条件：</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①收入的金额能够可靠地计量；</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②相关的经济利益很可能流入企业；</w:t>
      </w:r>
    </w:p>
    <w:p>
      <w:pPr>
        <w:spacing w:line="240" w:lineRule="auto" w:before="5"/>
        <w:rPr>
          <w:rFonts w:ascii="宋体" w:hAnsi="宋体" w:cs="宋体" w:eastAsia="宋体" w:hint="default"/>
          <w:sz w:val="22"/>
          <w:szCs w:val="22"/>
        </w:rPr>
      </w:pPr>
    </w:p>
    <w:p>
      <w:pPr>
        <w:pStyle w:val="BodyText"/>
        <w:spacing w:line="240" w:lineRule="auto"/>
        <w:ind w:left="441" w:right="0"/>
        <w:jc w:val="left"/>
      </w:pPr>
      <w:r>
        <w:rPr/>
        <w:t>③交易的完工进度能够可靠地确定；</w:t>
      </w:r>
    </w:p>
    <w:p>
      <w:pPr>
        <w:spacing w:line="240" w:lineRule="auto" w:before="5"/>
        <w:rPr>
          <w:rFonts w:ascii="宋体" w:hAnsi="宋体" w:cs="宋体" w:eastAsia="宋体" w:hint="default"/>
          <w:sz w:val="22"/>
          <w:szCs w:val="22"/>
        </w:rPr>
      </w:pPr>
    </w:p>
    <w:p>
      <w:pPr>
        <w:pStyle w:val="BodyText"/>
        <w:spacing w:line="537" w:lineRule="auto"/>
        <w:ind w:left="441" w:right="3545"/>
        <w:jc w:val="left"/>
      </w:pPr>
      <w:r>
        <w:rPr/>
        <w:t>④交易中已发生和将发生的成本能够可靠地计量。 在资产负债表日提供劳务交易结果不能够可靠估计的，分别下列情况处理：</w:t>
      </w:r>
    </w:p>
    <w:p>
      <w:pPr>
        <w:pStyle w:val="BodyText"/>
        <w:spacing w:line="316" w:lineRule="auto" w:before="69"/>
        <w:ind w:right="0" w:firstLine="288"/>
        <w:jc w:val="left"/>
      </w:pPr>
      <w:r>
        <w:rPr>
          <w:spacing w:val="-1"/>
        </w:rPr>
        <w:t>①已经发生的劳务成本预计能够得到补偿的，按照已经发生的劳务成本金额确认提供劳务收入，并按相同金额结转劳务</w:t>
      </w:r>
      <w:r>
        <w:rPr/>
        <w:t> 成本。</w:t>
      </w:r>
    </w:p>
    <w:p>
      <w:pPr>
        <w:spacing w:line="240" w:lineRule="auto" w:before="12"/>
        <w:rPr>
          <w:rFonts w:ascii="宋体" w:hAnsi="宋体" w:cs="宋体" w:eastAsia="宋体" w:hint="default"/>
          <w:sz w:val="17"/>
          <w:szCs w:val="17"/>
        </w:rPr>
      </w:pPr>
    </w:p>
    <w:p>
      <w:pPr>
        <w:pStyle w:val="BodyText"/>
        <w:spacing w:line="537" w:lineRule="auto"/>
        <w:ind w:left="441" w:right="845"/>
        <w:jc w:val="left"/>
      </w:pPr>
      <w:r>
        <w:rPr/>
        <w:t>②已经发生的劳务成本预计不能够得到补偿的，将已经发生的劳务成本计入当期损益，不确认提供劳务收入。 本集团采用已经完成的合同工作量占合同预计总工作量的比例确定合同完工进度。</w:t>
      </w:r>
    </w:p>
    <w:p>
      <w:pPr>
        <w:pStyle w:val="BodyText"/>
        <w:spacing w:line="240" w:lineRule="auto" w:before="69"/>
        <w:ind w:left="441"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IC</w:t>
      </w:r>
      <w:r>
        <w:rPr>
          <w:rFonts w:ascii="Times New Roman" w:hAnsi="Times New Roman" w:cs="Times New Roman" w:eastAsia="Times New Roman" w:hint="default"/>
          <w:spacing w:val="27"/>
        </w:rPr>
        <w:t> </w:t>
      </w:r>
      <w:r>
        <w:rPr/>
        <w:t>卡销售收入</w:t>
      </w:r>
    </w:p>
    <w:p>
      <w:pPr>
        <w:spacing w:line="240" w:lineRule="auto" w:before="4"/>
        <w:rPr>
          <w:rFonts w:ascii="宋体" w:hAnsi="宋体" w:cs="宋体" w:eastAsia="宋体" w:hint="default"/>
          <w:sz w:val="21"/>
          <w:szCs w:val="21"/>
        </w:rPr>
      </w:pPr>
    </w:p>
    <w:p>
      <w:pPr>
        <w:pStyle w:val="BodyText"/>
        <w:spacing w:line="300" w:lineRule="auto"/>
        <w:ind w:right="126" w:firstLine="288"/>
        <w:jc w:val="left"/>
      </w:pPr>
      <w:r>
        <w:rPr/>
        <w:t>本集团</w:t>
      </w:r>
      <w:r>
        <w:rPr>
          <w:rFonts w:ascii="Times New Roman" w:hAnsi="Times New Roman" w:cs="Times New Roman" w:eastAsia="Times New Roman" w:hint="default"/>
        </w:rPr>
        <w:t>IC</w:t>
      </w:r>
      <w:r>
        <w:rPr/>
        <w:t>卡销售业务包括</w:t>
      </w:r>
      <w:r>
        <w:rPr>
          <w:rFonts w:ascii="Times New Roman" w:hAnsi="Times New Roman" w:cs="Times New Roman" w:eastAsia="Times New Roman" w:hint="default"/>
        </w:rPr>
        <w:t>IC</w:t>
      </w:r>
      <w:r>
        <w:rPr/>
        <w:t>卡介质的销售及</w:t>
      </w:r>
      <w:r>
        <w:rPr>
          <w:rFonts w:ascii="Times New Roman" w:hAnsi="Times New Roman" w:cs="Times New Roman" w:eastAsia="Times New Roman" w:hint="default"/>
        </w:rPr>
        <w:t>IC</w:t>
      </w:r>
      <w:r>
        <w:rPr/>
        <w:t>卡嵌入式软件销售收入，由于</w:t>
      </w:r>
      <w:r>
        <w:rPr>
          <w:rFonts w:ascii="Times New Roman" w:hAnsi="Times New Roman" w:cs="Times New Roman" w:eastAsia="Times New Roman" w:hint="default"/>
        </w:rPr>
        <w:t>IC</w:t>
      </w:r>
      <w:r>
        <w:rPr/>
        <w:t>卡嵌入式软件是随同</w:t>
      </w:r>
      <w:r>
        <w:rPr>
          <w:rFonts w:ascii="Times New Roman" w:hAnsi="Times New Roman" w:cs="Times New Roman" w:eastAsia="Times New Roman" w:hint="default"/>
        </w:rPr>
        <w:t>IC</w:t>
      </w:r>
      <w:r>
        <w:rPr/>
        <w:t>卡介质一并交付， 故该嵌入式软件收入确认原则与</w:t>
      </w:r>
      <w:r>
        <w:rPr>
          <w:rFonts w:ascii="Times New Roman" w:hAnsi="Times New Roman" w:cs="Times New Roman" w:eastAsia="Times New Roman" w:hint="default"/>
        </w:rPr>
        <w:t>IC</w:t>
      </w:r>
      <w:r>
        <w:rPr/>
        <w:t>卡介质收入确认原则相同。</w:t>
      </w:r>
    </w:p>
    <w:p>
      <w:pPr>
        <w:spacing w:line="240" w:lineRule="auto" w:before="7"/>
        <w:rPr>
          <w:rFonts w:ascii="宋体" w:hAnsi="宋体" w:cs="宋体" w:eastAsia="宋体" w:hint="default"/>
          <w:sz w:val="17"/>
          <w:szCs w:val="17"/>
        </w:rPr>
      </w:pPr>
    </w:p>
    <w:p>
      <w:pPr>
        <w:pStyle w:val="BodyText"/>
        <w:spacing w:line="300" w:lineRule="auto"/>
        <w:ind w:right="0" w:firstLine="288"/>
        <w:jc w:val="left"/>
      </w:pPr>
      <w:r>
        <w:rPr>
          <w:spacing w:val="-2"/>
        </w:rPr>
        <w:t>本集团</w:t>
      </w:r>
      <w:r>
        <w:rPr>
          <w:rFonts w:ascii="Times New Roman" w:hAnsi="Times New Roman" w:cs="Times New Roman" w:eastAsia="Times New Roman" w:hint="default"/>
          <w:spacing w:val="-2"/>
        </w:rPr>
        <w:t>IC</w:t>
      </w:r>
      <w:r>
        <w:rPr>
          <w:spacing w:val="-2"/>
        </w:rPr>
        <w:t>卡根据《企业会计准则第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收入》中销售商品确认原则，在</w:t>
      </w:r>
      <w:r>
        <w:rPr>
          <w:rFonts w:ascii="Times New Roman" w:hAnsi="Times New Roman" w:cs="Times New Roman" w:eastAsia="Times New Roman" w:hint="default"/>
          <w:spacing w:val="-2"/>
        </w:rPr>
        <w:t>IC</w:t>
      </w:r>
      <w:r>
        <w:rPr>
          <w:spacing w:val="-2"/>
        </w:rPr>
        <w:t>卡交付并取得客户验收确认后，相关的收入已</w:t>
      </w:r>
      <w:r>
        <w:rPr/>
        <w:t> 经实现或取得收款的证据，本集团确认</w:t>
      </w:r>
      <w:r>
        <w:rPr>
          <w:rFonts w:ascii="Times New Roman" w:hAnsi="Times New Roman" w:cs="Times New Roman" w:eastAsia="Times New Roman" w:hint="default"/>
        </w:rPr>
        <w:t>IC</w:t>
      </w:r>
      <w:r>
        <w:rPr/>
        <w:t>卡销售收入实现。</w:t>
      </w:r>
    </w:p>
    <w:p>
      <w:pPr>
        <w:spacing w:line="240" w:lineRule="auto" w:before="7"/>
        <w:rPr>
          <w:rFonts w:ascii="宋体" w:hAnsi="宋体" w:cs="宋体" w:eastAsia="宋体" w:hint="default"/>
          <w:sz w:val="17"/>
          <w:szCs w:val="17"/>
        </w:rPr>
      </w:pPr>
    </w:p>
    <w:p>
      <w:pPr>
        <w:pStyle w:val="BodyText"/>
        <w:spacing w:line="508" w:lineRule="auto"/>
        <w:ind w:left="441" w:right="2645"/>
        <w:jc w:val="left"/>
      </w:pPr>
      <w:r>
        <w:rPr/>
        <w:t>（</w:t>
      </w:r>
      <w:r>
        <w:rPr>
          <w:rFonts w:ascii="Times New Roman" w:hAnsi="Times New Roman" w:cs="Times New Roman" w:eastAsia="Times New Roman" w:hint="default"/>
        </w:rPr>
        <w:t>3</w:t>
      </w:r>
      <w:r>
        <w:rPr/>
        <w:t>）技术服务收入 本集团在提供技术服务期间内，在劳务提供后，根据合同约定服务期间分期确认收入。</w:t>
      </w:r>
    </w:p>
    <w:p>
      <w:pPr>
        <w:spacing w:after="0" w:line="508"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508" w:lineRule="auto" w:before="44"/>
        <w:ind w:left="441" w:right="3405"/>
        <w:jc w:val="left"/>
      </w:pPr>
      <w:r>
        <w:rPr/>
        <w:t>（</w:t>
      </w:r>
      <w:r>
        <w:rPr>
          <w:rFonts w:ascii="Times New Roman" w:hAnsi="Times New Roman" w:cs="Times New Roman" w:eastAsia="Times New Roman" w:hint="default"/>
        </w:rPr>
        <w:t>4</w:t>
      </w:r>
      <w:r>
        <w:rPr/>
        <w:t>）系统集成及外购硬件销售收入 本集团系统集成及外购硬件销售收入包括系统集成收入及外购硬件销售收入。</w:t>
      </w:r>
    </w:p>
    <w:p>
      <w:pPr>
        <w:pStyle w:val="BodyText"/>
        <w:spacing w:line="240" w:lineRule="auto" w:before="91"/>
        <w:ind w:left="441" w:right="94"/>
        <w:jc w:val="left"/>
      </w:pPr>
      <w:r>
        <w:rPr/>
        <w:t>①本集团系统集成项目指本集团依客户要求提供采购硬件、软件并进行集成安装及调试的项目。</w:t>
      </w:r>
    </w:p>
    <w:p>
      <w:pPr>
        <w:spacing w:line="240" w:lineRule="auto" w:before="5"/>
        <w:rPr>
          <w:rFonts w:ascii="宋体" w:hAnsi="宋体" w:cs="宋体" w:eastAsia="宋体" w:hint="default"/>
          <w:sz w:val="22"/>
          <w:szCs w:val="22"/>
        </w:rPr>
      </w:pPr>
    </w:p>
    <w:p>
      <w:pPr>
        <w:pStyle w:val="BodyText"/>
        <w:spacing w:line="316" w:lineRule="auto"/>
        <w:ind w:right="192" w:firstLine="288"/>
        <w:jc w:val="both"/>
      </w:pPr>
      <w:r>
        <w:rPr>
          <w:spacing w:val="-1"/>
        </w:rPr>
        <w:t>本集团系统集成项目在系统安装调试完毕且项目经过客户初步验收后，相关的收入已经实现或取得收款的证据，本集团</w:t>
      </w:r>
      <w:r>
        <w:rPr/>
        <w:t> 确认系统集成收入实现。</w:t>
      </w:r>
    </w:p>
    <w:p>
      <w:pPr>
        <w:spacing w:line="240" w:lineRule="auto" w:before="12"/>
        <w:rPr>
          <w:rFonts w:ascii="宋体" w:hAnsi="宋体" w:cs="宋体" w:eastAsia="宋体" w:hint="default"/>
          <w:sz w:val="17"/>
          <w:szCs w:val="17"/>
        </w:rPr>
      </w:pPr>
    </w:p>
    <w:p>
      <w:pPr>
        <w:pStyle w:val="BodyText"/>
        <w:spacing w:line="309" w:lineRule="auto"/>
        <w:ind w:right="192" w:firstLine="288"/>
        <w:jc w:val="both"/>
      </w:pPr>
      <w:r>
        <w:rPr>
          <w:spacing w:val="-1"/>
        </w:rPr>
        <w:t>②本集团外购硬件销售业务指本集团为客户提供系统集成所需硬件及配套办公设备，该等硬件均为本集团外购硬件。本</w:t>
      </w:r>
      <w:r>
        <w:rPr/>
        <w:t> 集团外购硬件业务根据《企业会计准则第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收入》中销售商品收入确认原则，在商品交付并经客户验收后，相关的收入</w:t>
      </w:r>
      <w:r>
        <w:rPr>
          <w:spacing w:val="-57"/>
        </w:rPr>
        <w:t> </w:t>
      </w:r>
      <w:r>
        <w:rPr>
          <w:spacing w:val="-57"/>
        </w:rPr>
      </w:r>
      <w:r>
        <w:rPr/>
        <w:t>已经实现或取得收款的证据，本集团确认外购硬件销售收入实现。</w:t>
      </w:r>
    </w:p>
    <w:p>
      <w:pPr>
        <w:pStyle w:val="BodyText"/>
        <w:spacing w:line="528" w:lineRule="exact" w:before="28"/>
        <w:ind w:left="513" w:right="94" w:hanging="72"/>
        <w:jc w:val="left"/>
      </w:pPr>
      <w:r>
        <w:rPr/>
        <w:t>（</w:t>
      </w:r>
      <w:r>
        <w:rPr>
          <w:rFonts w:ascii="Times New Roman" w:hAnsi="Times New Roman" w:cs="Times New Roman" w:eastAsia="Times New Roman" w:hint="default"/>
        </w:rPr>
        <w:t>5</w:t>
      </w:r>
      <w:r>
        <w:rPr/>
        <w:t>）自制硬件销售收入 本集团自制硬件指本集团自主研发的硬件设备，采用</w:t>
      </w:r>
      <w:r>
        <w:rPr>
          <w:rFonts w:ascii="Times New Roman" w:hAnsi="Times New Roman" w:cs="Times New Roman" w:eastAsia="Times New Roman" w:hint="default"/>
        </w:rPr>
        <w:t>OEM</w:t>
      </w:r>
      <w:r>
        <w:rPr/>
        <w:t>方式生产，主要包括</w:t>
      </w:r>
      <w:r>
        <w:rPr>
          <w:rFonts w:ascii="Times New Roman" w:hAnsi="Times New Roman" w:cs="Times New Roman" w:eastAsia="Times New Roman" w:hint="default"/>
        </w:rPr>
        <w:t>IC</w:t>
      </w:r>
      <w:r>
        <w:rPr/>
        <w:t>卡读写设备、民生自助服务终端等。</w:t>
      </w:r>
    </w:p>
    <w:p>
      <w:pPr>
        <w:pStyle w:val="BodyText"/>
        <w:spacing w:line="300" w:lineRule="auto"/>
        <w:ind w:right="94"/>
        <w:jc w:val="left"/>
      </w:pPr>
      <w:r>
        <w:rPr/>
        <w:t>本集团自制硬件销售业务收入根据《企业会计准则第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收入》中销售商品收入确认原则，在商品交付并经客户验收后，</w:t>
      </w:r>
      <w:r>
        <w:rPr>
          <w:spacing w:val="-56"/>
        </w:rPr>
        <w:t> </w:t>
      </w:r>
      <w:r>
        <w:rPr>
          <w:spacing w:val="-56"/>
        </w:rPr>
      </w:r>
      <w:r>
        <w:rPr/>
        <w:t>相关的收入已经实现或取得收款的证据，本集团确认自制硬件销售收入实现。</w:t>
      </w:r>
    </w:p>
    <w:p>
      <w:pPr>
        <w:spacing w:line="240" w:lineRule="auto" w:before="10"/>
        <w:rPr>
          <w:rFonts w:ascii="宋体" w:hAnsi="宋体" w:cs="宋体" w:eastAsia="宋体" w:hint="default"/>
          <w:sz w:val="20"/>
          <w:szCs w:val="20"/>
        </w:rPr>
      </w:pPr>
    </w:p>
    <w:p>
      <w:pPr>
        <w:pStyle w:val="BodyText"/>
        <w:spacing w:line="240" w:lineRule="auto"/>
        <w:ind w:left="441" w:right="94"/>
        <w:jc w:val="left"/>
      </w:pPr>
      <w:r>
        <w:rPr/>
        <w:t>（</w:t>
      </w:r>
      <w:r>
        <w:rPr>
          <w:rFonts w:ascii="Times New Roman" w:hAnsi="Times New Roman" w:cs="Times New Roman" w:eastAsia="Times New Roman" w:hint="default"/>
        </w:rPr>
        <w:t>6</w:t>
      </w:r>
      <w:r>
        <w:rPr/>
        <w:t>）让渡资产使用权收入</w:t>
      </w:r>
    </w:p>
    <w:p>
      <w:pPr>
        <w:pStyle w:val="BodyText"/>
        <w:spacing w:line="530" w:lineRule="atLeast" w:before="8"/>
        <w:ind w:left="441" w:right="94"/>
        <w:jc w:val="left"/>
      </w:pPr>
      <w:r>
        <w:rPr/>
        <w:t>本集团在与让渡资产使用权相关的经济利益能够流入和收入的金额能够可靠的计量时确认让渡资产使用权收入。 </w:t>
      </w:r>
      <w:r>
        <w:rPr>
          <w:spacing w:val="-1"/>
        </w:rPr>
        <w:t>利息收入按使用货币资金的使用时间和适用利率计算确定。使用费收入金额，按照有关合同或协议约定的收费时间和方</w:t>
      </w:r>
    </w:p>
    <w:p>
      <w:pPr>
        <w:pStyle w:val="BodyText"/>
        <w:spacing w:line="537" w:lineRule="auto" w:before="77"/>
        <w:ind w:left="441" w:right="2325" w:hanging="289"/>
        <w:jc w:val="left"/>
      </w:pPr>
      <w:r>
        <w:rPr/>
        <w:t>法计算确定。 本集团商业保理利息收入按照其他方使用本集团货币资金的时间，采用合同利率计算确定。</w:t>
      </w:r>
    </w:p>
    <w:p>
      <w:pPr>
        <w:pStyle w:val="BodyText"/>
        <w:spacing w:line="240" w:lineRule="auto" w:before="69"/>
        <w:ind w:left="441" w:right="0"/>
        <w:jc w:val="left"/>
      </w:pPr>
      <w:r>
        <w:rPr>
          <w:spacing w:val="-2"/>
        </w:rPr>
        <w:t>本集团融资租赁收入确认方法：在租赁期间内，采用实际利率法对未实现融资收益进行分配，将其确认为融资租赁收入。</w:t>
      </w:r>
    </w:p>
    <w:p>
      <w:pPr>
        <w:spacing w:line="240" w:lineRule="auto" w:before="5"/>
        <w:rPr>
          <w:rFonts w:ascii="宋体" w:hAnsi="宋体" w:cs="宋体" w:eastAsia="宋体" w:hint="default"/>
          <w:sz w:val="22"/>
          <w:szCs w:val="22"/>
        </w:rPr>
      </w:pPr>
    </w:p>
    <w:p>
      <w:pPr>
        <w:pStyle w:val="BodyText"/>
        <w:spacing w:line="316" w:lineRule="auto"/>
        <w:ind w:right="192" w:firstLine="288"/>
        <w:jc w:val="both"/>
      </w:pPr>
      <w:r>
        <w:rPr>
          <w:spacing w:val="-1"/>
        </w:rPr>
        <w:t>保险经纪收入指为客户拟订投保或分保方案、办理投保手续、代办检验、索赔等业务的收入，本集团在合同约定的劳务</w:t>
      </w:r>
      <w:r>
        <w:rPr/>
        <w:t> 全部完成时确认经纪佣金收入。</w:t>
      </w:r>
    </w:p>
    <w:p>
      <w:pPr>
        <w:spacing w:line="240" w:lineRule="auto" w:before="12"/>
        <w:rPr>
          <w:rFonts w:ascii="宋体" w:hAnsi="宋体" w:cs="宋体" w:eastAsia="宋体" w:hint="default"/>
          <w:sz w:val="17"/>
          <w:szCs w:val="17"/>
        </w:rPr>
      </w:pPr>
    </w:p>
    <w:p>
      <w:pPr>
        <w:pStyle w:val="BodyText"/>
        <w:spacing w:line="508" w:lineRule="auto"/>
        <w:ind w:left="441" w:right="3945"/>
        <w:jc w:val="left"/>
      </w:pPr>
      <w:r>
        <w:rPr/>
        <w:t>（</w:t>
      </w:r>
      <w:r>
        <w:rPr>
          <w:rFonts w:ascii="Times New Roman" w:hAnsi="Times New Roman" w:cs="Times New Roman" w:eastAsia="Times New Roman" w:hint="default"/>
        </w:rPr>
        <w:t>7</w:t>
      </w:r>
      <w:r>
        <w:rPr/>
        <w:t>）咨询服务收入 本集团在咨询服务提供后，相关的收入已经实现时确认咨询服务收入。</w:t>
      </w:r>
    </w:p>
    <w:p>
      <w:pPr>
        <w:pStyle w:val="Heading3"/>
        <w:spacing w:line="240" w:lineRule="auto" w:before="152"/>
        <w:ind w:right="94"/>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288"/>
        <w:jc w:val="both"/>
      </w:pPr>
      <w:r>
        <w:rPr>
          <w:spacing w:val="-1"/>
        </w:rPr>
        <w:t>与资产相关的政府补助，是指本集团取得的、用于购建或以其他方式形成长期资产的政府补助；除此之外，作为与收益</w:t>
      </w:r>
      <w:r>
        <w:rPr/>
        <w:t> 相关的政府补助。与资产相关的政府补助，确认为递延收益在相关资产使用期限内按照合理、系统的方法分期计入损益。</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0" w:firstLine="288"/>
        <w:jc w:val="both"/>
      </w:pPr>
      <w:r>
        <w:rPr>
          <w:spacing w:val="-1"/>
        </w:rPr>
        <w:t>与收益相关的政府补助，是指除与资产相关的政府补助之外的政府补助。与收益相关的政府补助，用于补偿已发生的相</w:t>
      </w:r>
      <w:r>
        <w:rPr/>
        <w:t> </w:t>
      </w:r>
      <w:r>
        <w:rPr>
          <w:spacing w:val="-2"/>
        </w:rPr>
        <w:t>关成本费用或损失的，计入当期损益；用于补偿以后期间的相关成本费用或损失的，则计入递延收益，于相关成本费用或损</w:t>
      </w:r>
      <w:r>
        <w:rPr>
          <w:spacing w:val="-65"/>
        </w:rPr>
        <w:t> </w:t>
      </w:r>
      <w:r>
        <w:rPr>
          <w:spacing w:val="-65"/>
        </w:rPr>
      </w:r>
      <w:r>
        <w:rPr/>
        <w:t>失确认期间计入当期损益。</w:t>
      </w:r>
    </w:p>
    <w:p>
      <w:pPr>
        <w:spacing w:after="0" w:line="319" w:lineRule="auto"/>
        <w:jc w:val="both"/>
        <w:sectPr>
          <w:pgSz w:w="11910" w:h="16840"/>
          <w:pgMar w:header="748" w:footer="974" w:top="1060" w:bottom="1160" w:left="980" w:right="940"/>
        </w:sectPr>
      </w:pPr>
    </w:p>
    <w:p>
      <w:pPr>
        <w:spacing w:line="240" w:lineRule="auto" w:before="8"/>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66" w:firstLine="288"/>
        <w:jc w:val="left"/>
      </w:pPr>
      <w:r>
        <w:rPr/>
        <w:t>所得税包括当期所得税和递延所得税。除与直接计入所有者权益的交易或者事项相关的递延所得税计入所有者权益外， 均作为所得税费用计入当期损益。</w:t>
      </w:r>
    </w:p>
    <w:p>
      <w:pPr>
        <w:spacing w:line="240" w:lineRule="auto" w:before="12"/>
        <w:rPr>
          <w:rFonts w:ascii="宋体" w:hAnsi="宋体" w:cs="宋体" w:eastAsia="宋体" w:hint="default"/>
          <w:sz w:val="17"/>
          <w:szCs w:val="17"/>
        </w:rPr>
      </w:pPr>
    </w:p>
    <w:p>
      <w:pPr>
        <w:pStyle w:val="BodyText"/>
        <w:spacing w:line="316" w:lineRule="auto"/>
        <w:ind w:right="94" w:firstLine="288"/>
        <w:jc w:val="left"/>
      </w:pPr>
      <w:r>
        <w:rPr>
          <w:spacing w:val="-1"/>
        </w:rPr>
        <w:t>本集团根据资产、负债于资产负债表日的账面价值与计税基础之间的暂时性差异，采用资产负债表债务法确认递延所得</w:t>
      </w:r>
      <w:r>
        <w:rPr/>
        <w:t> 税。</w:t>
      </w:r>
    </w:p>
    <w:p>
      <w:pPr>
        <w:spacing w:line="240" w:lineRule="auto" w:before="12"/>
        <w:rPr>
          <w:rFonts w:ascii="宋体" w:hAnsi="宋体" w:cs="宋体" w:eastAsia="宋体" w:hint="default"/>
          <w:sz w:val="17"/>
          <w:szCs w:val="17"/>
        </w:rPr>
      </w:pPr>
    </w:p>
    <w:p>
      <w:pPr>
        <w:pStyle w:val="BodyText"/>
        <w:spacing w:line="240" w:lineRule="auto"/>
        <w:ind w:left="441" w:right="94"/>
        <w:jc w:val="left"/>
      </w:pPr>
      <w:r>
        <w:rPr/>
        <w:t>各项应纳税暂时性差异均确认相关的递延所得税负债，除非该应纳税暂时性差异是在以下交易中产生的：</w:t>
      </w:r>
    </w:p>
    <w:p>
      <w:pPr>
        <w:spacing w:line="240" w:lineRule="auto" w:before="5"/>
        <w:rPr>
          <w:rFonts w:ascii="宋体" w:hAnsi="宋体" w:cs="宋体" w:eastAsia="宋体" w:hint="default"/>
          <w:sz w:val="22"/>
          <w:szCs w:val="22"/>
        </w:rPr>
      </w:pPr>
    </w:p>
    <w:p>
      <w:pPr>
        <w:pStyle w:val="BodyText"/>
        <w:spacing w:line="300" w:lineRule="auto"/>
        <w:ind w:right="94" w:firstLine="288"/>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 生时既不影响会计利润也不影响应纳税所得额；</w:t>
      </w:r>
    </w:p>
    <w:p>
      <w:pPr>
        <w:spacing w:line="240" w:lineRule="auto" w:before="13"/>
        <w:rPr>
          <w:rFonts w:ascii="宋体" w:hAnsi="宋体" w:cs="宋体" w:eastAsia="宋体" w:hint="default"/>
          <w:sz w:val="18"/>
          <w:szCs w:val="18"/>
        </w:rPr>
      </w:pPr>
    </w:p>
    <w:p>
      <w:pPr>
        <w:pStyle w:val="BodyText"/>
        <w:spacing w:line="300" w:lineRule="auto"/>
        <w:ind w:right="94" w:firstLine="288"/>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 时性差异在可预见的未来很可能不会转回。</w:t>
      </w:r>
    </w:p>
    <w:p>
      <w:pPr>
        <w:spacing w:line="240" w:lineRule="auto" w:before="12"/>
        <w:rPr>
          <w:rFonts w:ascii="宋体" w:hAnsi="宋体" w:cs="宋体" w:eastAsia="宋体" w:hint="default"/>
          <w:sz w:val="18"/>
          <w:szCs w:val="18"/>
        </w:rPr>
      </w:pPr>
    </w:p>
    <w:p>
      <w:pPr>
        <w:pStyle w:val="BodyText"/>
        <w:spacing w:line="316" w:lineRule="auto"/>
        <w:ind w:right="92" w:firstLine="288"/>
        <w:jc w:val="left"/>
      </w:pPr>
      <w:r>
        <w:rPr>
          <w:spacing w:val="-2"/>
        </w:rPr>
        <w:t>对于可抵扣暂时性差异、能够结转以后年度的可抵扣亏损和税款抵减，本集团以很可能取得用来抵扣可抵扣暂时性差异、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spacing w:line="240" w:lineRule="auto" w:before="12"/>
        <w:rPr>
          <w:rFonts w:ascii="宋体" w:hAnsi="宋体" w:cs="宋体" w:eastAsia="宋体" w:hint="default"/>
          <w:sz w:val="17"/>
          <w:szCs w:val="17"/>
        </w:rPr>
      </w:pPr>
    </w:p>
    <w:p>
      <w:pPr>
        <w:pStyle w:val="BodyText"/>
        <w:spacing w:line="240" w:lineRule="auto"/>
        <w:ind w:left="441" w:right="94"/>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4"/>
        <w:rPr>
          <w:rFonts w:ascii="宋体" w:hAnsi="宋体" w:cs="宋体" w:eastAsia="宋体" w:hint="default"/>
          <w:sz w:val="21"/>
          <w:szCs w:val="21"/>
        </w:rPr>
      </w:pPr>
    </w:p>
    <w:p>
      <w:pPr>
        <w:pStyle w:val="BodyText"/>
        <w:spacing w:line="300" w:lineRule="auto"/>
        <w:ind w:right="94" w:firstLine="288"/>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spacing w:line="240" w:lineRule="auto" w:before="12"/>
        <w:rPr>
          <w:rFonts w:ascii="宋体" w:hAnsi="宋体" w:cs="宋体" w:eastAsia="宋体" w:hint="default"/>
          <w:sz w:val="18"/>
          <w:szCs w:val="18"/>
        </w:rPr>
      </w:pPr>
    </w:p>
    <w:p>
      <w:pPr>
        <w:pStyle w:val="BodyText"/>
        <w:spacing w:line="316" w:lineRule="auto"/>
        <w:ind w:right="92" w:firstLine="288"/>
        <w:jc w:val="left"/>
      </w:pPr>
      <w:r>
        <w:rPr>
          <w:spacing w:val="-2"/>
        </w:rPr>
        <w:t>于资产负债表日，本集团对递延所得税资产和递延所得税负债，按照预期收回该资产或清偿该负债期间的适用税率计量，</w:t>
      </w:r>
      <w:r>
        <w:rPr/>
        <w:t> 并反映资产负债表日预期收回资产或清偿负债方式的所得税影响。</w:t>
      </w:r>
    </w:p>
    <w:p>
      <w:pPr>
        <w:spacing w:line="240" w:lineRule="auto" w:before="12"/>
        <w:rPr>
          <w:rFonts w:ascii="宋体" w:hAnsi="宋体" w:cs="宋体" w:eastAsia="宋体" w:hint="default"/>
          <w:sz w:val="17"/>
          <w:szCs w:val="17"/>
        </w:rPr>
      </w:pPr>
    </w:p>
    <w:p>
      <w:pPr>
        <w:pStyle w:val="BodyText"/>
        <w:spacing w:line="316" w:lineRule="auto"/>
        <w:ind w:right="190" w:firstLine="288"/>
        <w:jc w:val="both"/>
      </w:pPr>
      <w:r>
        <w:rPr>
          <w:spacing w:val="-1"/>
        </w:rPr>
        <w:t>于资产负债表日，本集团对递延所得税资产的账面价值进行复核。如果未来期间很可能无法获得足够的应纳税所得额用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3"/>
        </w:rPr>
        <w:t> </w:t>
      </w:r>
      <w:r>
        <w:rPr>
          <w:spacing w:val="-63"/>
        </w:rPr>
      </w:r>
      <w:r>
        <w:rPr/>
        <w:t>回。</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firstLine="288"/>
        <w:jc w:val="left"/>
      </w:pPr>
      <w:r>
        <w:rPr>
          <w:spacing w:val="-1"/>
        </w:rPr>
        <w:t>本集团将实质上转移了与资产所有权有关的全部风险和报酬的租赁确认为融资租赁，除融资租赁之外的其他租赁确认为</w:t>
      </w:r>
      <w:r>
        <w:rPr/>
        <w:t> 经营租赁。</w:t>
      </w:r>
    </w:p>
    <w:p>
      <w:pPr>
        <w:spacing w:line="240" w:lineRule="auto" w:before="12"/>
        <w:rPr>
          <w:rFonts w:ascii="宋体" w:hAnsi="宋体" w:cs="宋体" w:eastAsia="宋体" w:hint="default"/>
          <w:sz w:val="17"/>
          <w:szCs w:val="17"/>
        </w:rPr>
      </w:pPr>
    </w:p>
    <w:p>
      <w:pPr>
        <w:pStyle w:val="BodyText"/>
        <w:spacing w:line="508" w:lineRule="auto"/>
        <w:ind w:left="441" w:right="525"/>
        <w:jc w:val="left"/>
      </w:pPr>
      <w:r>
        <w:rPr/>
        <w:t>（</w:t>
      </w:r>
      <w:r>
        <w:rPr>
          <w:rFonts w:ascii="Times New Roman" w:hAnsi="Times New Roman" w:cs="Times New Roman" w:eastAsia="Times New Roman" w:hint="default"/>
        </w:rPr>
        <w:t>1</w:t>
      </w:r>
      <w:r>
        <w:rPr/>
        <w:t>）本集团作为出租人 经营租赁中的租金，本集团在租赁期内各个期间按照直线法确认当期损益。发生的初始直接费用，计入当期损益。</w:t>
      </w:r>
    </w:p>
    <w:p>
      <w:pPr>
        <w:pStyle w:val="BodyText"/>
        <w:spacing w:line="240" w:lineRule="auto" w:before="91"/>
        <w:ind w:left="441" w:right="94"/>
        <w:jc w:val="left"/>
      </w:pPr>
      <w:r>
        <w:rPr/>
        <w:t>（</w:t>
      </w:r>
      <w:r>
        <w:rPr>
          <w:rFonts w:ascii="Times New Roman" w:hAnsi="Times New Roman" w:cs="Times New Roman" w:eastAsia="Times New Roman" w:hint="default"/>
        </w:rPr>
        <w:t>2</w:t>
      </w:r>
      <w:r>
        <w:rPr/>
        <w:t>）本集团作为承租人</w:t>
      </w:r>
    </w:p>
    <w:p>
      <w:pPr>
        <w:spacing w:line="240" w:lineRule="auto" w:before="4"/>
        <w:rPr>
          <w:rFonts w:ascii="宋体" w:hAnsi="宋体" w:cs="宋体" w:eastAsia="宋体" w:hint="default"/>
          <w:sz w:val="21"/>
          <w:szCs w:val="21"/>
        </w:rPr>
      </w:pPr>
    </w:p>
    <w:p>
      <w:pPr>
        <w:pStyle w:val="BodyText"/>
        <w:spacing w:line="319" w:lineRule="auto"/>
        <w:ind w:right="94" w:firstLine="288"/>
        <w:jc w:val="left"/>
      </w:pPr>
      <w:r>
        <w:rPr>
          <w:spacing w:val="-1"/>
        </w:rPr>
        <w:t>经营租赁中的租金，本集团在租赁期内各个期间按照直线法计入相关资产成本或当期损益；发生的初始直接费用，计入</w:t>
      </w:r>
      <w:r>
        <w:rPr/>
        <w:t> 当期损益。</w:t>
      </w:r>
    </w:p>
    <w:p>
      <w:pPr>
        <w:spacing w:after="0" w:line="319" w:lineRule="auto"/>
        <w:jc w:val="left"/>
        <w:sectPr>
          <w:pgSz w:w="11910" w:h="16840"/>
          <w:pgMar w:header="748" w:footer="974" w:top="1060" w:bottom="1160" w:left="980" w:right="940"/>
        </w:sectPr>
      </w:pPr>
    </w:p>
    <w:p>
      <w:pPr>
        <w:spacing w:line="240" w:lineRule="auto" w:before="8"/>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510" w:lineRule="atLeast" w:before="86"/>
        <w:ind w:left="441" w:right="0"/>
        <w:jc w:val="left"/>
      </w:pPr>
      <w:r>
        <w:rPr/>
        <w:t>（</w:t>
      </w:r>
      <w:r>
        <w:rPr>
          <w:rFonts w:ascii="Times New Roman" w:hAnsi="Times New Roman" w:cs="Times New Roman" w:eastAsia="Times New Roman" w:hint="default"/>
        </w:rPr>
        <w:t>1</w:t>
      </w:r>
      <w:r>
        <w:rPr/>
        <w:t>）本集团作为出租人 </w:t>
      </w:r>
      <w:r>
        <w:rPr>
          <w:spacing w:val="-1"/>
        </w:rPr>
        <w:t>融资租赁中，在租赁期开始日本集团按最低租赁收款额与初始直接费用之和作为应收融资租赁款的入账价值，同时记录</w:t>
      </w:r>
    </w:p>
    <w:p>
      <w:pPr>
        <w:pStyle w:val="BodyText"/>
        <w:spacing w:line="316" w:lineRule="auto" w:before="76"/>
        <w:ind w:right="0"/>
        <w:jc w:val="left"/>
      </w:pPr>
      <w:r>
        <w:rPr>
          <w:spacing w:val="-2"/>
        </w:rPr>
        <w:t>未担保余值；将最低租赁收款额、初始直接费用及未担保余值之和与其现值之和的差额确认为未实现融资收益。未实现融资</w:t>
      </w:r>
      <w:r>
        <w:rPr>
          <w:spacing w:val="-63"/>
        </w:rPr>
        <w:t> </w:t>
      </w:r>
      <w:r>
        <w:rPr>
          <w:spacing w:val="-63"/>
        </w:rPr>
      </w:r>
      <w:r>
        <w:rPr/>
        <w:t>收益在租赁期内各个期间采用实际利率法计算确认当期的融资收入。</w:t>
      </w:r>
    </w:p>
    <w:p>
      <w:pPr>
        <w:pStyle w:val="BodyText"/>
        <w:spacing w:line="528" w:lineRule="exact" w:before="22"/>
        <w:ind w:left="441" w:right="0"/>
        <w:jc w:val="left"/>
      </w:pPr>
      <w:r>
        <w:rPr/>
        <w:t>（</w:t>
      </w:r>
      <w:r>
        <w:rPr>
          <w:rFonts w:ascii="Times New Roman" w:hAnsi="Times New Roman" w:cs="Times New Roman" w:eastAsia="Times New Roman" w:hint="default"/>
        </w:rPr>
        <w:t>2</w:t>
      </w:r>
      <w:r>
        <w:rPr/>
        <w:t>）本集团作为承租人 </w:t>
      </w:r>
      <w:r>
        <w:rPr>
          <w:spacing w:val="2"/>
        </w:rPr>
        <w:t>融资租赁中，在租赁期开始日本集团将租赁资产公允价值与最低租赁付款额现值两者中较低者作为租入资产的入账价</w:t>
      </w:r>
    </w:p>
    <w:p>
      <w:pPr>
        <w:pStyle w:val="BodyText"/>
        <w:spacing w:line="319" w:lineRule="auto"/>
        <w:ind w:right="150"/>
        <w:jc w:val="both"/>
      </w:pPr>
      <w:r>
        <w:rPr>
          <w:spacing w:val="-2"/>
        </w:rPr>
        <w:t>值，将最低租赁付款额作为长期应付款的入账价值，其差额作为未确认融资费用。初始直接费用计入租入资产价值。未确认</w:t>
      </w:r>
      <w:r>
        <w:rPr>
          <w:spacing w:val="-63"/>
        </w:rPr>
        <w:t> </w:t>
      </w:r>
      <w:r>
        <w:rPr>
          <w:spacing w:val="-63"/>
        </w:rPr>
      </w:r>
      <w:r>
        <w:rPr>
          <w:spacing w:val="-2"/>
        </w:rPr>
        <w:t>融资费用在租赁期内各个期间采用实际利率法计算确认当期的融资费用。本集团采用与自有固定资产相一致的折旧政策计提</w:t>
      </w:r>
      <w:r>
        <w:rPr>
          <w:spacing w:val="-64"/>
        </w:rPr>
        <w:t> </w:t>
      </w:r>
      <w:r>
        <w:rPr>
          <w:spacing w:val="-64"/>
        </w:rPr>
      </w:r>
      <w:r>
        <w:rPr/>
        <w:t>租赁资产折旧。</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26" w:firstLine="288"/>
        <w:jc w:val="left"/>
      </w:pPr>
      <w:r>
        <w:rPr/>
        <w:t>本集团根据历史经验和其它因素，包括对未来事项的合理预期，对所采用的重要会计估计和关键假设进行持续的评价， 主要包括递延所得税资产的确认、定制软件按完工进度确认收入。</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90"/>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12" w:hRule="exact"/>
        </w:trPr>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tabs>
                <w:tab w:pos="443" w:val="left" w:leader="none"/>
              </w:tabs>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①</w:t>
              <w:tab/>
            </w:r>
            <w:r>
              <w:rPr>
                <w:rFonts w:ascii="宋体" w:hAnsi="宋体" w:cs="宋体" w:eastAsia="宋体" w:hint="default"/>
                <w:spacing w:val="-8"/>
                <w:sz w:val="18"/>
                <w:szCs w:val="18"/>
              </w:rPr>
              <w:t>根据《企业会计准则第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政</w:t>
            </w:r>
            <w:r>
              <w:rPr>
                <w:rFonts w:ascii="宋体" w:hAnsi="宋体" w:cs="宋体" w:eastAsia="宋体" w:hint="default"/>
                <w:sz w:val="18"/>
                <w:szCs w:val="18"/>
              </w:rPr>
              <w:t> </w:t>
            </w:r>
            <w:r>
              <w:rPr>
                <w:rFonts w:ascii="宋体" w:hAnsi="宋体" w:cs="宋体" w:eastAsia="宋体" w:hint="default"/>
                <w:spacing w:val="-7"/>
                <w:sz w:val="18"/>
                <w:szCs w:val="18"/>
              </w:rPr>
              <w:t>府补助》（财会〔</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15</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号），政府补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助的会计处理方法从总额法改为允许采 用净额法，将与资产相关的政府补助相 关递延收益的摊销方式从在相关资产使 用寿命内平均分配改为按照合理、系统 的方法分配，并修改了政府补助的列报 项目。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日尚未摊销完毕的</w:t>
            </w:r>
          </w:p>
          <w:p>
            <w:pPr>
              <w:pStyle w:val="TableParagraph"/>
              <w:spacing w:line="300" w:lineRule="auto" w:before="3"/>
              <w:ind w:left="22" w:right="22"/>
              <w:jc w:val="left"/>
              <w:rPr>
                <w:rFonts w:ascii="宋体" w:hAnsi="宋体" w:cs="宋体" w:eastAsia="宋体" w:hint="default"/>
                <w:sz w:val="18"/>
                <w:szCs w:val="18"/>
              </w:rPr>
            </w:pPr>
            <w:r>
              <w:rPr>
                <w:rFonts w:ascii="宋体" w:hAnsi="宋体" w:cs="宋体" w:eastAsia="宋体" w:hint="default"/>
                <w:sz w:val="18"/>
                <w:szCs w:val="18"/>
              </w:rPr>
              <w:t>政府补助和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年取得的政府补助适用 修订后的准则。</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2547" w:hRule="exact"/>
        </w:trPr>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60"/>
                <w:sz w:val="18"/>
                <w:szCs w:val="18"/>
              </w:rPr>
              <w:t> </w:t>
            </w:r>
            <w:r>
              <w:rPr>
                <w:rFonts w:ascii="宋体" w:hAnsi="宋体" w:cs="宋体" w:eastAsia="宋体" w:hint="default"/>
                <w:sz w:val="18"/>
                <w:szCs w:val="18"/>
              </w:rPr>
              <w:t>根据《关于修订印发一般企业财务</w:t>
            </w:r>
            <w:r>
              <w:rPr>
                <w:rFonts w:ascii="宋体" w:hAnsi="宋体" w:cs="宋体" w:eastAsia="宋体" w:hint="default"/>
                <w:sz w:val="18"/>
                <w:szCs w:val="18"/>
              </w:rPr>
              <w:t> </w:t>
            </w:r>
            <w:r>
              <w:rPr>
                <w:rFonts w:ascii="宋体" w:hAnsi="宋体" w:cs="宋体" w:eastAsia="宋体" w:hint="default"/>
                <w:spacing w:val="-8"/>
                <w:sz w:val="18"/>
                <w:szCs w:val="18"/>
              </w:rPr>
              <w:t>报表格式的通知》（财会</w:t>
            </w:r>
            <w:r>
              <w:rPr>
                <w:rFonts w:ascii="Times New Roman" w:hAnsi="Times New Roman" w:cs="Times New Roman" w:eastAsia="Times New Roman" w:hint="default"/>
                <w:spacing w:val="-8"/>
                <w:sz w:val="18"/>
                <w:szCs w:val="18"/>
              </w:rPr>
              <w:t>[2017]30</w:t>
            </w:r>
            <w:r>
              <w:rPr>
                <w:rFonts w:ascii="Times New Roman" w:hAnsi="Times New Roman" w:cs="Times New Roman" w:eastAsia="Times New Roman" w:hint="default"/>
                <w:spacing w:val="12"/>
                <w:sz w:val="18"/>
                <w:szCs w:val="18"/>
              </w:rPr>
              <w:t> </w:t>
            </w:r>
            <w:r>
              <w:rPr>
                <w:rFonts w:ascii="宋体" w:hAnsi="宋体" w:cs="宋体" w:eastAsia="宋体" w:hint="default"/>
                <w:spacing w:val="-35"/>
                <w:sz w:val="18"/>
                <w:szCs w:val="18"/>
              </w:rPr>
              <w:t>号），在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w w:val="100"/>
                <w:sz w:val="18"/>
                <w:szCs w:val="18"/>
              </w:rPr>
              <w:t>利润表中新增</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项目，反映</w:t>
            </w:r>
            <w:r>
              <w:rPr>
                <w:rFonts w:ascii="宋体" w:hAnsi="宋体" w:cs="宋体" w:eastAsia="宋体" w:hint="default"/>
                <w:spacing w:val="-81"/>
                <w:w w:val="100"/>
                <w:sz w:val="18"/>
                <w:szCs w:val="18"/>
              </w:rPr>
              <w:t> </w:t>
            </w:r>
            <w:r>
              <w:rPr>
                <w:rFonts w:ascii="宋体" w:hAnsi="宋体" w:cs="宋体" w:eastAsia="宋体" w:hint="default"/>
                <w:spacing w:val="-81"/>
                <w:w w:val="100"/>
                <w:sz w:val="18"/>
                <w:szCs w:val="18"/>
              </w:rPr>
            </w:r>
            <w:r>
              <w:rPr>
                <w:rFonts w:ascii="宋体" w:hAnsi="宋体" w:cs="宋体" w:eastAsia="宋体" w:hint="default"/>
                <w:sz w:val="18"/>
                <w:szCs w:val="18"/>
              </w:rPr>
              <w:t>企业出售划分为持有待售的非流动资产</w:t>
            </w:r>
          </w:p>
          <w:p>
            <w:pPr>
              <w:pStyle w:val="TableParagraph"/>
              <w:spacing w:line="319" w:lineRule="auto" w:before="26"/>
              <w:ind w:left="22" w:right="98"/>
              <w:jc w:val="both"/>
              <w:rPr>
                <w:rFonts w:ascii="宋体" w:hAnsi="宋体" w:cs="宋体" w:eastAsia="宋体" w:hint="default"/>
                <w:sz w:val="18"/>
                <w:szCs w:val="18"/>
              </w:rPr>
            </w:pPr>
            <w:r>
              <w:rPr>
                <w:rFonts w:ascii="宋体" w:hAnsi="宋体" w:cs="宋体" w:eastAsia="宋体" w:hint="default"/>
                <w:sz w:val="18"/>
                <w:szCs w:val="18"/>
              </w:rPr>
              <w:t>（金融工具、长期股权投资和投资性房 地产除外）或处置组时确认的处置利得 或损失，处置未划分为持有待售的固定 资产、在建工程、生产性生物资产及无</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90"/>
      </w:tblGrid>
      <w:tr>
        <w:trPr>
          <w:trHeight w:val="1299" w:hRule="exact"/>
        </w:trPr>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2" w:right="97"/>
              <w:jc w:val="both"/>
              <w:rPr>
                <w:rFonts w:ascii="宋体" w:hAnsi="宋体" w:cs="宋体" w:eastAsia="宋体" w:hint="default"/>
                <w:sz w:val="18"/>
                <w:szCs w:val="18"/>
              </w:rPr>
            </w:pPr>
            <w:r>
              <w:rPr>
                <w:rFonts w:ascii="宋体" w:hAnsi="宋体" w:cs="宋体" w:eastAsia="宋体" w:hint="default"/>
                <w:sz w:val="18"/>
                <w:szCs w:val="18"/>
              </w:rPr>
              <w:t>形资产而产生的处置利得或损失，以及 债务重组中因处置非流动资产产生的利 得或损失和非货币性资产交换产生的利 得或损失。</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8"/>
        <w:rPr>
          <w:rFonts w:ascii="宋体" w:hAnsi="宋体" w:cs="宋体" w:eastAsia="宋体" w:hint="default"/>
          <w:sz w:val="6"/>
          <w:szCs w:val="6"/>
        </w:rPr>
      </w:pPr>
    </w:p>
    <w:p>
      <w:pPr>
        <w:pStyle w:val="BodyText"/>
        <w:spacing w:line="300" w:lineRule="auto" w:before="44"/>
        <w:ind w:right="171" w:firstLine="288"/>
        <w:jc w:val="left"/>
      </w:pPr>
      <w:r>
        <w:rPr/>
        <w:t>按照①项规定，本集团</w:t>
      </w:r>
      <w:r>
        <w:rPr>
          <w:rFonts w:ascii="Times New Roman" w:hAnsi="Times New Roman" w:cs="Times New Roman" w:eastAsia="Times New Roman" w:hint="default"/>
        </w:rPr>
        <w:t>2017</w:t>
      </w:r>
      <w:r>
        <w:rPr/>
        <w:t>年度将与日常活动相关的政府补助</w:t>
      </w:r>
      <w:r>
        <w:rPr>
          <w:rFonts w:ascii="Times New Roman" w:hAnsi="Times New Roman" w:cs="Times New Roman" w:eastAsia="Times New Roman" w:hint="default"/>
        </w:rPr>
        <w:t>11,015,953.84</w:t>
      </w:r>
      <w:r>
        <w:rPr/>
        <w:t>元调整至其他收益列报，调整不影响当期净 利润。</w:t>
      </w:r>
    </w:p>
    <w:p>
      <w:pPr>
        <w:spacing w:line="240" w:lineRule="auto" w:before="12"/>
        <w:rPr>
          <w:rFonts w:ascii="宋体" w:hAnsi="宋体" w:cs="宋体" w:eastAsia="宋体" w:hint="default"/>
          <w:sz w:val="18"/>
          <w:szCs w:val="18"/>
        </w:rPr>
      </w:pPr>
    </w:p>
    <w:p>
      <w:pPr>
        <w:pStyle w:val="BodyText"/>
        <w:spacing w:line="300" w:lineRule="auto"/>
        <w:ind w:right="0" w:firstLine="288"/>
        <w:jc w:val="left"/>
      </w:pPr>
      <w:r>
        <w:rPr>
          <w:spacing w:val="-1"/>
        </w:rPr>
        <w:t>按照②项规定，本集团将</w:t>
      </w:r>
      <w:r>
        <w:rPr>
          <w:rFonts w:ascii="Times New Roman" w:hAnsi="Times New Roman" w:cs="Times New Roman" w:eastAsia="Times New Roman" w:hint="default"/>
          <w:spacing w:val="-1"/>
        </w:rPr>
        <w:t>2017</w:t>
      </w:r>
      <w:r>
        <w:rPr>
          <w:spacing w:val="-1"/>
        </w:rPr>
        <w:t>年处置固定资产的收益</w:t>
      </w:r>
      <w:r>
        <w:rPr>
          <w:rFonts w:ascii="Times New Roman" w:hAnsi="Times New Roman" w:cs="Times New Roman" w:eastAsia="Times New Roman" w:hint="default"/>
          <w:spacing w:val="-1"/>
        </w:rPr>
        <w:t>1,568,445.06</w:t>
      </w:r>
      <w:r>
        <w:rPr>
          <w:spacing w:val="-1"/>
        </w:rPr>
        <w:t>元从</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调整至</w:t>
      </w:r>
      <w:r>
        <w:rPr>
          <w:rFonts w:ascii="Times New Roman" w:hAnsi="Times New Roman" w:cs="Times New Roman" w:eastAsia="Times New Roman" w:hint="default"/>
          <w:spacing w:val="-1"/>
        </w:rPr>
        <w:t>“</w:t>
      </w:r>
      <w:r>
        <w:rPr>
          <w:spacing w:val="-1"/>
        </w:rPr>
        <w:t>资产处置收益</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2016</w:t>
      </w:r>
      <w:r>
        <w:rPr>
          <w:spacing w:val="-1"/>
        </w:rPr>
        <w:t>年度不</w:t>
      </w:r>
      <w:r>
        <w:rPr/>
        <w:t> 存在需要进行调整的项目。</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0.9%</w:t>
            </w:r>
          </w:p>
        </w:tc>
      </w:tr>
    </w:tbl>
    <w:p>
      <w:pPr>
        <w:pStyle w:val="BodyText"/>
        <w:spacing w:line="240" w:lineRule="auto" w:before="51"/>
        <w:ind w:right="0"/>
        <w:jc w:val="left"/>
      </w:pPr>
      <w:r>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厦门市纵达科技有限公司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福州市鼓楼区易思达系统集成有限公司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厦门易联众商业保理有限公司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易康吉保险经纪有限责任公司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厦门易联众网络科技有限公司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厦门易联众融资租赁有限公司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福建易联众医联信息技术有限公司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易联众（厦门）医生集团有限公司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易联众（厦门）人力资源服务有限公司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海南易联众信息技术有限公司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广州易联众睿图信息科技有限公司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山西易联众民生科技有限公司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湖州百路源投资管理有限公司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徐州易联众医联信息技术有限公司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说明</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日通过复审，被厦门市科学技术局等相关部门继续认定为高新技术企业，根据《中华人民共</w:t>
      </w:r>
    </w:p>
    <w:p>
      <w:pPr>
        <w:spacing w:after="0" w:line="240"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和国企业所得税法》及相关法规规定，本公司</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税率缴纳企业所得税。</w:t>
      </w:r>
    </w:p>
    <w:p>
      <w:pPr>
        <w:spacing w:line="240" w:lineRule="auto" w:before="4"/>
        <w:rPr>
          <w:rFonts w:ascii="宋体" w:hAnsi="宋体" w:cs="宋体" w:eastAsia="宋体" w:hint="default"/>
          <w:sz w:val="21"/>
          <w:szCs w:val="21"/>
        </w:rPr>
      </w:pPr>
    </w:p>
    <w:p>
      <w:pPr>
        <w:pStyle w:val="BodyText"/>
        <w:spacing w:line="300" w:lineRule="auto"/>
        <w:ind w:right="192"/>
        <w:jc w:val="both"/>
      </w:pPr>
      <w:r>
        <w:rPr/>
        <w:t>说明</w:t>
      </w:r>
      <w:r>
        <w:rPr>
          <w:rFonts w:ascii="Times New Roman" w:hAnsi="Times New Roman" w:cs="Times New Roman" w:eastAsia="Times New Roman" w:hint="default"/>
        </w:rPr>
        <w:t>2</w:t>
      </w:r>
      <w:r>
        <w:rPr/>
        <w:t>：山西易联众于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日被山西省科学技术厅等相关部门认定为高新技术企业。根据《中华人民共和国企业所</w:t>
      </w:r>
      <w:r>
        <w:rPr>
          <w:spacing w:val="-87"/>
        </w:rPr>
        <w:t> </w:t>
      </w:r>
      <w:r>
        <w:rPr>
          <w:spacing w:val="-87"/>
        </w:rPr>
      </w:r>
      <w:r>
        <w:rPr/>
        <w:t>得税法》及相关法规规定，</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年减按</w:t>
      </w:r>
      <w:r>
        <w:rPr>
          <w:rFonts w:ascii="Times New Roman" w:hAnsi="Times New Roman" w:cs="Times New Roman" w:eastAsia="Times New Roman" w:hint="default"/>
        </w:rPr>
        <w:t>15%</w:t>
      </w:r>
      <w:r>
        <w:rPr/>
        <w:t>税率缴纳企业所得税。</w:t>
      </w:r>
    </w:p>
    <w:p>
      <w:pPr>
        <w:spacing w:line="240" w:lineRule="auto" w:before="7"/>
        <w:rPr>
          <w:rFonts w:ascii="宋体" w:hAnsi="宋体" w:cs="宋体" w:eastAsia="宋体" w:hint="default"/>
          <w:sz w:val="17"/>
          <w:szCs w:val="17"/>
        </w:rPr>
      </w:pPr>
    </w:p>
    <w:p>
      <w:pPr>
        <w:pStyle w:val="BodyText"/>
        <w:spacing w:line="300" w:lineRule="auto"/>
        <w:ind w:right="101"/>
        <w:jc w:val="both"/>
      </w:pPr>
      <w:r>
        <w:rPr>
          <w:spacing w:val="-2"/>
        </w:rPr>
        <w:t>说明</w:t>
      </w:r>
      <w:r>
        <w:rPr>
          <w:rFonts w:ascii="Times New Roman" w:hAnsi="Times New Roman" w:cs="Times New Roman" w:eastAsia="Times New Roman" w:hint="default"/>
          <w:spacing w:val="-2"/>
        </w:rPr>
        <w:t>3</w:t>
      </w:r>
      <w:r>
        <w:rPr>
          <w:spacing w:val="-2"/>
        </w:rPr>
        <w:t>：福建软件开发于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日被福建省科学技术厅等相关部门认定为高新技术企业。根据《中华人民共和国企业所</w:t>
      </w:r>
      <w:r>
        <w:rPr>
          <w:spacing w:val="-63"/>
        </w:rPr>
        <w:t> </w:t>
      </w:r>
      <w:r>
        <w:rPr>
          <w:spacing w:val="-63"/>
        </w:rPr>
      </w:r>
      <w:r>
        <w:rPr/>
        <w:t>得税法》及相关法规规定，</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年减按</w:t>
      </w:r>
      <w:r>
        <w:rPr>
          <w:rFonts w:ascii="Times New Roman" w:hAnsi="Times New Roman" w:cs="Times New Roman" w:eastAsia="Times New Roman" w:hint="default"/>
        </w:rPr>
        <w:t>15%</w:t>
      </w:r>
      <w:r>
        <w:rPr/>
        <w:t>税率缴纳企业所得税。由于</w:t>
      </w:r>
      <w:r>
        <w:rPr>
          <w:rFonts w:ascii="Times New Roman" w:hAnsi="Times New Roman" w:cs="Times New Roman" w:eastAsia="Times New Roman" w:hint="default"/>
        </w:rPr>
        <w:t>2017</w:t>
      </w:r>
      <w:r>
        <w:rPr/>
        <w:t>年高新收入未达到要求，故按</w:t>
      </w:r>
      <w:r>
        <w:rPr>
          <w:rFonts w:ascii="Times New Roman" w:hAnsi="Times New Roman" w:cs="Times New Roman" w:eastAsia="Times New Roman" w:hint="default"/>
        </w:rPr>
        <w:t>25%</w:t>
      </w:r>
      <w:r>
        <w:rPr/>
        <w:t>缴纳</w:t>
      </w:r>
      <w:r>
        <w:rPr>
          <w:spacing w:val="-3"/>
        </w:rPr>
        <w:t> </w:t>
      </w:r>
      <w:r>
        <w:rPr/>
        <w:t>企业所得税。</w:t>
      </w:r>
    </w:p>
    <w:p>
      <w:pPr>
        <w:spacing w:line="240" w:lineRule="auto" w:before="12"/>
        <w:rPr>
          <w:rFonts w:ascii="宋体" w:hAnsi="宋体" w:cs="宋体" w:eastAsia="宋体" w:hint="default"/>
          <w:sz w:val="18"/>
          <w:szCs w:val="18"/>
        </w:rPr>
      </w:pPr>
    </w:p>
    <w:p>
      <w:pPr>
        <w:pStyle w:val="BodyText"/>
        <w:spacing w:line="300" w:lineRule="auto"/>
        <w:ind w:right="101"/>
        <w:jc w:val="both"/>
      </w:pPr>
      <w:r>
        <w:rPr>
          <w:spacing w:val="-2"/>
        </w:rPr>
        <w:t>说明</w:t>
      </w:r>
      <w:r>
        <w:rPr>
          <w:rFonts w:ascii="Times New Roman" w:hAnsi="Times New Roman" w:cs="Times New Roman" w:eastAsia="Times New Roman" w:hint="default"/>
          <w:spacing w:val="-2"/>
        </w:rPr>
        <w:t>4</w:t>
      </w:r>
      <w:r>
        <w:rPr>
          <w:spacing w:val="-2"/>
        </w:rPr>
        <w:t>：电子科技于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月被福建省科学技术厅等相关部门认定为高新技术企业，根据《中华人民共和国企业所得税法》</w:t>
      </w:r>
      <w:r>
        <w:rPr>
          <w:spacing w:val="-61"/>
        </w:rPr>
        <w:t> </w:t>
      </w:r>
      <w:r>
        <w:rPr>
          <w:spacing w:val="-61"/>
        </w:rPr>
      </w:r>
      <w:r>
        <w:rPr/>
        <w:t>及相关法规规定，电子科技</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税率缴纳企业所得税。</w:t>
      </w:r>
    </w:p>
    <w:p>
      <w:pPr>
        <w:spacing w:line="240" w:lineRule="auto" w:before="5"/>
        <w:rPr>
          <w:rFonts w:ascii="宋体" w:hAnsi="宋体" w:cs="宋体" w:eastAsia="宋体" w:hint="default"/>
          <w:sz w:val="19"/>
          <w:szCs w:val="19"/>
        </w:rPr>
      </w:pPr>
    </w:p>
    <w:p>
      <w:pPr>
        <w:pStyle w:val="BodyText"/>
        <w:spacing w:line="300" w:lineRule="auto"/>
        <w:ind w:right="192"/>
        <w:jc w:val="both"/>
      </w:pPr>
      <w:r>
        <w:rPr/>
        <w:t>说明</w:t>
      </w:r>
      <w:r>
        <w:rPr>
          <w:rFonts w:ascii="Times New Roman" w:hAnsi="Times New Roman" w:cs="Times New Roman" w:eastAsia="Times New Roman" w:hint="default"/>
        </w:rPr>
        <w:t>5</w:t>
      </w:r>
      <w:r>
        <w:rPr/>
        <w:t>：湖南易联众于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日被湖南省科学技术厅等相关部门认定为高新技术企业，根据《中华人民共和国企业所得</w:t>
      </w:r>
      <w:r>
        <w:rPr>
          <w:spacing w:val="-86"/>
        </w:rPr>
        <w:t> </w:t>
      </w:r>
      <w:r>
        <w:rPr>
          <w:spacing w:val="-86"/>
        </w:rPr>
      </w:r>
      <w:r>
        <w:rPr/>
        <w:t>税法》及相关法规规定，湖南易联众</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税率缴纳企业所得税。</w:t>
      </w:r>
    </w:p>
    <w:p>
      <w:pPr>
        <w:spacing w:line="240" w:lineRule="auto" w:before="0"/>
        <w:rPr>
          <w:rFonts w:ascii="宋体" w:hAnsi="宋体" w:cs="宋体" w:eastAsia="宋体" w:hint="default"/>
          <w:sz w:val="18"/>
          <w:szCs w:val="18"/>
        </w:rPr>
      </w:pPr>
    </w:p>
    <w:p>
      <w:pPr>
        <w:pStyle w:val="BodyText"/>
        <w:spacing w:line="300" w:lineRule="auto" w:before="137"/>
        <w:ind w:right="101"/>
        <w:jc w:val="both"/>
      </w:pPr>
      <w:r>
        <w:rPr/>
        <w:t>说明</w:t>
      </w:r>
      <w:r>
        <w:rPr>
          <w:rFonts w:ascii="Times New Roman" w:hAnsi="Times New Roman" w:cs="Times New Roman" w:eastAsia="Times New Roman" w:hint="default"/>
        </w:rPr>
        <w:t>6</w:t>
      </w:r>
      <w:r>
        <w:rPr/>
        <w:t>：广西易联众于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日被广西壮族自治区科学技术厅等相关部门认定为高新技术企业，根据《中华人民共和</w:t>
      </w:r>
      <w:r>
        <w:rPr>
          <w:spacing w:val="-87"/>
        </w:rPr>
        <w:t> </w:t>
      </w:r>
      <w:r>
        <w:rPr>
          <w:spacing w:val="-87"/>
        </w:rPr>
      </w:r>
      <w:r>
        <w:rPr/>
        <w:t>国企业所得税法》及相关法规规定，广西易联众</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税率缴纳企业所得税。</w:t>
      </w:r>
    </w:p>
    <w:p>
      <w:pPr>
        <w:spacing w:line="240" w:lineRule="auto" w:before="7"/>
        <w:rPr>
          <w:rFonts w:ascii="宋体" w:hAnsi="宋体" w:cs="宋体" w:eastAsia="宋体" w:hint="default"/>
          <w:sz w:val="17"/>
          <w:szCs w:val="17"/>
        </w:rPr>
      </w:pPr>
    </w:p>
    <w:p>
      <w:pPr>
        <w:pStyle w:val="BodyText"/>
        <w:spacing w:line="300" w:lineRule="auto"/>
        <w:ind w:right="101"/>
        <w:jc w:val="both"/>
      </w:pPr>
      <w:r>
        <w:rPr>
          <w:spacing w:val="-2"/>
        </w:rPr>
        <w:t>说明</w:t>
      </w:r>
      <w:r>
        <w:rPr>
          <w:rFonts w:ascii="Times New Roman" w:hAnsi="Times New Roman" w:cs="Times New Roman" w:eastAsia="Times New Roman" w:hint="default"/>
          <w:spacing w:val="-2"/>
        </w:rPr>
        <w:t>7</w:t>
      </w:r>
      <w:r>
        <w:rPr>
          <w:spacing w:val="-2"/>
        </w:rPr>
        <w:t>：厦门纵达于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月被福建省科学技术厅等相关部门认定为高新技术企业，根据《中华人民共和国企业所得税法》</w:t>
      </w:r>
      <w:r>
        <w:rPr>
          <w:spacing w:val="-61"/>
        </w:rPr>
        <w:t> </w:t>
      </w:r>
      <w:r>
        <w:rPr>
          <w:spacing w:val="-61"/>
        </w:rPr>
      </w:r>
      <w:r>
        <w:rPr/>
        <w:t>及相关法规规定，</w:t>
      </w:r>
      <w:r>
        <w:rPr>
          <w:spacing w:val="-21"/>
        </w:rPr>
        <w:t> </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税率缴纳企业所得税。</w:t>
      </w:r>
    </w:p>
    <w:p>
      <w:pPr>
        <w:spacing w:line="240" w:lineRule="auto" w:before="7"/>
        <w:rPr>
          <w:rFonts w:ascii="宋体" w:hAnsi="宋体" w:cs="宋体" w:eastAsia="宋体" w:hint="default"/>
          <w:sz w:val="17"/>
          <w:szCs w:val="17"/>
        </w:rPr>
      </w:pPr>
    </w:p>
    <w:p>
      <w:pPr>
        <w:pStyle w:val="BodyText"/>
        <w:spacing w:line="300" w:lineRule="auto"/>
        <w:ind w:right="193"/>
        <w:jc w:val="both"/>
      </w:pPr>
      <w:r>
        <w:rPr/>
        <w:t>说明</w:t>
      </w:r>
      <w:r>
        <w:rPr>
          <w:rFonts w:ascii="Times New Roman" w:hAnsi="Times New Roman" w:cs="Times New Roman" w:eastAsia="Times New Roman" w:hint="default"/>
        </w:rPr>
        <w:t>8</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文《财政部、国家税务总局关于进一步鼓励软件产业和集成电路产业发展企业所得税政策的</w:t>
      </w:r>
      <w:r>
        <w:rPr>
          <w:spacing w:val="-23"/>
        </w:rPr>
        <w:t> </w:t>
      </w:r>
      <w:r>
        <w:rPr>
          <w:spacing w:val="-23"/>
        </w:rPr>
      </w:r>
      <w:r>
        <w:rPr/>
        <w:t>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我国境内新办软件生产企业经认定后，自获利年度起，第一年和第二年免缴企业所得税，第三年至第五</w:t>
      </w:r>
      <w:r>
        <w:rPr>
          <w:spacing w:val="-75"/>
        </w:rPr>
        <w:t> </w:t>
      </w:r>
      <w:r>
        <w:rPr>
          <w:spacing w:val="-75"/>
        </w:rPr>
      </w:r>
      <w:r>
        <w:rPr/>
        <w:t>年减半征收企业所得税</w:t>
      </w:r>
      <w:r>
        <w:rPr>
          <w:rFonts w:ascii="Times New Roman" w:hAnsi="Times New Roman" w:cs="Times New Roman" w:eastAsia="Times New Roman" w:hint="default"/>
        </w:rPr>
        <w:t>”</w:t>
      </w:r>
      <w:r>
        <w:rPr/>
        <w:t>，医联信息于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月被福建省软件行业协会评估为软件企业并已申请税收优惠备案，</w:t>
      </w:r>
      <w:r>
        <w:rPr>
          <w:rFonts w:ascii="Times New Roman" w:hAnsi="Times New Roman" w:cs="Times New Roman" w:eastAsia="Times New Roman" w:hint="default"/>
        </w:rPr>
        <w:t>2017</w:t>
      </w:r>
      <w:r>
        <w:rPr/>
        <w:t>年度</w:t>
      </w:r>
      <w:r>
        <w:rPr>
          <w:spacing w:val="-79"/>
        </w:rPr>
        <w:t> </w:t>
      </w:r>
      <w:r>
        <w:rPr/>
        <w:t>为第一个获利年度，免缴企业所得税。</w:t>
      </w:r>
    </w:p>
    <w:p>
      <w:pPr>
        <w:spacing w:line="240" w:lineRule="auto" w:before="12"/>
        <w:rPr>
          <w:rFonts w:ascii="宋体" w:hAnsi="宋体" w:cs="宋体" w:eastAsia="宋体" w:hint="default"/>
          <w:sz w:val="18"/>
          <w:szCs w:val="18"/>
        </w:rPr>
      </w:pPr>
    </w:p>
    <w:p>
      <w:pPr>
        <w:pStyle w:val="BodyText"/>
        <w:spacing w:line="300" w:lineRule="auto"/>
        <w:ind w:right="191"/>
        <w:jc w:val="both"/>
      </w:pPr>
      <w:r>
        <w:rPr/>
        <w:t>说明</w:t>
      </w:r>
      <w:r>
        <w:rPr>
          <w:rFonts w:ascii="Times New Roman" w:hAnsi="Times New Roman" w:cs="Times New Roman" w:eastAsia="Times New Roman" w:hint="default"/>
        </w:rPr>
        <w:t>9</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文《财政部、国家税务总局关于进一步鼓励软件产业和集成电路产业发展企业所得税政策的</w:t>
      </w:r>
      <w:r>
        <w:rPr>
          <w:spacing w:val="-23"/>
        </w:rPr>
        <w:t> </w:t>
      </w:r>
      <w:r>
        <w:rPr>
          <w:spacing w:val="-23"/>
        </w:rPr>
      </w:r>
      <w:r>
        <w:rPr/>
        <w:t>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我国境内新办软件生产企业经认定后，自获利年度起，第一年和第二年免缴企业所得税，第三年至第五</w:t>
      </w:r>
      <w:r>
        <w:rPr>
          <w:spacing w:val="-76"/>
        </w:rPr>
        <w:t> </w:t>
      </w:r>
      <w:r>
        <w:rPr>
          <w:spacing w:val="-76"/>
        </w:rPr>
      </w:r>
      <w:r>
        <w:rPr>
          <w:spacing w:val="-2"/>
        </w:rPr>
        <w:t>年减半征收企业所得税</w:t>
      </w:r>
      <w:r>
        <w:rPr>
          <w:rFonts w:ascii="Times New Roman" w:hAnsi="Times New Roman" w:cs="Times New Roman" w:eastAsia="Times New Roman" w:hint="default"/>
          <w:spacing w:val="-2"/>
        </w:rPr>
        <w:t>”</w:t>
      </w:r>
      <w:r>
        <w:rPr>
          <w:spacing w:val="-2"/>
        </w:rPr>
        <w:t>，易惠科技于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月被福建省软件行业协会评估为软件企业并已申请税收优惠备案，</w:t>
      </w:r>
      <w:r>
        <w:rPr>
          <w:rFonts w:ascii="Times New Roman" w:hAnsi="Times New Roman" w:cs="Times New Roman" w:eastAsia="Times New Roman" w:hint="default"/>
          <w:spacing w:val="-2"/>
        </w:rPr>
        <w:t>2017</w:t>
      </w:r>
      <w:r>
        <w:rPr>
          <w:spacing w:val="-2"/>
        </w:rPr>
        <w:t>年为第</w:t>
      </w:r>
      <w:r>
        <w:rPr>
          <w:spacing w:val="-48"/>
        </w:rPr>
        <w:t> </w:t>
      </w:r>
      <w:r>
        <w:rPr>
          <w:spacing w:val="-48"/>
        </w:rPr>
      </w:r>
      <w:r>
        <w:rPr/>
        <w:t>一个获利年度，免缴企业所得税。</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七、合并财务报表项目注释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76,219.55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90,356.41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419,674,701.71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355,077,464.14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15,270,271.08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147,525.17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435,021,192.34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355,315,345.72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w:t>
      </w:r>
    </w:p>
    <w:p>
      <w:pPr>
        <w:pStyle w:val="BodyText"/>
        <w:spacing w:line="307" w:lineRule="auto" w:before="117"/>
        <w:ind w:right="144"/>
        <w:jc w:val="left"/>
      </w:pPr>
      <w:r>
        <w:rPr/>
        <w:t>说明</w:t>
      </w:r>
      <w:r>
        <w:rPr>
          <w:rFonts w:ascii="Times New Roman" w:hAnsi="Times New Roman" w:cs="Times New Roman" w:eastAsia="Times New Roman" w:hint="default"/>
        </w:rPr>
        <w:t>1</w:t>
      </w:r>
      <w:r>
        <w:rPr/>
        <w:t>：银行存款年末余额中包括剩余存款期限在三个月以上的定期存款人民币</w:t>
      </w:r>
      <w:r>
        <w:rPr>
          <w:rFonts w:ascii="Times New Roman" w:hAnsi="Times New Roman" w:cs="Times New Roman" w:eastAsia="Times New Roman" w:hint="default"/>
        </w:rPr>
        <w:t>13,159,250.00</w:t>
      </w:r>
      <w:r>
        <w:rPr/>
        <w:t>元，该定期存单用于银行借款</w:t>
      </w:r>
      <w:r>
        <w:rPr>
          <w:spacing w:val="-46"/>
        </w:rPr>
        <w:t> </w:t>
      </w:r>
      <w:r>
        <w:rPr>
          <w:spacing w:val="-46"/>
        </w:rPr>
      </w:r>
      <w:r>
        <w:rPr/>
        <w:t>质押，在编制现金流量表时不作为现金及现金等价物。 </w:t>
      </w:r>
      <w:r>
        <w:rPr>
          <w:spacing w:val="-2"/>
        </w:rPr>
        <w:t>说明</w:t>
      </w:r>
      <w:r>
        <w:rPr>
          <w:rFonts w:ascii="Times New Roman" w:hAnsi="Times New Roman" w:cs="Times New Roman" w:eastAsia="Times New Roman" w:hint="default"/>
          <w:spacing w:val="-2"/>
        </w:rPr>
        <w:t>2</w:t>
      </w:r>
      <w:r>
        <w:rPr>
          <w:spacing w:val="-2"/>
        </w:rPr>
        <w:t>：银行存款年末余额中包括预收中国建设银行股份有限公司宝鸡宝石钢支行货款</w:t>
      </w:r>
      <w:r>
        <w:rPr>
          <w:rFonts w:ascii="Times New Roman" w:hAnsi="Times New Roman" w:cs="Times New Roman" w:eastAsia="Times New Roman" w:hint="default"/>
          <w:spacing w:val="-2"/>
        </w:rPr>
        <w:t>224,644.96</w:t>
      </w:r>
      <w:r>
        <w:rPr>
          <w:spacing w:val="-2"/>
        </w:rPr>
        <w:t>元、预收中国银行股份有限</w:t>
      </w:r>
      <w:r>
        <w:rPr>
          <w:spacing w:val="-56"/>
        </w:rPr>
        <w:t> </w:t>
      </w:r>
      <w:r>
        <w:rPr>
          <w:spacing w:val="-56"/>
        </w:rPr>
      </w:r>
      <w:r>
        <w:rPr/>
        <w:t>公司莆田分行货款</w:t>
      </w:r>
      <w:r>
        <w:rPr>
          <w:rFonts w:ascii="Times New Roman" w:hAnsi="Times New Roman" w:cs="Times New Roman" w:eastAsia="Times New Roman" w:hint="default"/>
        </w:rPr>
        <w:t>725,325.08</w:t>
      </w:r>
      <w:r>
        <w:rPr/>
        <w:t>元，根据双方约定，此部分款项于项目结算前不能随时用于支付，在编制现金流量表时不作为</w:t>
      </w:r>
      <w:r>
        <w:rPr>
          <w:spacing w:val="-86"/>
        </w:rPr>
        <w:t> </w:t>
      </w:r>
      <w:r>
        <w:rPr>
          <w:spacing w:val="-86"/>
        </w:rPr>
      </w:r>
      <w:r>
        <w:rPr/>
        <w:t>现金及现金等价物。 说明</w:t>
      </w:r>
      <w:r>
        <w:rPr>
          <w:rFonts w:ascii="Times New Roman" w:hAnsi="Times New Roman" w:cs="Times New Roman" w:eastAsia="Times New Roman" w:hint="default"/>
        </w:rPr>
        <w:t>3</w:t>
      </w:r>
      <w:r>
        <w:rPr/>
        <w:t>：其他货币资金年末余额为</w:t>
      </w:r>
      <w:r>
        <w:rPr>
          <w:rFonts w:ascii="Times New Roman" w:hAnsi="Times New Roman" w:cs="Times New Roman" w:eastAsia="Times New Roman" w:hint="default"/>
        </w:rPr>
        <w:t>15,270,271.08</w:t>
      </w:r>
      <w:r>
        <w:rPr/>
        <w:t>元，系保函保证金，此部分款项不能随时用于支付，在编制现金流量表时不</w:t>
      </w:r>
      <w:r>
        <w:rPr>
          <w:spacing w:val="-48"/>
        </w:rPr>
        <w:t> </w:t>
      </w:r>
      <w:r>
        <w:rPr>
          <w:spacing w:val="-48"/>
        </w:rPr>
      </w:r>
      <w:r>
        <w:rPr/>
        <w:t>作为现金及现金等价物。 说明</w:t>
      </w: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日止，除上述说明外，本集团不存在抵押、质押或冻结等对使用有限制的款项，不存在存放在境 外且资金汇回受到限制的款项。</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6"/>
        <w:gridCol w:w="788"/>
        <w:gridCol w:w="1416"/>
        <w:gridCol w:w="1748"/>
        <w:gridCol w:w="931"/>
      </w:tblGrid>
      <w:tr>
        <w:trPr>
          <w:trHeight w:val="404"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740,497,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634.31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57,311,6</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83.05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683,185,9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51.26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685,842</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,861.93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43,817,45</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4.49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642,025,40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7.44</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1,609,37</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1,609,37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768,380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768,380.0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742,107,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008.31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58,921,0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57.05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683,185,9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51.26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686,611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,241.93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44,585,83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4.49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642,025,40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7.44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226,477,362.35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11,323,868.16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102,625,554.96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10,262,555.50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25,617,963.22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5,123,592.65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12,350,174.10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6,175,087.06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12,421,254.54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12,421,254.54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12,005,325.14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12,005,325.14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391,497,634.31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57,311,683.05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14.64%</w:t>
            </w:r>
          </w:p>
        </w:tc>
      </w:tr>
    </w:tbl>
    <w:p>
      <w:pPr>
        <w:pStyle w:val="BodyText"/>
        <w:spacing w:line="360" w:lineRule="auto" w:before="51"/>
        <w:ind w:right="5454"/>
        <w:jc w:val="left"/>
      </w:pPr>
      <w:r>
        <w:rPr/>
        <w:t>确定该组合依据的说明： 组合中，采用余额百分比法计提坏账准备的应收账款：</w:t>
      </w:r>
    </w:p>
    <w:p>
      <w:pPr>
        <w:pStyle w:val="BodyText"/>
        <w:spacing w:line="340" w:lineRule="auto" w:before="2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123"/>
        <w:ind w:right="0"/>
        <w:jc w:val="left"/>
      </w:pPr>
      <w:r>
        <w:rPr>
          <w:rFonts w:ascii="宋体" w:hAnsi="宋体" w:cs="宋体" w:eastAsia="宋体" w:hint="default"/>
        </w:rPr>
        <w:t>1.  </w:t>
      </w:r>
      <w:r>
        <w:rPr/>
        <w:t>应收保理款组合，按风险等级计提坏账准备的应收账款：</w:t>
      </w:r>
    </w:p>
    <w:p>
      <w:pPr>
        <w:spacing w:line="240" w:lineRule="auto" w:before="5"/>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529"/>
        <w:gridCol w:w="1529"/>
        <w:gridCol w:w="1526"/>
        <w:gridCol w:w="1529"/>
        <w:gridCol w:w="1529"/>
        <w:gridCol w:w="1532"/>
      </w:tblGrid>
      <w:tr>
        <w:trPr>
          <w:trHeight w:val="341" w:hRule="exact"/>
        </w:trPr>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风险类型</w:t>
            </w:r>
            <w:r>
              <w:rPr>
                <w:rFonts w:ascii="宋体" w:hAnsi="宋体" w:cs="宋体" w:eastAsia="宋体" w:hint="default"/>
                <w:sz w:val="18"/>
                <w:szCs w:val="18"/>
              </w:rPr>
            </w:r>
          </w:p>
        </w:tc>
        <w:tc>
          <w:tcPr>
            <w:tcW w:w="76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r>
      <w:tr>
        <w:trPr>
          <w:trHeight w:val="343" w:hRule="exact"/>
        </w:trPr>
        <w:tc>
          <w:tcPr>
            <w:tcW w:w="1529"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82"/>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净额</w:t>
            </w:r>
            <w:r>
              <w:rPr>
                <w:rFonts w:ascii="宋体" w:hAnsi="宋体" w:cs="宋体" w:eastAsia="宋体" w:hint="default"/>
                <w:sz w:val="18"/>
                <w:szCs w:val="18"/>
              </w:rPr>
            </w:r>
          </w:p>
        </w:tc>
      </w:tr>
      <w:tr>
        <w:trPr>
          <w:trHeight w:val="34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正常类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349,000,000.00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8"/>
              <w:jc w:val="right"/>
              <w:rPr>
                <w:rFonts w:ascii="Times New Roman" w:hAnsi="Times New Roman" w:cs="Times New Roman" w:eastAsia="Times New Roman" w:hint="default"/>
                <w:sz w:val="18"/>
                <w:szCs w:val="18"/>
              </w:rPr>
            </w:pPr>
            <w:r>
              <w:rPr>
                <w:rFonts w:ascii="Times New Roman"/>
                <w:spacing w:val="-1"/>
                <w:sz w:val="18"/>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349,000,000.00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3386"/>
        <w:jc w:val="left"/>
      </w:pPr>
      <w:r>
        <w:rPr/>
        <w:t>本期计提坏账准备金额</w:t>
      </w:r>
      <w:r>
        <w:rPr>
          <w:spacing w:val="-46"/>
        </w:rPr>
        <w:t> </w:t>
      </w:r>
      <w:r>
        <w:rPr>
          <w:rFonts w:ascii="Times New Roman" w:hAnsi="Times New Roman" w:cs="Times New Roman" w:eastAsia="Times New Roman" w:hint="default"/>
        </w:rPr>
        <w:t>14,395,022.56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pStyle w:val="BodyText"/>
        <w:spacing w:line="240" w:lineRule="auto" w:before="43"/>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pacing w:val="-1"/>
                <w:sz w:val="18"/>
              </w:rPr>
              <w:t>59,800.00</w:t>
            </w:r>
          </w:p>
        </w:tc>
      </w:tr>
    </w:tbl>
    <w:p>
      <w:pPr>
        <w:pStyle w:val="BodyText"/>
        <w:spacing w:line="360" w:lineRule="auto" w:before="51"/>
        <w:ind w:right="7254"/>
        <w:jc w:val="left"/>
      </w:pPr>
      <w:r>
        <w:rPr/>
        <w:t>其中重要的应收账款核销情况： 应收账款核销说明：</w:t>
      </w:r>
    </w:p>
    <w:p>
      <w:pPr>
        <w:pStyle w:val="BodyText"/>
        <w:spacing w:line="240" w:lineRule="auto" w:before="25"/>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714"/>
        <w:jc w:val="left"/>
      </w:pPr>
      <w:r>
        <w:rPr/>
        <w:t>公司是否需要遵守特殊行业的披露要求 否</w:t>
      </w:r>
    </w:p>
    <w:tbl>
      <w:tblPr>
        <w:tblW w:w="0" w:type="auto"/>
        <w:jc w:val="left"/>
        <w:tblInd w:w="148" w:type="dxa"/>
        <w:tblLayout w:type="fixed"/>
        <w:tblCellMar>
          <w:top w:w="0" w:type="dxa"/>
          <w:left w:w="0" w:type="dxa"/>
          <w:bottom w:w="0" w:type="dxa"/>
          <w:right w:w="0" w:type="dxa"/>
        </w:tblCellMar>
        <w:tblLook w:val="01E0"/>
      </w:tblPr>
      <w:tblGrid>
        <w:gridCol w:w="3229"/>
        <w:gridCol w:w="1843"/>
        <w:gridCol w:w="2549"/>
        <w:gridCol w:w="1661"/>
      </w:tblGrid>
      <w:tr>
        <w:trPr>
          <w:trHeight w:val="656"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1106" w:right="3"/>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b/>
                <w:bCs/>
                <w:w w:val="95"/>
                <w:sz w:val="18"/>
                <w:szCs w:val="18"/>
              </w:rPr>
              <w:t>占应收账款年末余额合计数的比</w:t>
            </w:r>
            <w:r>
              <w:rPr>
                <w:rFonts w:ascii="宋体" w:hAnsi="宋体" w:cs="宋体" w:eastAsia="宋体" w:hint="default"/>
                <w:sz w:val="18"/>
                <w:szCs w:val="18"/>
              </w:rPr>
            </w:r>
          </w:p>
          <w:p>
            <w:pPr>
              <w:pStyle w:val="TableParagraph"/>
              <w:spacing w:line="240" w:lineRule="auto" w:before="77"/>
              <w:ind w:right="-1"/>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924" w:right="2"/>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厦门东屿行进出口有限公司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100,000,000.00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13.48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厦门利承信贸易有限公司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90,000,000.00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12.13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厦门虹鑫建筑有限公司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45,000,000.00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深圳中科强华科技有限公司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44,700,000.00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359,500.00</w:t>
            </w:r>
          </w:p>
        </w:tc>
      </w:tr>
      <w:tr>
        <w:trPr>
          <w:trHeight w:val="34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辽宁凯奇贸易有限公司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37,000,000.00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4.99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spacing w:val="-1"/>
                <w:sz w:val="18"/>
              </w:rPr>
              <w:t>316,700,000.00</w:t>
            </w:r>
            <w:r>
              <w:rPr>
                <w:rFonts w:ascii="Times New Roman"/>
                <w:spacing w:val="-1"/>
                <w:sz w:val="18"/>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b/>
                <w:sz w:val="18"/>
              </w:rPr>
              <w:t>42.68</w:t>
            </w:r>
            <w:r>
              <w:rPr>
                <w:rFonts w:ascii="Times New Roman"/>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359,500.00</w:t>
            </w:r>
          </w:p>
        </w:tc>
      </w:tr>
    </w:tbl>
    <w:p>
      <w:pPr>
        <w:spacing w:line="240" w:lineRule="auto" w:before="9"/>
        <w:rPr>
          <w:rFonts w:ascii="宋体" w:hAnsi="宋体" w:cs="宋体" w:eastAsia="宋体" w:hint="default"/>
          <w:sz w:val="22"/>
          <w:szCs w:val="22"/>
        </w:rPr>
      </w:pPr>
    </w:p>
    <w:p>
      <w:pPr>
        <w:pStyle w:val="BodyText"/>
        <w:spacing w:line="300" w:lineRule="auto" w:before="44"/>
        <w:ind w:right="0"/>
        <w:jc w:val="left"/>
      </w:pPr>
      <w:r>
        <w:rPr/>
        <w:t>说明：除了应收深圳中科强华科技有限公司余额中包含</w:t>
      </w:r>
      <w:r>
        <w:rPr>
          <w:rFonts w:ascii="Times New Roman" w:hAnsi="Times New Roman" w:cs="Times New Roman" w:eastAsia="Times New Roman" w:hint="default"/>
        </w:rPr>
        <w:t>4,700,000.00</w:t>
      </w:r>
      <w:r>
        <w:rPr/>
        <w:t>元的应收销售货款外，应收账款年末余额前五名均为应</w:t>
      </w:r>
      <w:r>
        <w:rPr>
          <w:spacing w:val="-45"/>
        </w:rPr>
        <w:t> </w:t>
      </w:r>
      <w:r>
        <w:rPr>
          <w:spacing w:val="-45"/>
        </w:rPr>
      </w:r>
      <w:r>
        <w:rPr/>
        <w:t>收保理款，因此补充披露应收销售货款和提供服务的前五名：</w:t>
      </w:r>
    </w:p>
    <w:tbl>
      <w:tblPr>
        <w:tblW w:w="0" w:type="auto"/>
        <w:jc w:val="left"/>
        <w:tblInd w:w="148" w:type="dxa"/>
        <w:tblLayout w:type="fixed"/>
        <w:tblCellMar>
          <w:top w:w="0" w:type="dxa"/>
          <w:left w:w="0" w:type="dxa"/>
          <w:bottom w:w="0" w:type="dxa"/>
          <w:right w:w="0" w:type="dxa"/>
        </w:tblCellMar>
        <w:tblLook w:val="01E0"/>
      </w:tblPr>
      <w:tblGrid>
        <w:gridCol w:w="4220"/>
        <w:gridCol w:w="1702"/>
        <w:gridCol w:w="1892"/>
        <w:gridCol w:w="1654"/>
      </w:tblGrid>
      <w:tr>
        <w:trPr>
          <w:trHeight w:val="6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64" w:right="3"/>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b/>
                <w:bCs/>
                <w:sz w:val="18"/>
                <w:szCs w:val="18"/>
              </w:rPr>
              <w:t>占应收账款年末余额合</w:t>
            </w:r>
            <w:r>
              <w:rPr>
                <w:rFonts w:ascii="宋体" w:hAnsi="宋体" w:cs="宋体" w:eastAsia="宋体" w:hint="default"/>
                <w:sz w:val="18"/>
                <w:szCs w:val="18"/>
              </w:rPr>
            </w:r>
          </w:p>
          <w:p>
            <w:pPr>
              <w:pStyle w:val="TableParagraph"/>
              <w:spacing w:line="240" w:lineRule="auto" w:before="76"/>
              <w:ind w:left="79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16" w:right="3"/>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湖南省人力资源和社会保障厅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22,601,277.41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3.05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1,246,055.87</w:t>
            </w:r>
          </w:p>
        </w:tc>
      </w:tr>
      <w:tr>
        <w:trPr>
          <w:trHeight w:val="34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广西壮族自治区农村信用社联合社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17,554,504.12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2.37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1,737,337.74</w:t>
            </w:r>
          </w:p>
        </w:tc>
      </w:tr>
      <w:tr>
        <w:trPr>
          <w:trHeight w:val="34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福建莆田农村商业银行股份有限公司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16,620,121.82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2.24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7,154,832.54</w:t>
            </w:r>
          </w:p>
        </w:tc>
      </w:tr>
      <w:tr>
        <w:trPr>
          <w:trHeight w:val="34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兴业银行股份有限公司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15,342,400.00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767,120.00</w:t>
            </w:r>
          </w:p>
        </w:tc>
      </w:tr>
      <w:tr>
        <w:trPr>
          <w:trHeight w:val="34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合肥市人力资源和社会保障局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13,516,666.70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1.82</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1,351,666.46</w:t>
            </w:r>
          </w:p>
        </w:tc>
      </w:tr>
      <w:tr>
        <w:trPr>
          <w:trHeight w:val="34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b/>
                <w:spacing w:val="-1"/>
                <w:sz w:val="18"/>
              </w:rPr>
              <w:t>85,634,970.05</w:t>
            </w:r>
            <w:r>
              <w:rPr>
                <w:rFonts w:ascii="Times New Roman"/>
                <w:spacing w:val="-1"/>
                <w:sz w:val="18"/>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b/>
                <w:sz w:val="18"/>
              </w:rPr>
              <w:t>11.55</w:t>
            </w:r>
            <w:r>
              <w:rPr>
                <w:rFonts w:ascii="Times New Roman"/>
                <w:sz w:val="18"/>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spacing w:val="-1"/>
                <w:sz w:val="18"/>
              </w:rPr>
              <w:t>12,257,012.61</w:t>
            </w:r>
            <w:r>
              <w:rPr>
                <w:rFonts w:ascii="Times New Roman"/>
                <w:spacing w:val="-1"/>
                <w:sz w:val="18"/>
              </w:rPr>
            </w:r>
          </w:p>
        </w:tc>
      </w:tr>
    </w:tbl>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874"/>
        <w:jc w:val="left"/>
      </w:pPr>
      <w:r>
        <w:rPr/>
        <w:t>无 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4,272,514.89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6,808,992.07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88.93%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381,453.16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222,313.82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32,928.70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577,495.20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359,092.41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47,855.59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5,045,989.16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7,656,656.68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220"/>
        <w:gridCol w:w="1971"/>
        <w:gridCol w:w="3092"/>
      </w:tblGrid>
      <w:tr>
        <w:trPr>
          <w:trHeight w:val="65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1233" w:right="3"/>
              <w:jc w:val="left"/>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1812" w:right="0" w:hanging="36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占预付款项年末余额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山西傲天科技有限公司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344,000.00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6.82</w:t>
            </w:r>
          </w:p>
        </w:tc>
      </w:tr>
      <w:tr>
        <w:trPr>
          <w:trHeight w:val="34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福建鑫联达智能科技有限公司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308,190.12</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6.11</w:t>
            </w:r>
          </w:p>
        </w:tc>
      </w:tr>
      <w:tr>
        <w:trPr>
          <w:trHeight w:val="34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合肥璞丽资产管理有限公司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272,403.92</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5.40</w:t>
            </w:r>
          </w:p>
        </w:tc>
      </w:tr>
      <w:tr>
        <w:trPr>
          <w:trHeight w:val="34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北京惟望科技发展公司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268,183.76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5.31</w:t>
            </w:r>
          </w:p>
        </w:tc>
      </w:tr>
      <w:tr>
        <w:trPr>
          <w:trHeight w:val="34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北京喜盟资产管理有限公司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253,386.47</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5.02</w:t>
            </w:r>
          </w:p>
        </w:tc>
      </w:tr>
      <w:tr>
        <w:trPr>
          <w:trHeight w:val="34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b/>
                <w:spacing w:val="-1"/>
                <w:sz w:val="18"/>
              </w:rPr>
              <w:t>1,446,164.27</w:t>
            </w:r>
            <w:r>
              <w:rPr>
                <w:rFonts w:ascii="Times New Roman"/>
                <w:spacing w:val="-1"/>
                <w:sz w:val="18"/>
              </w:rPr>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4"/>
              <w:jc w:val="right"/>
              <w:rPr>
                <w:rFonts w:ascii="Times New Roman" w:hAnsi="Times New Roman" w:cs="Times New Roman" w:eastAsia="Times New Roman" w:hint="default"/>
                <w:sz w:val="18"/>
                <w:szCs w:val="18"/>
              </w:rPr>
            </w:pPr>
            <w:r>
              <w:rPr>
                <w:rFonts w:ascii="Times New Roman"/>
                <w:b/>
                <w:sz w:val="18"/>
              </w:rPr>
              <w:t>28.66</w:t>
            </w:r>
            <w:r>
              <w:rPr>
                <w:rFonts w:ascii="Times New Roman"/>
                <w:sz w:val="18"/>
              </w:rPr>
            </w:r>
          </w:p>
        </w:tc>
      </w:tr>
    </w:tbl>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应收保理利息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1,018,334.39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936,390.80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1,018,334.39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936,390.80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87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30,822,4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16.83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5,547,43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25,274,98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18,937,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743.42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4,813,908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14,123,834.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30,822,4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16.83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5,547,43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25,274,98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18,937,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743.42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4,813,908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14,123,834.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pStyle w:val="BodyText"/>
        <w:spacing w:line="240" w:lineRule="auto" w:before="51"/>
        <w:ind w:right="-19"/>
        <w:jc w:val="left"/>
      </w:pPr>
      <w:r>
        <w:rPr/>
        <w:t>期末单项金额重大并单项计提坏账准备的其他应收款：</w:t>
      </w:r>
    </w:p>
    <w:p>
      <w:pPr>
        <w:pStyle w:val="BodyText"/>
        <w:spacing w:line="340" w:lineRule="auto" w:before="115"/>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27" w:right="0"/>
              <w:jc w:val="left"/>
              <w:rPr>
                <w:rFonts w:ascii="Times New Roman" w:hAnsi="Times New Roman" w:cs="Times New Roman" w:eastAsia="Times New Roman" w:hint="default"/>
                <w:sz w:val="18"/>
                <w:szCs w:val="18"/>
              </w:rPr>
            </w:pPr>
            <w:r>
              <w:rPr>
                <w:rFonts w:ascii="Times New Roman"/>
                <w:sz w:val="18"/>
              </w:rPr>
              <w:t>21,594,950.91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3" w:right="0"/>
              <w:jc w:val="left"/>
              <w:rPr>
                <w:rFonts w:ascii="Times New Roman" w:hAnsi="Times New Roman" w:cs="Times New Roman" w:eastAsia="Times New Roman" w:hint="default"/>
                <w:sz w:val="18"/>
                <w:szCs w:val="18"/>
              </w:rPr>
            </w:pPr>
            <w:r>
              <w:rPr>
                <w:rFonts w:ascii="Times New Roman"/>
                <w:sz w:val="18"/>
              </w:rPr>
              <w:t>1,079,747.57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2,275,958.82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227,595.89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2,818,479.13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563,695.83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913,260.94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456,630.47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432,223.64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432,223.64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2,787,543.39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2,787,543.39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30,822,416.83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5,547,436.79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18.00%</w:t>
            </w:r>
          </w:p>
        </w:tc>
      </w:tr>
    </w:tbl>
    <w:p>
      <w:pPr>
        <w:pStyle w:val="BodyText"/>
        <w:spacing w:line="357" w:lineRule="auto" w:before="51"/>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3611"/>
        <w:jc w:val="left"/>
      </w:pPr>
      <w:r>
        <w:rPr/>
        <w:t>本期计提坏账准备金额</w:t>
      </w:r>
      <w:r>
        <w:rPr>
          <w:spacing w:val="-46"/>
        </w:rPr>
        <w:t> </w:t>
      </w:r>
      <w:r>
        <w:rPr>
          <w:rFonts w:ascii="Times New Roman" w:hAnsi="Times New Roman" w:cs="Times New Roman" w:eastAsia="Times New Roman" w:hint="default"/>
        </w:rPr>
        <w:t>742,058.79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6,970.75</w:t>
            </w:r>
          </w:p>
        </w:tc>
      </w:tr>
    </w:tbl>
    <w:p>
      <w:pPr>
        <w:pStyle w:val="BodyText"/>
        <w:spacing w:line="357" w:lineRule="auto" w:before="51"/>
        <w:ind w:right="6894"/>
        <w:jc w:val="left"/>
      </w:pPr>
      <w:r>
        <w:rPr/>
        <w:t>其中重要的其他应收款核销情况：无 其他应收款核销说明：无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1,716,274.75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848,917.81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15,759,150.99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13,029,653.27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13,346,991.09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5,059,172.34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30,822,416.83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18,937,743.42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8"/>
              <w:jc w:val="left"/>
              <w:rPr>
                <w:rFonts w:ascii="宋体" w:hAnsi="宋体" w:cs="宋体" w:eastAsia="宋体" w:hint="default"/>
                <w:sz w:val="18"/>
                <w:szCs w:val="18"/>
              </w:rPr>
            </w:pPr>
            <w:r>
              <w:rPr>
                <w:rFonts w:ascii="宋体" w:hAnsi="宋体" w:cs="宋体" w:eastAsia="宋体" w:hint="default"/>
                <w:sz w:val="18"/>
                <w:szCs w:val="18"/>
              </w:rPr>
              <w:t>海保人寿保险股份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筹备期借款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425,000.00</w:t>
            </w:r>
          </w:p>
        </w:tc>
      </w:tr>
      <w:tr>
        <w:trPr>
          <w:trHeight w:val="1026"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吉林大学第一医院</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1,535,000.00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335,000,2-3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256,750.00</w:t>
            </w: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厦门市儿童医院</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1,038,040.00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838,840</w:t>
            </w:r>
            <w:r>
              <w:rPr>
                <w:rFonts w:ascii="宋体" w:hAnsi="宋体" w:cs="宋体" w:eastAsia="宋体" w:hint="default"/>
                <w:sz w:val="18"/>
                <w:szCs w:val="18"/>
              </w:rPr>
              <w:t>，</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61,862.00</w:t>
            </w: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118"/>
              <w:jc w:val="left"/>
              <w:rPr>
                <w:rFonts w:ascii="宋体" w:hAnsi="宋体" w:cs="宋体" w:eastAsia="宋体" w:hint="default"/>
                <w:sz w:val="18"/>
                <w:szCs w:val="18"/>
              </w:rPr>
            </w:pPr>
            <w:r>
              <w:rPr>
                <w:rFonts w:ascii="宋体" w:hAnsi="宋体" w:cs="宋体" w:eastAsia="宋体" w:hint="default"/>
                <w:sz w:val="18"/>
                <w:szCs w:val="18"/>
              </w:rPr>
              <w:t>福建省机关事业社 会保险局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1,029,600.00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1,029,600.00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18"/>
              <w:jc w:val="left"/>
              <w:rPr>
                <w:rFonts w:ascii="宋体" w:hAnsi="宋体" w:cs="宋体" w:eastAsia="宋体" w:hint="default"/>
                <w:sz w:val="18"/>
                <w:szCs w:val="18"/>
              </w:rPr>
            </w:pPr>
            <w:r>
              <w:rPr>
                <w:rFonts w:ascii="宋体" w:hAnsi="宋体" w:cs="宋体" w:eastAsia="宋体" w:hint="default"/>
                <w:sz w:val="18"/>
                <w:szCs w:val="18"/>
              </w:rPr>
              <w:t>北京喜盟资产管理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833,614.17</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41,680.71</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12,936,254.17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41.97%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1,814,892.71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874"/>
        <w:jc w:val="left"/>
      </w:pPr>
      <w:r>
        <w:rPr/>
        <w:t>无 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534"/>
        <w:jc w:val="left"/>
      </w:pPr>
      <w:r>
        <w:rPr/>
        <w:t>公司是否需要遵守房地产行业的披露要求 否</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1,809,986.05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1,809,986.05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2,056,227.00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2,056,227.00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17,832,262.77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17,832,262.77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17,792,294.94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17,792,294.94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26,000,560.85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8,684,389.05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17,316,171.80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32,117,952.25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6,133,005.10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25,984,947.15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61,628,556.08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369,561.19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61,258,994.89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49,131,813.23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49,131,813.23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1" w:right="0"/>
              <w:jc w:val="left"/>
              <w:rPr>
                <w:rFonts w:ascii="Times New Roman" w:hAnsi="Times New Roman" w:cs="Times New Roman" w:eastAsia="Times New Roman" w:hint="default"/>
                <w:sz w:val="18"/>
                <w:szCs w:val="18"/>
              </w:rPr>
            </w:pPr>
            <w:r>
              <w:rPr>
                <w:rFonts w:ascii="Times New Roman"/>
                <w:sz w:val="18"/>
              </w:rPr>
              <w:t>107,271,365.75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8" w:right="0"/>
              <w:jc w:val="left"/>
              <w:rPr>
                <w:rFonts w:ascii="Times New Roman" w:hAnsi="Times New Roman" w:cs="Times New Roman" w:eastAsia="Times New Roman" w:hint="default"/>
                <w:sz w:val="18"/>
                <w:szCs w:val="18"/>
              </w:rPr>
            </w:pPr>
            <w:r>
              <w:rPr>
                <w:rFonts w:ascii="Times New Roman"/>
                <w:sz w:val="18"/>
              </w:rPr>
              <w:t>9,053,950.24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0" w:right="0"/>
              <w:jc w:val="left"/>
              <w:rPr>
                <w:rFonts w:ascii="Times New Roman" w:hAnsi="Times New Roman" w:cs="Times New Roman" w:eastAsia="Times New Roman" w:hint="default"/>
                <w:sz w:val="18"/>
                <w:szCs w:val="18"/>
              </w:rPr>
            </w:pPr>
            <w:r>
              <w:rPr>
                <w:rFonts w:ascii="Times New Roman"/>
                <w:sz w:val="18"/>
              </w:rPr>
              <w:t>98,217,415.51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101,098,287.42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8" w:right="0"/>
              <w:jc w:val="left"/>
              <w:rPr>
                <w:rFonts w:ascii="Times New Roman" w:hAnsi="Times New Roman" w:cs="Times New Roman" w:eastAsia="Times New Roman" w:hint="default"/>
                <w:sz w:val="18"/>
                <w:szCs w:val="18"/>
              </w:rPr>
            </w:pPr>
            <w:r>
              <w:rPr>
                <w:rFonts w:ascii="Times New Roman"/>
                <w:sz w:val="18"/>
              </w:rPr>
              <w:t>6,133,005.10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94,965,282.32</w:t>
            </w:r>
          </w:p>
        </w:tc>
      </w:tr>
    </w:tbl>
    <w:p>
      <w:pPr>
        <w:pStyle w:val="BodyText"/>
        <w:spacing w:line="338" w:lineRule="auto" w:before="51"/>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250"/>
        <w:gridCol w:w="1118"/>
        <w:gridCol w:w="1366"/>
        <w:gridCol w:w="610"/>
        <w:gridCol w:w="758"/>
        <w:gridCol w:w="1366"/>
        <w:gridCol w:w="869"/>
        <w:gridCol w:w="49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6,133,005.10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2,760,897.82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209,513.87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8,684,389.05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369,561.19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369,561.19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6,133,005.10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3,130,459.01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209,513.87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9,053,950.24</w:t>
            </w:r>
          </w:p>
        </w:tc>
      </w:tr>
      <w:tr>
        <w:trPr>
          <w:trHeight w:val="656" w:hRule="exact"/>
        </w:trPr>
        <w:tc>
          <w:tcPr>
            <w:tcW w:w="2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8"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right"/>
              <w:rPr>
                <w:rFonts w:ascii="宋体" w:hAnsi="宋体" w:cs="宋体" w:eastAsia="宋体" w:hint="default"/>
                <w:sz w:val="18"/>
                <w:szCs w:val="18"/>
              </w:rPr>
            </w:pPr>
            <w:r>
              <w:rPr>
                <w:rFonts w:ascii="宋体" w:hAnsi="宋体" w:cs="宋体" w:eastAsia="宋体" w:hint="default"/>
                <w:b/>
                <w:bCs/>
                <w:w w:val="95"/>
                <w:sz w:val="18"/>
                <w:szCs w:val="18"/>
              </w:rPr>
              <w:t>确定可变现净值的</w:t>
            </w:r>
            <w:r>
              <w:rPr>
                <w:rFonts w:ascii="宋体" w:hAnsi="宋体" w:cs="宋体" w:eastAsia="宋体" w:hint="default"/>
                <w:sz w:val="18"/>
                <w:szCs w:val="18"/>
              </w:rPr>
            </w:r>
          </w:p>
          <w:p>
            <w:pPr>
              <w:pStyle w:val="TableParagraph"/>
              <w:spacing w:line="240" w:lineRule="auto" w:before="76"/>
              <w:ind w:right="3"/>
              <w:jc w:val="right"/>
              <w:rPr>
                <w:rFonts w:ascii="宋体" w:hAnsi="宋体" w:cs="宋体" w:eastAsia="宋体" w:hint="default"/>
                <w:sz w:val="18"/>
                <w:szCs w:val="18"/>
              </w:rPr>
            </w:pPr>
            <w:r>
              <w:rPr>
                <w:rFonts w:ascii="宋体" w:hAnsi="宋体" w:cs="宋体" w:eastAsia="宋体" w:hint="default"/>
                <w:b/>
                <w:bCs/>
                <w:w w:val="95"/>
                <w:sz w:val="18"/>
                <w:szCs w:val="18"/>
              </w:rPr>
              <w:t>具体依据</w:t>
            </w:r>
            <w:r>
              <w:rPr>
                <w:rFonts w:ascii="宋体" w:hAnsi="宋体" w:cs="宋体" w:eastAsia="宋体" w:hint="default"/>
                <w:sz w:val="18"/>
                <w:szCs w:val="18"/>
              </w:rPr>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23"/>
              <w:ind w:left="1351" w:right="3" w:firstLine="363"/>
              <w:jc w:val="left"/>
              <w:rPr>
                <w:rFonts w:ascii="宋体" w:hAnsi="宋体" w:cs="宋体" w:eastAsia="宋体" w:hint="default"/>
                <w:sz w:val="18"/>
                <w:szCs w:val="18"/>
              </w:rPr>
            </w:pPr>
            <w:r>
              <w:rPr>
                <w:rFonts w:ascii="宋体" w:hAnsi="宋体" w:cs="宋体" w:eastAsia="宋体" w:hint="default"/>
                <w:b/>
                <w:bCs/>
                <w:sz w:val="18"/>
                <w:szCs w:val="18"/>
              </w:rPr>
              <w:t>本年转回或转销</w:t>
            </w:r>
            <w:r>
              <w:rPr>
                <w:rFonts w:ascii="宋体" w:hAnsi="宋体" w:cs="宋体" w:eastAsia="宋体" w:hint="default"/>
                <w:b/>
                <w:bCs/>
                <w:w w:val="99"/>
                <w:sz w:val="18"/>
                <w:szCs w:val="18"/>
              </w:rPr>
              <w:t> </w:t>
            </w:r>
            <w:r>
              <w:rPr>
                <w:rFonts w:ascii="宋体" w:hAnsi="宋体" w:cs="宋体" w:eastAsia="宋体" w:hint="default"/>
                <w:b/>
                <w:bCs/>
                <w:sz w:val="18"/>
                <w:szCs w:val="18"/>
              </w:rPr>
              <w:t>存货跌价准备的原因</w:t>
            </w:r>
            <w:r>
              <w:rPr>
                <w:rFonts w:ascii="宋体" w:hAnsi="宋体" w:cs="宋体" w:eastAsia="宋体" w:hint="default"/>
                <w:sz w:val="18"/>
                <w:szCs w:val="18"/>
              </w:rPr>
            </w:r>
          </w:p>
        </w:tc>
        <w:tc>
          <w:tcPr>
            <w:tcW w:w="499" w:type="dxa"/>
            <w:vMerge w:val="restart"/>
            <w:tcBorders>
              <w:top w:val="single" w:sz="4" w:space="0" w:color="000000"/>
              <w:left w:val="single" w:sz="4" w:space="0" w:color="000000"/>
              <w:right w:val="nil" w:sz="6" w:space="0" w:color="auto"/>
            </w:tcBorders>
          </w:tcPr>
          <w:p>
            <w:pPr/>
          </w:p>
        </w:tc>
      </w:tr>
      <w:tr>
        <w:trPr>
          <w:trHeight w:val="655" w:hRule="exact"/>
        </w:trPr>
        <w:tc>
          <w:tcPr>
            <w:tcW w:w="2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37"/>
              <w:jc w:val="left"/>
              <w:rPr>
                <w:rFonts w:ascii="宋体" w:hAnsi="宋体" w:cs="宋体" w:eastAsia="宋体" w:hint="default"/>
                <w:sz w:val="18"/>
                <w:szCs w:val="18"/>
              </w:rPr>
            </w:pPr>
            <w:r>
              <w:rPr>
                <w:rFonts w:ascii="宋体" w:hAnsi="宋体" w:cs="宋体" w:eastAsia="宋体" w:hint="default"/>
                <w:spacing w:val="3"/>
                <w:sz w:val="18"/>
                <w:szCs w:val="18"/>
              </w:rPr>
              <w:t>硬件根据预计售价确定，软件根据库</w:t>
            </w:r>
            <w:r>
              <w:rPr>
                <w:rFonts w:ascii="宋体" w:hAnsi="宋体" w:cs="宋体" w:eastAsia="宋体" w:hint="default"/>
                <w:sz w:val="18"/>
                <w:szCs w:val="18"/>
              </w:rPr>
              <w:t> 龄及版本更新情况确定</w:t>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信息机报废</w:t>
            </w:r>
            <w:r>
              <w:rPr>
                <w:rFonts w:ascii="宋体" w:hAnsi="宋体" w:cs="宋体" w:eastAsia="宋体" w:hint="default"/>
                <w:spacing w:val="-89"/>
                <w:sz w:val="18"/>
                <w:szCs w:val="18"/>
              </w:rPr>
              <w:t>，</w:t>
            </w:r>
            <w:r>
              <w:rPr>
                <w:rFonts w:ascii="宋体" w:hAnsi="宋体" w:cs="宋体" w:eastAsia="宋体" w:hint="default"/>
                <w:sz w:val="18"/>
                <w:szCs w:val="18"/>
              </w:rPr>
              <w:t>结转期初已计提的存货跌</w:t>
            </w:r>
          </w:p>
          <w:p>
            <w:pPr>
              <w:pStyle w:val="TableParagraph"/>
              <w:spacing w:line="240" w:lineRule="auto" w:before="76"/>
              <w:ind w:right="2"/>
              <w:jc w:val="right"/>
              <w:rPr>
                <w:rFonts w:ascii="宋体" w:hAnsi="宋体" w:cs="宋体" w:eastAsia="宋体" w:hint="default"/>
                <w:sz w:val="18"/>
                <w:szCs w:val="18"/>
              </w:rPr>
            </w:pPr>
            <w:r>
              <w:rPr>
                <w:rFonts w:ascii="宋体" w:hAnsi="宋体" w:cs="宋体" w:eastAsia="宋体" w:hint="default"/>
                <w:sz w:val="18"/>
                <w:szCs w:val="18"/>
              </w:rPr>
              <w:t>价准备</w:t>
            </w:r>
          </w:p>
        </w:tc>
        <w:tc>
          <w:tcPr>
            <w:tcW w:w="499" w:type="dxa"/>
            <w:vMerge/>
            <w:tcBorders>
              <w:left w:val="single" w:sz="4" w:space="0" w:color="000000"/>
              <w:bottom w:val="nil" w:sz="6" w:space="0" w:color="auto"/>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87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61,257,048.58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10,996,686.48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61,257,048.58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10,996,686.48</w:t>
            </w:r>
          </w:p>
        </w:tc>
      </w:tr>
    </w:tbl>
    <w:p>
      <w:pPr>
        <w:pStyle w:val="BodyText"/>
        <w:spacing w:line="357" w:lineRule="auto" w:before="51"/>
        <w:ind w:right="6174"/>
        <w:jc w:val="left"/>
      </w:pPr>
      <w:r>
        <w:rPr/>
        <w:t>其他说明： 一年内到期的长期应收款系应收融资租赁款。</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1,769,561.05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1,000,637.32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4,814.06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353,582.07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2,450.50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28,704.63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73,219.62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2,151,847.75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1,081,121.50</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00"/>
        <w:gridCol w:w="1196"/>
        <w:gridCol w:w="1198"/>
        <w:gridCol w:w="1196"/>
        <w:gridCol w:w="1248"/>
        <w:gridCol w:w="1369"/>
        <w:gridCol w:w="1366"/>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46,000,000.00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45,000,000.00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46,000,000.00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45,000,000.00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46,000,000.00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45,000,000.00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73"/>
              <w:ind w:left="24" w:right="108"/>
              <w:jc w:val="left"/>
              <w:rPr>
                <w:rFonts w:ascii="宋体" w:hAnsi="宋体" w:cs="宋体" w:eastAsia="宋体" w:hint="default"/>
                <w:sz w:val="18"/>
                <w:szCs w:val="18"/>
              </w:rPr>
            </w:pPr>
            <w:r>
              <w:rPr>
                <w:rFonts w:ascii="宋体" w:hAnsi="宋体" w:cs="宋体" w:eastAsia="宋体" w:hint="default"/>
                <w:sz w:val="18"/>
                <w:szCs w:val="18"/>
              </w:rPr>
              <w:t>厦门农商 投资集团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2.93%</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2"/>
        <w:gridCol w:w="869"/>
        <w:gridCol w:w="871"/>
      </w:tblGrid>
      <w:tr>
        <w:trPr>
          <w:trHeight w:val="363" w:hRule="exact"/>
        </w:trPr>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易联众</w:t>
            </w:r>
          </w:p>
          <w:p>
            <w:pPr>
              <w:pStyle w:val="TableParagraph"/>
              <w:spacing w:line="316" w:lineRule="auto" w:before="76"/>
              <w:ind w:left="22" w:right="108"/>
              <w:jc w:val="both"/>
              <w:rPr>
                <w:rFonts w:ascii="宋体" w:hAnsi="宋体" w:cs="宋体" w:eastAsia="宋体" w:hint="default"/>
                <w:sz w:val="18"/>
                <w:szCs w:val="18"/>
              </w:rPr>
            </w:pPr>
            <w:r>
              <w:rPr>
                <w:rFonts w:ascii="宋体" w:hAnsi="宋体" w:cs="宋体" w:eastAsia="宋体" w:hint="default"/>
                <w:sz w:val="18"/>
                <w:szCs w:val="18"/>
              </w:rPr>
              <w:t>（厦门） 医生集团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福建欣福 地金融控 股有限公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454"/>
        <w:jc w:val="left"/>
      </w:pPr>
      <w:r>
        <w:rPr/>
        <w:t>其他说明 说明：可供出售金融资产的质押情况详见附注七、</w:t>
      </w:r>
      <w:r>
        <w:rPr>
          <w:rFonts w:ascii="Times New Roman" w:hAnsi="Times New Roman" w:cs="Times New Roman" w:eastAsia="Times New Roman" w:hint="default"/>
        </w:rPr>
        <w:t>78</w:t>
      </w:r>
      <w:r>
        <w:rPr/>
        <w:t>。</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3"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63,476,848.68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63,476,848.68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15,460,875.17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15,460,875.17</w:t>
            </w:r>
          </w:p>
        </w:tc>
        <w:tc>
          <w:tcPr>
            <w:tcW w:w="1164"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2,422,151.32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2,422,151.32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1,353,474.83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2" w:right="0"/>
              <w:jc w:val="center"/>
              <w:rPr>
                <w:rFonts w:ascii="Times New Roman" w:hAnsi="Times New Roman" w:cs="Times New Roman" w:eastAsia="Times New Roman" w:hint="default"/>
                <w:sz w:val="18"/>
                <w:szCs w:val="18"/>
              </w:rPr>
            </w:pPr>
            <w:r>
              <w:rPr>
                <w:rFonts w:ascii="Times New Roman"/>
                <w:sz w:val="18"/>
              </w:rPr>
              <w:t>1,353,474.83</w:t>
            </w:r>
          </w:p>
        </w:tc>
        <w:tc>
          <w:tcPr>
            <w:tcW w:w="116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3,032,469.70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3,032,469.70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16"/>
                <w:sz w:val="18"/>
                <w:szCs w:val="18"/>
              </w:rPr>
              <w:t>减：</w:t>
            </w:r>
            <w:r>
              <w:rPr>
                <w:rFonts w:ascii="Times New Roman" w:hAnsi="Times New Roman" w:cs="Times New Roman" w:eastAsia="Times New Roman" w:hint="default"/>
                <w:spacing w:val="-16"/>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 长期应收款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-61,257,048.58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-61,257,048.58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-10,996,686.48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-10,996,686.48</w:t>
            </w:r>
          </w:p>
        </w:tc>
        <w:tc>
          <w:tcPr>
            <w:tcW w:w="116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5,252,269.80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5,252,269.80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4,464,188.69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2" w:right="0"/>
              <w:jc w:val="center"/>
              <w:rPr>
                <w:rFonts w:ascii="Times New Roman" w:hAnsi="Times New Roman" w:cs="Times New Roman" w:eastAsia="Times New Roman" w:hint="default"/>
                <w:sz w:val="18"/>
                <w:szCs w:val="18"/>
              </w:rPr>
            </w:pPr>
            <w:r>
              <w:rPr>
                <w:rFonts w:ascii="Times New Roman"/>
                <w:sz w:val="18"/>
              </w:rPr>
              <w:t>4,464,188.69</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054"/>
        <w:jc w:val="left"/>
      </w:pPr>
      <w:r>
        <w:rPr/>
        <w:t>无 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北京尚洋 易捷信息 技术股份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8,354,868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3,734,495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11,368,56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黑龙江易 联众信息 工程技术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1,102,591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-352,731.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749,859.3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百川通信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37,320,17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-390,723.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36,929,45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厦门易联 众金融技 术服务股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4,589,640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1,101,388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-2,336,79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1,151,451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675"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2" w:right="41"/>
              <w:jc w:val="left"/>
              <w:rPr>
                <w:rFonts w:ascii="宋体" w:hAnsi="宋体" w:cs="宋体" w:eastAsia="宋体" w:hint="default"/>
                <w:sz w:val="18"/>
                <w:szCs w:val="18"/>
              </w:rPr>
            </w:pPr>
            <w:r>
              <w:rPr>
                <w:rFonts w:ascii="宋体" w:hAnsi="宋体" w:cs="宋体" w:eastAsia="宋体" w:hint="default"/>
                <w:sz w:val="18"/>
                <w:szCs w:val="18"/>
              </w:rPr>
              <w:t>份有限公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福建易联 众基因检 测分析技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981,167.4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-558,029.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423,137.7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易康投资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13,505,67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11,582,18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-1,923,48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广州桔叶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3,628,612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-724,402.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6,904,209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广东易联 众民生信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1,846,243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-854,860.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991,382.2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海保人寿 保险股份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-5,607,39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294,392,6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福建省星 民易付多 卡融合信 息科技有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-303,665.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5,396,334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福建易联 众医联信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2,724,435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13,329,04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20,053,48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71,328,97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313,700,0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12,683,57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-6,593,16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720,800.0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13,329,04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378,360,4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76.85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71,328,97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313,700,0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12,683,57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-6,593,16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13,329,04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378,360,4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76.85</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both"/>
      </w:pPr>
      <w:r>
        <w:rPr/>
        <w:t>其他说明</w:t>
      </w:r>
    </w:p>
    <w:p>
      <w:pPr>
        <w:spacing w:line="240" w:lineRule="auto" w:before="3"/>
        <w:rPr>
          <w:rFonts w:ascii="宋体" w:hAnsi="宋体" w:cs="宋体" w:eastAsia="宋体" w:hint="default"/>
          <w:sz w:val="15"/>
          <w:szCs w:val="15"/>
        </w:rPr>
      </w:pPr>
    </w:p>
    <w:p>
      <w:pPr>
        <w:pStyle w:val="BodyText"/>
        <w:spacing w:line="300" w:lineRule="auto"/>
        <w:ind w:right="148"/>
        <w:jc w:val="both"/>
      </w:pPr>
      <w:r>
        <w:rPr/>
        <w:t>说明</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月签订的《股权转让协议》，子公司金融控股将持有的厦门易联众金融技术服务股份有限公司（以下</w:t>
      </w:r>
      <w:r>
        <w:rPr>
          <w:spacing w:val="-87"/>
        </w:rPr>
        <w:t> </w:t>
      </w:r>
      <w:r>
        <w:rPr>
          <w:spacing w:val="-87"/>
        </w:rPr>
      </w:r>
      <w:r>
        <w:rPr>
          <w:spacing w:val="-1"/>
        </w:rPr>
        <w:t>简称金服公司）</w:t>
      </w:r>
      <w:r>
        <w:rPr>
          <w:rFonts w:ascii="Times New Roman" w:hAnsi="Times New Roman" w:cs="Times New Roman" w:eastAsia="Times New Roman" w:hint="default"/>
          <w:spacing w:val="-1"/>
        </w:rPr>
        <w:t>22%</w:t>
      </w:r>
      <w:r>
        <w:rPr>
          <w:spacing w:val="-1"/>
        </w:rPr>
        <w:t>股权以</w:t>
      </w:r>
      <w:r>
        <w:rPr>
          <w:rFonts w:ascii="Times New Roman" w:hAnsi="Times New Roman" w:cs="Times New Roman" w:eastAsia="Times New Roman" w:hint="default"/>
          <w:spacing w:val="-1"/>
        </w:rPr>
        <w:t>1500</w:t>
      </w:r>
      <w:r>
        <w:rPr>
          <w:spacing w:val="-1"/>
        </w:rPr>
        <w:t>万元的价格转让给辽宁德义智网络科技有限公司，剩余股权比例为</w:t>
      </w:r>
      <w:r>
        <w:rPr>
          <w:rFonts w:ascii="Times New Roman" w:hAnsi="Times New Roman" w:cs="Times New Roman" w:eastAsia="Times New Roman" w:hint="default"/>
          <w:spacing w:val="-1"/>
        </w:rPr>
        <w:t>23%</w:t>
      </w:r>
      <w:r>
        <w:rPr>
          <w:spacing w:val="-1"/>
        </w:rPr>
        <w:t>。金融控股于</w:t>
      </w:r>
      <w:r>
        <w:rPr>
          <w:rFonts w:ascii="Times New Roman" w:hAnsi="Times New Roman" w:cs="Times New Roman" w:eastAsia="Times New Roman" w:hint="default"/>
          <w:spacing w:val="-1"/>
        </w:rPr>
        <w:t>2017</w:t>
      </w:r>
      <w:r>
        <w:rPr>
          <w:spacing w:val="-1"/>
        </w:rPr>
        <w:t>年</w:t>
      </w:r>
      <w:r>
        <w:rPr>
          <w:spacing w:val="-55"/>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日收到股权转让款，标的公司于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日完成工商变更登记；</w:t>
      </w:r>
    </w:p>
    <w:p>
      <w:pPr>
        <w:spacing w:line="240" w:lineRule="auto" w:before="7"/>
        <w:rPr>
          <w:rFonts w:ascii="宋体" w:hAnsi="宋体" w:cs="宋体" w:eastAsia="宋体" w:hint="default"/>
          <w:sz w:val="17"/>
          <w:szCs w:val="17"/>
        </w:rPr>
      </w:pPr>
    </w:p>
    <w:p>
      <w:pPr>
        <w:pStyle w:val="BodyText"/>
        <w:spacing w:line="300" w:lineRule="auto"/>
        <w:ind w:right="146"/>
        <w:jc w:val="both"/>
      </w:pPr>
      <w:r>
        <w:rPr/>
        <w:t>说明</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月签订的《股权转让协议》，本公司将持有的易康投资管理有限公司（以下简称易康投资）</w:t>
      </w:r>
      <w:r>
        <w:rPr>
          <w:rFonts w:ascii="Times New Roman" w:hAnsi="Times New Roman" w:cs="Times New Roman" w:eastAsia="Times New Roman" w:hint="default"/>
        </w:rPr>
        <w:t>5%</w:t>
      </w:r>
      <w:r>
        <w:rPr/>
        <w:t>股权以</w:t>
      </w:r>
      <w:r>
        <w:rPr>
          <w:spacing w:val="-56"/>
        </w:rPr>
        <w:t> </w:t>
      </w:r>
      <w:r>
        <w:rPr>
          <w:spacing w:val="-56"/>
        </w:rPr>
      </w:r>
      <w:r>
        <w:rPr>
          <w:rFonts w:ascii="Times New Roman" w:hAnsi="Times New Roman" w:cs="Times New Roman" w:eastAsia="Times New Roman" w:hint="default"/>
          <w:spacing w:val="-2"/>
        </w:rPr>
        <w:t>250</w:t>
      </w:r>
      <w:r>
        <w:rPr>
          <w:spacing w:val="-2"/>
        </w:rPr>
        <w:t>万元的价格转让给郑永香，标的公司于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日完成工商变更登记；根据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月签订的《股权转让协议》，本</w:t>
      </w:r>
      <w:r>
        <w:rPr>
          <w:spacing w:val="-54"/>
        </w:rPr>
        <w:t> </w:t>
      </w:r>
      <w:r>
        <w:rPr>
          <w:spacing w:val="-54"/>
        </w:rPr>
      </w:r>
      <w:r>
        <w:rPr>
          <w:spacing w:val="-1"/>
        </w:rPr>
        <w:t>公司将持有的易康投资</w:t>
      </w:r>
      <w:r>
        <w:rPr>
          <w:rFonts w:ascii="Times New Roman" w:hAnsi="Times New Roman" w:cs="Times New Roman" w:eastAsia="Times New Roman" w:hint="default"/>
          <w:spacing w:val="-1"/>
        </w:rPr>
        <w:t>25%</w:t>
      </w:r>
      <w:r>
        <w:rPr>
          <w:spacing w:val="-1"/>
        </w:rPr>
        <w:t>以</w:t>
      </w:r>
      <w:r>
        <w:rPr>
          <w:rFonts w:ascii="Times New Roman" w:hAnsi="Times New Roman" w:cs="Times New Roman" w:eastAsia="Times New Roman" w:hint="default"/>
          <w:spacing w:val="-1"/>
        </w:rPr>
        <w:t>1250</w:t>
      </w:r>
      <w:r>
        <w:rPr>
          <w:spacing w:val="-1"/>
        </w:rPr>
        <w:t>万元的价格分别转让给雷彪、童斌和郑永香，标的公司于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日完成工商变更登</w:t>
      </w:r>
    </w:p>
    <w:p>
      <w:pPr>
        <w:spacing w:after="0" w:line="300" w:lineRule="auto"/>
        <w:jc w:val="both"/>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记，截止期末，股权转让款已全部收到，此次转让后本公司不再持有易康投资股权；</w:t>
      </w:r>
    </w:p>
    <w:p>
      <w:pPr>
        <w:spacing w:line="240" w:lineRule="auto" w:before="5"/>
        <w:rPr>
          <w:rFonts w:ascii="宋体" w:hAnsi="宋体" w:cs="宋体" w:eastAsia="宋体" w:hint="default"/>
          <w:sz w:val="22"/>
          <w:szCs w:val="22"/>
        </w:rPr>
      </w:pPr>
    </w:p>
    <w:p>
      <w:pPr>
        <w:pStyle w:val="BodyText"/>
        <w:spacing w:line="300" w:lineRule="auto"/>
        <w:ind w:right="94"/>
        <w:jc w:val="left"/>
      </w:pPr>
      <w:r>
        <w:rPr/>
        <w:t>说明</w:t>
      </w:r>
      <w:r>
        <w:rPr>
          <w:rFonts w:ascii="Times New Roman" w:hAnsi="Times New Roman" w:cs="Times New Roman" w:eastAsia="Times New Roman" w:hint="default"/>
        </w:rPr>
        <w:t>3</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月签订的《股权转让协议》，本公司将持有的福建医联信息技术有限公司（以下简称医联信息）</w:t>
      </w:r>
      <w:r>
        <w:rPr>
          <w:rFonts w:ascii="Times New Roman" w:hAnsi="Times New Roman" w:cs="Times New Roman" w:eastAsia="Times New Roman" w:hint="default"/>
        </w:rPr>
        <w:t>45%</w:t>
      </w:r>
      <w:r>
        <w:rPr>
          <w:rFonts w:ascii="Times New Roman" w:hAnsi="Times New Roman" w:cs="Times New Roman" w:eastAsia="Times New Roman" w:hint="default"/>
          <w:spacing w:val="-9"/>
        </w:rPr>
        <w:t> </w:t>
      </w:r>
      <w:r>
        <w:rPr>
          <w:spacing w:val="-2"/>
        </w:rPr>
        <w:t>股权以</w:t>
      </w:r>
      <w:r>
        <w:rPr>
          <w:rFonts w:ascii="Times New Roman" w:hAnsi="Times New Roman" w:cs="Times New Roman" w:eastAsia="Times New Roman" w:hint="default"/>
          <w:spacing w:val="-2"/>
        </w:rPr>
        <w:t>5000</w:t>
      </w:r>
      <w:r>
        <w:rPr>
          <w:spacing w:val="-2"/>
        </w:rPr>
        <w:t>万元的价格转让给西安天德睿创实业有限公司。本公司于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日收到股权转让款，标的公司于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15</w:t>
      </w:r>
      <w:r>
        <w:rPr/>
        <w:t>日完成工商变更登记，根据医联信息股东会决议，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日产生的损益归原股东享有和承担。 股权转让完成后，本公司投资医联信息的剩余股权比例为</w:t>
      </w:r>
      <w:r>
        <w:rPr>
          <w:rFonts w:ascii="Times New Roman" w:hAnsi="Times New Roman" w:cs="Times New Roman" w:eastAsia="Times New Roman" w:hint="default"/>
        </w:rPr>
        <w:t>20%</w:t>
      </w:r>
      <w:r>
        <w:rPr/>
        <w:t>。</w:t>
      </w:r>
    </w:p>
    <w:p>
      <w:pPr>
        <w:spacing w:line="240" w:lineRule="auto" w:before="7"/>
        <w:rPr>
          <w:rFonts w:ascii="宋体" w:hAnsi="宋体" w:cs="宋体" w:eastAsia="宋体" w:hint="default"/>
          <w:sz w:val="17"/>
          <w:szCs w:val="17"/>
        </w:rPr>
      </w:pPr>
    </w:p>
    <w:p>
      <w:pPr>
        <w:pStyle w:val="BodyText"/>
        <w:spacing w:line="307" w:lineRule="auto"/>
        <w:ind w:right="194"/>
        <w:jc w:val="both"/>
      </w:pPr>
      <w:r>
        <w:rPr/>
        <w:t>根据准则规定，</w:t>
      </w:r>
      <w:r>
        <w:rPr>
          <w:rFonts w:ascii="Times New Roman" w:hAnsi="Times New Roman" w:cs="Times New Roman" w:eastAsia="Times New Roman" w:hint="default"/>
        </w:rPr>
        <w:t>“</w:t>
      </w:r>
      <w:r>
        <w:rPr/>
        <w:t>企业因处置部分股权投资或其他原因丧失了对原有子公司控制权的，应当区分个别财务报表和合并财务报</w:t>
      </w:r>
      <w:r>
        <w:rPr>
          <w:spacing w:val="-76"/>
        </w:rPr>
        <w:t> </w:t>
      </w:r>
      <w:r>
        <w:rPr>
          <w:spacing w:val="-76"/>
        </w:rPr>
      </w:r>
      <w:r>
        <w:rPr>
          <w:spacing w:val="-2"/>
        </w:rPr>
        <w:t>表进行相关会计处理。在合并财务报表中，对于剩余股权，应当按照其在处置日（即丧失控制权日）的公允价值进行重新计</w:t>
      </w:r>
      <w:r>
        <w:rPr>
          <w:spacing w:val="-67"/>
        </w:rPr>
        <w:t> </w:t>
      </w:r>
      <w:r>
        <w:rPr>
          <w:spacing w:val="-67"/>
        </w:rPr>
      </w:r>
      <w:r>
        <w:rPr/>
        <w:t>量</w:t>
      </w:r>
      <w:r>
        <w:rPr>
          <w:rFonts w:ascii="Times New Roman" w:hAnsi="Times New Roman" w:cs="Times New Roman" w:eastAsia="Times New Roman" w:hint="default"/>
        </w:rPr>
        <w:t>”</w:t>
      </w:r>
      <w:r>
        <w:rPr/>
        <w:t>，本公司聘请独立评估机构对剩余股权的公允价值进行评估，并据此于合并层面将剩余股权调整为公允价值，分别增加</w:t>
      </w:r>
      <w:r>
        <w:rPr>
          <w:spacing w:val="-76"/>
        </w:rPr>
        <w:t> </w:t>
      </w:r>
      <w:r>
        <w:rPr>
          <w:spacing w:val="-76"/>
        </w:rPr>
      </w:r>
      <w:r>
        <w:rPr/>
        <w:t>长期股权投资和投资收益</w:t>
      </w:r>
      <w:r>
        <w:rPr>
          <w:rFonts w:ascii="Times New Roman" w:hAnsi="Times New Roman" w:cs="Times New Roman" w:eastAsia="Times New Roman" w:hint="default"/>
        </w:rPr>
        <w:t>13,334,207.63</w:t>
      </w:r>
      <w:r>
        <w:rPr/>
        <w:t>元。</w:t>
      </w:r>
    </w:p>
    <w:p>
      <w:pPr>
        <w:spacing w:line="240" w:lineRule="auto" w:before="1"/>
        <w:rPr>
          <w:rFonts w:ascii="宋体" w:hAnsi="宋体" w:cs="宋体" w:eastAsia="宋体" w:hint="default"/>
          <w:sz w:val="17"/>
          <w:szCs w:val="17"/>
        </w:rPr>
      </w:pPr>
    </w:p>
    <w:p>
      <w:pPr>
        <w:pStyle w:val="BodyText"/>
        <w:spacing w:line="309" w:lineRule="auto"/>
        <w:ind w:right="193"/>
        <w:jc w:val="both"/>
      </w:pPr>
      <w:r>
        <w:rPr>
          <w:spacing w:val="8"/>
        </w:rPr>
        <w:t>说明</w:t>
      </w:r>
      <w:r>
        <w:rPr>
          <w:rFonts w:ascii="Times New Roman" w:hAnsi="Times New Roman" w:cs="Times New Roman" w:eastAsia="Times New Roman" w:hint="default"/>
          <w:spacing w:val="8"/>
        </w:rPr>
        <w:t>4</w:t>
      </w:r>
      <w:r>
        <w:rPr>
          <w:spacing w:val="8"/>
        </w:rPr>
        <w:t>：本期其他增减变动包括：依说明</w:t>
      </w:r>
      <w:r>
        <w:rPr>
          <w:rFonts w:ascii="Times New Roman" w:hAnsi="Times New Roman" w:cs="Times New Roman" w:eastAsia="Times New Roman" w:hint="default"/>
          <w:spacing w:val="8"/>
        </w:rPr>
        <w:t>3</w:t>
      </w:r>
      <w:r>
        <w:rPr>
          <w:spacing w:val="8"/>
        </w:rPr>
        <w:t>所述，根据公允价值对医联信息剩余股权进行重新计量，增加长期股权投资</w:t>
      </w:r>
      <w:r>
        <w:rPr>
          <w:spacing w:val="-70"/>
        </w:rPr>
        <w:t> </w:t>
      </w:r>
      <w:r>
        <w:rPr>
          <w:spacing w:val="-70"/>
        </w:rPr>
      </w:r>
      <w:r>
        <w:rPr>
          <w:rFonts w:ascii="Times New Roman" w:hAnsi="Times New Roman" w:cs="Times New Roman" w:eastAsia="Times New Roman" w:hint="default"/>
        </w:rPr>
        <w:t>13,334,207.63</w:t>
      </w:r>
      <w:r>
        <w:rPr/>
        <w:t>元；本期对医联信息投资的核算由成本法转为权益法，根据准则规定，</w:t>
      </w:r>
      <w:r>
        <w:rPr>
          <w:rFonts w:ascii="Times New Roman" w:hAnsi="Times New Roman" w:cs="Times New Roman" w:eastAsia="Times New Roman" w:hint="default"/>
        </w:rPr>
        <w:t>“</w:t>
      </w:r>
      <w:r>
        <w:rPr/>
        <w:t>对于原取得投资后至因处置投资导致</w:t>
      </w:r>
      <w:r>
        <w:rPr>
          <w:spacing w:val="-38"/>
        </w:rPr>
        <w:t> </w:t>
      </w:r>
      <w:r>
        <w:rPr>
          <w:spacing w:val="-38"/>
        </w:rPr>
      </w:r>
      <w:r>
        <w:rPr>
          <w:spacing w:val="-2"/>
        </w:rPr>
        <w:t>转变为权益法核算之间被投资单位实现净损益中应享有的份额，一方面应当调整长期股权投资的账面价值，同时对于原取得</w:t>
      </w:r>
      <w:r>
        <w:rPr>
          <w:spacing w:val="-64"/>
        </w:rPr>
        <w:t> </w:t>
      </w:r>
      <w:r>
        <w:rPr>
          <w:spacing w:val="-64"/>
        </w:rPr>
      </w:r>
      <w:r>
        <w:rPr>
          <w:spacing w:val="-2"/>
        </w:rPr>
        <w:t>投资时至处置投资当期期初被投资单位实现的净损益（扣除已发放及已宣告发放的现金股利和利润）中应享有的份额，调整</w:t>
      </w:r>
      <w:r>
        <w:rPr>
          <w:spacing w:val="-65"/>
        </w:rPr>
        <w:t> </w:t>
      </w:r>
      <w:r>
        <w:rPr>
          <w:spacing w:val="-65"/>
        </w:rPr>
      </w:r>
      <w:r>
        <w:rPr/>
        <w:t>留存收益</w:t>
      </w:r>
      <w:r>
        <w:rPr>
          <w:rFonts w:ascii="Times New Roman" w:hAnsi="Times New Roman" w:cs="Times New Roman" w:eastAsia="Times New Roman" w:hint="default"/>
        </w:rPr>
        <w:t>”</w:t>
      </w:r>
      <w:r>
        <w:rPr/>
        <w:t>，分别调整长期股权投资和留存收益</w:t>
      </w:r>
      <w:r>
        <w:rPr>
          <w:rFonts w:ascii="Times New Roman" w:hAnsi="Times New Roman" w:cs="Times New Roman" w:eastAsia="Times New Roman" w:hint="default"/>
        </w:rPr>
        <w:t>-5,162.64</w:t>
      </w:r>
      <w:r>
        <w:rPr/>
        <w:t>元。</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办公及其他设备</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2"/>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70,275,499.48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19,580,736.73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44,600,173.96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9,199,698.02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23,634,175.60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167,290,283.79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803,389.60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790,569.46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1,608,863.22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20,837.61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3,223,659.89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803,389.60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772,130.46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1,604,403.22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20,837.61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3,200,760.89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程转入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16,739.00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4,460.00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21,199.00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192,205.13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2,719,407.73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369,613.19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1,791,487.20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5,072,713.25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192,205.13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2,719,407.73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230,550.45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1,791,487.20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4,933,650.51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139,062.74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139,062.74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70,275,499.48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20,191,921.20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42,671,335.69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10,438,948.05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21,863,526.01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165,441,230.43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14,098,999.26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12,174,259.62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22,668,604.89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6,139,633.92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15,970,099.64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71,051,597.33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2,862,946.69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2,245,135.34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5,336,810.21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908,557.14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3,268,117.02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14,621,566.40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2,862,946.69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2,245,135.34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5,331,354.40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907,144.81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3,268,117.02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14,614,698.26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5,132.81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1,412.33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6,545.14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66,218.45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2,538,389.66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224,563.15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1,438,926.34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4,268,097.60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66,218.45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2,538,389.66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202,289.76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1,438,926.34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4,245,824.21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22,273.39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22,273.39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16,961,945.95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14,353,176.51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25,467,025.44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6,823,627.91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17,799,290.32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81,405,066.13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53,313,553.53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5,838,744.69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17,204,310.25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3,615,320.14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4,064,235.69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84,036,164.30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56,176,500.22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7,406,477.11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21,931,569.07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3,060,064.10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7,664,075.96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96,238,686.46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6" w:right="0"/>
              <w:jc w:val="left"/>
              <w:rPr>
                <w:rFonts w:ascii="Times New Roman" w:hAnsi="Times New Roman" w:cs="Times New Roman" w:eastAsia="Times New Roman" w:hint="default"/>
                <w:sz w:val="18"/>
                <w:szCs w:val="18"/>
              </w:rPr>
            </w:pPr>
            <w:r>
              <w:rPr>
                <w:rFonts w:ascii="Times New Roman"/>
                <w:sz w:val="18"/>
              </w:rPr>
              <w:t>6,112,089.84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3,982,329.75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2,129,760.09</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3,443,534.62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2,248,531.43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1,195,003.19</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5,817,631.04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4,222,971.92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1,594,659.12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9,261,165.66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6,471,503.35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2,789,662.31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4"/>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6"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福州软件园产业基地二期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24,978,571.28</w:t>
            </w:r>
          </w:p>
        </w:tc>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福州软件园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区需要通过整体验收才能 办理产权</w:t>
            </w:r>
          </w:p>
        </w:tc>
      </w:tr>
    </w:tbl>
    <w:p>
      <w:pPr>
        <w:pStyle w:val="BodyText"/>
        <w:spacing w:line="240" w:lineRule="auto" w:before="51"/>
        <w:ind w:right="0"/>
        <w:jc w:val="both"/>
      </w:pPr>
      <w:r>
        <w:rPr/>
        <w:t>其他说明</w:t>
      </w:r>
    </w:p>
    <w:p>
      <w:pPr>
        <w:spacing w:line="240" w:lineRule="auto" w:before="0"/>
        <w:rPr>
          <w:rFonts w:ascii="宋体" w:hAnsi="宋体" w:cs="宋体" w:eastAsia="宋体" w:hint="default"/>
          <w:sz w:val="15"/>
          <w:szCs w:val="15"/>
        </w:rPr>
      </w:pPr>
    </w:p>
    <w:p>
      <w:pPr>
        <w:pStyle w:val="BodyText"/>
        <w:spacing w:line="307" w:lineRule="auto"/>
        <w:ind w:right="150"/>
        <w:jc w:val="both"/>
      </w:pPr>
      <w:r>
        <w:rPr>
          <w:spacing w:val="-2"/>
        </w:rPr>
        <w:t>说明：闲置的固定资产系首发募投项目</w:t>
      </w:r>
      <w:r>
        <w:rPr>
          <w:rFonts w:ascii="Times New Roman" w:hAnsi="Times New Roman" w:cs="Times New Roman" w:eastAsia="Times New Roman" w:hint="default"/>
          <w:spacing w:val="-2"/>
        </w:rPr>
        <w:t>“</w:t>
      </w:r>
      <w:r>
        <w:rPr>
          <w:spacing w:val="-2"/>
        </w:rPr>
        <w:t>民生一体化综合信息服务平台项目</w:t>
      </w:r>
      <w:r>
        <w:rPr>
          <w:rFonts w:ascii="Times New Roman" w:hAnsi="Times New Roman" w:cs="Times New Roman" w:eastAsia="Times New Roman" w:hint="default"/>
          <w:spacing w:val="-2"/>
        </w:rPr>
        <w:t>”</w:t>
      </w:r>
      <w:r>
        <w:rPr>
          <w:spacing w:val="-2"/>
        </w:rPr>
        <w:t>所购置的自助终端，原计划在基层网点布设，由</w:t>
      </w:r>
      <w:r>
        <w:rPr>
          <w:spacing w:val="-45"/>
        </w:rPr>
        <w:t> </w:t>
      </w:r>
      <w:r>
        <w:rPr>
          <w:spacing w:val="-45"/>
        </w:rPr>
      </w:r>
      <w:r>
        <w:rPr>
          <w:spacing w:val="-2"/>
        </w:rPr>
        <w:t>于相关政策的变化，客户增加了部分需求，原有配置难以满足需求，本集团需要时间对计划布放的民生服务自助信息机和软</w:t>
      </w:r>
      <w:r>
        <w:rPr>
          <w:spacing w:val="-63"/>
        </w:rPr>
        <w:t> </w:t>
      </w:r>
      <w:r>
        <w:rPr>
          <w:spacing w:val="-63"/>
        </w:rPr>
      </w:r>
      <w:r>
        <w:rPr/>
        <w:t>件进行更新、升级后再进行布放，因此导致布放过程放缓，部分自助终端仍放置于仓库的情况。</w:t>
      </w:r>
    </w:p>
    <w:p>
      <w:pPr>
        <w:spacing w:line="240" w:lineRule="auto" w:before="7"/>
        <w:rPr>
          <w:rFonts w:ascii="宋体" w:hAnsi="宋体" w:cs="宋体" w:eastAsia="宋体" w:hint="default"/>
          <w:sz w:val="18"/>
          <w:szCs w:val="18"/>
        </w:rPr>
      </w:pPr>
    </w:p>
    <w:p>
      <w:pPr>
        <w:pStyle w:val="BodyText"/>
        <w:spacing w:line="300" w:lineRule="auto"/>
        <w:ind w:right="152"/>
        <w:jc w:val="both"/>
      </w:pPr>
      <w:r>
        <w:rPr>
          <w:spacing w:val="-2"/>
        </w:rPr>
        <w:t>说明：本公司与厦门弘信博格融资租赁有限公司签订《融资租赁合同》，通过售后回租的方式取得融资款</w:t>
      </w:r>
      <w:r>
        <w:rPr>
          <w:rFonts w:ascii="Times New Roman" w:hAnsi="Times New Roman" w:cs="Times New Roman" w:eastAsia="Times New Roman" w:hint="default"/>
          <w:spacing w:val="-2"/>
        </w:rPr>
        <w:t>800</w:t>
      </w:r>
      <w:r>
        <w:rPr>
          <w:spacing w:val="-2"/>
        </w:rPr>
        <w:t>万元，租期为</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8"/>
        </w:rPr>
        <w:t> </w:t>
      </w:r>
      <w:r>
        <w:rPr/>
        <w:t>年，租金总额为</w:t>
      </w:r>
      <w:r>
        <w:rPr>
          <w:rFonts w:ascii="Times New Roman" w:hAnsi="Times New Roman" w:cs="Times New Roman" w:eastAsia="Times New Roman" w:hint="default"/>
        </w:rPr>
        <w:t>843.34</w:t>
      </w:r>
      <w:r>
        <w:rPr/>
        <w:t>万元。</w:t>
      </w:r>
    </w:p>
    <w:p>
      <w:pPr>
        <w:spacing w:after="0" w:line="300" w:lineRule="auto"/>
        <w:jc w:val="both"/>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观日路</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号办公 室装修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187,864.08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187,864.08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187,864.08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187,864.08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66,902,085.65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66,902,085.65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15,184,724.14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15,184,724.14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82,086,809.79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82,086,809.79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34,486,329.43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34,486,329.43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11,284,085.17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11,284,085.17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45,770,414.60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45,770,414.60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36,316,395.19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36,316,395.19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32,415,756.22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32,415,756.22</w:t>
            </w:r>
          </w:p>
        </w:tc>
      </w:tr>
    </w:tbl>
    <w:p>
      <w:pPr>
        <w:pStyle w:val="BodyText"/>
        <w:spacing w:line="240" w:lineRule="auto" w:before="51"/>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97.28%</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87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医联康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514,894.49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1,048,167.28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1,563,061.77</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易就医智慧 医疗软件系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644,861.87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710,992.17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1,355,854.04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易联众超声 辅诊系统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424,303.98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712,434.54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1,136,738.52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易联众分级 诊疗平台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886,962.82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1,491,498.23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2,378,461.05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易联众检查 预约平台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418,074.31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708,403.07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1,126,477.38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易联众健康 公众服务平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449,075.07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1,027,583.75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1,476,658.82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易联众三保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1,134,928.58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2,681,456.47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3,816,385.05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11"/>
              <w:ind w:left="22" w:right="129"/>
              <w:jc w:val="left"/>
              <w:rPr>
                <w:rFonts w:ascii="宋体" w:hAnsi="宋体" w:cs="宋体" w:eastAsia="宋体" w:hint="default"/>
                <w:sz w:val="18"/>
                <w:szCs w:val="18"/>
              </w:rPr>
            </w:pPr>
            <w:r>
              <w:rPr>
                <w:rFonts w:ascii="宋体" w:hAnsi="宋体" w:cs="宋体" w:eastAsia="宋体" w:hint="default"/>
                <w:sz w:val="18"/>
                <w:szCs w:val="18"/>
              </w:rPr>
              <w:t>合一信息管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易联众三医 联动医改监 测平台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281,954.33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400,828.53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682,782.86</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易联众医疗 保险控费一 体化平</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444,882.70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952,787.59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1,397,670.29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leaf6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架 构的社保五 险合一业务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1,157,253.16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1,157,253.16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人力资源和 社会保障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集成协 同平台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756,973.96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756,973.96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5,199,938.15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11,648,378.7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14,602,472.2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2,245,844.63</w:t>
            </w:r>
          </w:p>
        </w:tc>
      </w:tr>
    </w:tbl>
    <w:p>
      <w:pPr>
        <w:pStyle w:val="BodyText"/>
        <w:spacing w:line="240" w:lineRule="auto" w:before="51"/>
        <w:ind w:right="0"/>
        <w:jc w:val="left"/>
      </w:pPr>
      <w:r>
        <w:rPr/>
        <w:t>其他说明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62"/>
        <w:gridCol w:w="1846"/>
        <w:gridCol w:w="2148"/>
        <w:gridCol w:w="2266"/>
      </w:tblGrid>
      <w:tr>
        <w:trPr>
          <w:trHeight w:val="34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资本化的具体依据</w:t>
            </w:r>
            <w:r>
              <w:rPr>
                <w:rFonts w:ascii="宋体" w:hAnsi="宋体" w:cs="宋体" w:eastAsia="宋体" w:hint="default"/>
                <w:sz w:val="18"/>
                <w:szCs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截至年末的研发进度</w:t>
            </w:r>
            <w:r>
              <w:rPr>
                <w:rFonts w:ascii="宋体" w:hAnsi="宋体" w:cs="宋体" w:eastAsia="宋体" w:hint="default"/>
                <w:sz w:val="18"/>
                <w:szCs w:val="18"/>
              </w:rPr>
            </w:r>
          </w:p>
        </w:tc>
      </w:tr>
      <w:tr>
        <w:trPr>
          <w:trHeight w:val="34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医联康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27"/>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90%</w:t>
            </w:r>
          </w:p>
        </w:tc>
      </w:tr>
      <w:tr>
        <w:trPr>
          <w:trHeight w:val="34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易就医智慧医疗软件系统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27"/>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易联众超声辅诊系统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27"/>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易联众分级诊疗平台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27"/>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易联众检查预约平台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27"/>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易联众健康公众服务平台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27"/>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易联众三保合一信息管理系统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27"/>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易联众三医联动医改监测平台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27"/>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90%</w:t>
            </w:r>
          </w:p>
        </w:tc>
      </w:tr>
      <w:tr>
        <w:trPr>
          <w:trHeight w:val="34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易联众医疗保险控费一体化平台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27"/>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100%</w:t>
            </w:r>
          </w:p>
        </w:tc>
      </w:tr>
      <w:tr>
        <w:trPr>
          <w:trHeight w:val="65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left"/>
              <w:rPr>
                <w:rFonts w:ascii="宋体" w:hAnsi="宋体" w:cs="宋体" w:eastAsia="宋体" w:hint="default"/>
                <w:sz w:val="18"/>
                <w:szCs w:val="18"/>
              </w:rPr>
            </w:pPr>
            <w:r>
              <w:rPr>
                <w:rFonts w:ascii="宋体" w:hAnsi="宋体" w:cs="宋体" w:eastAsia="宋体" w:hint="default"/>
                <w:spacing w:val="7"/>
                <w:sz w:val="18"/>
                <w:szCs w:val="18"/>
              </w:rPr>
              <w:t>基于</w:t>
            </w:r>
            <w:r>
              <w:rPr>
                <w:rFonts w:ascii="Times New Roman" w:hAnsi="Times New Roman" w:cs="Times New Roman" w:eastAsia="Times New Roman" w:hint="default"/>
                <w:spacing w:val="7"/>
                <w:sz w:val="18"/>
                <w:szCs w:val="18"/>
              </w:rPr>
              <w:t>leaf6</w:t>
            </w:r>
            <w:r>
              <w:rPr>
                <w:rFonts w:ascii="宋体" w:hAnsi="宋体" w:cs="宋体" w:eastAsia="宋体" w:hint="default"/>
                <w:spacing w:val="7"/>
                <w:sz w:val="18"/>
                <w:szCs w:val="18"/>
              </w:rPr>
              <w:t>架构的社保五险合一业务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系统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27"/>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sz w:val="18"/>
              </w:rPr>
              <w:t>100%</w:t>
            </w:r>
          </w:p>
        </w:tc>
      </w:tr>
      <w:tr>
        <w:trPr>
          <w:trHeight w:val="655"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2"/>
              <w:ind w:left="7" w:right="-12"/>
              <w:jc w:val="left"/>
              <w:rPr>
                <w:rFonts w:ascii="宋体" w:hAnsi="宋体" w:cs="宋体" w:eastAsia="宋体" w:hint="default"/>
                <w:sz w:val="18"/>
                <w:szCs w:val="18"/>
              </w:rPr>
            </w:pPr>
            <w:r>
              <w:rPr>
                <w:rFonts w:ascii="宋体" w:hAnsi="宋体" w:cs="宋体" w:eastAsia="宋体" w:hint="default"/>
                <w:spacing w:val="9"/>
                <w:sz w:val="18"/>
                <w:szCs w:val="18"/>
              </w:rPr>
              <w:t>人力资源和社会保障</w:t>
            </w:r>
            <w:r>
              <w:rPr>
                <w:rFonts w:ascii="Times New Roman" w:hAnsi="Times New Roman" w:cs="Times New Roman" w:eastAsia="Times New Roman" w:hint="default"/>
                <w:spacing w:val="9"/>
                <w:sz w:val="18"/>
                <w:szCs w:val="18"/>
              </w:rPr>
              <w:t>SOA</w:t>
            </w:r>
            <w:r>
              <w:rPr>
                <w:rFonts w:ascii="宋体" w:hAnsi="宋体" w:cs="宋体" w:eastAsia="宋体" w:hint="default"/>
                <w:spacing w:val="9"/>
                <w:sz w:val="18"/>
                <w:szCs w:val="18"/>
              </w:rPr>
              <w:t>集成协同</w:t>
            </w:r>
            <w:r>
              <w:rPr>
                <w:rFonts w:ascii="宋体" w:hAnsi="宋体" w:cs="宋体" w:eastAsia="宋体" w:hint="default"/>
                <w:spacing w:val="-85"/>
                <w:sz w:val="18"/>
                <w:szCs w:val="18"/>
              </w:rPr>
              <w:t> </w:t>
            </w:r>
            <w:r>
              <w:rPr>
                <w:rFonts w:ascii="宋体" w:hAnsi="宋体" w:cs="宋体" w:eastAsia="宋体" w:hint="default"/>
                <w:sz w:val="18"/>
                <w:szCs w:val="18"/>
              </w:rPr>
              <w:t>平台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27"/>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8"/>
        <w:rPr>
          <w:rFonts w:ascii="宋体" w:hAnsi="宋体" w:cs="宋体" w:eastAsia="宋体" w:hint="default"/>
          <w:sz w:val="6"/>
          <w:szCs w:val="6"/>
        </w:rPr>
      </w:pPr>
    </w:p>
    <w:p>
      <w:pPr>
        <w:pStyle w:val="BodyText"/>
        <w:spacing w:line="316" w:lineRule="auto" w:before="44"/>
        <w:ind w:right="0"/>
        <w:jc w:val="left"/>
      </w:pPr>
      <w:r>
        <w:rPr>
          <w:spacing w:val="-2"/>
        </w:rPr>
        <w:t>说明：以上未达到可使用状态的资本化项目均根据项目立项报告的进度安排正常开发中，不存在减值迹象，无需计提减值准</w:t>
      </w:r>
      <w:r>
        <w:rPr>
          <w:spacing w:val="-61"/>
        </w:rPr>
        <w:t> </w:t>
      </w:r>
      <w:r>
        <w:rPr>
          <w:spacing w:val="-61"/>
        </w:rPr>
      </w:r>
      <w:r>
        <w:rPr/>
        <w:t>备。</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52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1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48"/>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692,278.33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692,278.33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9,583,464.97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9,583,464.97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692,278.33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9,583,464.97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10,275,743.30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094"/>
        <w:jc w:val="left"/>
      </w:pPr>
      <w:r>
        <w:rPr/>
        <w:t>说明商誉减值测试过程、参数及商誉减值损失的确认方法： 其他说明</w:t>
      </w:r>
    </w:p>
    <w:p>
      <w:pPr>
        <w:pStyle w:val="BodyText"/>
        <w:spacing w:line="300" w:lineRule="auto" w:before="29"/>
        <w:ind w:right="144"/>
        <w:jc w:val="left"/>
      </w:pPr>
      <w:r>
        <w:rPr>
          <w:spacing w:val="-1"/>
        </w:rPr>
        <w:t>说明</w:t>
      </w:r>
      <w:r>
        <w:rPr>
          <w:rFonts w:ascii="Times New Roman" w:hAnsi="Times New Roman" w:cs="Times New Roman" w:eastAsia="Times New Roman" w:hint="default"/>
          <w:spacing w:val="-1"/>
        </w:rPr>
        <w:t>1</w:t>
      </w:r>
      <w:r>
        <w:rPr>
          <w:spacing w:val="-1"/>
        </w:rPr>
        <w:t>：根据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月签订的《股权转让协议》，本公司以</w:t>
      </w:r>
      <w:r>
        <w:rPr>
          <w:rFonts w:ascii="Times New Roman" w:hAnsi="Times New Roman" w:cs="Times New Roman" w:eastAsia="Times New Roman" w:hint="default"/>
          <w:spacing w:val="-1"/>
        </w:rPr>
        <w:t>1080</w:t>
      </w:r>
      <w:r>
        <w:rPr>
          <w:spacing w:val="-1"/>
        </w:rPr>
        <w:t>万元受让王胜、喻晶持有的海南易联众</w:t>
      </w:r>
      <w:r>
        <w:rPr>
          <w:rFonts w:ascii="Times New Roman" w:hAnsi="Times New Roman" w:cs="Times New Roman" w:eastAsia="Times New Roman" w:hint="default"/>
          <w:spacing w:val="-1"/>
        </w:rPr>
        <w:t>60%</w:t>
      </w:r>
      <w:r>
        <w:rPr>
          <w:spacing w:val="-1"/>
        </w:rPr>
        <w:t>股权，并约定股</w:t>
      </w:r>
      <w:r>
        <w:rPr/>
        <w:t> 权交割时点为标的公司完成工商变更登记以及资料移交完毕之日。商誉的计算过程详见本附注八之</w:t>
      </w:r>
      <w:r>
        <w:rPr>
          <w:rFonts w:ascii="Times New Roman" w:hAnsi="Times New Roman" w:cs="Times New Roman" w:eastAsia="Times New Roman" w:hint="default"/>
        </w:rPr>
        <w:t>1</w:t>
      </w:r>
      <w:r>
        <w:rPr/>
        <w:t>。</w:t>
      </w:r>
      <w:r>
        <w:rPr>
          <w:spacing w:val="-87"/>
        </w:rPr>
        <w:t> </w:t>
      </w:r>
      <w:r>
        <w:rPr/>
        <w:t>说明</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日，上述商誉经减值测试未发生减值，无需计提商誉减值准备。</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2,842,948.55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2,410,327.87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1,444,433.39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234,894.29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3,573,948.74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展厅装修费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1,358,822.21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1,899,218.32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559,297.72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2,698,742.81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61,518.77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21,628.50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39,890.27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4,263,289.53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4,309,546.19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2,025,359.61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234,894.29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6,312,581.82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72,925,082.56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12,314,215.95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55,432,415.44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8,885,119.55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1,825,097.64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273,764.65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1,229,158.25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184,373.74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36,142,545.47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7,407,279.59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71,438,534.56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13,899,981.81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无形资产摊销年限低于 税法规定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17,983,436.29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2,697,515.44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13,583,580.85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2,037,537.13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预提项目实施费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45,731,407.81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7,572,174.00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45,405,397.91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7,028,834.01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63,750.00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8" w:right="0"/>
              <w:jc w:val="left"/>
              <w:rPr>
                <w:rFonts w:ascii="Times New Roman" w:hAnsi="Times New Roman" w:cs="Times New Roman" w:eastAsia="Times New Roman" w:hint="default"/>
                <w:sz w:val="18"/>
                <w:szCs w:val="18"/>
              </w:rPr>
            </w:pPr>
            <w:r>
              <w:rPr>
                <w:rFonts w:ascii="Times New Roman"/>
                <w:sz w:val="18"/>
              </w:rPr>
              <w:t>174,607,569.77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7" w:right="0"/>
              <w:jc w:val="left"/>
              <w:rPr>
                <w:rFonts w:ascii="Times New Roman" w:hAnsi="Times New Roman" w:cs="Times New Roman" w:eastAsia="Times New Roman" w:hint="default"/>
                <w:sz w:val="18"/>
                <w:szCs w:val="18"/>
              </w:rPr>
            </w:pPr>
            <w:r>
              <w:rPr>
                <w:rFonts w:ascii="Times New Roman"/>
                <w:sz w:val="18"/>
              </w:rPr>
              <w:t>30,264,949.63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5" w:right="0"/>
              <w:jc w:val="left"/>
              <w:rPr>
                <w:rFonts w:ascii="Times New Roman" w:hAnsi="Times New Roman" w:cs="Times New Roman" w:eastAsia="Times New Roman" w:hint="default"/>
                <w:sz w:val="18"/>
                <w:szCs w:val="18"/>
              </w:rPr>
            </w:pPr>
            <w:r>
              <w:rPr>
                <w:rFonts w:ascii="Times New Roman"/>
                <w:sz w:val="18"/>
              </w:rPr>
              <w:t>187,514,087.01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7" w:right="0"/>
              <w:jc w:val="left"/>
              <w:rPr>
                <w:rFonts w:ascii="Times New Roman" w:hAnsi="Times New Roman" w:cs="Times New Roman" w:eastAsia="Times New Roman" w:hint="default"/>
                <w:sz w:val="18"/>
                <w:szCs w:val="18"/>
              </w:rPr>
            </w:pPr>
            <w:r>
              <w:rPr>
                <w:rFonts w:ascii="Times New Roman"/>
                <w:sz w:val="18"/>
              </w:rPr>
              <w:t>32,099,596.24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30,264,949.63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32,099,596.24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947,149.46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265,332.90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53,939,318.17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2,277,770.87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54,886,467.63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2,543,103.77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4"/>
        <w:gridCol w:w="2392"/>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2,549,300.64</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2,277,770.87</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20,882,801.94</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30,507,215.59</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53,939,318.17</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2,277,770.87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0"/>
        <w:jc w:val="left"/>
      </w:pPr>
      <w:r>
        <w:rPr/>
        <w:t>其他说明： </w:t>
      </w:r>
      <w:r>
        <w:rPr>
          <w:spacing w:val="-2"/>
        </w:rPr>
        <w:t>说明：子公司医疗控股、民生通、广东易联众、山西民生预计在未来五年无法取得足够的应纳税所得额用以利用该可抵扣暂</w:t>
      </w:r>
      <w:r>
        <w:rPr>
          <w:spacing w:val="-66"/>
        </w:rPr>
        <w:t> </w:t>
      </w:r>
      <w:r>
        <w:rPr>
          <w:spacing w:val="-66"/>
        </w:rPr>
      </w:r>
      <w:r>
        <w:rPr>
          <w:spacing w:val="-2"/>
        </w:rPr>
        <w:t>时性差异，因此未确认递延所得税资产。未确认的可抵扣暂时性差异除了资产减值准备，还包括医疗控股无形资产摊销年限</w:t>
      </w:r>
    </w:p>
    <w:p>
      <w:pPr>
        <w:pStyle w:val="BodyText"/>
        <w:spacing w:line="240" w:lineRule="auto" w:before="2"/>
        <w:ind w:right="0"/>
        <w:jc w:val="left"/>
      </w:pPr>
      <w:r>
        <w:rPr/>
        <w:t>低于税法规定的差异</w:t>
      </w:r>
      <w:r>
        <w:rPr>
          <w:rFonts w:ascii="Times New Roman" w:hAnsi="Times New Roman" w:cs="Times New Roman" w:eastAsia="Times New Roman" w:hint="default"/>
        </w:rPr>
        <w:t>259,787.94</w:t>
      </w:r>
      <w:r>
        <w:rPr/>
        <w:t>元、广东易联众预提项目实施费</w:t>
      </w:r>
      <w:r>
        <w:rPr>
          <w:rFonts w:ascii="Times New Roman" w:hAnsi="Times New Roman" w:cs="Times New Roman" w:eastAsia="Times New Roman" w:hint="default"/>
        </w:rPr>
        <w:t>90,000.00</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Times New Roman" w:hAnsi="Times New Roman" w:cs="Times New Roman" w:eastAsia="Times New Roman" w:hint="default"/>
                <w:sz w:val="18"/>
                <w:szCs w:val="18"/>
              </w:rPr>
              <w:t>+</w:t>
            </w: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310,000,000.00</w:t>
            </w:r>
          </w:p>
        </w:tc>
      </w:tr>
    </w:tbl>
    <w:p>
      <w:pPr>
        <w:pStyle w:val="BodyText"/>
        <w:spacing w:line="240" w:lineRule="auto" w:before="51"/>
        <w:ind w:right="94"/>
        <w:jc w:val="left"/>
      </w:pPr>
      <w:r>
        <w:rPr/>
        <w:t>短期借款分类的说明：</w:t>
      </w:r>
    </w:p>
    <w:p>
      <w:pPr>
        <w:pStyle w:val="BodyText"/>
        <w:spacing w:line="300" w:lineRule="auto" w:before="117"/>
        <w:ind w:right="94"/>
        <w:jc w:val="left"/>
      </w:pPr>
      <w:r>
        <w:rPr/>
        <w:t>说明</w:t>
      </w:r>
      <w:r>
        <w:rPr>
          <w:rFonts w:ascii="Times New Roman" w:hAnsi="Times New Roman" w:cs="Times New Roman" w:eastAsia="Times New Roman" w:hint="default"/>
        </w:rPr>
        <w:t>1</w:t>
      </w:r>
      <w:r>
        <w:rPr/>
        <w:t>：子公司融资租赁公司向中航信托股份有限公司借入的短期借款</w:t>
      </w:r>
      <w:r>
        <w:rPr>
          <w:rFonts w:ascii="Times New Roman" w:hAnsi="Times New Roman" w:cs="Times New Roman" w:eastAsia="Times New Roman" w:hint="default"/>
        </w:rPr>
        <w:t>4,050</w:t>
      </w:r>
      <w:r>
        <w:rPr/>
        <w:t>万元，以其持有的厦门农商投资集团有限责任公 司</w:t>
      </w:r>
      <w:r>
        <w:rPr>
          <w:rFonts w:ascii="Times New Roman" w:hAnsi="Times New Roman" w:cs="Times New Roman" w:eastAsia="Times New Roman" w:hint="default"/>
        </w:rPr>
        <w:t>2.93%</w:t>
      </w:r>
      <w:r>
        <w:rPr/>
        <w:t>股权作为质押，详见附注七、</w:t>
      </w:r>
      <w:r>
        <w:rPr>
          <w:rFonts w:ascii="Times New Roman" w:hAnsi="Times New Roman" w:cs="Times New Roman" w:eastAsia="Times New Roman" w:hint="default"/>
        </w:rPr>
        <w:t>78</w:t>
      </w:r>
      <w:r>
        <w:rPr/>
        <w:t>； </w:t>
      </w:r>
      <w:r>
        <w:rPr>
          <w:spacing w:val="-1"/>
        </w:rPr>
        <w:t>说明</w:t>
      </w:r>
      <w:r>
        <w:rPr>
          <w:rFonts w:ascii="Times New Roman" w:hAnsi="Times New Roman" w:cs="Times New Roman" w:eastAsia="Times New Roman" w:hint="default"/>
          <w:spacing w:val="-1"/>
        </w:rPr>
        <w:t>2</w:t>
      </w:r>
      <w:r>
        <w:rPr>
          <w:spacing w:val="-1"/>
        </w:rPr>
        <w:t>：本公司分别向民生银行厦门分行和广发银行福州分行借入的短期借款</w:t>
      </w:r>
      <w:r>
        <w:rPr>
          <w:rFonts w:ascii="Times New Roman" w:hAnsi="Times New Roman" w:cs="Times New Roman" w:eastAsia="Times New Roman" w:hint="default"/>
          <w:spacing w:val="-1"/>
        </w:rPr>
        <w:t>1</w:t>
      </w:r>
      <w:r>
        <w:rPr>
          <w:spacing w:val="-1"/>
        </w:rPr>
        <w:t>亿元、</w:t>
      </w:r>
      <w:r>
        <w:rPr>
          <w:rFonts w:ascii="Times New Roman" w:hAnsi="Times New Roman" w:cs="Times New Roman" w:eastAsia="Times New Roman" w:hint="default"/>
          <w:spacing w:val="-1"/>
        </w:rPr>
        <w:t>2,000</w:t>
      </w:r>
      <w:r>
        <w:rPr>
          <w:spacing w:val="-1"/>
        </w:rPr>
        <w:t>万元，由张曦提供连带责任担保；</w:t>
      </w:r>
      <w:r>
        <w:rPr>
          <w:spacing w:val="-74"/>
        </w:rPr>
        <w:t> </w:t>
      </w:r>
      <w:r>
        <w:rPr>
          <w:spacing w:val="-74"/>
        </w:rPr>
      </w:r>
      <w:r>
        <w:rPr/>
        <w:t>本公司向工商银行厦门东区支行借入短期借款</w:t>
      </w:r>
      <w:r>
        <w:rPr>
          <w:rFonts w:ascii="Times New Roman" w:hAnsi="Times New Roman" w:cs="Times New Roman" w:eastAsia="Times New Roman" w:hint="default"/>
        </w:rPr>
        <w:t>4,100</w:t>
      </w:r>
      <w:r>
        <w:rPr/>
        <w:t>万元，由张曦、池梅提供连带责任担保； 说明</w:t>
      </w:r>
      <w:r>
        <w:rPr>
          <w:rFonts w:ascii="Times New Roman" w:hAnsi="Times New Roman" w:cs="Times New Roman" w:eastAsia="Times New Roman" w:hint="default"/>
        </w:rPr>
        <w:t>3</w:t>
      </w:r>
      <w:r>
        <w:rPr/>
        <w:t>：本公司向国家开发银行股份有限公司借入的短期借款</w:t>
      </w:r>
      <w:r>
        <w:rPr>
          <w:rFonts w:ascii="Times New Roman" w:hAnsi="Times New Roman" w:cs="Times New Roman" w:eastAsia="Times New Roman" w:hint="default"/>
        </w:rPr>
        <w:t>1.3</w:t>
      </w:r>
      <w:r>
        <w:rPr/>
        <w:t>亿元，由张曦、池梅、全资子公司福州易联众、张曦控制的 北京京发置业有限公司提供连带责任担保，并以</w:t>
      </w:r>
      <w:r>
        <w:rPr>
          <w:rFonts w:ascii="Times New Roman" w:hAnsi="Times New Roman" w:cs="Times New Roman" w:eastAsia="Times New Roman" w:hint="default"/>
        </w:rPr>
        <w:t>13,159,250.00</w:t>
      </w:r>
      <w:r>
        <w:rPr/>
        <w:t>元的定期存款作为质押，详见附注七、</w:t>
      </w:r>
      <w:r>
        <w:rPr>
          <w:rFonts w:ascii="Times New Roman" w:hAnsi="Times New Roman" w:cs="Times New Roman" w:eastAsia="Times New Roman" w:hint="default"/>
        </w:rPr>
        <w:t>78</w:t>
      </w:r>
      <w:r>
        <w:rPr/>
        <w:t>； 说明</w:t>
      </w:r>
      <w:r>
        <w:rPr>
          <w:rFonts w:ascii="Times New Roman" w:hAnsi="Times New Roman" w:cs="Times New Roman" w:eastAsia="Times New Roman" w:hint="default"/>
        </w:rPr>
        <w:t>4</w:t>
      </w:r>
      <w:r>
        <w:rPr/>
        <w:t>：本公司向兴业银行厦门分行借入的短期借款</w:t>
      </w:r>
      <w:r>
        <w:rPr>
          <w:rFonts w:ascii="Times New Roman" w:hAnsi="Times New Roman" w:cs="Times New Roman" w:eastAsia="Times New Roman" w:hint="default"/>
        </w:rPr>
        <w:t>8,000</w:t>
      </w:r>
      <w:r>
        <w:rPr/>
        <w:t>万元，由全资子公司福州易联众以及张曦提供连带责任担保，并以 位于思明区观日路</w:t>
      </w:r>
      <w:r>
        <w:rPr>
          <w:rFonts w:ascii="Times New Roman" w:hAnsi="Times New Roman" w:cs="Times New Roman" w:eastAsia="Times New Roman" w:hint="default"/>
        </w:rPr>
        <w:t>18</w:t>
      </w:r>
      <w:r>
        <w:rPr/>
        <w:t>号的房产作为抵押，详见附注七、</w:t>
      </w:r>
      <w:r>
        <w:rPr>
          <w:rFonts w:ascii="Times New Roman" w:hAnsi="Times New Roman" w:cs="Times New Roman" w:eastAsia="Times New Roman" w:hint="default"/>
        </w:rPr>
        <w:t>78</w:t>
      </w:r>
      <w:r>
        <w:rPr/>
        <w:t>。</w:t>
      </w:r>
    </w:p>
    <w:p>
      <w:pPr>
        <w:spacing w:line="240" w:lineRule="auto" w:before="2"/>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210"/>
        <w:jc w:val="left"/>
      </w:pPr>
      <w:r>
        <w:rPr/>
        <w:t>本期末已逾期未偿还的短期借款总额为</w:t>
      </w:r>
      <w:r>
        <w:rPr>
          <w:spacing w:val="-46"/>
        </w:rPr>
        <w:t> </w:t>
      </w:r>
      <w:r>
        <w:rPr>
          <w:rFonts w:ascii="Times New Roman" w:hAnsi="Times New Roman" w:cs="Times New Roman" w:eastAsia="Times New Roman" w:hint="default"/>
        </w:rPr>
        <w:t>0.00 </w:t>
      </w:r>
      <w:r>
        <w:rPr/>
        <w:t>元，其中重要的已逾期未偿还的短期借款情况如下： 其他说明：</w:t>
      </w:r>
    </w:p>
    <w:p>
      <w:pPr>
        <w:pStyle w:val="BodyText"/>
        <w:spacing w:line="240" w:lineRule="auto" w:before="41"/>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8" w:footer="974" w:top="1060" w:bottom="1160" w:left="980" w:right="94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207,542,684.79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150,822,931.29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583,204.30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342,595.49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202,500.00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208,125,889.09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151,368,026.78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北京惟望科技发展公司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4,131,181.60</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结算期未到</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上海宏力达信息技术有限公司福建分公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2,791,661.25</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结算期未到</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6,922,842.85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3204"/>
        <w:jc w:val="left"/>
      </w:pPr>
      <w:r>
        <w:rPr/>
        <w:t>其他说明： 说明</w:t>
      </w:r>
      <w:r>
        <w:rPr>
          <w:rFonts w:ascii="Times New Roman" w:hAnsi="Times New Roman" w:cs="Times New Roman" w:eastAsia="Times New Roman" w:hint="default"/>
        </w:rPr>
        <w:t>1</w:t>
      </w:r>
      <w:r>
        <w:rPr/>
        <w:t>：应付账款年末数较年初数增幅大，主要原因系销售规模扩大引起的采购增加</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98,923,623.29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64,969,537.78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98,923,623.29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64,969,537.78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中国工商银行股份有限公司漳州分行货 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2,879,000.00</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项目未执行</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2,879,000.00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34,112,916.42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212,011,192.86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205,402,652.63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40,721,456.65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26,035.67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13,021,115.32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13,017,424.33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29,726.66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34,138,952.09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225,054,308.18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218,442,076.96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40,751,183.31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31,259,668.45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188,557,457.33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183,182,410.85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36,634,714.93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72,721.00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6,457,855.70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5,936,261.81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594,314.89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50,143.51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6,809,950.83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6,846,071.04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14,023.30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48,112.92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5,940,307.09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5,975,925.91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12,494.10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675.85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285,343.74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285,501.86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517.73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1,354.74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584,643.27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1,011.47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2,762.40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7,034,327.93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7,025,840.61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11,249.72</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2,727,621.06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2,892,966.07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2,203,433.32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3,417,153.81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劳务派遣</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258,635.00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208,635.00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34,112,916.42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212,011,192.86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205,402,652.63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40,721,456.65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20,855.72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12,453,696.54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12,458,550.70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16,001.56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5,179.95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539,067.10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530,521.95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13,725.10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28,351.68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28,351.68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4" w:right="0"/>
              <w:jc w:val="left"/>
              <w:rPr>
                <w:rFonts w:ascii="Times New Roman" w:hAnsi="Times New Roman" w:cs="Times New Roman" w:eastAsia="Times New Roman" w:hint="default"/>
                <w:sz w:val="18"/>
                <w:szCs w:val="18"/>
              </w:rPr>
            </w:pPr>
            <w:r>
              <w:rPr>
                <w:rFonts w:ascii="Times New Roman"/>
                <w:sz w:val="18"/>
              </w:rPr>
              <w:t>26,035.67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13,021,115.32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13,017,424.33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2" w:right="0"/>
              <w:jc w:val="left"/>
              <w:rPr>
                <w:rFonts w:ascii="Times New Roman" w:hAnsi="Times New Roman" w:cs="Times New Roman" w:eastAsia="Times New Roman" w:hint="default"/>
                <w:sz w:val="18"/>
                <w:szCs w:val="18"/>
              </w:rPr>
            </w:pPr>
            <w:r>
              <w:rPr>
                <w:rFonts w:ascii="Times New Roman"/>
                <w:sz w:val="18"/>
              </w:rPr>
              <w:t>29,726.66</w:t>
            </w:r>
          </w:p>
        </w:tc>
      </w:tr>
    </w:tbl>
    <w:p>
      <w:pPr>
        <w:pStyle w:val="BodyText"/>
        <w:spacing w:line="240" w:lineRule="auto" w:before="51"/>
        <w:ind w:right="94"/>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17,551,573.11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14,400,504.13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8,022,921.08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13,392,347.16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726,443.11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621,493.96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1,639,031.60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1,638,437.25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1,154,238.81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1,149,803.00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232,634.48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172,340.25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127,867.39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195,621.58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价调基金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20,971.27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20,971.27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208,102.24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236,849.94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29,683,783.09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31,828,368.54</w:t>
            </w:r>
          </w:p>
        </w:tc>
      </w:tr>
    </w:tbl>
    <w:p>
      <w:pPr>
        <w:pStyle w:val="BodyText"/>
        <w:spacing w:line="240" w:lineRule="auto" w:before="51"/>
        <w:ind w:right="94"/>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1,626,266.38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456,568.75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资金拆借利息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63,194.44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到期一次性还本付息的长期应付款利息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6,626,266.38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519,763.19</w:t>
            </w:r>
          </w:p>
        </w:tc>
      </w:tr>
    </w:tbl>
    <w:p>
      <w:pPr>
        <w:pStyle w:val="BodyText"/>
        <w:spacing w:line="360" w:lineRule="auto" w:before="51"/>
        <w:ind w:right="6934"/>
        <w:jc w:val="left"/>
      </w:pPr>
      <w:r>
        <w:rPr/>
        <w:t>重要的已逾期未支付的利息情况：无 其他说明：</w:t>
      </w:r>
    </w:p>
    <w:p>
      <w:pPr>
        <w:pStyle w:val="BodyText"/>
        <w:spacing w:line="240" w:lineRule="auto" w:before="25"/>
        <w:ind w:right="0"/>
        <w:jc w:val="left"/>
      </w:pPr>
      <w:r>
        <w:rPr>
          <w:spacing w:val="-2"/>
        </w:rPr>
        <w:t>说明：子公司商业保理公司向非关联方深圳市新资本投资有限公司借入</w:t>
      </w:r>
      <w:r>
        <w:rPr>
          <w:rFonts w:ascii="Times New Roman" w:hAnsi="Times New Roman" w:cs="Times New Roman" w:eastAsia="Times New Roman" w:hint="default"/>
          <w:spacing w:val="-2"/>
        </w:rPr>
        <w:t>3</w:t>
      </w:r>
      <w:r>
        <w:rPr>
          <w:spacing w:val="-2"/>
        </w:rPr>
        <w:t>亿元，借款期限自</w:t>
      </w:r>
      <w:r>
        <w:rPr>
          <w:rFonts w:ascii="Times New Roman" w:hAnsi="Times New Roman" w:cs="Times New Roman" w:eastAsia="Times New Roman" w:hint="default"/>
          <w:spacing w:val="-2"/>
        </w:rPr>
        <w:t>2017-9-1</w:t>
      </w:r>
      <w:r>
        <w:rPr>
          <w:spacing w:val="-2"/>
        </w:rPr>
        <w:t>至</w:t>
      </w:r>
      <w:r>
        <w:rPr>
          <w:rFonts w:ascii="Times New Roman" w:hAnsi="Times New Roman" w:cs="Times New Roman" w:eastAsia="Times New Roman" w:hint="default"/>
          <w:spacing w:val="-2"/>
        </w:rPr>
        <w:t>2021-8-31</w:t>
      </w:r>
      <w:r>
        <w:rPr>
          <w:spacing w:val="-2"/>
        </w:rPr>
        <w:t>，年利率</w:t>
      </w:r>
      <w:r>
        <w:rPr>
          <w:rFonts w:ascii="Times New Roman" w:hAnsi="Times New Roman" w:cs="Times New Roman" w:eastAsia="Times New Roman" w:hint="default"/>
          <w:spacing w:val="-2"/>
        </w:rPr>
        <w:t>5%</w:t>
      </w:r>
      <w:r>
        <w:rPr>
          <w:spacing w:val="-2"/>
        </w:rPr>
        <w:t>。</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年未支付的应付股利，应披露未支付原因：无</w:t>
      </w:r>
    </w:p>
    <w:p>
      <w:pPr>
        <w:spacing w:after="0" w:line="240" w:lineRule="auto"/>
        <w:jc w:val="left"/>
        <w:sectPr>
          <w:pgSz w:w="11910" w:h="16840"/>
          <w:pgMar w:header="748" w:footer="974" w:top="1060" w:bottom="1160" w:left="980" w:right="94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39,202,830.45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80,293,464.18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1,150,768.81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598,379.43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40,353,599.26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80,891,843.61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4"/>
        <w:rPr>
          <w:rFonts w:ascii="宋体" w:hAnsi="宋体" w:cs="宋体" w:eastAsia="宋体" w:hint="default"/>
          <w:b/>
          <w:bCs/>
          <w:sz w:val="26"/>
          <w:szCs w:val="26"/>
        </w:rPr>
      </w:pPr>
    </w:p>
    <w:p>
      <w:pPr>
        <w:pStyle w:val="BodyText"/>
        <w:spacing w:line="441" w:lineRule="auto"/>
        <w:ind w:right="7614"/>
        <w:jc w:val="left"/>
      </w:pPr>
      <w:r>
        <w:rPr/>
        <w:t>其他说明 年末大额其他应付款列示：</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433"/>
        <w:gridCol w:w="2924"/>
        <w:gridCol w:w="2926"/>
      </w:tblGrid>
      <w:tr>
        <w:trPr>
          <w:trHeight w:val="34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款项内容</w:t>
            </w:r>
            <w:r>
              <w:rPr>
                <w:rFonts w:ascii="宋体" w:hAnsi="宋体" w:cs="宋体" w:eastAsia="宋体" w:hint="default"/>
                <w:sz w:val="18"/>
                <w:szCs w:val="18"/>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43"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百川通信息技术有限公司</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77" w:right="0"/>
              <w:jc w:val="left"/>
              <w:rPr>
                <w:rFonts w:ascii="Times New Roman" w:hAnsi="Times New Roman" w:cs="Times New Roman" w:eastAsia="Times New Roman" w:hint="default"/>
                <w:sz w:val="18"/>
                <w:szCs w:val="18"/>
              </w:rPr>
            </w:pPr>
            <w:r>
              <w:rPr>
                <w:rFonts w:ascii="Times New Roman"/>
                <w:sz w:val="18"/>
              </w:rPr>
              <w:t>34,200,000.00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3,998,885.00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3,998,885.00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434"/>
        <w:jc w:val="left"/>
      </w:pPr>
      <w:r>
        <w:rPr/>
        <w:t>短期应付债券的增减变动：无 其他说明：无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434"/>
        <w:jc w:val="left"/>
      </w:pPr>
      <w:r>
        <w:rPr/>
        <w:t>长期借款分类的说明：无 其他说明，包括利率区间：无</w:t>
      </w:r>
    </w:p>
    <w:p>
      <w:pPr>
        <w:spacing w:after="0" w:line="36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274"/>
        <w:jc w:val="left"/>
      </w:pPr>
      <w:r>
        <w:rPr/>
        <w:t>期末发行在外的优先股、永续债等其他金融工具基本情况 期末发行在外的优先股、永续债等金融工具变动情况表 其他金融工具划分为金融负债的依据说明</w:t>
      </w:r>
    </w:p>
    <w:p>
      <w:pPr>
        <w:pStyle w:val="BodyText"/>
        <w:spacing w:line="240" w:lineRule="auto" w:before="2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应付融资租赁的销项税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6,255,639.88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81,208.50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分期接受劳务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非金融机构长期借款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减：一年内到期长期应付款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3,998,885.00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302,256,754.88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81,208.50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297" w:lineRule="auto"/>
        <w:ind w:right="152"/>
        <w:jc w:val="left"/>
      </w:pPr>
      <w:r>
        <w:rPr/>
        <w:t>说明：非金融机构长期借款系子公司商业保理公司向非关联方深圳市新资本投资有限公司借入</w:t>
      </w:r>
      <w:r>
        <w:rPr>
          <w:rFonts w:ascii="Times New Roman" w:hAnsi="Times New Roman" w:cs="Times New Roman" w:eastAsia="Times New Roman" w:hint="default"/>
        </w:rPr>
        <w:t>3</w:t>
      </w:r>
      <w:r>
        <w:rPr/>
        <w:t>亿元，借款期限自</w:t>
      </w:r>
      <w:r>
        <w:rPr>
          <w:rFonts w:ascii="Times New Roman" w:hAnsi="Times New Roman" w:cs="Times New Roman" w:eastAsia="Times New Roman" w:hint="default"/>
        </w:rPr>
        <w:t>2017-9-1</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至</w:t>
      </w:r>
      <w:r>
        <w:rPr>
          <w:rFonts w:ascii="Times New Roman" w:hAnsi="Times New Roman" w:cs="Times New Roman" w:eastAsia="Times New Roman" w:hint="default"/>
        </w:rPr>
        <w:t>2021-8-31</w:t>
      </w:r>
      <w:r>
        <w:rPr/>
        <w:t>，年利率</w:t>
      </w:r>
      <w:r>
        <w:rPr>
          <w:rFonts w:ascii="Times New Roman" w:hAnsi="Times New Roman" w:cs="Times New Roman" w:eastAsia="Times New Roman" w:hint="default"/>
        </w:rPr>
        <w:t>5%</w:t>
      </w:r>
      <w:r>
        <w:rPr/>
        <w:t>。</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990"/>
        <w:jc w:val="left"/>
      </w:pPr>
      <w:r>
        <w:rPr/>
        <w:t>设定受益计划义务现值：无 计划资产：无 </w:t>
      </w:r>
      <w:r>
        <w:rPr>
          <w:spacing w:val="-6"/>
        </w:rPr>
        <w:t>设定受益计划净负债（净资产）：无</w:t>
      </w:r>
    </w:p>
    <w:p>
      <w:pPr>
        <w:pStyle w:val="BodyText"/>
        <w:spacing w:line="357" w:lineRule="auto" w:before="29"/>
        <w:ind w:right="2394"/>
        <w:jc w:val="left"/>
      </w:pPr>
      <w:r>
        <w:rPr/>
        <w:t>设定受益计划的内容及与之相关风险、对公司未来现金流量、时间和不确定性的影响说明：无 设定受益计划重大精算假设及敏感性分析结果说明：无</w:t>
      </w:r>
    </w:p>
    <w:p>
      <w:pPr>
        <w:pStyle w:val="BodyText"/>
        <w:spacing w:line="240" w:lineRule="auto" w:before="2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其他说明，包括重要预计负债的相关重要假设、估计说明：无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337"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9"/>
              <w:jc w:val="both"/>
              <w:rPr>
                <w:rFonts w:ascii="宋体" w:hAnsi="宋体" w:cs="宋体" w:eastAsia="宋体" w:hint="default"/>
                <w:sz w:val="18"/>
                <w:szCs w:val="18"/>
              </w:rPr>
            </w:pPr>
            <w:r>
              <w:rPr>
                <w:rFonts w:ascii="宋体" w:hAnsi="宋体" w:cs="宋体" w:eastAsia="宋体" w:hint="default"/>
                <w:sz w:val="18"/>
                <w:szCs w:val="18"/>
              </w:rPr>
              <w:t>与资产相关的政府 补助及尚未摊销完 毕的与收益相关的 政府补助</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太原高新技 术企业资助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425,000.00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0" w:right="0"/>
              <w:jc w:val="left"/>
              <w:rPr>
                <w:rFonts w:ascii="Times New Roman" w:hAnsi="Times New Roman" w:cs="Times New Roman" w:eastAsia="Times New Roman" w:hint="default"/>
                <w:sz w:val="18"/>
                <w:szCs w:val="18"/>
              </w:rPr>
            </w:pPr>
            <w:r>
              <w:rPr>
                <w:rFonts w:ascii="Times New Roman"/>
                <w:sz w:val="18"/>
              </w:rPr>
              <w:t>425,000.00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430,000,000.00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430,000,000.00</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3474"/>
        <w:jc w:val="left"/>
      </w:pPr>
      <w:r>
        <w:rPr/>
        <w:t>其他权益工具本期增减变动情况、变动原因说明，以及相关会计处理的依据：无 其他说明：无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32,412,517.39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368,668.58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32,043,848.81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358,064.97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358,064.97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32,770,582.36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368,668.58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32,401,913.78</w:t>
            </w:r>
          </w:p>
        </w:tc>
      </w:tr>
    </w:tbl>
    <w:p>
      <w:pPr>
        <w:pStyle w:val="BodyText"/>
        <w:spacing w:line="360" w:lineRule="auto" w:before="51"/>
        <w:ind w:right="5634"/>
        <w:jc w:val="left"/>
      </w:pPr>
      <w:r>
        <w:rPr/>
        <w:t>其他说明，包括本期增减变动情况、变动原因说明： 本年减少系收购陕西易联众少数股权形成。</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其他说明，包括本期增减变动情况、变动原因说明：无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其他说明，包括对现金流量套期损益的有效部分转为被套期项目初始确认金额调整：无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其他说明，包括本期增减变动情况、变动原因说明：无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17,919,866.11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9,037,983.23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516.26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26,957,333.08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17,919,866.11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9,037,983.23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516.26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26,957,333.08</w:t>
            </w:r>
          </w:p>
        </w:tc>
      </w:tr>
    </w:tbl>
    <w:p>
      <w:pPr>
        <w:pStyle w:val="BodyText"/>
        <w:spacing w:line="240" w:lineRule="auto" w:before="51"/>
        <w:ind w:right="0"/>
        <w:jc w:val="both"/>
      </w:pPr>
      <w:r>
        <w:rPr/>
        <w:t>盈余公积说明，包括本期增减变动情况、变动原因说明：</w:t>
      </w:r>
    </w:p>
    <w:p>
      <w:pPr>
        <w:spacing w:line="240" w:lineRule="auto" w:before="0"/>
        <w:rPr>
          <w:rFonts w:ascii="宋体" w:hAnsi="宋体" w:cs="宋体" w:eastAsia="宋体" w:hint="default"/>
          <w:sz w:val="15"/>
          <w:szCs w:val="15"/>
        </w:rPr>
      </w:pPr>
    </w:p>
    <w:p>
      <w:pPr>
        <w:pStyle w:val="BodyText"/>
        <w:spacing w:line="307" w:lineRule="auto"/>
        <w:ind w:right="150"/>
        <w:jc w:val="both"/>
      </w:pPr>
      <w:r>
        <w:rPr>
          <w:spacing w:val="-2"/>
        </w:rPr>
        <w:t>因失去对原子公司医联信息的控制权，长期股权投资由成本法转为权益法，对于原取得投资时至处置投资当期期初被投资单</w:t>
      </w:r>
      <w:r>
        <w:rPr>
          <w:spacing w:val="-64"/>
        </w:rPr>
        <w:t> </w:t>
      </w:r>
      <w:r>
        <w:rPr>
          <w:spacing w:val="-64"/>
        </w:rPr>
      </w:r>
      <w:r>
        <w:rPr>
          <w:spacing w:val="-1"/>
        </w:rPr>
        <w:t>位实现的净损益（扣除已发放及已宣告发放的现金股利和利润）中应享有的份额，调整留存收益，其中调减盈余公积</w:t>
      </w:r>
      <w:r>
        <w:rPr>
          <w:rFonts w:ascii="Times New Roman" w:hAnsi="Times New Roman" w:cs="Times New Roman" w:eastAsia="Times New Roman" w:hint="default"/>
          <w:spacing w:val="-1"/>
        </w:rPr>
        <w:t>516.26</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元。</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231,035,561.90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222,587,387.56</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231,035,561.90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222,587,387.56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18,121,725.29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10,598,174.34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9,037,983.23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2,150,000.00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其他利润分配</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-516.26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56,443.46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237,913,376.76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231,035,561.90</w:t>
            </w:r>
          </w:p>
        </w:tc>
      </w:tr>
    </w:tbl>
    <w:p>
      <w:pPr>
        <w:pStyle w:val="BodyText"/>
        <w:spacing w:line="240" w:lineRule="auto" w:before="51"/>
        <w:ind w:right="0"/>
        <w:jc w:val="left"/>
      </w:pPr>
      <w:r>
        <w:rPr/>
        <w:t>说明</w:t>
      </w:r>
      <w:r>
        <w:rPr>
          <w:spacing w:val="-44"/>
        </w:rPr>
        <w:t> </w:t>
      </w:r>
      <w:r>
        <w:rPr>
          <w:rFonts w:ascii="Times New Roman" w:hAnsi="Times New Roman" w:cs="Times New Roman" w:eastAsia="Times New Roman" w:hint="default"/>
          <w:spacing w:val="-7"/>
        </w:rPr>
        <w:t>1</w:t>
      </w:r>
      <w:r>
        <w:rPr>
          <w:spacing w:val="-7"/>
        </w:rPr>
        <w:t>：本公司本年度以</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日总股本</w:t>
      </w:r>
      <w:r>
        <w:rPr>
          <w:spacing w:val="-47"/>
        </w:rPr>
        <w:t> </w:t>
      </w:r>
      <w:r>
        <w:rPr>
          <w:rFonts w:ascii="Times New Roman" w:hAnsi="Times New Roman" w:cs="Times New Roman" w:eastAsia="Times New Roman" w:hint="default"/>
        </w:rPr>
        <w:t>43,000.00 </w:t>
      </w:r>
      <w:r>
        <w:rPr>
          <w:spacing w:val="-5"/>
        </w:rPr>
        <w:t>万股为基数，向全体股东实施每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44"/>
        </w:rPr>
        <w:t> </w:t>
      </w:r>
      <w:r>
        <w:rPr>
          <w:rFonts w:ascii="Times New Roman" w:hAnsi="Times New Roman" w:cs="Times New Roman" w:eastAsia="Times New Roman" w:hint="default"/>
        </w:rPr>
        <w:t>0.05</w:t>
      </w:r>
      <w:r>
        <w:rPr>
          <w:rFonts w:ascii="Times New Roman" w:hAnsi="Times New Roman" w:cs="Times New Roman" w:eastAsia="Times New Roman" w:hint="default"/>
          <w:spacing w:val="1"/>
        </w:rPr>
        <w:t> </w:t>
      </w:r>
      <w:r>
        <w:rPr>
          <w:spacing w:val="-21"/>
        </w:rPr>
        <w:t>元（含</w:t>
      </w:r>
    </w:p>
    <w:p>
      <w:pPr>
        <w:pStyle w:val="BodyText"/>
        <w:spacing w:line="240" w:lineRule="auto" w:before="63"/>
        <w:ind w:right="0"/>
        <w:jc w:val="left"/>
      </w:pPr>
      <w:r>
        <w:rPr/>
        <w:t>税</w:t>
      </w:r>
      <w:r>
        <w:rPr>
          <w:spacing w:val="-92"/>
        </w:rPr>
        <w:t>）</w:t>
      </w:r>
      <w:r>
        <w:rPr/>
        <w:t>，合计派发现金红利</w:t>
      </w:r>
      <w:r>
        <w:rPr>
          <w:spacing w:val="-44"/>
        </w:rPr>
        <w:t> </w:t>
      </w:r>
      <w:r>
        <w:rPr>
          <w:rFonts w:ascii="Times New Roman" w:hAnsi="Times New Roman" w:cs="Times New Roman" w:eastAsia="Times New Roman" w:hint="default"/>
          <w:spacing w:val="1"/>
        </w:rPr>
        <w:t>215</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w:t>
      </w:r>
    </w:p>
    <w:p>
      <w:pPr>
        <w:pStyle w:val="BodyText"/>
        <w:spacing w:line="240" w:lineRule="auto" w:before="103"/>
        <w:ind w:right="0"/>
        <w:jc w:val="left"/>
      </w:pPr>
      <w:r>
        <w:rPr/>
        <w:t>说明</w:t>
      </w:r>
      <w:r>
        <w:rPr>
          <w:spacing w:val="-46"/>
        </w:rPr>
        <w:t> </w:t>
      </w:r>
      <w:r>
        <w:rPr>
          <w:rFonts w:ascii="Times New Roman" w:hAnsi="Times New Roman" w:cs="Times New Roman" w:eastAsia="Times New Roman" w:hint="default"/>
        </w:rPr>
        <w:t>2</w:t>
      </w:r>
      <w:r>
        <w:rPr/>
        <w:t>：其他利润分配系如本附注七之</w:t>
      </w:r>
      <w:r>
        <w:rPr>
          <w:spacing w:val="-47"/>
        </w:rPr>
        <w:t> </w:t>
      </w:r>
      <w:r>
        <w:rPr>
          <w:rFonts w:ascii="Times New Roman" w:hAnsi="Times New Roman" w:cs="Times New Roman" w:eastAsia="Times New Roman" w:hint="default"/>
        </w:rPr>
        <w:t>59</w:t>
      </w:r>
      <w:r>
        <w:rPr>
          <w:rFonts w:ascii="Times New Roman" w:hAnsi="Times New Roman" w:cs="Times New Roman" w:eastAsia="Times New Roman" w:hint="default"/>
          <w:spacing w:val="-1"/>
        </w:rPr>
        <w:t> </w:t>
      </w:r>
      <w:r>
        <w:rPr/>
        <w:t>所述，相应调增未分配利润</w:t>
      </w:r>
      <w:r>
        <w:rPr>
          <w:spacing w:val="-47"/>
        </w:rPr>
        <w:t> </w:t>
      </w:r>
      <w:r>
        <w:rPr>
          <w:rFonts w:ascii="Times New Roman" w:hAnsi="Times New Roman" w:cs="Times New Roman" w:eastAsia="Times New Roman" w:hint="default"/>
        </w:rPr>
        <w:t>516.26 </w:t>
      </w:r>
      <w:r>
        <w:rPr/>
        <w:t>元。</w:t>
      </w:r>
    </w:p>
    <w:p>
      <w:pPr>
        <w:pStyle w:val="BodyText"/>
        <w:spacing w:line="300" w:lineRule="auto" w:before="101"/>
        <w:ind w:right="222"/>
        <w:jc w:val="left"/>
      </w:pPr>
      <w:r>
        <w:rPr/>
        <w:t>说明</w:t>
      </w:r>
      <w:r>
        <w:rPr>
          <w:spacing w:val="-47"/>
        </w:rPr>
        <w:t> </w:t>
      </w:r>
      <w:r>
        <w:rPr>
          <w:rFonts w:ascii="Times New Roman" w:hAnsi="Times New Roman" w:cs="Times New Roman" w:eastAsia="Times New Roman" w:hint="default"/>
        </w:rPr>
        <w:t>3</w:t>
      </w:r>
      <w:r>
        <w:rPr/>
        <w:t>：本期因失去对医联信息的控制权，期末不再纳入合并范围，通过医联信息持有二级子公司医疗信息</w:t>
      </w:r>
      <w:r>
        <w:rPr>
          <w:spacing w:val="-46"/>
        </w:rPr>
        <w:t> </w:t>
      </w:r>
      <w:r>
        <w:rPr>
          <w:rFonts w:ascii="Times New Roman" w:hAnsi="Times New Roman" w:cs="Times New Roman" w:eastAsia="Times New Roman" w:hint="default"/>
        </w:rPr>
        <w:t>2.5%</w:t>
      </w:r>
      <w:r>
        <w:rPr/>
        <w:t>股权对应 的享有被投资单位期末净资产的份额调整增加少数股东权益</w:t>
      </w:r>
      <w:r>
        <w:rPr>
          <w:spacing w:val="-46"/>
        </w:rPr>
        <w:t> </w:t>
      </w:r>
      <w:r>
        <w:rPr>
          <w:rFonts w:ascii="Times New Roman" w:hAnsi="Times New Roman" w:cs="Times New Roman" w:eastAsia="Times New Roman" w:hint="default"/>
        </w:rPr>
        <w:t>56,443.46</w:t>
      </w:r>
      <w:r>
        <w:rPr>
          <w:rFonts w:ascii="Times New Roman" w:hAnsi="Times New Roman" w:cs="Times New Roman" w:eastAsia="Times New Roman" w:hint="default"/>
          <w:spacing w:val="1"/>
        </w:rPr>
        <w:t> </w:t>
      </w:r>
      <w:r>
        <w:rPr/>
        <w:t>元，减少未分配利润</w:t>
      </w:r>
      <w:r>
        <w:rPr>
          <w:spacing w:val="-48"/>
        </w:rPr>
        <w:t> </w:t>
      </w:r>
      <w:r>
        <w:rPr>
          <w:rFonts w:ascii="Times New Roman" w:hAnsi="Times New Roman" w:cs="Times New Roman" w:eastAsia="Times New Roman" w:hint="default"/>
        </w:rPr>
        <w:t>56,443.46</w:t>
      </w:r>
      <w:r>
        <w:rPr>
          <w:rFonts w:ascii="Times New Roman" w:hAnsi="Times New Roman" w:cs="Times New Roman" w:eastAsia="Times New Roman" w:hint="default"/>
          <w:spacing w:val="1"/>
        </w:rPr>
        <w:t> </w:t>
      </w:r>
      <w:r>
        <w:rPr/>
        <w:t>元。</w:t>
      </w:r>
    </w:p>
    <w:p>
      <w:pPr>
        <w:pStyle w:val="BodyText"/>
        <w:spacing w:line="340" w:lineRule="auto" w:before="53"/>
        <w:ind w:right="6220"/>
        <w:jc w:val="left"/>
      </w:pPr>
      <w:r>
        <w:rPr/>
        <w:t>说明</w:t>
      </w:r>
      <w:r>
        <w:rPr>
          <w:spacing w:val="-46"/>
        </w:rPr>
        <w:t> </w:t>
      </w:r>
      <w:r>
        <w:rPr>
          <w:rFonts w:ascii="Times New Roman" w:hAnsi="Times New Roman" w:cs="Times New Roman" w:eastAsia="Times New Roman" w:hint="default"/>
        </w:rPr>
        <w:t>4</w:t>
      </w:r>
      <w:r>
        <w:rPr/>
        <w:t>：医疗信息系医疗控股的控股子公司。 调整期初未分配利润明细：</w:t>
      </w:r>
    </w:p>
    <w:p>
      <w:pPr>
        <w:pStyle w:val="BodyText"/>
        <w:spacing w:line="240" w:lineRule="auto" w:before="40"/>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625,427,852.69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322,164,585.92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514,673,328.92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275,442,960.50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112,271.58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96,548.77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625,540,124.27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322,261,134.69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514,673,328.92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275,442,960.50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2,989,393.61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2,945,093.58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2,355,676.01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2,128,961.87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479,882.96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325,462.65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42,254.76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14,473.26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36,720.00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23,847.33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579,101.11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226,553.19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-18,024.50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1,376,267.35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326,656.11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7,859,295.80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5,973,023.49</w:t>
            </w:r>
          </w:p>
        </w:tc>
      </w:tr>
    </w:tbl>
    <w:p>
      <w:pPr>
        <w:pStyle w:val="BodyText"/>
        <w:spacing w:line="357" w:lineRule="auto" w:before="51"/>
        <w:ind w:right="5184"/>
        <w:jc w:val="left"/>
      </w:pPr>
      <w:r>
        <w:rPr/>
        <w:t>其他说明： 说明</w:t>
      </w:r>
      <w:r>
        <w:rPr>
          <w:rFonts w:ascii="Times New Roman" w:hAnsi="Times New Roman" w:cs="Times New Roman" w:eastAsia="Times New Roman" w:hint="default"/>
        </w:rPr>
        <w:t>1</w:t>
      </w:r>
      <w:r>
        <w:rPr/>
        <w:t>：各项营业税金及附加的计缴标准详见附注六、税项</w:t>
      </w:r>
    </w:p>
    <w:p>
      <w:pPr>
        <w:pStyle w:val="BodyText"/>
        <w:spacing w:line="214" w:lineRule="exact"/>
        <w:ind w:right="0"/>
        <w:jc w:val="left"/>
      </w:pPr>
      <w:r>
        <w:rPr/>
        <w:t>说明</w:t>
      </w:r>
      <w:r>
        <w:rPr>
          <w:rFonts w:ascii="Times New Roman" w:hAnsi="Times New Roman" w:cs="Times New Roman" w:eastAsia="Times New Roman" w:hint="default"/>
        </w:rPr>
        <w:t>2</w:t>
      </w:r>
      <w:r>
        <w:rPr/>
        <w:t>：其他税种主要系残疾人就业保障金、河道管理费（江海堤防费）、水利基金等。</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38,229,382.71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25,391,281.35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15,628,657.99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10,155,144.57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3,099,187.41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3,126,476.73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2,205,295.56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487,056.95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1,774,408.44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2,573,972.84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300,434.59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799,836.22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15,859.74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15,928.86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1,837,874.51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1,591,787.69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63,091,100.95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44,141,485.21</w:t>
            </w:r>
          </w:p>
        </w:tc>
      </w:tr>
    </w:tbl>
    <w:p>
      <w:pPr>
        <w:pStyle w:val="BodyText"/>
        <w:spacing w:line="240" w:lineRule="auto" w:before="51"/>
        <w:ind w:right="0"/>
        <w:jc w:val="left"/>
      </w:pPr>
      <w:r>
        <w:rPr/>
        <w:t>其他说明：</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94,978,524.41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74,870,614.13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62,946,964.29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51,900,672.27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19,247,302.93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17,556,568.69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管理营运费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15,747,173.07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13,891,509.85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11,440,902.27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6,630,034.94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5,275,783.22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5,111,064.60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5,057,124.13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4,110,408.38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3,176,999.51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2,188,764.95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存货盘亏报废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2,042,004.26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1,001,968.44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1,388,550.35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753,768.48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221,301,328.44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178,015,374.73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18,552,161.32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3,751,730.92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2,395,802.34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3,225,659.34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360,626.91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150,152.86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16,516,985.89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676,224.44</w:t>
            </w:r>
          </w:p>
        </w:tc>
      </w:tr>
    </w:tbl>
    <w:p>
      <w:pPr>
        <w:pStyle w:val="BodyText"/>
        <w:spacing w:line="360" w:lineRule="auto" w:before="52"/>
        <w:ind w:right="5634"/>
        <w:jc w:val="left"/>
      </w:pPr>
      <w:r>
        <w:rPr/>
        <w:t>其他说明： 利息支出较上年增幅大，主要系本期借款增加导致。</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16,932,329.39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10,800,786.63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3,130,459.01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1,544,152.12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20,062,788.40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12,344,938.75</w:t>
            </w:r>
          </w:p>
        </w:tc>
      </w:tr>
    </w:tbl>
    <w:p>
      <w:pPr>
        <w:pStyle w:val="BodyText"/>
        <w:spacing w:line="240" w:lineRule="auto" w:before="51"/>
        <w:ind w:right="0"/>
        <w:jc w:val="left"/>
      </w:pPr>
      <w:r>
        <w:rPr/>
        <w:t>其他说明：</w:t>
      </w:r>
    </w:p>
    <w:p>
      <w:pPr>
        <w:spacing w:after="0" w:line="240"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-6,593,166.47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-6,236,119.87</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49,474,682.83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12,327,259.65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13,334,207.63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56,545,723.99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6,091,139.78</w:t>
            </w:r>
          </w:p>
        </w:tc>
      </w:tr>
    </w:tbl>
    <w:p>
      <w:pPr>
        <w:pStyle w:val="BodyText"/>
        <w:spacing w:line="439" w:lineRule="auto" w:before="51"/>
        <w:ind w:right="3744"/>
        <w:jc w:val="left"/>
      </w:pPr>
      <w:r>
        <w:rPr/>
        <w:t>其他说明： 说明</w:t>
      </w:r>
      <w:r>
        <w:rPr>
          <w:rFonts w:ascii="Times New Roman" w:hAnsi="Times New Roman" w:cs="Times New Roman" w:eastAsia="Times New Roman" w:hint="default"/>
        </w:rPr>
        <w:t>1</w:t>
      </w:r>
      <w:r>
        <w:rPr/>
        <w:t>：如本附注七之</w:t>
      </w:r>
      <w:r>
        <w:rPr>
          <w:rFonts w:ascii="Times New Roman" w:hAnsi="Times New Roman" w:cs="Times New Roman" w:eastAsia="Times New Roman" w:hint="default"/>
        </w:rPr>
        <w:t>17</w:t>
      </w:r>
      <w:r>
        <w:rPr/>
        <w:t>所述，处置长期股权投资产生的投资收益明细如下：</w:t>
      </w:r>
    </w:p>
    <w:tbl>
      <w:tblPr>
        <w:tblW w:w="0" w:type="auto"/>
        <w:jc w:val="left"/>
        <w:tblInd w:w="145" w:type="dxa"/>
        <w:tblLayout w:type="fixed"/>
        <w:tblCellMar>
          <w:top w:w="0" w:type="dxa"/>
          <w:left w:w="0" w:type="dxa"/>
          <w:bottom w:w="0" w:type="dxa"/>
          <w:right w:w="0" w:type="dxa"/>
        </w:tblCellMar>
        <w:tblLook w:val="01E0"/>
      </w:tblPr>
      <w:tblGrid>
        <w:gridCol w:w="2132"/>
        <w:gridCol w:w="2129"/>
        <w:gridCol w:w="2132"/>
        <w:gridCol w:w="2132"/>
      </w:tblGrid>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7" w:right="0"/>
              <w:jc w:val="left"/>
              <w:rPr>
                <w:rFonts w:ascii="宋体" w:hAnsi="宋体" w:cs="宋体" w:eastAsia="宋体" w:hint="default"/>
                <w:sz w:val="18"/>
                <w:szCs w:val="18"/>
              </w:rPr>
            </w:pPr>
            <w:r>
              <w:rPr>
                <w:rFonts w:ascii="宋体" w:hAnsi="宋体" w:cs="宋体" w:eastAsia="宋体" w:hint="default"/>
                <w:b/>
                <w:bCs/>
                <w:sz w:val="18"/>
                <w:szCs w:val="18"/>
              </w:rPr>
              <w:t>投资单位</w:t>
            </w:r>
            <w:r>
              <w:rPr>
                <w:rFonts w:ascii="宋体" w:hAnsi="宋体" w:cs="宋体" w:eastAsia="宋体" w:hint="default"/>
                <w:sz w:val="18"/>
                <w:szCs w:val="18"/>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98" w:right="0"/>
              <w:jc w:val="left"/>
              <w:rPr>
                <w:rFonts w:ascii="宋体" w:hAnsi="宋体" w:cs="宋体" w:eastAsia="宋体" w:hint="default"/>
                <w:sz w:val="18"/>
                <w:szCs w:val="18"/>
              </w:rPr>
            </w:pPr>
            <w:r>
              <w:rPr>
                <w:rFonts w:ascii="宋体" w:hAnsi="宋体" w:cs="宋体" w:eastAsia="宋体" w:hint="default"/>
                <w:b/>
                <w:bCs/>
                <w:sz w:val="18"/>
                <w:szCs w:val="18"/>
              </w:rPr>
              <w:t>处置收益</w:t>
            </w:r>
            <w:r>
              <w:rPr>
                <w:rFonts w:ascii="宋体" w:hAnsi="宋体" w:cs="宋体" w:eastAsia="宋体" w:hint="default"/>
                <w:sz w:val="18"/>
                <w:szCs w:val="18"/>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易康投资</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3,417,811.99</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65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医联信息</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32,157,202.15</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30"/>
              <w:jc w:val="left"/>
              <w:rPr>
                <w:rFonts w:ascii="宋体" w:hAnsi="宋体" w:cs="宋体" w:eastAsia="宋体" w:hint="default"/>
                <w:sz w:val="18"/>
                <w:szCs w:val="18"/>
              </w:rPr>
            </w:pPr>
            <w:r>
              <w:rPr>
                <w:rFonts w:ascii="宋体" w:hAnsi="宋体" w:cs="宋体" w:eastAsia="宋体" w:hint="default"/>
                <w:sz w:val="18"/>
                <w:szCs w:val="18"/>
              </w:rPr>
              <w:t>不含剩余股权按公允价值 重新计量产生的利得</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金融控股</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金服公司</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13,898,611.19</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医疗控股</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医生集团</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1,057.50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49,474,682.83</w:t>
            </w:r>
            <w:r>
              <w:rPr>
                <w:rFonts w:ascii="Times New Roman"/>
                <w:spacing w:val="-1"/>
                <w:sz w:val="18"/>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sz w:val="7"/>
          <w:szCs w:val="7"/>
        </w:rPr>
      </w:pPr>
    </w:p>
    <w:p>
      <w:pPr>
        <w:pStyle w:val="BodyText"/>
        <w:spacing w:line="240" w:lineRule="auto" w:before="44"/>
        <w:ind w:right="0"/>
        <w:jc w:val="left"/>
      </w:pPr>
      <w:r>
        <w:rPr/>
        <w:t>说明</w:t>
      </w:r>
      <w:r>
        <w:rPr>
          <w:rFonts w:ascii="Times New Roman" w:hAnsi="Times New Roman" w:cs="Times New Roman" w:eastAsia="Times New Roman" w:hint="default"/>
        </w:rPr>
        <w:t>2</w:t>
      </w:r>
      <w:r>
        <w:rPr/>
        <w:t>：如本附注七之</w:t>
      </w:r>
      <w:r>
        <w:rPr>
          <w:rFonts w:ascii="Times New Roman" w:hAnsi="Times New Roman" w:cs="Times New Roman" w:eastAsia="Times New Roman" w:hint="default"/>
        </w:rPr>
        <w:t>17</w:t>
      </w:r>
      <w:r>
        <w:rPr/>
        <w:t>所述，</w:t>
      </w:r>
      <w:r>
        <w:rPr>
          <w:spacing w:val="-21"/>
        </w:rPr>
        <w:t> </w:t>
      </w:r>
      <w:r>
        <w:rPr/>
        <w:t>本公司对医联信息剩余股权按公允价值进行重新计量，确认投资收益</w:t>
      </w:r>
      <w:r>
        <w:rPr>
          <w:rFonts w:ascii="Times New Roman" w:hAnsi="Times New Roman" w:cs="Times New Roman" w:eastAsia="Times New Roman" w:hint="default"/>
        </w:rPr>
        <w:t>13,334,207.63</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-29,020.64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无形资产处置利得（损失以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1,597,465.70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1,568,445.06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r>
        <w:rPr/>
        <w:pict>
          <v:group style="position:absolute;margin-left:269.690002pt;margin-top:459.669983pt;width:52.75pt;height:133.35pt;mso-position-horizontal-relative:page;mso-position-vertical-relative:page;z-index:-1164640" coordorigin="5394,9193" coordsize="1055,2667">
            <v:group style="position:absolute;left:5394;top:9193;width:1055;height:1328" coordorigin="5394,9193" coordsize="1055,1328">
              <v:shape style="position:absolute;left:5394;top:9193;width:1055;height:1328" coordorigin="5394,9193" coordsize="1055,1328" path="m5394,10521l6448,10521,6448,9193,5394,9193,5394,10521xe" filled="true" fillcolor="#ffffff" stroked="false">
                <v:path arrowok="t"/>
                <v:fill type="solid"/>
              </v:shape>
            </v:group>
            <v:group style="position:absolute;left:5418;top:9661;width:1007;height:392" coordorigin="5418,9661" coordsize="1007,392">
              <v:shape style="position:absolute;left:5418;top:9661;width:1007;height:392" coordorigin="5418,9661" coordsize="1007,392" path="m5418,10053l6424,10053,6424,9661,5418,9661,5418,10053xe" filled="true" fillcolor="#ffffff" stroked="false">
                <v:path arrowok="t"/>
                <v:fill type="solid"/>
              </v:shape>
            </v:group>
            <v:group style="position:absolute;left:5394;top:10530;width:1055;height:1331" coordorigin="5394,10530" coordsize="1055,1331">
              <v:shape style="position:absolute;left:5394;top:10530;width:1055;height:1331" coordorigin="5394,10530" coordsize="1055,1331" path="m5394,11860l6448,11860,6448,10530,5394,10530,5394,11860xe" filled="true" fillcolor="#ffffff" stroked="false">
                <v:path arrowok="t"/>
                <v:fill type="solid"/>
              </v:shape>
            </v:group>
            <v:group style="position:absolute;left:5418;top:10998;width:1007;height:394" coordorigin="5418,10998" coordsize="1007,394">
              <v:shape style="position:absolute;left:5418;top:10998;width:1007;height:394" coordorigin="5418,10998" coordsize="1007,394" path="m5418,11392l6424,11392,6424,10998,5418,10998,5418,11392xe" filled="true" fillcolor="#ffffff" stroked="false">
                <v:path arrowok="t"/>
                <v:fill type="solid"/>
              </v:shape>
            </v:group>
            <w10:wrap type="none"/>
          </v:group>
        </w:pict>
      </w: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4" w:hRule="exact"/>
        </w:trPr>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11,015,953.84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6,148,836.08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w w:val="95"/>
                <w:sz w:val="18"/>
              </w:rPr>
              <w:t>11,651.73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1,872,527.45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11,651.73</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386,036.40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113,693.23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386,036.40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397,688.13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8,135,056.76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397,688.13</w:t>
            </w:r>
          </w:p>
        </w:tc>
      </w:tr>
    </w:tbl>
    <w:p>
      <w:pPr>
        <w:pStyle w:val="BodyText"/>
        <w:spacing w:line="240" w:lineRule="auto" w:before="51"/>
        <w:ind w:right="0"/>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6"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0"/>
              <w:jc w:val="left"/>
              <w:rPr>
                <w:rFonts w:ascii="宋体" w:hAnsi="宋体" w:cs="宋体" w:eastAsia="宋体" w:hint="default"/>
                <w:sz w:val="18"/>
                <w:szCs w:val="18"/>
              </w:rPr>
            </w:pPr>
            <w:r>
              <w:rPr>
                <w:rFonts w:ascii="宋体" w:hAnsi="宋体" w:cs="宋体" w:eastAsia="宋体" w:hint="default"/>
                <w:sz w:val="18"/>
                <w:szCs w:val="18"/>
              </w:rPr>
              <w:t>软件增值税 退税款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127"/>
              <w:jc w:val="left"/>
              <w:rPr>
                <w:rFonts w:ascii="宋体" w:hAnsi="宋体" w:cs="宋体" w:eastAsia="宋体" w:hint="default"/>
                <w:sz w:val="18"/>
                <w:szCs w:val="18"/>
              </w:rPr>
            </w:pPr>
            <w:r>
              <w:rPr>
                <w:rFonts w:ascii="宋体" w:hAnsi="宋体" w:cs="宋体" w:eastAsia="宋体" w:hint="default"/>
                <w:sz w:val="18"/>
                <w:szCs w:val="18"/>
              </w:rPr>
              <w:t>厦门市国家 税务局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2,407,279.35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研发补助</w:t>
            </w:r>
            <w:r>
              <w:rPr>
                <w:rFonts w:ascii="Times New Roman" w:hAnsi="Times New Roman" w:cs="Times New Roman" w:eastAsia="Times New Roman" w:hint="default"/>
                <w:sz w:val="18"/>
                <w:szCs w:val="18"/>
              </w:rPr>
              <w:t>-</w:t>
            </w:r>
            <w:r>
              <w:rPr>
                <w:rFonts w:ascii="宋体" w:hAnsi="宋体" w:cs="宋体" w:eastAsia="宋体" w:hint="default"/>
                <w:sz w:val="18"/>
                <w:szCs w:val="18"/>
              </w:rPr>
              <w:t>健 康医疗大数 据关键技术 研究与应用</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69"/>
              <w:jc w:val="left"/>
              <w:rPr>
                <w:rFonts w:ascii="宋体" w:hAnsi="宋体" w:cs="宋体" w:eastAsia="宋体" w:hint="default"/>
                <w:sz w:val="18"/>
                <w:szCs w:val="18"/>
              </w:rPr>
            </w:pPr>
            <w:r>
              <w:rPr>
                <w:rFonts w:ascii="宋体" w:hAnsi="宋体" w:cs="宋体" w:eastAsia="宋体" w:hint="default"/>
                <w:sz w:val="18"/>
                <w:szCs w:val="18"/>
              </w:rPr>
              <w:t>研发补助</w:t>
            </w:r>
            <w:r>
              <w:rPr>
                <w:rFonts w:ascii="Times New Roman" w:hAnsi="Times New Roman" w:cs="Times New Roman" w:eastAsia="Times New Roman" w:hint="default"/>
                <w:sz w:val="18"/>
                <w:szCs w:val="18"/>
              </w:rPr>
              <w:t>-</w:t>
            </w:r>
            <w:r>
              <w:rPr>
                <w:rFonts w:ascii="宋体" w:hAnsi="宋体" w:cs="宋体" w:eastAsia="宋体" w:hint="default"/>
                <w:sz w:val="18"/>
                <w:szCs w:val="18"/>
              </w:rPr>
              <w:t>厦 门市科学技 术局</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7"/>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783,460.00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0"/>
              <w:jc w:val="both"/>
              <w:rPr>
                <w:rFonts w:ascii="宋体" w:hAnsi="宋体" w:cs="宋体" w:eastAsia="宋体" w:hint="default"/>
                <w:sz w:val="18"/>
                <w:szCs w:val="18"/>
              </w:rPr>
            </w:pPr>
            <w:r>
              <w:rPr>
                <w:rFonts w:ascii="宋体" w:hAnsi="宋体" w:cs="宋体" w:eastAsia="宋体" w:hint="default"/>
                <w:sz w:val="18"/>
                <w:szCs w:val="18"/>
              </w:rPr>
              <w:t>招用应届高 校毕业生社 会保险补贴</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厦门市劳动 就业管理中 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320,774.94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70"/>
              <w:ind w:left="22"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湖南省 移动互联网 产业发展专</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湖南省经济 和信息化委 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3" w:right="19"/>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592.299988pt;width:52.75pt;height:82pt;mso-position-horizontal-relative:page;mso-position-vertical-relative:page;z-index:-1164616" coordorigin="5394,11846" coordsize="1055,1640">
            <v:group style="position:absolute;left:5394;top:11846;width:1055;height:1640" coordorigin="5394,11846" coordsize="1055,1640">
              <v:shape style="position:absolute;left:5394;top:11846;width:1055;height:1640" coordorigin="5394,11846" coordsize="1055,1640" path="m5394,13485l6448,13485,6448,11846,5394,11846,5394,13485xe" filled="true" fillcolor="#ffffff" stroked="false">
                <v:path arrowok="t"/>
                <v:fill type="solid"/>
              </v:shape>
            </v:group>
            <v:group style="position:absolute;left:5418;top:12470;width:1007;height:392" coordorigin="5418,12470" coordsize="1007,392">
              <v:shape style="position:absolute;left:5418;top:12470;width:1007;height:392" coordorigin="5418,12470" coordsize="1007,392" path="m5418,12861l6424,12861,6424,12470,5418,12470,5418,12861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1299"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年厦门 市工程技术 研究中心评 估良好资助 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0"/>
              <w:jc w:val="both"/>
              <w:rPr>
                <w:rFonts w:ascii="宋体" w:hAnsi="宋体" w:cs="宋体" w:eastAsia="宋体" w:hint="default"/>
                <w:sz w:val="18"/>
                <w:szCs w:val="18"/>
              </w:rPr>
            </w:pPr>
            <w:r>
              <w:rPr>
                <w:rFonts w:ascii="宋体" w:hAnsi="宋体" w:cs="宋体" w:eastAsia="宋体" w:hint="default"/>
                <w:sz w:val="18"/>
                <w:szCs w:val="18"/>
              </w:rPr>
              <w:t>思明区互联 网企业自主 创新相关奖 励</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2"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年厦门 市技术交易 奖励金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软件企业认 证补助</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厦门市经济 和信息化局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研发补助</w:t>
            </w:r>
            <w:r>
              <w:rPr>
                <w:rFonts w:ascii="Times New Roman" w:hAnsi="Times New Roman" w:cs="Times New Roman" w:eastAsia="Times New Roman" w:hint="default"/>
                <w:sz w:val="18"/>
                <w:szCs w:val="18"/>
              </w:rPr>
              <w:t>-</w:t>
            </w:r>
            <w:r>
              <w:rPr>
                <w:rFonts w:ascii="宋体" w:hAnsi="宋体" w:cs="宋体" w:eastAsia="宋体" w:hint="default"/>
                <w:sz w:val="18"/>
                <w:szCs w:val="18"/>
              </w:rPr>
              <w:t>基 于居民健康 档案的易联 众健康管理 系统补助</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7"/>
              <w:jc w:val="left"/>
              <w:rPr>
                <w:rFonts w:ascii="宋体" w:hAnsi="宋体" w:cs="宋体" w:eastAsia="宋体" w:hint="default"/>
                <w:sz w:val="18"/>
                <w:szCs w:val="18"/>
              </w:rPr>
            </w:pPr>
            <w:r>
              <w:rPr>
                <w:rFonts w:ascii="宋体" w:hAnsi="宋体" w:cs="宋体" w:eastAsia="宋体" w:hint="default"/>
                <w:sz w:val="18"/>
                <w:szCs w:val="18"/>
              </w:rPr>
              <w:t>福州市财政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130"/>
              <w:jc w:val="both"/>
              <w:rPr>
                <w:rFonts w:ascii="宋体" w:hAnsi="宋体" w:cs="宋体" w:eastAsia="宋体" w:hint="default"/>
                <w:sz w:val="18"/>
                <w:szCs w:val="18"/>
              </w:rPr>
            </w:pPr>
            <w:r>
              <w:rPr>
                <w:rFonts w:ascii="宋体" w:hAnsi="宋体" w:cs="宋体" w:eastAsia="宋体" w:hint="default"/>
                <w:sz w:val="18"/>
                <w:szCs w:val="18"/>
              </w:rPr>
              <w:t>个人所得税 地方留成奖 励资金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厦门市财政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219.865982pt;width:52.75pt;height:66.55pt;mso-position-horizontal-relative:page;mso-position-vertical-relative:page;z-index:-1164592" coordorigin="5394,4397" coordsize="1055,1331">
            <v:group style="position:absolute;left:5394;top:4397;width:1055;height:1331" coordorigin="5394,4397" coordsize="1055,1331">
              <v:shape style="position:absolute;left:5394;top:4397;width:1055;height:1331" coordorigin="5394,4397" coordsize="1055,1331" path="m5394,5727l6448,5727,6448,4397,5394,4397,5394,5727xe" filled="true" fillcolor="#ffffff" stroked="false">
                <v:path arrowok="t"/>
                <v:fill type="solid"/>
              </v:shape>
            </v:group>
            <v:group style="position:absolute;left:5418;top:4865;width:1007;height:395" coordorigin="5418,4865" coordsize="1007,395">
              <v:shape style="position:absolute;left:5418;top:4865;width:1007;height:395" coordorigin="5418,4865" coordsize="1007,395" path="m5418,5259l6424,5259,6424,4865,5418,4865,5418,5259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675"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27"/>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50"/>
              <w:jc w:val="left"/>
              <w:rPr>
                <w:rFonts w:ascii="宋体" w:hAnsi="宋体" w:cs="宋体" w:eastAsia="宋体" w:hint="default"/>
                <w:sz w:val="18"/>
                <w:szCs w:val="18"/>
              </w:rPr>
            </w:pPr>
            <w:r>
              <w:rPr>
                <w:rFonts w:ascii="宋体" w:hAnsi="宋体" w:cs="宋体" w:eastAsia="宋体" w:hint="default"/>
                <w:sz w:val="18"/>
                <w:szCs w:val="18"/>
              </w:rPr>
              <w:t>厦门市思明 区</w:t>
            </w:r>
            <w:r>
              <w:rPr>
                <w:rFonts w:ascii="Times New Roman" w:hAnsi="Times New Roman" w:cs="Times New Roman" w:eastAsia="Times New Roman" w:hint="default"/>
                <w:sz w:val="18"/>
                <w:szCs w:val="18"/>
              </w:rPr>
              <w:t>“</w:t>
            </w:r>
            <w:r>
              <w:rPr>
                <w:rFonts w:ascii="宋体" w:hAnsi="宋体" w:cs="宋体" w:eastAsia="宋体" w:hint="default"/>
                <w:sz w:val="18"/>
                <w:szCs w:val="18"/>
              </w:rPr>
              <w:t>质量强 区</w:t>
            </w:r>
            <w:r>
              <w:rPr>
                <w:rFonts w:ascii="Times New Roman" w:hAnsi="Times New Roman" w:cs="Times New Roman" w:eastAsia="Times New Roman" w:hint="default"/>
                <w:sz w:val="18"/>
                <w:szCs w:val="18"/>
              </w:rPr>
              <w:t>”</w:t>
            </w:r>
            <w:r>
              <w:rPr>
                <w:rFonts w:ascii="宋体" w:hAnsi="宋体" w:cs="宋体" w:eastAsia="宋体" w:hint="default"/>
                <w:sz w:val="18"/>
                <w:szCs w:val="18"/>
              </w:rPr>
              <w:t>专项奖金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2" w:right="130"/>
              <w:jc w:val="left"/>
              <w:rPr>
                <w:rFonts w:ascii="宋体" w:hAnsi="宋体" w:cs="宋体" w:eastAsia="宋体" w:hint="default"/>
                <w:sz w:val="18"/>
                <w:szCs w:val="18"/>
              </w:rPr>
            </w:pPr>
            <w:r>
              <w:rPr>
                <w:rFonts w:ascii="宋体" w:hAnsi="宋体" w:cs="宋体" w:eastAsia="宋体" w:hint="default"/>
                <w:sz w:val="18"/>
                <w:szCs w:val="18"/>
              </w:rPr>
              <w:t>高新技术企 业资助项目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太原高新技 术产业开发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失业稳岗补 助金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太原市失业 保险管理服 务中心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73,429.50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6"/>
              <w:ind w:left="22"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年生物 医药若干措 施企业认证 补贴资助款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厦门市财政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69,035.00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批技术交易 奖励金</w:t>
            </w:r>
            <w:r>
              <w:rPr>
                <w:rFonts w:ascii="Times New Roman" w:hAnsi="Times New Roman" w:cs="Times New Roman" w:eastAsia="Times New Roman" w:hint="default"/>
                <w:sz w:val="18"/>
                <w:szCs w:val="18"/>
              </w:rPr>
              <w:t>-</w:t>
            </w:r>
            <w:r>
              <w:rPr>
                <w:rFonts w:ascii="宋体" w:hAnsi="宋体" w:cs="宋体" w:eastAsia="宋体" w:hint="default"/>
                <w:sz w:val="18"/>
                <w:szCs w:val="18"/>
              </w:rPr>
              <w:t>厦门 市科学技术 局</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62,302.00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劳务协作奖 励</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厦门火炬高 新区管委会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高新技术企</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厦门火炬高</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1"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50"/>
              <w:ind w:left="-152" w:right="838"/>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position w:val="2"/>
                <w:sz w:val="18"/>
                <w:szCs w:val="18"/>
              </w:rPr>
              <w:t>否</w:t>
            </w:r>
            <w:r>
              <w:rPr>
                <w:rFonts w:ascii="宋体" w:hAnsi="宋体" w:cs="宋体" w:eastAsia="宋体" w:hint="default"/>
                <w:spacing w:val="-9"/>
                <w:sz w:val="18"/>
                <w:szCs w:val="18"/>
              </w:rPr>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987"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2" w:right="130"/>
              <w:jc w:val="left"/>
              <w:rPr>
                <w:rFonts w:ascii="宋体" w:hAnsi="宋体" w:cs="宋体" w:eastAsia="宋体" w:hint="default"/>
                <w:sz w:val="18"/>
                <w:szCs w:val="18"/>
              </w:rPr>
            </w:pPr>
            <w:r>
              <w:rPr>
                <w:rFonts w:ascii="宋体" w:hAnsi="宋体" w:cs="宋体" w:eastAsia="宋体" w:hint="default"/>
                <w:sz w:val="18"/>
                <w:szCs w:val="18"/>
              </w:rPr>
              <w:t>业财政扶持 资金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3" w:right="127"/>
              <w:jc w:val="both"/>
              <w:rPr>
                <w:rFonts w:ascii="宋体" w:hAnsi="宋体" w:cs="宋体" w:eastAsia="宋体" w:hint="default"/>
                <w:sz w:val="18"/>
                <w:szCs w:val="18"/>
              </w:rPr>
            </w:pPr>
            <w:r>
              <w:rPr>
                <w:rFonts w:ascii="宋体" w:hAnsi="宋体" w:cs="宋体" w:eastAsia="宋体" w:hint="default"/>
                <w:sz w:val="18"/>
                <w:szCs w:val="18"/>
              </w:rPr>
              <w:t>技术产业开 发区管理委 员会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社保补差</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厦门市思明 区就业管理 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38,402.29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资助培育资 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厦门市知识 产权局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0"/>
              <w:jc w:val="left"/>
              <w:rPr>
                <w:rFonts w:ascii="宋体" w:hAnsi="宋体" w:cs="宋体" w:eastAsia="宋体" w:hint="default"/>
                <w:sz w:val="18"/>
                <w:szCs w:val="18"/>
              </w:rPr>
            </w:pPr>
            <w:r>
              <w:rPr>
                <w:rFonts w:ascii="宋体" w:hAnsi="宋体" w:cs="宋体" w:eastAsia="宋体" w:hint="default"/>
                <w:sz w:val="18"/>
                <w:szCs w:val="18"/>
              </w:rPr>
              <w:t>重点产业人 才扶持资金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27"/>
              <w:jc w:val="both"/>
              <w:rPr>
                <w:rFonts w:ascii="宋体" w:hAnsi="宋体" w:cs="宋体" w:eastAsia="宋体" w:hint="default"/>
                <w:sz w:val="18"/>
                <w:szCs w:val="18"/>
              </w:rPr>
            </w:pPr>
            <w:r>
              <w:rPr>
                <w:rFonts w:ascii="宋体" w:hAnsi="宋体" w:cs="宋体" w:eastAsia="宋体" w:hint="default"/>
                <w:sz w:val="18"/>
                <w:szCs w:val="18"/>
              </w:rPr>
              <w:t>厦门市思明 区人民政府 鹭江街道办 事处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29,153.00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纳税大户奖 励金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7"/>
              <w:jc w:val="both"/>
              <w:rPr>
                <w:rFonts w:ascii="宋体" w:hAnsi="宋体" w:cs="宋体" w:eastAsia="宋体" w:hint="default"/>
                <w:sz w:val="18"/>
                <w:szCs w:val="18"/>
              </w:rPr>
            </w:pPr>
            <w:r>
              <w:rPr>
                <w:rFonts w:ascii="宋体" w:hAnsi="宋体" w:cs="宋体" w:eastAsia="宋体" w:hint="default"/>
                <w:sz w:val="18"/>
                <w:szCs w:val="18"/>
              </w:rPr>
              <w:t>厦门火炬高 技术产业开 发区管理委 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专利补助费</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厦门火炬高 技术产业开 发区管理委 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6,148,836.08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pict>
          <v:group style="position:absolute;margin-left:269.690002pt;margin-top:-87.01828pt;width:52.75pt;height:66.4pt;mso-position-horizontal-relative:page;mso-position-vertical-relative:paragraph;z-index:-1164568" coordorigin="5394,-1740" coordsize="1055,1328">
            <v:group style="position:absolute;left:5394;top:-1740;width:1055;height:1328" coordorigin="5394,-1740" coordsize="1055,1328">
              <v:shape style="position:absolute;left:5394;top:-1740;width:1055;height:1328" coordorigin="5394,-1740" coordsize="1055,1328" path="m5394,-413l6448,-413,6448,-1740,5394,-1740,5394,-413xe" filled="true" fillcolor="#ffffff" stroked="false">
                <v:path arrowok="t"/>
                <v:fill type="solid"/>
              </v:shape>
            </v:group>
            <v:group style="position:absolute;left:5418;top:-1272;width:1007;height:392" coordorigin="5418,-1272" coordsize="1007,392">
              <v:shape style="position:absolute;left:5418;top:-1272;width:1007;height:392" coordorigin="5418,-1272" coordsize="1007,392" path="m5418,-881l6424,-881,6424,-1272,5418,-1272,5418,-881xe" filled="true" fillcolor="#ffffff" stroked="false">
                <v:path arrowok="t"/>
                <v:fill type="solid"/>
              </v:shape>
            </v:group>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36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515,828.06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230,283.80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515,828.06</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17,886.18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164,259.77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17,886.18</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884,000.00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284,715.36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242,147.59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284,715.36</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1,702,429.60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636,691.16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1,702,429.60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14,057,301.10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17,686,879.59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999,264.84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-15,921,623.51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15,056,565.94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1,765,256.08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42,272,871.52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6,340,930.73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-2,283,687.80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60,916.60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-757,031.96</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8,263,729.36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-625,332.52</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13,721,616.91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765,786.14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-1,167,119.59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-8,714,115.32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-549,126.61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15,056,565.94</w:t>
            </w:r>
          </w:p>
        </w:tc>
      </w:tr>
    </w:tbl>
    <w:p>
      <w:pPr>
        <w:pStyle w:val="BodyText"/>
        <w:spacing w:line="240" w:lineRule="auto" w:before="51"/>
        <w:ind w:right="0"/>
        <w:jc w:val="left"/>
      </w:pPr>
      <w:r>
        <w:rPr/>
        <w:t>其他说明</w:t>
      </w:r>
    </w:p>
    <w:p>
      <w:pPr>
        <w:spacing w:after="0" w:line="240" w:lineRule="auto"/>
        <w:jc w:val="left"/>
        <w:sectPr>
          <w:pgSz w:w="11910" w:h="16840"/>
          <w:pgMar w:header="748" w:footer="974" w:top="1060" w:bottom="1160" w:left="980" w:right="980"/>
        </w:sectPr>
      </w:pPr>
    </w:p>
    <w:p>
      <w:pPr>
        <w:spacing w:line="240" w:lineRule="auto" w:before="12"/>
        <w:rPr>
          <w:rFonts w:ascii="宋体" w:hAnsi="宋体" w:cs="宋体" w:eastAsia="宋体" w:hint="default"/>
          <w:sz w:val="25"/>
          <w:szCs w:val="25"/>
        </w:rPr>
      </w:pPr>
    </w:p>
    <w:p>
      <w:pPr>
        <w:pStyle w:val="BodyText"/>
        <w:spacing w:line="314" w:lineRule="auto" w:before="44"/>
        <w:ind w:right="0"/>
        <w:jc w:val="left"/>
      </w:pPr>
      <w:r>
        <w:rPr>
          <w:spacing w:val="-2"/>
        </w:rPr>
        <w:t>其他主要核算医联信息、安徽易联众、民生科技因本年所得税税率与预计暂时性差异转回期间的适用税率不同对所得税费用</w:t>
      </w:r>
      <w:r>
        <w:rPr>
          <w:spacing w:val="-64"/>
        </w:rPr>
        <w:t> </w:t>
      </w:r>
      <w:r>
        <w:rPr>
          <w:spacing w:val="-64"/>
        </w:rPr>
      </w:r>
      <w:r>
        <w:rPr/>
        <w:t>的影响。</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收到财政及产品补助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7,534,289.22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4,166,556.73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收到员工归还借款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4,152,161.21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1,075,891.74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收到退还的押金、保证金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15,025,381.09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2,521,052.80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2,394,336.06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3,436,518.62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5,542,806.48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80,278,352.77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34,648,974.06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91,478,372.66</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支付期间费用（不含薪酬税费等）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64,480,299.64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62,847,890.00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9,758,074.88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4,456,348.17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33,140,038.34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2,776,193.88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356,500,000.00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15,160,000.00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20,309,992.71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2,233,510.69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168,464,405.57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443,973,942.74</w:t>
            </w:r>
          </w:p>
        </w:tc>
      </w:tr>
    </w:tbl>
    <w:p>
      <w:pPr>
        <w:pStyle w:val="BodyText"/>
        <w:spacing w:line="240" w:lineRule="auto" w:before="51"/>
        <w:ind w:right="0"/>
        <w:jc w:val="left"/>
      </w:pPr>
      <w:r>
        <w:rPr/>
        <w:t>支付的其他与经营活动有关的现金说明：无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三个月以上的定期存款的减少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102,000,000.00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102,000,000.00</w:t>
            </w:r>
          </w:p>
        </w:tc>
      </w:tr>
    </w:tbl>
    <w:p>
      <w:pPr>
        <w:pStyle w:val="BodyText"/>
        <w:spacing w:line="357" w:lineRule="auto" w:before="51"/>
        <w:ind w:right="6534"/>
        <w:jc w:val="left"/>
      </w:pPr>
      <w:r>
        <w:rPr/>
        <w:t>收到的其他与投资活动有关的现金说明：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534"/>
        <w:jc w:val="left"/>
      </w:pPr>
      <w:r>
        <w:rPr/>
        <w:t>支付的其他与投资活动有关的现金说明：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收到非关联方资金拆借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收到合并范围外关联方资金拆借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534"/>
        <w:jc w:val="left"/>
      </w:pPr>
      <w:r>
        <w:rPr/>
        <w:pict>
          <v:shape style="position:absolute;margin-left:56.400002pt;margin-top:35.141701pt;width:464.9pt;height:86.0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29"/>
                    <w:gridCol w:w="3154"/>
                  </w:tblGrid>
                  <w:tr>
                    <w:trPr>
                      <w:trHeight w:val="341" w:hRule="exact"/>
                    </w:trPr>
                    <w:tc>
                      <w:tcPr>
                        <w:tcW w:w="6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拆借单位</w:t>
                        </w:r>
                        <w:r>
                          <w:rPr>
                            <w:rFonts w:ascii="宋体" w:hAnsi="宋体" w:cs="宋体" w:eastAsia="宋体" w:hint="default"/>
                            <w:sz w:val="18"/>
                            <w:szCs w:val="18"/>
                          </w:rPr>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b/>
                            <w:bCs/>
                            <w:w w:val="95"/>
                            <w:sz w:val="18"/>
                            <w:szCs w:val="18"/>
                          </w:rPr>
                          <w:t>拆入金额</w:t>
                        </w:r>
                        <w:r>
                          <w:rPr>
                            <w:rFonts w:ascii="宋体" w:hAnsi="宋体" w:cs="宋体" w:eastAsia="宋体" w:hint="default"/>
                            <w:sz w:val="18"/>
                            <w:szCs w:val="18"/>
                          </w:rPr>
                        </w:r>
                      </w:p>
                    </w:tc>
                  </w:tr>
                  <w:tr>
                    <w:trPr>
                      <w:trHeight w:val="343" w:hRule="exact"/>
                    </w:trPr>
                    <w:tc>
                      <w:tcPr>
                        <w:tcW w:w="6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深圳市新资本投资有限公司</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341" w:hRule="exact"/>
                    </w:trPr>
                    <w:tc>
                      <w:tcPr>
                        <w:tcW w:w="6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厦门农商同业金融信息服务有限公司</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43" w:hRule="exact"/>
                    </w:trPr>
                    <w:tc>
                      <w:tcPr>
                        <w:tcW w:w="6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给力贸易（厦门）有限公司</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3" w:hRule="exact"/>
                    </w:trPr>
                    <w:tc>
                      <w:tcPr>
                        <w:tcW w:w="6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380,000,000.00</w:t>
                        </w:r>
                        <w:r>
                          <w:rPr>
                            <w:rFonts w:ascii="Times New Roman"/>
                            <w:spacing w:val="-1"/>
                            <w:sz w:val="18"/>
                          </w:rPr>
                        </w:r>
                      </w:p>
                    </w:tc>
                  </w:tr>
                </w:tbl>
                <w:p>
                  <w:pPr/>
                </w:p>
              </w:txbxContent>
            </v:textbox>
            <w10:wrap type="none"/>
          </v:shape>
        </w:pict>
      </w:r>
      <w:r>
        <w:rPr/>
        <w:t>收到的其他与筹资活动有关的现金说明： 说明</w:t>
      </w:r>
      <w:r>
        <w:rPr>
          <w:rFonts w:ascii="Times New Roman" w:hAnsi="Times New Roman" w:cs="Times New Roman" w:eastAsia="Times New Roman" w:hint="default"/>
        </w:rPr>
        <w:t>1</w:t>
      </w:r>
      <w:r>
        <w:rPr/>
        <w:t>：收到非关联方资金拆借明细如下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44"/>
        <w:ind w:right="0"/>
        <w:jc w:val="left"/>
      </w:pPr>
      <w:r>
        <w:rPr/>
        <w:t>说明</w:t>
      </w:r>
      <w:r>
        <w:rPr>
          <w:rFonts w:ascii="Times New Roman" w:hAnsi="Times New Roman" w:cs="Times New Roman" w:eastAsia="Times New Roman" w:hint="default"/>
        </w:rPr>
        <w:t>2</w:t>
      </w:r>
      <w:r>
        <w:rPr/>
        <w:t>：收到合并范围外关联方资金拆借详见本附注十二之</w:t>
      </w:r>
      <w:r>
        <w:rPr>
          <w:rFonts w:ascii="Times New Roman" w:hAnsi="Times New Roman" w:cs="Times New Roman" w:eastAsia="Times New Roman" w:hint="default"/>
        </w:rPr>
        <w:t>5</w:t>
      </w:r>
      <w:r>
        <w:rPr/>
        <w:t>、（</w:t>
      </w:r>
      <w:r>
        <w:rPr>
          <w:rFonts w:ascii="Times New Roman" w:hAnsi="Times New Roman" w:cs="Times New Roman" w:eastAsia="Times New Roman" w:hint="default"/>
        </w:rPr>
        <w:t>5</w:t>
      </w:r>
      <w:r>
        <w:rPr/>
        <w:t>）。</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定期存单用于借款质押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4,059,250.00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偿还非关联方资金拆借款及利息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偿还合并范围外关联方资金拆借款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214,059,250.00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9,100,000.00</w:t>
            </w:r>
          </w:p>
        </w:tc>
      </w:tr>
    </w:tbl>
    <w:p>
      <w:pPr>
        <w:pStyle w:val="BodyText"/>
        <w:spacing w:line="441" w:lineRule="auto" w:before="51"/>
        <w:ind w:right="6534"/>
        <w:jc w:val="left"/>
      </w:pPr>
      <w:r>
        <w:rPr/>
        <w:t>支付的其他与筹资活动有关的现金说明： 说明</w:t>
      </w:r>
      <w:r>
        <w:rPr>
          <w:rFonts w:ascii="Times New Roman" w:hAnsi="Times New Roman" w:cs="Times New Roman" w:eastAsia="Times New Roman" w:hint="default"/>
        </w:rPr>
        <w:t>1</w:t>
      </w:r>
      <w:r>
        <w:rPr/>
        <w:t>：支付非关联方资金拆借明细如下</w:t>
      </w:r>
    </w:p>
    <w:p>
      <w:pPr>
        <w:spacing w:after="0" w:line="441" w:lineRule="auto"/>
        <w:jc w:val="left"/>
        <w:sectPr>
          <w:pgSz w:w="11910" w:h="16840"/>
          <w:pgMar w:header="748" w:footer="974" w:top="1060" w:bottom="1160" w:left="980" w:right="980"/>
        </w:sectPr>
      </w:pPr>
    </w:p>
    <w:p>
      <w:pPr>
        <w:spacing w:line="240" w:lineRule="auto" w:before="4"/>
        <w:rPr>
          <w:rFonts w:ascii="宋体" w:hAnsi="宋体" w:cs="宋体" w:eastAsia="宋体" w:hint="default"/>
          <w:sz w:val="28"/>
          <w:szCs w:val="28"/>
        </w:rPr>
      </w:pPr>
      <w:r>
        <w:rPr/>
        <w:pict>
          <v:shape style="position:absolute;margin-left:190.100006pt;margin-top:505.269989pt;width:185.6pt;height:19.7pt;mso-position-horizontal-relative:page;mso-position-vertical-relative:page;z-index:-1164520"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6129"/>
        <w:gridCol w:w="3154"/>
      </w:tblGrid>
      <w:tr>
        <w:trPr>
          <w:trHeight w:val="341" w:hRule="exact"/>
        </w:trPr>
        <w:tc>
          <w:tcPr>
            <w:tcW w:w="6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拆借单位</w:t>
            </w:r>
            <w:r>
              <w:rPr>
                <w:rFonts w:ascii="宋体" w:hAnsi="宋体" w:cs="宋体" w:eastAsia="宋体" w:hint="default"/>
                <w:sz w:val="18"/>
                <w:szCs w:val="18"/>
              </w:rPr>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b/>
                <w:bCs/>
                <w:w w:val="95"/>
                <w:sz w:val="18"/>
                <w:szCs w:val="18"/>
              </w:rPr>
              <w:t>拆入金额</w:t>
            </w:r>
            <w:r>
              <w:rPr>
                <w:rFonts w:ascii="宋体" w:hAnsi="宋体" w:cs="宋体" w:eastAsia="宋体" w:hint="default"/>
                <w:sz w:val="18"/>
                <w:szCs w:val="18"/>
              </w:rPr>
            </w:r>
          </w:p>
        </w:tc>
      </w:tr>
      <w:tr>
        <w:trPr>
          <w:trHeight w:val="343" w:hRule="exact"/>
        </w:trPr>
        <w:tc>
          <w:tcPr>
            <w:tcW w:w="6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厦门农商同业金融信息服务有限公司</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41" w:hRule="exact"/>
        </w:trPr>
        <w:tc>
          <w:tcPr>
            <w:tcW w:w="6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给力贸易（厦门）有限公司</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343" w:hRule="exact"/>
        </w:trPr>
        <w:tc>
          <w:tcPr>
            <w:tcW w:w="6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115,000,000.00</w:t>
            </w:r>
            <w:r>
              <w:rPr>
                <w:rFonts w:ascii="Times New Roman"/>
                <w:spacing w:val="-1"/>
                <w:sz w:val="18"/>
              </w:rPr>
            </w:r>
          </w:p>
        </w:tc>
      </w:tr>
    </w:tbl>
    <w:p>
      <w:pPr>
        <w:pStyle w:val="BodyText"/>
        <w:spacing w:line="240" w:lineRule="auto" w:before="51"/>
        <w:ind w:right="0"/>
        <w:jc w:val="left"/>
      </w:pPr>
      <w:r>
        <w:rPr/>
        <w:t>说明</w:t>
      </w:r>
      <w:r>
        <w:rPr>
          <w:rFonts w:ascii="Times New Roman" w:hAnsi="Times New Roman" w:cs="Times New Roman" w:eastAsia="Times New Roman" w:hint="default"/>
        </w:rPr>
        <w:t>2</w:t>
      </w:r>
      <w:r>
        <w:rPr/>
        <w:t>：偿还合并范围外关联方资金拆借详见本附注十二之</w:t>
      </w:r>
      <w:r>
        <w:rPr>
          <w:rFonts w:ascii="Times New Roman" w:hAnsi="Times New Roman" w:cs="Times New Roman" w:eastAsia="Times New Roman" w:hint="default"/>
        </w:rPr>
        <w:t>5</w:t>
      </w:r>
      <w:r>
        <w:rPr/>
        <w:t>、（</w:t>
      </w:r>
      <w:r>
        <w:rPr>
          <w:rFonts w:ascii="Times New Roman" w:hAnsi="Times New Roman" w:cs="Times New Roman" w:eastAsia="Times New Roman" w:hint="default"/>
        </w:rPr>
        <w:t>5</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1140"/>
        <w:gridCol w:w="191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27,216,305.58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9,903,571.10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20,062,788.40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12,344,938.75</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14,614,698.26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16,773,664.18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4" w:right="0"/>
              <w:jc w:val="left"/>
              <w:rPr>
                <w:rFonts w:ascii="Times New Roman" w:hAnsi="Times New Roman" w:cs="Times New Roman" w:eastAsia="Times New Roman" w:hint="default"/>
                <w:sz w:val="18"/>
                <w:szCs w:val="18"/>
              </w:rPr>
            </w:pPr>
            <w:r>
              <w:rPr>
                <w:rFonts w:ascii="Times New Roman"/>
                <w:sz w:val="18"/>
              </w:rPr>
              <w:t>11,284,085.17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9,350,135.28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2,025,359.61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1,947,096.07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-1,568,445.06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-1,859,488.92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504,176.33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217,245.27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26,828,141.58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3,751,730.92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-56,545,723.99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-6,091,139.78</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140" w:type="dxa"/>
            <w:tcBorders>
              <w:top w:val="single" w:sz="4" w:space="0" w:color="000000"/>
              <w:left w:val="single" w:sz="13" w:space="0" w:color="FFFFFF"/>
              <w:bottom w:val="single" w:sz="4" w:space="0" w:color="000000"/>
              <w:right w:val="nil" w:sz="6" w:space="0" w:color="auto"/>
            </w:tcBorders>
          </w:tcPr>
          <w:p>
            <w:pPr/>
          </w:p>
        </w:tc>
        <w:tc>
          <w:tcPr>
            <w:tcW w:w="1918"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78" w:right="0"/>
              <w:jc w:val="left"/>
              <w:rPr>
                <w:rFonts w:ascii="Times New Roman" w:hAnsi="Times New Roman" w:cs="Times New Roman" w:eastAsia="Times New Roman" w:hint="default"/>
                <w:sz w:val="18"/>
                <w:szCs w:val="18"/>
              </w:rPr>
            </w:pPr>
            <w:r>
              <w:rPr>
                <w:rFonts w:ascii="Times New Roman"/>
                <w:sz w:val="18"/>
              </w:rPr>
              <w:t>999,264.84</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-15,921,623.51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-15,069,146.79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-10,950,468.46</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-131,902,356.27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-464,021,929.52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100,614,531.99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168,961,294.05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-936,320.35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-275,594,974.57</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405,641,701.22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345,118,123.31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6" w:right="0"/>
              <w:jc w:val="left"/>
              <w:rPr>
                <w:rFonts w:ascii="Times New Roman" w:hAnsi="Times New Roman" w:cs="Times New Roman" w:eastAsia="Times New Roman" w:hint="default"/>
                <w:sz w:val="18"/>
                <w:szCs w:val="18"/>
              </w:rPr>
            </w:pPr>
            <w:r>
              <w:rPr>
                <w:rFonts w:ascii="Times New Roman"/>
                <w:sz w:val="18"/>
              </w:rPr>
              <w:t>345,118,123.31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320,941,963.93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90" w:right="0"/>
              <w:jc w:val="left"/>
              <w:rPr>
                <w:rFonts w:ascii="Times New Roman" w:hAnsi="Times New Roman" w:cs="Times New Roman" w:eastAsia="Times New Roman" w:hint="default"/>
                <w:sz w:val="18"/>
                <w:szCs w:val="18"/>
              </w:rPr>
            </w:pPr>
            <w:r>
              <w:rPr>
                <w:rFonts w:ascii="Times New Roman"/>
                <w:sz w:val="18"/>
              </w:rPr>
              <w:t>60,523,577.91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24,176,159.38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0"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39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1,929,327.17</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39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8,870,672.83</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0"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9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医联信息</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医生集团</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39,677,301.30</w:t>
            </w:r>
          </w:p>
        </w:tc>
      </w:tr>
      <w:tr>
        <w:trPr>
          <w:trHeight w:val="39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医联信息</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39,677,301.30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医生集团</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10,322,698.70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405,641,701.22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345,118,123.31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76,219.55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90,356.41</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405,565,481.67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345,027,766.90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405,641,701.22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345,118,123.31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544" w:lineRule="auto" w:before="118"/>
        <w:ind w:left="152" w:right="42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4"/>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29,379,491.12</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27,312,592.84</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45,000,000.00</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2,789,662.31</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104,481,746.27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39" w:lineRule="auto" w:before="51"/>
        <w:ind w:right="3564"/>
        <w:jc w:val="left"/>
      </w:pPr>
      <w:r>
        <w:rPr/>
        <w:t>其他说明： 说明</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日止，本集团所有权受到限制的货币资金情况如下：</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812"/>
        <w:gridCol w:w="3260"/>
      </w:tblGrid>
      <w:tr>
        <w:trPr>
          <w:trHeight w:val="341"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款  项  内</w:t>
            </w:r>
            <w:r>
              <w:rPr>
                <w:rFonts w:ascii="宋体" w:hAnsi="宋体" w:cs="宋体" w:eastAsia="宋体" w:hint="default"/>
                <w:b/>
                <w:bCs/>
                <w:spacing w:val="6"/>
                <w:sz w:val="18"/>
                <w:szCs w:val="18"/>
              </w:rPr>
              <w:t> </w:t>
            </w:r>
            <w:r>
              <w:rPr>
                <w:rFonts w:ascii="宋体" w:hAnsi="宋体" w:cs="宋体" w:eastAsia="宋体" w:hint="default"/>
                <w:b/>
                <w:bCs/>
                <w:sz w:val="18"/>
                <w:szCs w:val="18"/>
              </w:rPr>
              <w:t>容</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656"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2"/>
              <w:jc w:val="left"/>
              <w:rPr>
                <w:rFonts w:ascii="宋体" w:hAnsi="宋体" w:cs="宋体" w:eastAsia="宋体" w:hint="default"/>
                <w:sz w:val="18"/>
                <w:szCs w:val="18"/>
              </w:rPr>
            </w:pPr>
            <w:r>
              <w:rPr>
                <w:rFonts w:ascii="宋体" w:hAnsi="宋体" w:cs="宋体" w:eastAsia="宋体" w:hint="default"/>
                <w:sz w:val="18"/>
                <w:szCs w:val="18"/>
              </w:rPr>
              <w:t>拟持有至到期剩余存款期限在三个月以上的定期存款（已用于银行借款质 押）</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13,159,250.00</w:t>
            </w:r>
          </w:p>
        </w:tc>
      </w:tr>
      <w:tr>
        <w:trPr>
          <w:trHeight w:val="341"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预收中国建设股份有限公司宝鸡宝石钢支行货款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224,644.96</w:t>
            </w:r>
          </w:p>
        </w:tc>
      </w:tr>
      <w:tr>
        <w:trPr>
          <w:trHeight w:val="34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预收中国银行股份有限公司莆田分行货款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725,325.08</w:t>
            </w:r>
          </w:p>
        </w:tc>
      </w:tr>
      <w:tr>
        <w:trPr>
          <w:trHeight w:val="341"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15,270,271.08</w:t>
            </w:r>
          </w:p>
        </w:tc>
      </w:tr>
      <w:tr>
        <w:trPr>
          <w:trHeight w:val="34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spacing w:val="-1"/>
                <w:sz w:val="18"/>
              </w:rPr>
              <w:t>29,379,491.12</w:t>
            </w:r>
            <w:r>
              <w:rPr>
                <w:rFonts w:ascii="Times New Roman"/>
                <w:spacing w:val="-1"/>
                <w:sz w:val="18"/>
              </w:rPr>
            </w:r>
          </w:p>
        </w:tc>
      </w:tr>
    </w:tbl>
    <w:p>
      <w:pPr>
        <w:spacing w:line="240" w:lineRule="auto" w:before="8"/>
        <w:rPr>
          <w:rFonts w:ascii="宋体" w:hAnsi="宋体" w:cs="宋体" w:eastAsia="宋体" w:hint="default"/>
          <w:sz w:val="6"/>
          <w:szCs w:val="6"/>
        </w:rPr>
      </w:pPr>
    </w:p>
    <w:p>
      <w:pPr>
        <w:pStyle w:val="BodyText"/>
        <w:spacing w:line="300" w:lineRule="auto" w:before="44"/>
        <w:ind w:right="0"/>
        <w:jc w:val="left"/>
      </w:pPr>
      <w:r>
        <w:rPr>
          <w:spacing w:val="-2"/>
        </w:rPr>
        <w:t>说明</w:t>
      </w:r>
      <w:r>
        <w:rPr>
          <w:rFonts w:ascii="Times New Roman" w:hAnsi="Times New Roman" w:cs="Times New Roman" w:eastAsia="Times New Roman" w:hint="default"/>
          <w:spacing w:val="-2"/>
        </w:rPr>
        <w:t>2</w:t>
      </w:r>
      <w:r>
        <w:rPr>
          <w:spacing w:val="-2"/>
        </w:rPr>
        <w:t>：子公司融资租赁公司以其持有的厦门农商投资集团有限责任公司</w:t>
      </w:r>
      <w:r>
        <w:rPr>
          <w:rFonts w:ascii="Times New Roman" w:hAnsi="Times New Roman" w:cs="Times New Roman" w:eastAsia="Times New Roman" w:hint="default"/>
          <w:spacing w:val="-2"/>
        </w:rPr>
        <w:t>2.93%</w:t>
      </w:r>
      <w:r>
        <w:rPr>
          <w:spacing w:val="-2"/>
        </w:rPr>
        <w:t>股权（出资额</w:t>
      </w:r>
      <w:r>
        <w:rPr>
          <w:rFonts w:ascii="Times New Roman" w:hAnsi="Times New Roman" w:cs="Times New Roman" w:eastAsia="Times New Roman" w:hint="default"/>
          <w:spacing w:val="-2"/>
        </w:rPr>
        <w:t>4500</w:t>
      </w:r>
      <w:r>
        <w:rPr>
          <w:spacing w:val="-2"/>
        </w:rPr>
        <w:t>万元）作为质押，向</w:t>
      </w:r>
      <w:r>
        <w:rPr>
          <w:spacing w:val="-46"/>
        </w:rPr>
        <w:t> </w:t>
      </w:r>
      <w:r>
        <w:rPr>
          <w:spacing w:val="-46"/>
        </w:rPr>
      </w:r>
      <w:r>
        <w:rPr/>
        <w:t>中航信托股份有限公司借入短期借款</w:t>
      </w:r>
      <w:r>
        <w:rPr>
          <w:rFonts w:ascii="Times New Roman" w:hAnsi="Times New Roman" w:cs="Times New Roman" w:eastAsia="Times New Roman" w:hint="default"/>
        </w:rPr>
        <w:t>4,050</w:t>
      </w:r>
      <w:r>
        <w:rPr/>
        <w:t>万元；</w:t>
      </w:r>
    </w:p>
    <w:p>
      <w:pPr>
        <w:spacing w:line="240" w:lineRule="auto" w:before="7"/>
        <w:rPr>
          <w:rFonts w:ascii="宋体" w:hAnsi="宋体" w:cs="宋体" w:eastAsia="宋体" w:hint="default"/>
          <w:sz w:val="17"/>
          <w:szCs w:val="17"/>
        </w:rPr>
      </w:pPr>
    </w:p>
    <w:p>
      <w:pPr>
        <w:pStyle w:val="BodyText"/>
        <w:spacing w:line="300" w:lineRule="auto"/>
        <w:ind w:right="0"/>
        <w:jc w:val="left"/>
      </w:pPr>
      <w:r>
        <w:rPr/>
        <w:t>说明</w:t>
      </w:r>
      <w:r>
        <w:rPr>
          <w:rFonts w:ascii="Times New Roman" w:hAnsi="Times New Roman" w:cs="Times New Roman" w:eastAsia="Times New Roman" w:hint="default"/>
        </w:rPr>
        <w:t>3</w:t>
      </w:r>
      <w:r>
        <w:rPr/>
        <w:t>：本公司以位于思明区观日路</w:t>
      </w:r>
      <w:r>
        <w:rPr>
          <w:rFonts w:ascii="Times New Roman" w:hAnsi="Times New Roman" w:cs="Times New Roman" w:eastAsia="Times New Roman" w:hint="default"/>
        </w:rPr>
        <w:t>18</w:t>
      </w:r>
      <w:r>
        <w:rPr/>
        <w:t>号的房产（净值</w:t>
      </w:r>
      <w:r>
        <w:rPr>
          <w:rFonts w:ascii="Times New Roman" w:hAnsi="Times New Roman" w:cs="Times New Roman" w:eastAsia="Times New Roman" w:hint="default"/>
        </w:rPr>
        <w:t>27,312,592.84</w:t>
      </w:r>
      <w:r>
        <w:rPr/>
        <w:t>元）作为抵押物，向兴业银行厦门分行借入短期</w:t>
      </w:r>
      <w:r>
        <w:rPr>
          <w:spacing w:val="-17"/>
        </w:rPr>
        <w:t> </w:t>
      </w:r>
      <w:r>
        <w:rPr>
          <w:spacing w:val="-17"/>
        </w:rPr>
      </w:r>
      <w:r>
        <w:rPr/>
        <w:t>借款</w:t>
      </w:r>
      <w:r>
        <w:rPr>
          <w:rFonts w:ascii="Times New Roman" w:hAnsi="Times New Roman" w:cs="Times New Roman" w:eastAsia="Times New Roman" w:hint="default"/>
        </w:rPr>
        <w:t>8,000</w:t>
      </w:r>
      <w:r>
        <w:rPr/>
        <w:t>万元。</w:t>
      </w:r>
    </w:p>
    <w:p>
      <w:pPr>
        <w:spacing w:line="240" w:lineRule="auto" w:before="7"/>
        <w:rPr>
          <w:rFonts w:ascii="宋体" w:hAnsi="宋体" w:cs="宋体" w:eastAsia="宋体" w:hint="default"/>
          <w:sz w:val="17"/>
          <w:szCs w:val="17"/>
        </w:rPr>
      </w:pPr>
    </w:p>
    <w:p>
      <w:pPr>
        <w:pStyle w:val="BodyText"/>
        <w:spacing w:line="300" w:lineRule="auto"/>
        <w:ind w:right="0"/>
        <w:jc w:val="left"/>
      </w:pPr>
      <w:r>
        <w:rPr/>
        <w:t>说明</w:t>
      </w:r>
      <w:r>
        <w:rPr>
          <w:rFonts w:ascii="Times New Roman" w:hAnsi="Times New Roman" w:cs="Times New Roman" w:eastAsia="Times New Roman" w:hint="default"/>
        </w:rPr>
        <w:t>4</w:t>
      </w:r>
      <w:r>
        <w:rPr/>
        <w:t>：本公司与厦门弘信博格融资租赁有限公司签订《融资租赁合同》，通过售后回租的方式取得融资款，抵押的</w:t>
      </w:r>
      <w:r>
        <w:rPr>
          <w:spacing w:val="-56"/>
        </w:rPr>
        <w:t> </w:t>
      </w:r>
      <w:r>
        <w:rPr>
          <w:spacing w:val="-56"/>
        </w:rPr>
      </w:r>
      <w:r>
        <w:rPr/>
        <w:t>固定资产期末账面价值为</w:t>
      </w:r>
      <w:r>
        <w:rPr>
          <w:rFonts w:ascii="Times New Roman" w:hAnsi="Times New Roman" w:cs="Times New Roman" w:eastAsia="Times New Roman" w:hint="default"/>
        </w:rPr>
        <w:t>2,789,662.31</w:t>
      </w:r>
      <w:r>
        <w:rPr/>
        <w:t>元。</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其他说明：无</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59"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按照套期类别披露套期项目及相关套期工具、被套期风险的定性和定量信息：无</w:t>
      </w:r>
    </w:p>
    <w:p>
      <w:pPr>
        <w:spacing w:line="240" w:lineRule="auto" w:before="11"/>
        <w:rPr>
          <w:rFonts w:ascii="宋体" w:hAnsi="宋体" w:cs="宋体" w:eastAsia="宋体" w:hint="default"/>
          <w:sz w:val="26"/>
          <w:szCs w:val="26"/>
        </w:rPr>
      </w:pPr>
    </w:p>
    <w:p>
      <w:pPr>
        <w:spacing w:line="487" w:lineRule="auto" w:before="0"/>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1"/>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3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4"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4"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3" w:right="125"/>
              <w:jc w:val="both"/>
              <w:rPr>
                <w:rFonts w:ascii="宋体" w:hAnsi="宋体" w:cs="宋体" w:eastAsia="宋体" w:hint="default"/>
                <w:sz w:val="18"/>
                <w:szCs w:val="18"/>
              </w:rPr>
            </w:pPr>
            <w:r>
              <w:rPr>
                <w:rFonts w:ascii="宋体" w:hAnsi="宋体" w:cs="宋体" w:eastAsia="宋体" w:hint="default"/>
                <w:sz w:val="18"/>
                <w:szCs w:val="18"/>
              </w:rPr>
              <w:t>完成工商变 更以及资料 移交完毕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1,646,200.39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289,899.12</w:t>
            </w:r>
          </w:p>
        </w:tc>
      </w:tr>
    </w:tbl>
    <w:p>
      <w:pPr>
        <w:pStyle w:val="BodyText"/>
        <w:spacing w:line="357" w:lineRule="auto" w:before="51"/>
        <w:ind w:right="887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海南易联众</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1,216,535.03</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9,583,464.97</w:t>
            </w:r>
          </w:p>
        </w:tc>
      </w:tr>
    </w:tbl>
    <w:p>
      <w:pPr>
        <w:pStyle w:val="BodyText"/>
        <w:spacing w:line="360" w:lineRule="auto" w:before="51"/>
        <w:ind w:right="5094"/>
        <w:jc w:val="left"/>
      </w:pPr>
      <w:r>
        <w:rPr/>
        <w:t>合并成本公允价值的确定方法、或有对价及其变动的说明： 无</w:t>
      </w:r>
    </w:p>
    <w:p>
      <w:pPr>
        <w:pStyle w:val="BodyText"/>
        <w:spacing w:line="357" w:lineRule="auto" w:before="27"/>
        <w:ind w:right="7614"/>
        <w:jc w:val="left"/>
      </w:pPr>
      <w:r>
        <w:rPr/>
        <w:t>大额商誉形成的主要原因： 无</w:t>
      </w:r>
    </w:p>
    <w:p>
      <w:pPr>
        <w:pStyle w:val="BodyText"/>
        <w:spacing w:line="357" w:lineRule="auto" w:before="29"/>
        <w:ind w:right="8874"/>
        <w:jc w:val="left"/>
      </w:pPr>
      <w:r>
        <w:rPr/>
        <w:t>其他说明： 无</w:t>
      </w:r>
    </w:p>
    <w:p>
      <w:pPr>
        <w:spacing w:after="0" w:line="357"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海南易联众</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1,935,502.17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1,935,502.17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101,605.12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101,605.12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17,581.88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17,581.88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46,280.92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46,280.92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2,027,558.38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2,027,558.38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1,216,535.03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1,216,535.03</w:t>
            </w:r>
          </w:p>
        </w:tc>
      </w:tr>
    </w:tbl>
    <w:p>
      <w:pPr>
        <w:pStyle w:val="BodyText"/>
        <w:spacing w:line="240" w:lineRule="auto" w:before="51"/>
        <w:ind w:right="0"/>
        <w:jc w:val="left"/>
      </w:pPr>
      <w:r>
        <w:rPr/>
        <w:t>可辨认资产、负债公允价值的确定方法：</w:t>
      </w:r>
    </w:p>
    <w:p>
      <w:pPr>
        <w:pStyle w:val="BodyText"/>
        <w:spacing w:line="300" w:lineRule="auto" w:before="117"/>
        <w:ind w:right="0"/>
        <w:jc w:val="left"/>
      </w:pPr>
      <w:r>
        <w:rPr>
          <w:spacing w:val="-1"/>
        </w:rPr>
        <w:t>说明：合并日子公司可辨认净资产的公允价值与账面价值差异很小（评估减值</w:t>
      </w:r>
      <w:r>
        <w:rPr>
          <w:rFonts w:ascii="Times New Roman" w:hAnsi="Times New Roman" w:cs="Times New Roman" w:eastAsia="Times New Roman" w:hint="default"/>
          <w:spacing w:val="-1"/>
        </w:rPr>
        <w:t>6.29</w:t>
      </w:r>
      <w:r>
        <w:rPr>
          <w:spacing w:val="-1"/>
        </w:rPr>
        <w:t>万元），仍以账面价值为基础进行后续计</w:t>
      </w:r>
      <w:r>
        <w:rPr>
          <w:spacing w:val="-73"/>
        </w:rPr>
        <w:t> </w:t>
      </w:r>
      <w:r>
        <w:rPr>
          <w:spacing w:val="-73"/>
        </w:rPr>
      </w:r>
      <w:r>
        <w:rPr/>
        <w:t>量。</w:t>
      </w:r>
    </w:p>
    <w:p>
      <w:pPr>
        <w:pStyle w:val="BodyText"/>
        <w:spacing w:line="357" w:lineRule="auto" w:before="72"/>
        <w:ind w:right="6534"/>
        <w:jc w:val="left"/>
      </w:pPr>
      <w:r>
        <w:rPr/>
        <w:t>企业合并中承担的被购买方的或有负债： 无</w:t>
      </w:r>
    </w:p>
    <w:p>
      <w:pPr>
        <w:pStyle w:val="BodyText"/>
        <w:spacing w:line="357" w:lineRule="auto" w:before="2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874"/>
        <w:jc w:val="left"/>
      </w:pPr>
      <w:r>
        <w:rPr/>
        <w:t>其他说明： 无</w:t>
      </w:r>
    </w:p>
    <w:p>
      <w:pPr>
        <w:spacing w:after="0" w:line="357"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14"/>
        <w:jc w:val="left"/>
      </w:pPr>
      <w:r>
        <w:rPr/>
        <w:t>或有对价及其变动的说明： 无</w:t>
      </w:r>
    </w:p>
    <w:p>
      <w:pPr>
        <w:pStyle w:val="BodyText"/>
        <w:spacing w:line="360" w:lineRule="auto" w:before="29"/>
        <w:ind w:right="887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534"/>
        <w:jc w:val="left"/>
      </w:pPr>
      <w:r>
        <w:rPr/>
        <w:t>企业合并中承担的被合并方的或有负债： 无</w:t>
      </w:r>
    </w:p>
    <w:p>
      <w:pPr>
        <w:pStyle w:val="BodyText"/>
        <w:spacing w:line="357" w:lineRule="auto" w:before="27"/>
        <w:ind w:right="887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pStyle w:val="BodyText"/>
        <w:spacing w:line="240" w:lineRule="auto" w:before="57"/>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980"/>
        </w:sectPr>
      </w:pPr>
    </w:p>
    <w:p>
      <w:pPr>
        <w:pStyle w:val="BodyText"/>
        <w:spacing w:line="240" w:lineRule="auto" w:before="44"/>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7"/>
        <w:gridCol w:w="737"/>
        <w:gridCol w:w="737"/>
        <w:gridCol w:w="734"/>
        <w:gridCol w:w="737"/>
      </w:tblGrid>
      <w:tr>
        <w:trPr>
          <w:trHeight w:val="3829"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6"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医联信 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45.00%</w:t>
            </w:r>
          </w:p>
        </w:tc>
        <w:tc>
          <w:tcPr>
            <w:tcW w:w="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6"/>
              <w:ind w:left="24" w:right="158"/>
              <w:jc w:val="both"/>
              <w:rPr>
                <w:rFonts w:ascii="宋体" w:hAnsi="宋体" w:cs="宋体" w:eastAsia="宋体" w:hint="default"/>
                <w:sz w:val="18"/>
                <w:szCs w:val="18"/>
              </w:rPr>
            </w:pPr>
            <w:r>
              <w:rPr>
                <w:rFonts w:ascii="宋体" w:hAnsi="宋体" w:cs="宋体" w:eastAsia="宋体" w:hint="default"/>
                <w:sz w:val="18"/>
                <w:szCs w:val="18"/>
              </w:rPr>
              <w:t>工商变 更登记 及收到 股权转 让款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34,881,6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6,719,27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20,053,4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13,334,2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07.63</w:t>
            </w:r>
          </w:p>
        </w:tc>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39"/>
        <w:gridCol w:w="734"/>
        <w:gridCol w:w="738"/>
        <w:gridCol w:w="734"/>
        <w:gridCol w:w="737"/>
        <w:gridCol w:w="734"/>
        <w:gridCol w:w="734"/>
        <w:gridCol w:w="735"/>
        <w:gridCol w:w="737"/>
        <w:gridCol w:w="737"/>
        <w:gridCol w:w="737"/>
        <w:gridCol w:w="734"/>
        <w:gridCol w:w="737"/>
      </w:tblGrid>
      <w:tr>
        <w:trPr>
          <w:trHeight w:val="1028" w:hRule="exact"/>
        </w:trPr>
        <w:tc>
          <w:tcPr>
            <w:tcW w:w="73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4"/>
              <w:jc w:val="left"/>
              <w:rPr>
                <w:rFonts w:ascii="宋体" w:hAnsi="宋体" w:cs="宋体" w:eastAsia="宋体" w:hint="default"/>
                <w:sz w:val="18"/>
                <w:szCs w:val="18"/>
              </w:rPr>
            </w:pPr>
            <w:r>
              <w:rPr>
                <w:rFonts w:ascii="宋体" w:hAnsi="宋体" w:cs="宋体" w:eastAsia="宋体" w:hint="default"/>
                <w:sz w:val="18"/>
                <w:szCs w:val="18"/>
              </w:rPr>
              <w:t>医生集 团</w:t>
            </w:r>
          </w:p>
        </w:tc>
        <w:tc>
          <w:tcPr>
            <w:tcW w:w="73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工商变 更登记</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4"/>
        <w:jc w:val="left"/>
      </w:pPr>
      <w:r>
        <w:rPr/>
        <w:t>其他说明：</w:t>
      </w:r>
    </w:p>
    <w:p>
      <w:pPr>
        <w:spacing w:line="240" w:lineRule="auto" w:before="0"/>
        <w:rPr>
          <w:rFonts w:ascii="宋体" w:hAnsi="宋体" w:cs="宋体" w:eastAsia="宋体" w:hint="default"/>
          <w:sz w:val="15"/>
          <w:szCs w:val="15"/>
        </w:rPr>
      </w:pPr>
    </w:p>
    <w:p>
      <w:pPr>
        <w:pStyle w:val="BodyText"/>
        <w:spacing w:line="297" w:lineRule="auto"/>
        <w:ind w:right="102"/>
        <w:jc w:val="left"/>
      </w:pPr>
      <w:r>
        <w:rPr/>
        <w:t>说明</w:t>
      </w:r>
      <w:r>
        <w:rPr>
          <w:rFonts w:ascii="Times New Roman" w:hAnsi="Times New Roman" w:cs="Times New Roman" w:eastAsia="Times New Roman" w:hint="default"/>
        </w:rPr>
        <w:t>1</w:t>
      </w:r>
      <w:r>
        <w:rPr/>
        <w:t>：如本附注七之</w:t>
      </w:r>
      <w:r>
        <w:rPr>
          <w:rFonts w:ascii="Times New Roman" w:hAnsi="Times New Roman" w:cs="Times New Roman" w:eastAsia="Times New Roman" w:hint="default"/>
        </w:rPr>
        <w:t>17</w:t>
      </w:r>
      <w:r>
        <w:rPr/>
        <w:t>所述，本公司本年因转让部分股权丧失对医联信息的控制权，根据医联信息的股东会决议，股权交</w:t>
      </w:r>
      <w:r>
        <w:rPr>
          <w:spacing w:val="-85"/>
        </w:rPr>
        <w:t> </w:t>
      </w:r>
      <w:r>
        <w:rPr>
          <w:spacing w:val="-85"/>
        </w:rPr>
      </w:r>
      <w:r>
        <w:rPr/>
        <w:t>割日至</w:t>
      </w:r>
      <w:r>
        <w:rPr>
          <w:rFonts w:ascii="Times New Roman" w:hAnsi="Times New Roman" w:cs="Times New Roman" w:eastAsia="Times New Roman" w:hint="default"/>
        </w:rPr>
        <w:t>2017-12-31</w:t>
      </w:r>
      <w:r>
        <w:rPr/>
        <w:t>产生的损益仍归原股东享有，医联信息</w:t>
      </w:r>
      <w:r>
        <w:rPr>
          <w:rFonts w:ascii="Times New Roman" w:hAnsi="Times New Roman" w:cs="Times New Roman" w:eastAsia="Times New Roman" w:hint="default"/>
        </w:rPr>
        <w:t>2017</w:t>
      </w:r>
      <w:r>
        <w:rPr/>
        <w:t>年度的利润表、现金流量表仍纳入合并范围；</w:t>
      </w:r>
    </w:p>
    <w:p>
      <w:pPr>
        <w:pStyle w:val="BodyText"/>
        <w:spacing w:line="528" w:lineRule="exact" w:before="19"/>
        <w:ind w:right="94"/>
        <w:jc w:val="left"/>
      </w:pPr>
      <w:r>
        <w:rPr>
          <w:spacing w:val="-3"/>
        </w:rPr>
        <w:t>说明</w:t>
      </w:r>
      <w:r>
        <w:rPr>
          <w:rFonts w:ascii="Times New Roman" w:hAnsi="Times New Roman" w:cs="Times New Roman" w:eastAsia="Times New Roman" w:hint="default"/>
          <w:spacing w:val="-3"/>
        </w:rPr>
        <w:t>2</w:t>
      </w:r>
      <w:r>
        <w:rPr>
          <w:spacing w:val="-3"/>
        </w:rPr>
        <w:t>：子公司医疗控股处置医生集团前尚未注资，本期处置全部股权，</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1-5</w:t>
      </w:r>
      <w:r>
        <w:rPr>
          <w:spacing w:val="-3"/>
        </w:rPr>
        <w:t>月的利润表、现金流量表仍纳入合并范围。</w:t>
      </w:r>
      <w:r>
        <w:rPr>
          <w:spacing w:val="-59"/>
        </w:rPr>
        <w:t> </w:t>
      </w:r>
      <w:r>
        <w:rPr>
          <w:spacing w:val="-59"/>
        </w:rPr>
      </w:r>
      <w:r>
        <w:rPr/>
        <w:t>是否存在通过多次交易分步处置对子公司投资且在本期丧失控制权的情形</w:t>
      </w:r>
    </w:p>
    <w:p>
      <w:pPr>
        <w:pStyle w:val="BodyText"/>
        <w:spacing w:line="240" w:lineRule="auto" w:before="37"/>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right="94"/>
        <w:jc w:val="left"/>
      </w:pPr>
      <w:r>
        <w:rPr/>
        <w:t>说明其他原因导致的合并范围变动（如，新设子公司、清算子公司等）及其相关情况： 本报告期内新设子公司及二级子公司</w:t>
      </w:r>
      <w:r>
        <w:rPr>
          <w:rFonts w:ascii="Times New Roman" w:hAnsi="Times New Roman" w:cs="Times New Roman" w:eastAsia="Times New Roman" w:hint="default"/>
        </w:rPr>
        <w:t>6</w:t>
      </w:r>
      <w:r>
        <w:rPr/>
        <w:t>家，非同一控制合并取得</w:t>
      </w:r>
      <w:r>
        <w:rPr>
          <w:rFonts w:ascii="Times New Roman" w:hAnsi="Times New Roman" w:cs="Times New Roman" w:eastAsia="Times New Roman" w:hint="default"/>
        </w:rPr>
        <w:t>1</w:t>
      </w:r>
      <w:r>
        <w:rPr/>
        <w:t>家，参见本附注九、在其他主体中的权益。</w:t>
      </w:r>
    </w:p>
    <w:p>
      <w:pPr>
        <w:pStyle w:val="BodyText"/>
        <w:spacing w:line="300" w:lineRule="auto" w:before="113"/>
        <w:ind w:right="184"/>
        <w:jc w:val="left"/>
      </w:pPr>
      <w:r>
        <w:rPr/>
        <w:t>由全资子公司安徽易联众于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日注册成立的全资二级子公司宿州易联众信息技术有限公司，注册资本</w:t>
      </w:r>
      <w:r>
        <w:rPr>
          <w:rFonts w:ascii="Times New Roman" w:hAnsi="Times New Roman" w:cs="Times New Roman" w:eastAsia="Times New Roman" w:hint="default"/>
        </w:rPr>
        <w:t>50</w:t>
      </w:r>
      <w:r>
        <w:rPr/>
        <w:t>万元。截</w:t>
      </w:r>
      <w:r>
        <w:rPr>
          <w:spacing w:val="-85"/>
        </w:rPr>
        <w:t> </w:t>
      </w:r>
      <w:r>
        <w:rPr/>
        <w:t>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日，本集团尚未支付投资款，宿州易联众信息技术有限公司也尚未开展生产经营活动。</w:t>
      </w:r>
    </w:p>
    <w:p>
      <w:pPr>
        <w:spacing w:line="240" w:lineRule="auto" w:before="2"/>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94"/>
        <w:jc w:val="left"/>
      </w:pPr>
      <w:r>
        <w:rPr/>
        <w:t>本公司期初持有陕西易联众</w:t>
      </w:r>
      <w:r>
        <w:rPr>
          <w:rFonts w:ascii="Times New Roman" w:hAnsi="Times New Roman" w:cs="Times New Roman" w:eastAsia="Times New Roman" w:hint="default"/>
        </w:rPr>
        <w:t>70%</w:t>
      </w:r>
      <w:r>
        <w:rPr/>
        <w:t>股权，根据与少数股东颜新永签订的股权转让协议，本公司以</w:t>
      </w:r>
      <w:r>
        <w:rPr>
          <w:rFonts w:ascii="Times New Roman" w:hAnsi="Times New Roman" w:cs="Times New Roman" w:eastAsia="Times New Roman" w:hint="default"/>
        </w:rPr>
        <w:t>0</w:t>
      </w:r>
      <w:r>
        <w:rPr/>
        <w:t>元收购其持有的</w:t>
      </w:r>
      <w:r>
        <w:rPr>
          <w:rFonts w:ascii="Times New Roman" w:hAnsi="Times New Roman" w:cs="Times New Roman" w:eastAsia="Times New Roman" w:hint="default"/>
        </w:rPr>
        <w:t>30%</w:t>
      </w:r>
      <w:r>
        <w:rPr/>
        <w:t>股权，</w:t>
      </w:r>
      <w:r>
        <w:rPr>
          <w:spacing w:val="-29"/>
        </w:rPr>
        <w:t> </w:t>
      </w:r>
      <w:r>
        <w:rPr/>
        <w:t>陕西易联众成为全资子公司。</w:t>
      </w:r>
    </w:p>
    <w:p>
      <w:pPr>
        <w:spacing w:line="240" w:lineRule="auto" w:before="11"/>
        <w:rPr>
          <w:rFonts w:ascii="宋体" w:hAnsi="宋体" w:cs="宋体" w:eastAsia="宋体" w:hint="default"/>
          <w:sz w:val="21"/>
          <w:szCs w:val="21"/>
        </w:rPr>
      </w:pPr>
    </w:p>
    <w:p>
      <w:pPr>
        <w:pStyle w:val="Heading2"/>
        <w:spacing w:line="240" w:lineRule="auto"/>
        <w:ind w:right="94"/>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福建软件开发</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软件开发及应用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36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智能卡、银行卡 研发生产、软件 开发及应用系统 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互联网销售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易思达</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金融控股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商业保理、投资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医疗控股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易康吉</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医联信息</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易方科技</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三明易联众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三明</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三明</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医生集团</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综合医院、中西 医结合医院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人力资源</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人才中介、职业 中介、劳务派遣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6" w:right="70"/>
              <w:jc w:val="both"/>
              <w:rPr>
                <w:rFonts w:ascii="宋体" w:hAnsi="宋体" w:cs="宋体" w:eastAsia="宋体" w:hint="default"/>
                <w:sz w:val="18"/>
                <w:szCs w:val="18"/>
              </w:rPr>
            </w:pPr>
            <w:r>
              <w:rPr>
                <w:rFonts w:ascii="宋体" w:hAnsi="宋体" w:cs="宋体" w:eastAsia="宋体" w:hint="default"/>
                <w:sz w:val="18"/>
                <w:szCs w:val="18"/>
              </w:rPr>
              <w:t>智能卡、银行卡 研发生产、软件 开发及应用系统 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63.38%</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应用系统集成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山西民生</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42.25%</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百路源</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投资管理、资产 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徐州医联</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pStyle w:val="BodyText"/>
        <w:spacing w:line="439" w:lineRule="auto" w:before="51"/>
        <w:ind w:right="5994"/>
        <w:jc w:val="left"/>
      </w:pPr>
      <w:r>
        <w:rPr/>
        <w:t>在子公司的持股比例不同于表决权比例的说明： 无</w:t>
      </w:r>
    </w:p>
    <w:p>
      <w:pPr>
        <w:pStyle w:val="BodyText"/>
        <w:spacing w:line="360" w:lineRule="auto" w:before="140"/>
        <w:ind w:right="1854"/>
        <w:jc w:val="left"/>
      </w:pPr>
      <w:r>
        <w:rPr/>
        <w:t>持有半数或以下表决权但仍控制被投资单位、以及持有半数以上表决权但不控制被投资单位的依据： 无</w:t>
      </w:r>
    </w:p>
    <w:p>
      <w:pPr>
        <w:pStyle w:val="BodyText"/>
        <w:spacing w:line="357" w:lineRule="auto" w:before="27"/>
        <w:ind w:right="5454"/>
        <w:jc w:val="left"/>
      </w:pPr>
      <w:r>
        <w:rPr/>
        <w:t>对于纳入合并范围的重要的结构化主体，控制的依据： 无</w:t>
      </w:r>
    </w:p>
    <w:p>
      <w:pPr>
        <w:pStyle w:val="BodyText"/>
        <w:spacing w:line="360" w:lineRule="auto" w:before="29"/>
        <w:ind w:right="6714"/>
        <w:jc w:val="left"/>
      </w:pPr>
      <w:r>
        <w:rPr/>
        <w:t>确定公司是代理人还是委托人的依据： 无</w:t>
      </w:r>
    </w:p>
    <w:p>
      <w:pPr>
        <w:pStyle w:val="BodyText"/>
        <w:spacing w:line="240" w:lineRule="auto" w:before="27"/>
        <w:ind w:right="0"/>
        <w:jc w:val="left"/>
      </w:pPr>
      <w:r>
        <w:rPr/>
        <w:t>其他说明：</w:t>
      </w:r>
    </w:p>
    <w:p>
      <w:pPr>
        <w:spacing w:line="240" w:lineRule="auto" w:before="0"/>
        <w:rPr>
          <w:rFonts w:ascii="宋体" w:hAnsi="宋体" w:cs="宋体" w:eastAsia="宋体" w:hint="default"/>
          <w:sz w:val="15"/>
          <w:szCs w:val="15"/>
        </w:rPr>
      </w:pPr>
    </w:p>
    <w:p>
      <w:pPr>
        <w:pStyle w:val="BodyText"/>
        <w:spacing w:line="297" w:lineRule="auto"/>
        <w:ind w:right="0"/>
        <w:jc w:val="left"/>
      </w:pPr>
      <w:r>
        <w:rPr>
          <w:spacing w:val="-2"/>
        </w:rPr>
        <w:t>说明</w:t>
      </w:r>
      <w:r>
        <w:rPr>
          <w:rFonts w:ascii="Times New Roman" w:hAnsi="Times New Roman" w:cs="Times New Roman" w:eastAsia="Times New Roman" w:hint="default"/>
          <w:spacing w:val="-2"/>
        </w:rPr>
        <w:t>1</w:t>
      </w:r>
      <w:r>
        <w:rPr>
          <w:spacing w:val="-2"/>
        </w:rPr>
        <w:t>：徐州医联为医联信息的全资子公司；如本附注八之</w:t>
      </w:r>
      <w:r>
        <w:rPr>
          <w:rFonts w:ascii="Times New Roman" w:hAnsi="Times New Roman" w:cs="Times New Roman" w:eastAsia="Times New Roman" w:hint="default"/>
          <w:spacing w:val="-2"/>
        </w:rPr>
        <w:t>4</w:t>
      </w:r>
      <w:r>
        <w:rPr>
          <w:spacing w:val="-2"/>
        </w:rPr>
        <w:t>所述，医联信息</w:t>
      </w:r>
      <w:r>
        <w:rPr>
          <w:rFonts w:ascii="Times New Roman" w:hAnsi="Times New Roman" w:cs="Times New Roman" w:eastAsia="Times New Roman" w:hint="default"/>
          <w:spacing w:val="-2"/>
        </w:rPr>
        <w:t>2017</w:t>
      </w:r>
      <w:r>
        <w:rPr>
          <w:spacing w:val="-2"/>
        </w:rPr>
        <w:t>年度的利润表、现金流量表仍纳入本期合并</w:t>
      </w:r>
      <w:r>
        <w:rPr>
          <w:spacing w:val="-59"/>
        </w:rPr>
        <w:t> </w:t>
      </w:r>
      <w:r>
        <w:rPr>
          <w:spacing w:val="-59"/>
        </w:rPr>
      </w:r>
      <w:r>
        <w:rPr/>
        <w:t>范围；</w:t>
      </w:r>
    </w:p>
    <w:p>
      <w:pPr>
        <w:spacing w:line="240" w:lineRule="auto" w:before="1"/>
        <w:rPr>
          <w:rFonts w:ascii="宋体" w:hAnsi="宋体" w:cs="宋体" w:eastAsia="宋体" w:hint="default"/>
          <w:sz w:val="19"/>
          <w:szCs w:val="19"/>
        </w:rPr>
      </w:pPr>
    </w:p>
    <w:p>
      <w:pPr>
        <w:pStyle w:val="BodyText"/>
        <w:spacing w:line="240" w:lineRule="auto"/>
        <w:ind w:right="0"/>
        <w:jc w:val="left"/>
      </w:pPr>
      <w:r>
        <w:rPr/>
        <w:t>说明</w:t>
      </w:r>
      <w:r>
        <w:rPr>
          <w:rFonts w:ascii="Times New Roman" w:hAnsi="Times New Roman" w:cs="Times New Roman" w:eastAsia="Times New Roman" w:hint="default"/>
        </w:rPr>
        <w:t>2</w:t>
      </w:r>
      <w:r>
        <w:rPr/>
        <w:t>：如本附注八之</w:t>
      </w:r>
      <w:r>
        <w:rPr>
          <w:rFonts w:ascii="Times New Roman" w:hAnsi="Times New Roman" w:cs="Times New Roman" w:eastAsia="Times New Roman" w:hint="default"/>
        </w:rPr>
        <w:t>4</w:t>
      </w:r>
      <w:r>
        <w:rPr/>
        <w:t>所述，医生集团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1-5</w:t>
      </w:r>
      <w:r>
        <w:rPr/>
        <w:t>月的利润表、现金流量表仍纳入本期合并范围。</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1,087,845.01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6,842,690.36</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596,783.56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2,369,585.09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-2,373,178.32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682,966.48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141,885.10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3,661,713.32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吉林易联众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-21,895.19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2,552,451.65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医联信息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4,767,761.27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786,592.33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4,283,564.40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99,446.95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1,099,431.95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1,945,302.32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5,445,276.07</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1,988,424.73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7,234,174.86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易方科技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-743,208.38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1,356,434.73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115,959.65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926,983.00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467,605.64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1,954,049.10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263,265.09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1,313,265.09</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山西民生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-28,009.47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1,021,990.53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9,094,580.20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40,744,576.63</w:t>
            </w:r>
          </w:p>
        </w:tc>
      </w:tr>
    </w:tbl>
    <w:p>
      <w:pPr>
        <w:pStyle w:val="BodyText"/>
        <w:spacing w:line="360" w:lineRule="auto" w:before="51"/>
        <w:ind w:right="5454"/>
        <w:jc w:val="left"/>
      </w:pPr>
      <w:r>
        <w:rPr/>
        <w:t>子公司少数股东的持股比例不同于表决权比例的说明： 无</w:t>
      </w:r>
    </w:p>
    <w:p>
      <w:pPr>
        <w:pStyle w:val="BodyText"/>
        <w:spacing w:line="240" w:lineRule="auto" w:before="27"/>
        <w:ind w:right="0"/>
        <w:jc w:val="left"/>
      </w:pPr>
      <w:r>
        <w:rPr/>
        <w:t>其他说明：</w:t>
      </w:r>
    </w:p>
    <w:p>
      <w:pPr>
        <w:pStyle w:val="BodyText"/>
        <w:spacing w:line="300" w:lineRule="auto" w:before="115"/>
        <w:ind w:right="0"/>
        <w:jc w:val="left"/>
      </w:pPr>
      <w:r>
        <w:rPr>
          <w:spacing w:val="-1"/>
        </w:rPr>
        <w:t>说明</w:t>
      </w:r>
      <w:r>
        <w:rPr>
          <w:rFonts w:ascii="Times New Roman" w:hAnsi="Times New Roman" w:cs="Times New Roman" w:eastAsia="Times New Roman" w:hint="default"/>
          <w:spacing w:val="-1"/>
        </w:rPr>
        <w:t>1</w:t>
      </w:r>
      <w:r>
        <w:rPr>
          <w:spacing w:val="-1"/>
        </w:rPr>
        <w:t>：由于医联信息持有医疗信息</w:t>
      </w:r>
      <w:r>
        <w:rPr>
          <w:rFonts w:ascii="Times New Roman" w:hAnsi="Times New Roman" w:cs="Times New Roman" w:eastAsia="Times New Roman" w:hint="default"/>
          <w:spacing w:val="-1"/>
        </w:rPr>
        <w:t>2.5%</w:t>
      </w:r>
      <w:r>
        <w:rPr>
          <w:spacing w:val="-1"/>
        </w:rPr>
        <w:t>的股权，医联信息期末不再纳入合并范围，但</w:t>
      </w:r>
      <w:r>
        <w:rPr>
          <w:rFonts w:ascii="Times New Roman" w:hAnsi="Times New Roman" w:cs="Times New Roman" w:eastAsia="Times New Roman" w:hint="default"/>
          <w:spacing w:val="-1"/>
        </w:rPr>
        <w:t>2017</w:t>
      </w:r>
      <w:r>
        <w:rPr>
          <w:spacing w:val="-1"/>
        </w:rPr>
        <w:t>年度利润表仍纳入合并范围，因</w:t>
      </w:r>
      <w:r>
        <w:rPr>
          <w:spacing w:val="-43"/>
        </w:rPr>
        <w:t> </w:t>
      </w:r>
      <w:r>
        <w:rPr>
          <w:spacing w:val="-43"/>
        </w:rPr>
      </w:r>
      <w:r>
        <w:rPr/>
        <w:t>此合并层面确认医疗信息少数股东本期享有的损益系根据</w:t>
      </w:r>
      <w:r>
        <w:rPr>
          <w:rFonts w:ascii="Times New Roman" w:hAnsi="Times New Roman" w:cs="Times New Roman" w:eastAsia="Times New Roman" w:hint="default"/>
        </w:rPr>
        <w:t>35%</w:t>
      </w:r>
      <w:r>
        <w:rPr/>
        <w:t>的比例计算，年末少数股东权益余额系根据</w:t>
      </w:r>
      <w:r>
        <w:rPr>
          <w:rFonts w:ascii="Times New Roman" w:hAnsi="Times New Roman" w:cs="Times New Roman" w:eastAsia="Times New Roman" w:hint="default"/>
        </w:rPr>
        <w:t>36.62%</w:t>
      </w:r>
      <w:r>
        <w:rPr/>
        <w:t>计算。</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37"/>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电子科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19,628,8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18.70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1,772,00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21,400,8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26.23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7,436,15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7,436,15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10,115,7</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43.41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2,358,80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12,474,5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51.08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729,968.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729,968.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74</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广东易 联众</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10,102,1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98,651.5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10,200,8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4,276,85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4,276,85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8,937,15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227,622.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9,164,77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4,732,76</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9.89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4,732,76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9.89</w:t>
            </w:r>
          </w:p>
        </w:tc>
      </w:tr>
      <w:tr>
        <w:trPr>
          <w:trHeight w:val="716"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1,827,23</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8.95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1,827,23</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8.95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433,429.</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433,429.</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5,235,81</w:t>
            </w:r>
          </w:p>
          <w:p>
            <w:pPr>
              <w:pStyle w:val="TableParagraph"/>
              <w:spacing w:line="240" w:lineRule="auto" w:before="103"/>
              <w:ind w:left="389" w:right="0"/>
              <w:jc w:val="left"/>
              <w:rPr>
                <w:rFonts w:ascii="Times New Roman" w:hAnsi="Times New Roman" w:cs="Times New Roman" w:eastAsia="Times New Roman" w:hint="default"/>
                <w:sz w:val="18"/>
                <w:szCs w:val="18"/>
              </w:rPr>
            </w:pPr>
            <w:r>
              <w:rPr>
                <w:rFonts w:ascii="Times New Roman"/>
                <w:sz w:val="18"/>
              </w:rPr>
              <w:t>2.81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1,322,11</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1.15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6,557,92</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3.96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320,893.</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74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320,893.</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74</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厦门纵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8,087,81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1,684,25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9,772,07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617,788.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2" w:right="0"/>
              <w:jc w:val="left"/>
              <w:rPr>
                <w:rFonts w:ascii="Times New Roman" w:hAnsi="Times New Roman" w:cs="Times New Roman" w:eastAsia="Times New Roman" w:hint="default"/>
                <w:sz w:val="18"/>
                <w:szCs w:val="18"/>
              </w:rPr>
            </w:pPr>
            <w:r>
              <w:rPr>
                <w:rFonts w:ascii="Times New Roman"/>
                <w:sz w:val="18"/>
              </w:rPr>
              <w:t>617,788.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2" w:right="0"/>
              <w:jc w:val="left"/>
              <w:rPr>
                <w:rFonts w:ascii="Times New Roman" w:hAnsi="Times New Roman" w:cs="Times New Roman" w:eastAsia="Times New Roman" w:hint="default"/>
                <w:sz w:val="18"/>
                <w:szCs w:val="18"/>
              </w:rPr>
            </w:pPr>
            <w:r>
              <w:rPr>
                <w:rFonts w:ascii="Times New Roman"/>
                <w:sz w:val="18"/>
              </w:rPr>
              <w:t>8,554,61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1,808,48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10,363,0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4" w:right="0"/>
              <w:jc w:val="left"/>
              <w:rPr>
                <w:rFonts w:ascii="Times New Roman" w:hAnsi="Times New Roman" w:cs="Times New Roman" w:eastAsia="Times New Roman" w:hint="default"/>
                <w:sz w:val="18"/>
                <w:szCs w:val="18"/>
              </w:rPr>
            </w:pPr>
            <w:r>
              <w:rPr>
                <w:rFonts w:ascii="Times New Roman"/>
                <w:sz w:val="18"/>
              </w:rPr>
              <w:t>1,557,84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2" w:right="0"/>
              <w:jc w:val="left"/>
              <w:rPr>
                <w:rFonts w:ascii="Times New Roman" w:hAnsi="Times New Roman" w:cs="Times New Roman" w:eastAsia="Times New Roman" w:hint="default"/>
                <w:sz w:val="18"/>
                <w:szCs w:val="18"/>
              </w:rPr>
            </w:pPr>
            <w:r>
              <w:rPr>
                <w:rFonts w:ascii="Times New Roman"/>
                <w:sz w:val="18"/>
              </w:rPr>
              <w:t>1,557,84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37"/>
      </w:tblGrid>
      <w:tr>
        <w:trPr>
          <w:trHeight w:val="36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8" w:right="0"/>
              <w:jc w:val="left"/>
              <w:rPr>
                <w:rFonts w:ascii="Times New Roman" w:hAnsi="Times New Roman" w:cs="Times New Roman" w:eastAsia="Times New Roman" w:hint="default"/>
                <w:sz w:val="18"/>
                <w:szCs w:val="18"/>
              </w:rPr>
            </w:pPr>
            <w:r>
              <w:rPr>
                <w:rFonts w:ascii="Times New Roman"/>
                <w:sz w:val="18"/>
              </w:rPr>
              <w:t>7.63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8" w:right="0"/>
              <w:jc w:val="left"/>
              <w:rPr>
                <w:rFonts w:ascii="Times New Roman" w:hAnsi="Times New Roman" w:cs="Times New Roman" w:eastAsia="Times New Roman" w:hint="default"/>
                <w:sz w:val="18"/>
                <w:szCs w:val="18"/>
              </w:rPr>
            </w:pPr>
            <w:r>
              <w:rPr>
                <w:rFonts w:ascii="Times New Roman"/>
                <w:sz w:val="18"/>
              </w:rPr>
              <w:t>4.61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8" w:right="0"/>
              <w:jc w:val="left"/>
              <w:rPr>
                <w:rFonts w:ascii="Times New Roman" w:hAnsi="Times New Roman" w:cs="Times New Roman" w:eastAsia="Times New Roman" w:hint="default"/>
                <w:sz w:val="18"/>
                <w:szCs w:val="18"/>
              </w:rPr>
            </w:pPr>
            <w:r>
              <w:rPr>
                <w:rFonts w:ascii="Times New Roman"/>
                <w:sz w:val="18"/>
              </w:rPr>
              <w:t>2.24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z w:val="18"/>
              </w:rPr>
              <w:t>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z w:val="18"/>
              </w:rPr>
              <w:t>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9" w:right="0"/>
              <w:jc w:val="left"/>
              <w:rPr>
                <w:rFonts w:ascii="Times New Roman" w:hAnsi="Times New Roman" w:cs="Times New Roman" w:eastAsia="Times New Roman" w:hint="default"/>
                <w:sz w:val="18"/>
                <w:szCs w:val="18"/>
              </w:rPr>
            </w:pPr>
            <w:r>
              <w:rPr>
                <w:rFonts w:ascii="Times New Roman"/>
                <w:sz w:val="18"/>
              </w:rPr>
              <w:t>0.19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2.72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7" w:right="0"/>
              <w:jc w:val="left"/>
              <w:rPr>
                <w:rFonts w:ascii="Times New Roman" w:hAnsi="Times New Roman" w:cs="Times New Roman" w:eastAsia="Times New Roman" w:hint="default"/>
                <w:sz w:val="18"/>
                <w:szCs w:val="18"/>
              </w:rPr>
            </w:pPr>
            <w:r>
              <w:rPr>
                <w:rFonts w:ascii="Times New Roman"/>
                <w:sz w:val="18"/>
              </w:rPr>
              <w:t>92.91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6.96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6.96</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吉林易 联众</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12,370,3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396,547.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12,766,9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4,258,75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4,258,75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11,079,5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604,377.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11,683,9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3,102,79</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3,102,79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1.99</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智能科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28,441,1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66,058.2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28,507,2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16,268,4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16,268,4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9,987,31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5,997.45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9,993,30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1,960.00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1,960.00</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5,404,20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1,640,05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7,044,25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1,547,09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1,547,09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5,009,90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5,009,92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民生科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32,486,8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1,632,38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34,119,2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17,539,2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17,539,2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9,999,90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9,999,92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易惠科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37,362,9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37,462,9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16,793,8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left"/>
              <w:rPr>
                <w:rFonts w:ascii="Times New Roman" w:hAnsi="Times New Roman" w:cs="Times New Roman" w:eastAsia="Times New Roman" w:hint="default"/>
                <w:sz w:val="18"/>
                <w:szCs w:val="18"/>
              </w:rPr>
            </w:pPr>
            <w:r>
              <w:rPr>
                <w:rFonts w:ascii="Times New Roman"/>
                <w:sz w:val="18"/>
              </w:rPr>
              <w:t>16,793,8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left"/>
              <w:rPr>
                <w:rFonts w:ascii="Times New Roman" w:hAnsi="Times New Roman" w:cs="Times New Roman" w:eastAsia="Times New Roman" w:hint="default"/>
                <w:sz w:val="18"/>
                <w:szCs w:val="18"/>
              </w:rPr>
            </w:pPr>
            <w:r>
              <w:rPr>
                <w:rFonts w:ascii="Times New Roman"/>
                <w:sz w:val="18"/>
              </w:rPr>
              <w:t>14,983,8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4,047.49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14,987,8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0.20</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易方科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3,600,47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1,137,91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4,738,39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862,866.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862,866.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海南易 联众</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2,756,11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22,205.8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2,778,32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460,867.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460,867.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医疗信 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12,176,1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79,556.8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12,255,7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6,919,70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6,919,70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广州睿 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6,283,80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284,181.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6,567,98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2,815,79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2,815,79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医联信 息</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11,686,5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217,181.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11,903,6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1,929,51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2.71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1,929,51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2.71</w:t>
            </w:r>
          </w:p>
        </w:tc>
      </w:tr>
    </w:tbl>
    <w:p>
      <w:pPr>
        <w:pStyle w:val="BodyText"/>
        <w:spacing w:line="240" w:lineRule="auto" w:before="51"/>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12,193,841.5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2,220,091.86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2,220,091.86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4,977,953.78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6,089,433.40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-1,290,295.55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-1,290,295.55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-4,235,185.08</w:t>
            </w: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4,765,539.70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1,491,958.90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1,491,958.90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-236,748.36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13,266,667.2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2,885,622.71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2,885,622.71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-420,189.91</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-4,843,221.07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-4,843,221.07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-3,510,797.52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-2,329,658.67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-2,329,658.67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-2,720,257.40</w:t>
            </w: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1,799,706.16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354,712.75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354,712.75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center"/>
              <w:rPr>
                <w:rFonts w:ascii="Times New Roman" w:hAnsi="Times New Roman" w:cs="Times New Roman" w:eastAsia="Times New Roman" w:hint="default"/>
                <w:sz w:val="18"/>
                <w:szCs w:val="18"/>
              </w:rPr>
            </w:pPr>
            <w:r>
              <w:rPr>
                <w:rFonts w:ascii="Times New Roman"/>
                <w:sz w:val="18"/>
              </w:rPr>
              <w:t>-495,001.08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4,744,564.59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1,531,465.58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1,531,465.58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-3,805,847.17</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吉林易联众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6,339,710.38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-72,983.98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-72,983.98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-3,917,411.41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5,336,827.95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-1,001,728.39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-1,001,728.39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2,861,929.68</w:t>
            </w: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医联信息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79,425,114.4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13,622,175.0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13,622,175.0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18,421,454.7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1,886,792.40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-25,813.21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-25,813.21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1,854,442.32</w:t>
            </w:r>
          </w:p>
        </w:tc>
      </w:tr>
      <w:tr>
        <w:trPr>
          <w:trHeight w:val="715"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26,663,641.6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2,247,406.66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2,247,406.66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2,574,827.99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-8,651.23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-8,651.23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-165,375.29</w:t>
            </w: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 w:right="0"/>
              <w:jc w:val="center"/>
              <w:rPr>
                <w:rFonts w:ascii="Times New Roman" w:hAnsi="Times New Roman" w:cs="Times New Roman" w:eastAsia="Times New Roman" w:hint="default"/>
                <w:sz w:val="18"/>
                <w:szCs w:val="18"/>
              </w:rPr>
            </w:pPr>
            <w:r>
              <w:rPr>
                <w:rFonts w:ascii="Times New Roman"/>
                <w:sz w:val="18"/>
              </w:rPr>
              <w:t>3,838,348.19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497,234.73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497,234.73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1" w:right="0"/>
              <w:jc w:val="center"/>
              <w:rPr>
                <w:rFonts w:ascii="Times New Roman" w:hAnsi="Times New Roman" w:cs="Times New Roman" w:eastAsia="Times New Roman" w:hint="default"/>
                <w:sz w:val="18"/>
                <w:szCs w:val="18"/>
              </w:rPr>
            </w:pPr>
            <w:r>
              <w:rPr>
                <w:rFonts w:ascii="Times New Roman"/>
                <w:sz w:val="18"/>
              </w:rPr>
              <w:t>-581,525.71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9,900.00</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center"/>
              <w:rPr>
                <w:rFonts w:ascii="Times New Roman" w:hAnsi="Times New Roman" w:cs="Times New Roman" w:eastAsia="Times New Roman" w:hint="default"/>
                <w:sz w:val="18"/>
                <w:szCs w:val="18"/>
              </w:rPr>
            </w:pPr>
            <w:r>
              <w:rPr>
                <w:rFonts w:ascii="Times New Roman"/>
                <w:sz w:val="18"/>
              </w:rPr>
              <w:t>31,360,402.8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5,529,997.16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5,529,997.16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 w:right="0"/>
              <w:jc w:val="center"/>
              <w:rPr>
                <w:rFonts w:ascii="Times New Roman" w:hAnsi="Times New Roman" w:cs="Times New Roman" w:eastAsia="Times New Roman" w:hint="default"/>
                <w:sz w:val="18"/>
                <w:szCs w:val="18"/>
              </w:rPr>
            </w:pPr>
            <w:r>
              <w:rPr>
                <w:rFonts w:ascii="Times New Roman"/>
                <w:sz w:val="18"/>
              </w:rPr>
              <w:t>3,043,629.21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36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33,990,896.5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5,681,213.52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5,681,213.52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1,581,488.25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-12,142.48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-12,142.48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-16,612.40</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易方科技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684,795.34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-2,123,452.50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-2,123,452.50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-2,563,250.18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1,646,200.39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289,899.12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 w:right="0"/>
              <w:jc w:val="center"/>
              <w:rPr>
                <w:rFonts w:ascii="Times New Roman" w:hAnsi="Times New Roman" w:cs="Times New Roman" w:eastAsia="Times New Roman" w:hint="default"/>
                <w:sz w:val="18"/>
                <w:szCs w:val="18"/>
              </w:rPr>
            </w:pPr>
            <w:r>
              <w:rPr>
                <w:rFonts w:ascii="Times New Roman"/>
                <w:sz w:val="18"/>
              </w:rPr>
              <w:t>289,899.12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-1,253,862.21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10,461,851.7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1,336,016.12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1,336,016.12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-1,190,699.24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5,323,779.06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752,185.97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 w:right="0"/>
              <w:jc w:val="center"/>
              <w:rPr>
                <w:rFonts w:ascii="Times New Roman" w:hAnsi="Times New Roman" w:cs="Times New Roman" w:eastAsia="Times New Roman" w:hint="default"/>
                <w:sz w:val="18"/>
                <w:szCs w:val="18"/>
              </w:rPr>
            </w:pPr>
            <w:r>
              <w:rPr>
                <w:rFonts w:ascii="Times New Roman"/>
                <w:sz w:val="18"/>
              </w:rPr>
              <w:t>752,185.97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-1,141,270.78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44" w:lineRule="auto" w:before="51"/>
        <w:ind w:right="2664"/>
        <w:jc w:val="left"/>
      </w:pPr>
      <w:r>
        <w:rPr/>
        <w:t>其他说明： 说明</w:t>
      </w:r>
      <w:r>
        <w:rPr>
          <w:rFonts w:ascii="Times New Roman" w:hAnsi="Times New Roman" w:cs="Times New Roman" w:eastAsia="Times New Roman" w:hint="default"/>
        </w:rPr>
        <w:t>1</w:t>
      </w:r>
      <w:r>
        <w:rPr/>
        <w:t>：厦门纵达财务数据以合并日子公司可辨认资产和负债的公允价值为基础进行调整；</w:t>
      </w:r>
    </w:p>
    <w:p>
      <w:pPr>
        <w:pStyle w:val="BodyText"/>
        <w:spacing w:line="240" w:lineRule="auto" w:before="107"/>
        <w:ind w:right="0"/>
        <w:jc w:val="left"/>
      </w:pPr>
      <w:r>
        <w:rPr/>
        <w:t>说明</w:t>
      </w:r>
      <w:r>
        <w:rPr>
          <w:rFonts w:ascii="Times New Roman" w:hAnsi="Times New Roman" w:cs="Times New Roman" w:eastAsia="Times New Roman" w:hint="default"/>
        </w:rPr>
        <w:t>2</w:t>
      </w:r>
      <w:r>
        <w:rPr/>
        <w:t>：民生科技的主要财务信息包含其子公司人力资源公司以及山西民生公司。</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874"/>
        <w:jc w:val="left"/>
      </w:pPr>
      <w:r>
        <w:rPr/>
        <w:t>无 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90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北京尚洋易捷信</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79" w:right="0"/>
              <w:jc w:val="left"/>
              <w:rPr>
                <w:rFonts w:ascii="Times New Roman" w:hAnsi="Times New Roman" w:cs="Times New Roman" w:eastAsia="Times New Roman" w:hint="default"/>
                <w:sz w:val="18"/>
                <w:szCs w:val="18"/>
              </w:rPr>
            </w:pPr>
            <w:r>
              <w:rPr>
                <w:rFonts w:ascii="Times New Roman"/>
                <w:sz w:val="18"/>
              </w:rPr>
              <w:t>31.14%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67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1"/>
              <w:ind w:left="22" w:right="75"/>
              <w:jc w:val="left"/>
              <w:rPr>
                <w:rFonts w:ascii="宋体" w:hAnsi="宋体" w:cs="宋体" w:eastAsia="宋体" w:hint="default"/>
                <w:sz w:val="18"/>
                <w:szCs w:val="18"/>
              </w:rPr>
            </w:pPr>
            <w:r>
              <w:rPr>
                <w:rFonts w:ascii="宋体" w:hAnsi="宋体" w:cs="宋体" w:eastAsia="宋体" w:hint="default"/>
                <w:sz w:val="18"/>
                <w:szCs w:val="18"/>
              </w:rPr>
              <w:t>息技术股份有限 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黑龙江易联众信 息工程技术有限 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百川通信息技术 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互联网支付、电 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厦门易联众金融 技术服务股份有 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金融信息技术外 包、金融业务流 程外包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8"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福建易联众基因 检测分析技术有 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基因检测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广州桔叶信息科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广东易联众民生 信息技术有限公 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海保人寿保险股 份有限公司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保险业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福建省星民易付 多卡融合信息科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医联信息</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both"/>
      </w:pPr>
      <w:r>
        <w:rPr/>
        <w:t>在合营企业或联营企业的持股比例不同于表决权比例的说明：</w:t>
      </w:r>
    </w:p>
    <w:p>
      <w:pPr>
        <w:spacing w:line="240" w:lineRule="auto" w:before="3"/>
        <w:rPr>
          <w:rFonts w:ascii="宋体" w:hAnsi="宋体" w:cs="宋体" w:eastAsia="宋体" w:hint="default"/>
          <w:sz w:val="15"/>
          <w:szCs w:val="15"/>
        </w:rPr>
      </w:pPr>
    </w:p>
    <w:p>
      <w:pPr>
        <w:pStyle w:val="BodyText"/>
        <w:spacing w:line="307" w:lineRule="auto"/>
        <w:ind w:right="152"/>
        <w:jc w:val="both"/>
      </w:pPr>
      <w:r>
        <w:rPr/>
        <w:t>说明：根据广东易联众民生信息技术有限公司（以下简称</w:t>
      </w:r>
      <w:r>
        <w:rPr>
          <w:rFonts w:ascii="Times New Roman" w:hAnsi="Times New Roman" w:cs="Times New Roman" w:eastAsia="Times New Roman" w:hint="default"/>
        </w:rPr>
        <w:t>“</w:t>
      </w:r>
      <w:r>
        <w:rPr/>
        <w:t>广东民生</w:t>
      </w:r>
      <w:r>
        <w:rPr>
          <w:rFonts w:ascii="Times New Roman" w:hAnsi="Times New Roman" w:cs="Times New Roman" w:eastAsia="Times New Roman" w:hint="default"/>
        </w:rPr>
        <w:t>”</w:t>
      </w:r>
      <w:r>
        <w:rPr/>
        <w:t>）公司章程规定，公司设董事会，由</w:t>
      </w:r>
      <w:r>
        <w:rPr>
          <w:rFonts w:ascii="Times New Roman" w:hAnsi="Times New Roman" w:cs="Times New Roman" w:eastAsia="Times New Roman" w:hint="default"/>
        </w:rPr>
        <w:t>5</w:t>
      </w:r>
      <w:r>
        <w:rPr/>
        <w:t>名董事组成，其</w:t>
      </w:r>
      <w:r>
        <w:rPr>
          <w:spacing w:val="-69"/>
        </w:rPr>
        <w:t> </w:t>
      </w:r>
      <w:r>
        <w:rPr>
          <w:spacing w:val="-69"/>
        </w:rPr>
      </w:r>
      <w:r>
        <w:rPr>
          <w:spacing w:val="-2"/>
        </w:rPr>
        <w:t>中本公司委派三名董事及董事长人选，合作方广东妙联网信息科技服务有限公司委派两名董事及副董事长人选。董事会议事</w:t>
      </w:r>
      <w:r>
        <w:rPr>
          <w:spacing w:val="-64"/>
        </w:rPr>
        <w:t> </w:t>
      </w:r>
      <w:r>
        <w:rPr>
          <w:spacing w:val="-64"/>
        </w:rPr>
      </w:r>
      <w:r>
        <w:rPr/>
        <w:t>方式：决议经</w:t>
      </w:r>
      <w:r>
        <w:rPr>
          <w:rFonts w:ascii="Times New Roman" w:hAnsi="Times New Roman" w:cs="Times New Roman" w:eastAsia="Times New Roman" w:hint="default"/>
        </w:rPr>
        <w:t>2/3</w:t>
      </w:r>
      <w:r>
        <w:rPr/>
        <w:t>以上董事通过。本公司判断无法控制广东民生，因此采用权益法核算，不纳入合并报表范围。</w:t>
      </w:r>
    </w:p>
    <w:p>
      <w:pPr>
        <w:spacing w:line="240" w:lineRule="auto" w:before="1"/>
        <w:rPr>
          <w:rFonts w:ascii="宋体" w:hAnsi="宋体" w:cs="宋体" w:eastAsia="宋体" w:hint="default"/>
          <w:sz w:val="17"/>
          <w:szCs w:val="17"/>
        </w:rPr>
      </w:pPr>
    </w:p>
    <w:p>
      <w:pPr>
        <w:pStyle w:val="BodyText"/>
        <w:spacing w:line="240" w:lineRule="auto"/>
        <w:ind w:right="0"/>
        <w:jc w:val="both"/>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378,360,476.85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71,328,975.15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-6,593,166.47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-6,236,119.87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-6,593,166.47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-6,236,119.87</w:t>
            </w:r>
          </w:p>
        </w:tc>
      </w:tr>
    </w:tbl>
    <w:p>
      <w:pPr>
        <w:pStyle w:val="BodyText"/>
        <w:spacing w:line="357" w:lineRule="auto" w:before="51"/>
        <w:ind w:right="90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0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0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4554"/>
        <w:jc w:val="left"/>
      </w:pPr>
      <w:r>
        <w:rPr/>
        <w:t>在共同经营中的持股比例或享有的份额不同于表决权比例的说明： 无</w:t>
      </w:r>
    </w:p>
    <w:p>
      <w:pPr>
        <w:pStyle w:val="BodyText"/>
        <w:spacing w:line="360" w:lineRule="auto" w:before="29"/>
        <w:ind w:right="5814"/>
        <w:jc w:val="left"/>
      </w:pPr>
      <w:r>
        <w:rPr/>
        <w:t>共同经营为单独主体的，分类为共同经营的依据： 无</w:t>
      </w:r>
    </w:p>
    <w:p>
      <w:pPr>
        <w:pStyle w:val="BodyText"/>
        <w:spacing w:line="357" w:lineRule="auto" w:before="27"/>
        <w:ind w:right="90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634"/>
        <w:jc w:val="left"/>
      </w:pPr>
      <w:r>
        <w:rPr/>
        <w:t>未纳入合并财务报表范围的结构化主体的相关说明： 无</w:t>
      </w:r>
    </w:p>
    <w:p>
      <w:pPr>
        <w:spacing w:after="0" w:line="36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94"/>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本集团的各项金融工具的详细情况已于相关附注内披露。与这些金融工具有关的风险，以及本集团为降低这些风险所采</w:t>
      </w:r>
      <w:r>
        <w:rPr/>
        <w:t> 取的风险管理政策如下所述。本集团管理层对这些风险敞口进行管理和监控以确保将上述风险控制在限定的范围之内。</w:t>
      </w:r>
    </w:p>
    <w:p>
      <w:pPr>
        <w:pStyle w:val="BodyText"/>
        <w:spacing w:line="590" w:lineRule="exact" w:before="38"/>
        <w:ind w:left="513" w:right="94"/>
        <w:jc w:val="left"/>
      </w:pPr>
      <w:r>
        <w:rPr>
          <w:rFonts w:ascii="Times New Roman" w:hAnsi="Times New Roman" w:cs="Times New Roman" w:eastAsia="Times New Roman" w:hint="default"/>
        </w:rPr>
        <w:t>1</w:t>
      </w:r>
      <w:r>
        <w:rPr/>
        <w:t>、风险管理目标和政策 </w:t>
      </w:r>
      <w:r>
        <w:rPr>
          <w:spacing w:val="-2"/>
        </w:rPr>
        <w:t>本集团从事风险管理的目标是在风险和收益之间取得适当的平衡，力求降低金融风险对本集团财务业绩的不利影响。基</w:t>
      </w:r>
    </w:p>
    <w:p>
      <w:pPr>
        <w:pStyle w:val="BodyText"/>
        <w:spacing w:line="219" w:lineRule="exact"/>
        <w:ind w:right="0"/>
        <w:jc w:val="left"/>
      </w:pPr>
      <w:r>
        <w:rPr/>
        <w:t>于该风险管理目标，本集团已制定风险管理政策以辨别和分析本集团所面临的风险，设定适当的风险可接受水平并设计相应</w:t>
      </w:r>
    </w:p>
    <w:p>
      <w:pPr>
        <w:pStyle w:val="BodyText"/>
        <w:spacing w:line="316" w:lineRule="auto" w:before="77"/>
        <w:ind w:right="94"/>
        <w:jc w:val="left"/>
      </w:pPr>
      <w:r>
        <w:rPr>
          <w:spacing w:val="-2"/>
        </w:rPr>
        <w:t>的内部控制程序，以监控本集团的风险水平。本集团会定期审阅这些风险管理政策及有关内部控制系统，以适应市场情况或</w:t>
      </w:r>
      <w:r>
        <w:rPr>
          <w:spacing w:val="-63"/>
        </w:rPr>
        <w:t> </w:t>
      </w:r>
      <w:r>
        <w:rPr>
          <w:spacing w:val="-63"/>
        </w:rPr>
      </w:r>
      <w:r>
        <w:rPr/>
        <w:t>本集团经营活动的改变。本集团的内部审计部门也定期或随机检查内部控制系统的执行是否符合风险管理政策。</w:t>
      </w:r>
    </w:p>
    <w:p>
      <w:pPr>
        <w:spacing w:line="240" w:lineRule="auto" w:before="12"/>
        <w:rPr>
          <w:rFonts w:ascii="宋体" w:hAnsi="宋体" w:cs="宋体" w:eastAsia="宋体" w:hint="default"/>
          <w:sz w:val="22"/>
          <w:szCs w:val="22"/>
        </w:rPr>
      </w:pPr>
    </w:p>
    <w:p>
      <w:pPr>
        <w:pStyle w:val="BodyText"/>
        <w:spacing w:line="240" w:lineRule="auto"/>
        <w:ind w:left="513" w:right="94"/>
        <w:jc w:val="left"/>
      </w:pPr>
      <w:r>
        <w:rPr/>
        <w:t>本集团的金融工具导致的主要风险是利率风险、信用风险及流动性风险。</w:t>
      </w:r>
    </w:p>
    <w:p>
      <w:pPr>
        <w:spacing w:line="240" w:lineRule="auto" w:before="0"/>
        <w:rPr>
          <w:rFonts w:ascii="宋体" w:hAnsi="宋体" w:cs="宋体" w:eastAsia="宋体" w:hint="default"/>
          <w:sz w:val="18"/>
          <w:szCs w:val="18"/>
        </w:rPr>
      </w:pPr>
    </w:p>
    <w:p>
      <w:pPr>
        <w:pStyle w:val="BodyText"/>
        <w:spacing w:line="568" w:lineRule="auto" w:before="121"/>
        <w:ind w:left="513" w:right="93"/>
        <w:jc w:val="left"/>
      </w:pPr>
      <w:r>
        <w:rPr/>
        <w:t>（</w:t>
      </w:r>
      <w:r>
        <w:rPr>
          <w:rFonts w:ascii="Times New Roman" w:hAnsi="Times New Roman" w:cs="Times New Roman" w:eastAsia="Times New Roman" w:hint="default"/>
        </w:rPr>
        <w:t>1</w:t>
      </w:r>
      <w:r>
        <w:rPr/>
        <w:t>）市场风险 金融工具的市场风险，是指金融工具的公允价值或未来现金流量因市场价格变动而发生波动的风险，主要是利率风险。</w:t>
      </w:r>
    </w:p>
    <w:p>
      <w:pPr>
        <w:pStyle w:val="BodyText"/>
        <w:spacing w:line="316" w:lineRule="auto" w:before="110"/>
        <w:ind w:right="94" w:firstLine="360"/>
        <w:jc w:val="left"/>
      </w:pPr>
      <w:r>
        <w:rPr>
          <w:spacing w:val="-2"/>
        </w:rPr>
        <w:t>利率风险，是指金融工具的公允价值或未来现金流量因市场利率变动而发生波动的风险。利率风险可源于已确认的计息</w:t>
      </w:r>
      <w:r>
        <w:rPr/>
        <w:t> 金融工具和未确认的金融工具（如某些贷款承诺）。</w:t>
      </w:r>
    </w:p>
    <w:p>
      <w:pPr>
        <w:spacing w:line="240" w:lineRule="auto" w:before="12"/>
        <w:rPr>
          <w:rFonts w:ascii="宋体" w:hAnsi="宋体" w:cs="宋体" w:eastAsia="宋体" w:hint="default"/>
          <w:sz w:val="22"/>
          <w:szCs w:val="22"/>
        </w:rPr>
      </w:pPr>
    </w:p>
    <w:p>
      <w:pPr>
        <w:pStyle w:val="BodyText"/>
        <w:spacing w:line="316" w:lineRule="auto"/>
        <w:ind w:right="192" w:firstLine="360"/>
        <w:jc w:val="both"/>
      </w:pPr>
      <w:r>
        <w:rPr>
          <w:spacing w:val="-2"/>
        </w:rPr>
        <w:t>本集团的利率风险主要产生于短期银行借款。浮动利率的金融负债使本集团面临现金流量利率风险，固定利率的金融负</w:t>
      </w:r>
      <w:r>
        <w:rPr/>
        <w:t> </w:t>
      </w:r>
      <w:r>
        <w:rPr>
          <w:spacing w:val="-2"/>
        </w:rPr>
        <w:t>债使本集团面临公允价值利率风险。本集团根据当时的市场环境来决定固定利率及浮动利率合同的相对比例，并通过定期审</w:t>
      </w:r>
      <w:r>
        <w:rPr>
          <w:spacing w:val="-64"/>
        </w:rPr>
        <w:t> </w:t>
      </w:r>
      <w:r>
        <w:rPr>
          <w:spacing w:val="-64"/>
        </w:rPr>
      </w:r>
      <w:r>
        <w:rPr/>
        <w:t>阅与监察维持适当的固定和浮动利率工具组合。</w:t>
      </w:r>
    </w:p>
    <w:p>
      <w:pPr>
        <w:spacing w:line="240" w:lineRule="auto" w:before="9"/>
        <w:rPr>
          <w:rFonts w:ascii="宋体" w:hAnsi="宋体" w:cs="宋体" w:eastAsia="宋体" w:hint="default"/>
          <w:sz w:val="22"/>
          <w:szCs w:val="22"/>
        </w:rPr>
      </w:pPr>
    </w:p>
    <w:p>
      <w:pPr>
        <w:pStyle w:val="BodyText"/>
        <w:spacing w:line="316" w:lineRule="auto"/>
        <w:ind w:right="94" w:firstLine="360"/>
        <w:jc w:val="left"/>
      </w:pPr>
      <w:r>
        <w:rPr/>
        <w:t>本集团密切关注利率变动对本集团利率风险的影响。本集团目前并未采取利率对冲政策。但管理层负责监控利率风险， 并将于需要时考虑对冲重大利率风险。由于定期存款为短期存款，故银行存款的公允价值利率风险并不重大。</w:t>
      </w:r>
    </w:p>
    <w:p>
      <w:pPr>
        <w:spacing w:line="240" w:lineRule="auto" w:before="12"/>
        <w:rPr>
          <w:rFonts w:ascii="宋体" w:hAnsi="宋体" w:cs="宋体" w:eastAsia="宋体" w:hint="default"/>
          <w:sz w:val="22"/>
          <w:szCs w:val="22"/>
        </w:rPr>
      </w:pPr>
    </w:p>
    <w:p>
      <w:pPr>
        <w:pStyle w:val="BodyText"/>
        <w:spacing w:line="585" w:lineRule="auto"/>
        <w:ind w:left="513" w:right="2613"/>
        <w:jc w:val="left"/>
      </w:pPr>
      <w:r>
        <w:rPr/>
        <w:t>（</w:t>
      </w:r>
      <w:r>
        <w:rPr>
          <w:rFonts w:ascii="Times New Roman" w:hAnsi="Times New Roman" w:cs="Times New Roman" w:eastAsia="Times New Roman" w:hint="default"/>
        </w:rPr>
        <w:t>2</w:t>
      </w:r>
      <w:r>
        <w:rPr/>
        <w:t>）信用风险 信用风险，是指金融工具的一方不履行义务，造成另一方发生财务损失的风险。 本集团对信用风险按组合分类进行管理。信用风险主要产生于银行存款和应收款项等。</w:t>
      </w:r>
    </w:p>
    <w:p>
      <w:pPr>
        <w:pStyle w:val="BodyText"/>
        <w:spacing w:line="240" w:lineRule="auto" w:before="98"/>
        <w:ind w:left="513" w:right="94"/>
        <w:jc w:val="left"/>
      </w:pPr>
      <w:r>
        <w:rPr/>
        <w:t>本集团银行存款主要存放于国有银行和其它大中型上市银行，本集团预期银行存款不存在重大的信用风险。</w:t>
      </w:r>
    </w:p>
    <w:p>
      <w:pPr>
        <w:spacing w:line="240" w:lineRule="auto" w:before="0"/>
        <w:rPr>
          <w:rFonts w:ascii="宋体" w:hAnsi="宋体" w:cs="宋体" w:eastAsia="宋体" w:hint="default"/>
          <w:sz w:val="18"/>
          <w:szCs w:val="18"/>
        </w:rPr>
      </w:pPr>
    </w:p>
    <w:p>
      <w:pPr>
        <w:pStyle w:val="BodyText"/>
        <w:spacing w:line="316" w:lineRule="auto" w:before="121"/>
        <w:ind w:right="94" w:firstLine="360"/>
        <w:jc w:val="left"/>
      </w:pPr>
      <w:r>
        <w:rPr>
          <w:spacing w:val="-2"/>
        </w:rPr>
        <w:t>对于应收款项，本集团设定相关政策以控制信用风险敞口。本集团基于对债务人的财务状况、外部评级、从第三方获取</w:t>
      </w:r>
      <w:r>
        <w:rPr/>
        <w:t> </w:t>
      </w:r>
      <w:r>
        <w:rPr>
          <w:spacing w:val="-2"/>
        </w:rPr>
        <w:t>担保的可能性、信用记录及其它因素诸如目前市场状况等评估债务人的信用资质并设置相应欠款额度与信用期限。本集团会</w:t>
      </w:r>
      <w:r>
        <w:rPr>
          <w:spacing w:val="-64"/>
        </w:rPr>
        <w:t> </w:t>
      </w:r>
      <w:r>
        <w:rPr>
          <w:spacing w:val="-64"/>
        </w:rPr>
      </w:r>
      <w:r>
        <w:rPr/>
        <w:t>定期对债务人信用记录进行监控，对于信用记录不良的债务人，本集团会采用书面催款、缩短信用期或取消信用期等方式， 以确保本集团的整体信用风险在可控的范围内。</w:t>
      </w:r>
    </w:p>
    <w:p>
      <w:pPr>
        <w:spacing w:line="240" w:lineRule="auto" w:before="9"/>
        <w:rPr>
          <w:rFonts w:ascii="宋体" w:hAnsi="宋体" w:cs="宋体" w:eastAsia="宋体" w:hint="default"/>
          <w:sz w:val="22"/>
          <w:szCs w:val="22"/>
        </w:rPr>
      </w:pPr>
    </w:p>
    <w:p>
      <w:pPr>
        <w:pStyle w:val="BodyText"/>
        <w:spacing w:line="300" w:lineRule="auto"/>
        <w:ind w:right="94" w:firstLine="360"/>
        <w:jc w:val="left"/>
      </w:pPr>
      <w:r>
        <w:rPr/>
        <w:t>本集团应收账款中，欠款金额前五大客户的应收账款占本集团应收账款总额</w:t>
      </w:r>
      <w:r>
        <w:rPr>
          <w:rFonts w:ascii="Times New Roman" w:hAnsi="Times New Roman" w:cs="Times New Roman" w:eastAsia="Times New Roman" w:hint="default"/>
        </w:rPr>
        <w:t>42.68%</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48.79%</w:t>
      </w:r>
      <w:r>
        <w:rPr/>
        <w:t>）；本集团其他 应收款中，欠款金额前五大公司的其他应收款占本集团其他应收款总额的</w:t>
      </w:r>
      <w:r>
        <w:rPr>
          <w:rFonts w:ascii="Times New Roman" w:hAnsi="Times New Roman" w:cs="Times New Roman" w:eastAsia="Times New Roman" w:hint="default"/>
        </w:rPr>
        <w:t>41.97</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27.61%</w:t>
      </w:r>
      <w:r>
        <w:rPr/>
        <w:t>）。</w:t>
      </w:r>
    </w:p>
    <w:p>
      <w:pPr>
        <w:spacing w:after="0" w:line="300" w:lineRule="auto"/>
        <w:jc w:val="left"/>
        <w:sectPr>
          <w:pgSz w:w="11910" w:h="16840"/>
          <w:pgMar w:header="748" w:footer="974"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3</w:t>
      </w:r>
      <w:r>
        <w:rPr/>
        <w:t>）流动性风险</w:t>
      </w:r>
    </w:p>
    <w:p>
      <w:pPr>
        <w:pStyle w:val="BodyText"/>
        <w:spacing w:line="590" w:lineRule="exact" w:before="82"/>
        <w:ind w:left="513" w:right="0"/>
        <w:jc w:val="left"/>
      </w:pPr>
      <w:r>
        <w:rPr/>
        <w:t>流动性风险，是指本集团在履行以交付现金或其他金融资产的方式结算的义务时发生资金短缺的风险。 </w:t>
      </w:r>
      <w:r>
        <w:rPr>
          <w:spacing w:val="-2"/>
        </w:rPr>
        <w:t>管理流动风险时，本集团保持管理层认为充分的现金及现金等价物并对其进行监控，以满足本集团经营需要，并降低现</w:t>
      </w:r>
    </w:p>
    <w:p>
      <w:pPr>
        <w:pStyle w:val="BodyText"/>
        <w:spacing w:line="219" w:lineRule="exact"/>
        <w:ind w:right="0"/>
        <w:jc w:val="left"/>
      </w:pPr>
      <w:r>
        <w:rPr/>
        <w:t>金流量波动的影响。本集团管理层对银行借款的使用情况进行监控并确保遵守借款协议。同时从主要金融机构获得提供足够</w:t>
      </w:r>
    </w:p>
    <w:p>
      <w:pPr>
        <w:pStyle w:val="BodyText"/>
        <w:spacing w:line="240" w:lineRule="auto" w:before="76"/>
        <w:ind w:right="0"/>
        <w:jc w:val="left"/>
      </w:pPr>
      <w:r>
        <w:rPr/>
        <w:t>备用资金的承诺，以满足短期和长期的资金需求。</w:t>
      </w:r>
    </w:p>
    <w:p>
      <w:pPr>
        <w:spacing w:line="240" w:lineRule="auto" w:before="0"/>
        <w:rPr>
          <w:rFonts w:ascii="宋体" w:hAnsi="宋体" w:cs="宋体" w:eastAsia="宋体" w:hint="default"/>
          <w:sz w:val="18"/>
          <w:szCs w:val="18"/>
        </w:rPr>
      </w:pPr>
    </w:p>
    <w:p>
      <w:pPr>
        <w:pStyle w:val="BodyText"/>
        <w:spacing w:line="300" w:lineRule="auto" w:before="121"/>
        <w:ind w:right="0" w:firstLine="360"/>
        <w:jc w:val="left"/>
      </w:pPr>
      <w:r>
        <w:rPr>
          <w:spacing w:val="-1"/>
        </w:rPr>
        <w:t>本集团通过经营业务产生的资金来筹措营运资金。于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日，本集团尚未使用的银行借款额度为人民币</w:t>
      </w:r>
      <w:r>
        <w:rPr>
          <w:rFonts w:ascii="Times New Roman" w:hAnsi="Times New Roman" w:cs="Times New Roman" w:eastAsia="Times New Roman" w:hint="default"/>
          <w:spacing w:val="-1"/>
        </w:rPr>
        <w:t>25,900</w:t>
      </w:r>
      <w:r>
        <w:rPr>
          <w:rFonts w:ascii="Times New Roman" w:hAnsi="Times New Roman" w:cs="Times New Roman" w:eastAsia="Times New Roman" w:hint="default"/>
        </w:rPr>
        <w:t> </w:t>
      </w:r>
      <w:r>
        <w:rPr/>
        <w:t>万元（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4,902.50</w:t>
      </w:r>
      <w:r>
        <w:rPr/>
        <w:t>万元）。</w:t>
      </w:r>
    </w:p>
    <w:p>
      <w:pPr>
        <w:spacing w:line="240" w:lineRule="auto" w:before="7"/>
        <w:rPr>
          <w:rFonts w:ascii="宋体" w:hAnsi="宋体" w:cs="宋体" w:eastAsia="宋体" w:hint="default"/>
          <w:sz w:val="22"/>
          <w:szCs w:val="22"/>
        </w:rPr>
      </w:pPr>
    </w:p>
    <w:p>
      <w:pPr>
        <w:pStyle w:val="BodyText"/>
        <w:spacing w:line="240" w:lineRule="auto"/>
        <w:ind w:left="513" w:right="0"/>
        <w:jc w:val="left"/>
      </w:pPr>
      <w:r>
        <w:rPr/>
        <w:t>年末本集团持有的金融负债按未折现剩余合同现金流量的到期期限分析如下（单位：人民币万元）：</w:t>
      </w:r>
    </w:p>
    <w:p>
      <w:pPr>
        <w:spacing w:line="240" w:lineRule="auto" w:before="4"/>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448"/>
        <w:gridCol w:w="1419"/>
        <w:gridCol w:w="1274"/>
        <w:gridCol w:w="1277"/>
        <w:gridCol w:w="1135"/>
        <w:gridCol w:w="1133"/>
        <w:gridCol w:w="1441"/>
      </w:tblGrid>
      <w:tr>
        <w:trPr>
          <w:trHeight w:val="422" w:hRule="exact"/>
        </w:trPr>
        <w:tc>
          <w:tcPr>
            <w:tcW w:w="1448" w:type="dxa"/>
            <w:vMerge w:val="restart"/>
            <w:tcBorders>
              <w:top w:val="single" w:sz="4" w:space="0" w:color="000000"/>
              <w:left w:val="single" w:sz="4" w:space="0" w:color="000000"/>
              <w:right w:val="single" w:sz="4" w:space="0" w:color="000000"/>
            </w:tcBorders>
          </w:tcPr>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6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r>
      <w:tr>
        <w:trPr>
          <w:trHeight w:val="734" w:hRule="exact"/>
        </w:trPr>
        <w:tc>
          <w:tcPr>
            <w:tcW w:w="144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523" w:right="71" w:hanging="452"/>
              <w:jc w:val="left"/>
              <w:rPr>
                <w:rFonts w:ascii="宋体" w:hAnsi="宋体" w:cs="宋体" w:eastAsia="宋体" w:hint="default"/>
                <w:sz w:val="18"/>
                <w:szCs w:val="18"/>
              </w:rPr>
            </w:pPr>
            <w:r>
              <w:rPr>
                <w:rFonts w:ascii="宋体" w:hAnsi="宋体" w:cs="宋体" w:eastAsia="宋体" w:hint="default"/>
                <w:b/>
                <w:bCs/>
                <w:sz w:val="18"/>
                <w:szCs w:val="18"/>
              </w:rPr>
              <w:t>一个月至六个月</w:t>
            </w:r>
            <w:r>
              <w:rPr>
                <w:rFonts w:ascii="宋体" w:hAnsi="宋体" w:cs="宋体" w:eastAsia="宋体" w:hint="default"/>
                <w:b/>
                <w:bCs/>
                <w:w w:val="99"/>
                <w:sz w:val="18"/>
                <w:szCs w:val="18"/>
              </w:rPr>
              <w:t> </w:t>
            </w:r>
            <w:r>
              <w:rPr>
                <w:rFonts w:ascii="宋体" w:hAnsi="宋体" w:cs="宋体" w:eastAsia="宋体" w:hint="default"/>
                <w:b/>
                <w:bCs/>
                <w:sz w:val="18"/>
                <w:szCs w:val="18"/>
              </w:rPr>
              <w:t>以内</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51" w:right="89" w:hanging="363"/>
              <w:jc w:val="left"/>
              <w:rPr>
                <w:rFonts w:ascii="宋体" w:hAnsi="宋体" w:cs="宋体" w:eastAsia="宋体" w:hint="default"/>
                <w:sz w:val="18"/>
                <w:szCs w:val="18"/>
              </w:rPr>
            </w:pPr>
            <w:r>
              <w:rPr>
                <w:rFonts w:ascii="宋体" w:hAnsi="宋体" w:cs="宋体" w:eastAsia="宋体" w:hint="default"/>
                <w:b/>
                <w:bCs/>
                <w:sz w:val="18"/>
                <w:szCs w:val="18"/>
              </w:rPr>
              <w:t>六个月至一年</w:t>
            </w:r>
            <w:r>
              <w:rPr>
                <w:rFonts w:ascii="宋体" w:hAnsi="宋体" w:cs="宋体" w:eastAsia="宋体" w:hint="default"/>
                <w:b/>
                <w:bCs/>
                <w:w w:val="99"/>
                <w:sz w:val="18"/>
                <w:szCs w:val="18"/>
              </w:rPr>
              <w:t> </w:t>
            </w:r>
            <w:r>
              <w:rPr>
                <w:rFonts w:ascii="宋体" w:hAnsi="宋体" w:cs="宋体" w:eastAsia="宋体" w:hint="default"/>
                <w:b/>
                <w:bCs/>
                <w:sz w:val="18"/>
                <w:szCs w:val="18"/>
              </w:rPr>
              <w:t>以内</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544" w:right="90" w:hanging="454"/>
              <w:jc w:val="left"/>
              <w:rPr>
                <w:rFonts w:ascii="宋体" w:hAnsi="宋体" w:cs="宋体" w:eastAsia="宋体" w:hint="default"/>
                <w:sz w:val="18"/>
                <w:szCs w:val="18"/>
              </w:rPr>
            </w:pPr>
            <w:r>
              <w:rPr>
                <w:rFonts w:ascii="宋体" w:hAnsi="宋体" w:cs="宋体" w:eastAsia="宋体" w:hint="default"/>
                <w:b/>
                <w:bCs/>
                <w:sz w:val="18"/>
                <w:szCs w:val="18"/>
              </w:rPr>
              <w:t>一年至三年以</w:t>
            </w:r>
            <w:r>
              <w:rPr>
                <w:rFonts w:ascii="宋体" w:hAnsi="宋体" w:cs="宋体" w:eastAsia="宋体" w:hint="default"/>
                <w:b/>
                <w:bCs/>
                <w:w w:val="99"/>
                <w:sz w:val="18"/>
                <w:szCs w:val="18"/>
              </w:rPr>
              <w:t> </w:t>
            </w:r>
            <w:r>
              <w:rPr>
                <w:rFonts w:ascii="宋体" w:hAnsi="宋体" w:cs="宋体" w:eastAsia="宋体" w:hint="default"/>
                <w:b/>
                <w:bCs/>
                <w:sz w:val="18"/>
                <w:szCs w:val="18"/>
              </w:rPr>
              <w:t>内</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72" w:right="17" w:hanging="452"/>
              <w:jc w:val="left"/>
              <w:rPr>
                <w:rFonts w:ascii="宋体" w:hAnsi="宋体" w:cs="宋体" w:eastAsia="宋体" w:hint="default"/>
                <w:sz w:val="18"/>
                <w:szCs w:val="18"/>
              </w:rPr>
            </w:pPr>
            <w:r>
              <w:rPr>
                <w:rFonts w:ascii="宋体" w:hAnsi="宋体" w:cs="宋体" w:eastAsia="宋体" w:hint="default"/>
                <w:b/>
                <w:bCs/>
                <w:sz w:val="18"/>
                <w:szCs w:val="18"/>
              </w:rPr>
              <w:t>三年至五年以</w:t>
            </w:r>
            <w:r>
              <w:rPr>
                <w:rFonts w:ascii="宋体" w:hAnsi="宋体" w:cs="宋体" w:eastAsia="宋体" w:hint="default"/>
                <w:b/>
                <w:bCs/>
                <w:w w:val="99"/>
                <w:sz w:val="18"/>
                <w:szCs w:val="18"/>
              </w:rPr>
              <w:t> </w:t>
            </w:r>
            <w:r>
              <w:rPr>
                <w:rFonts w:ascii="宋体" w:hAnsi="宋体" w:cs="宋体" w:eastAsia="宋体" w:hint="default"/>
                <w:b/>
                <w:bCs/>
                <w:sz w:val="18"/>
                <w:szCs w:val="18"/>
              </w:rPr>
              <w:t>内</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13,248.48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5"/>
                <w:sz w:val="18"/>
              </w:rPr>
              <w:t>7,564.11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20,812.59</w:t>
            </w:r>
          </w:p>
        </w:tc>
      </w:tr>
      <w:tr>
        <w:trPr>
          <w:trHeight w:val="42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102.74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59.89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662.63</w:t>
            </w:r>
          </w:p>
        </w:tc>
      </w:tr>
      <w:tr>
        <w:trPr>
          <w:trHeight w:val="4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w w:val="95"/>
                <w:sz w:val="18"/>
              </w:rPr>
              <w:t>2,351.84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w w:val="95"/>
                <w:sz w:val="18"/>
              </w:rPr>
              <w:t>1,683.52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95"/>
                <w:sz w:val="18"/>
              </w:rPr>
              <w:t>4,035.36</w:t>
            </w:r>
          </w:p>
        </w:tc>
      </w:tr>
      <w:tr>
        <w:trPr>
          <w:trHeight w:val="73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3"/>
              <w:ind w:left="7" w:right="1"/>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内</w:t>
            </w:r>
            <w:r>
              <w:rPr>
                <w:rFonts w:ascii="宋体" w:hAnsi="宋体" w:cs="宋体" w:eastAsia="宋体" w:hint="default"/>
                <w:spacing w:val="-62"/>
                <w:sz w:val="18"/>
                <w:szCs w:val="18"/>
              </w:rPr>
              <w:t> </w:t>
            </w:r>
            <w:r>
              <w:rPr>
                <w:rFonts w:ascii="宋体" w:hAnsi="宋体" w:cs="宋体" w:eastAsia="宋体" w:hint="default"/>
                <w:sz w:val="18"/>
                <w:szCs w:val="18"/>
              </w:rPr>
              <w:t>到</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非</w:t>
            </w:r>
            <w:r>
              <w:rPr>
                <w:rFonts w:ascii="宋体" w:hAnsi="宋体" w:cs="宋体" w:eastAsia="宋体" w:hint="default"/>
                <w:sz w:val="18"/>
                <w:szCs w:val="18"/>
              </w:rPr>
              <w:t> 流动负债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210.83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189.05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399.89</w:t>
            </w:r>
          </w:p>
        </w:tc>
      </w:tr>
      <w:tr>
        <w:trPr>
          <w:trHeight w:val="4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50.95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320.07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29,854.66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30,225.68</w:t>
            </w:r>
          </w:p>
        </w:tc>
      </w:tr>
      <w:tr>
        <w:trPr>
          <w:trHeight w:val="4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b/>
                <w:spacing w:val="-1"/>
                <w:sz w:val="18"/>
              </w:rPr>
              <w:t>15,913.89</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b/>
                <w:w w:val="95"/>
                <w:sz w:val="18"/>
              </w:rPr>
              <w:t>9,547.52</w:t>
            </w:r>
            <w:r>
              <w:rPr>
                <w:rFonts w:ascii="Times New Roman"/>
                <w:w w:val="95"/>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b/>
                <w:spacing w:val="-1"/>
                <w:sz w:val="18"/>
              </w:rPr>
              <w:t>320.07</w:t>
            </w:r>
            <w:r>
              <w:rPr>
                <w:rFonts w:ascii="Times New Roman"/>
                <w:spacing w:val="-1"/>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b/>
                <w:spacing w:val="-1"/>
                <w:sz w:val="18"/>
              </w:rPr>
              <w:t>30,354.66</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b/>
                <w:spacing w:val="-1"/>
                <w:sz w:val="18"/>
              </w:rPr>
              <w:t>56,136.15</w:t>
            </w:r>
            <w:r>
              <w:rPr>
                <w:rFonts w:ascii="Times New Roman"/>
                <w:spacing w:val="-1"/>
                <w:sz w:val="18"/>
              </w:rPr>
            </w:r>
          </w:p>
        </w:tc>
      </w:tr>
    </w:tbl>
    <w:p>
      <w:pPr>
        <w:spacing w:line="240" w:lineRule="auto" w:before="4"/>
        <w:rPr>
          <w:rFonts w:ascii="宋体" w:hAnsi="宋体" w:cs="宋体" w:eastAsia="宋体" w:hint="default"/>
          <w:sz w:val="9"/>
          <w:szCs w:val="9"/>
        </w:rPr>
      </w:pPr>
    </w:p>
    <w:p>
      <w:pPr>
        <w:pStyle w:val="BodyText"/>
        <w:spacing w:line="240" w:lineRule="auto" w:before="44"/>
        <w:ind w:left="513" w:right="0"/>
        <w:jc w:val="left"/>
      </w:pPr>
      <w:r>
        <w:rPr/>
        <w:t>年初本集团持有的金融负债未折现剩余合同现金流量的到期期限分析如下（单位：人民币万元）：</w:t>
      </w:r>
    </w:p>
    <w:p>
      <w:pPr>
        <w:spacing w:line="240" w:lineRule="auto" w:before="13"/>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1448"/>
        <w:gridCol w:w="1419"/>
        <w:gridCol w:w="1274"/>
        <w:gridCol w:w="1277"/>
        <w:gridCol w:w="1135"/>
        <w:gridCol w:w="1133"/>
        <w:gridCol w:w="1441"/>
      </w:tblGrid>
      <w:tr>
        <w:trPr>
          <w:trHeight w:val="341" w:hRule="exact"/>
        </w:trPr>
        <w:tc>
          <w:tcPr>
            <w:tcW w:w="1448"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6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655" w:hRule="exact"/>
        </w:trPr>
        <w:tc>
          <w:tcPr>
            <w:tcW w:w="144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523" w:right="71" w:hanging="452"/>
              <w:jc w:val="left"/>
              <w:rPr>
                <w:rFonts w:ascii="宋体" w:hAnsi="宋体" w:cs="宋体" w:eastAsia="宋体" w:hint="default"/>
                <w:sz w:val="18"/>
                <w:szCs w:val="18"/>
              </w:rPr>
            </w:pPr>
            <w:r>
              <w:rPr>
                <w:rFonts w:ascii="宋体" w:hAnsi="宋体" w:cs="宋体" w:eastAsia="宋体" w:hint="default"/>
                <w:b/>
                <w:bCs/>
                <w:sz w:val="18"/>
                <w:szCs w:val="18"/>
              </w:rPr>
              <w:t>一个月至六个月</w:t>
            </w:r>
            <w:r>
              <w:rPr>
                <w:rFonts w:ascii="宋体" w:hAnsi="宋体" w:cs="宋体" w:eastAsia="宋体" w:hint="default"/>
                <w:b/>
                <w:bCs/>
                <w:w w:val="99"/>
                <w:sz w:val="18"/>
                <w:szCs w:val="18"/>
              </w:rPr>
              <w:t> </w:t>
            </w:r>
            <w:r>
              <w:rPr>
                <w:rFonts w:ascii="宋体" w:hAnsi="宋体" w:cs="宋体" w:eastAsia="宋体" w:hint="default"/>
                <w:b/>
                <w:bCs/>
                <w:sz w:val="18"/>
                <w:szCs w:val="18"/>
              </w:rPr>
              <w:t>以内</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451" w:right="89" w:hanging="363"/>
              <w:jc w:val="left"/>
              <w:rPr>
                <w:rFonts w:ascii="宋体" w:hAnsi="宋体" w:cs="宋体" w:eastAsia="宋体" w:hint="default"/>
                <w:sz w:val="18"/>
                <w:szCs w:val="18"/>
              </w:rPr>
            </w:pPr>
            <w:r>
              <w:rPr>
                <w:rFonts w:ascii="宋体" w:hAnsi="宋体" w:cs="宋体" w:eastAsia="宋体" w:hint="default"/>
                <w:b/>
                <w:bCs/>
                <w:sz w:val="18"/>
                <w:szCs w:val="18"/>
              </w:rPr>
              <w:t>六个月至一年</w:t>
            </w:r>
            <w:r>
              <w:rPr>
                <w:rFonts w:ascii="宋体" w:hAnsi="宋体" w:cs="宋体" w:eastAsia="宋体" w:hint="default"/>
                <w:b/>
                <w:bCs/>
                <w:w w:val="99"/>
                <w:sz w:val="18"/>
                <w:szCs w:val="18"/>
              </w:rPr>
              <w:t> </w:t>
            </w:r>
            <w:r>
              <w:rPr>
                <w:rFonts w:ascii="宋体" w:hAnsi="宋体" w:cs="宋体" w:eastAsia="宋体" w:hint="default"/>
                <w:b/>
                <w:bCs/>
                <w:sz w:val="18"/>
                <w:szCs w:val="18"/>
              </w:rPr>
              <w:t>以内</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544" w:right="90" w:hanging="454"/>
              <w:jc w:val="left"/>
              <w:rPr>
                <w:rFonts w:ascii="宋体" w:hAnsi="宋体" w:cs="宋体" w:eastAsia="宋体" w:hint="default"/>
                <w:sz w:val="18"/>
                <w:szCs w:val="18"/>
              </w:rPr>
            </w:pPr>
            <w:r>
              <w:rPr>
                <w:rFonts w:ascii="宋体" w:hAnsi="宋体" w:cs="宋体" w:eastAsia="宋体" w:hint="default"/>
                <w:b/>
                <w:bCs/>
                <w:sz w:val="18"/>
                <w:szCs w:val="18"/>
              </w:rPr>
              <w:t>一年至三年以</w:t>
            </w:r>
            <w:r>
              <w:rPr>
                <w:rFonts w:ascii="宋体" w:hAnsi="宋体" w:cs="宋体" w:eastAsia="宋体" w:hint="default"/>
                <w:b/>
                <w:bCs/>
                <w:w w:val="99"/>
                <w:sz w:val="18"/>
                <w:szCs w:val="18"/>
              </w:rPr>
              <w:t> </w:t>
            </w:r>
            <w:r>
              <w:rPr>
                <w:rFonts w:ascii="宋体" w:hAnsi="宋体" w:cs="宋体" w:eastAsia="宋体" w:hint="default"/>
                <w:b/>
                <w:bCs/>
                <w:sz w:val="18"/>
                <w:szCs w:val="18"/>
              </w:rPr>
              <w:t>内</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472" w:right="17" w:hanging="452"/>
              <w:jc w:val="left"/>
              <w:rPr>
                <w:rFonts w:ascii="宋体" w:hAnsi="宋体" w:cs="宋体" w:eastAsia="宋体" w:hint="default"/>
                <w:sz w:val="18"/>
                <w:szCs w:val="18"/>
              </w:rPr>
            </w:pPr>
            <w:r>
              <w:rPr>
                <w:rFonts w:ascii="宋体" w:hAnsi="宋体" w:cs="宋体" w:eastAsia="宋体" w:hint="default"/>
                <w:b/>
                <w:bCs/>
                <w:sz w:val="18"/>
                <w:szCs w:val="18"/>
              </w:rPr>
              <w:t>三年至五年以</w:t>
            </w:r>
            <w:r>
              <w:rPr>
                <w:rFonts w:ascii="宋体" w:hAnsi="宋体" w:cs="宋体" w:eastAsia="宋体" w:hint="default"/>
                <w:b/>
                <w:bCs/>
                <w:w w:val="99"/>
                <w:sz w:val="18"/>
                <w:szCs w:val="18"/>
              </w:rPr>
              <w:t> </w:t>
            </w:r>
            <w:r>
              <w:rPr>
                <w:rFonts w:ascii="宋体" w:hAnsi="宋体" w:cs="宋体" w:eastAsia="宋体" w:hint="default"/>
                <w:b/>
                <w:bCs/>
                <w:sz w:val="18"/>
                <w:szCs w:val="18"/>
              </w:rPr>
              <w:t>内</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9"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9,664.87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5,471.93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15,136.80</w:t>
            </w:r>
          </w:p>
        </w:tc>
      </w:tr>
      <w:tr>
        <w:trPr>
          <w:trHeight w:val="34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51.98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51.98</w:t>
            </w:r>
          </w:p>
        </w:tc>
      </w:tr>
      <w:tr>
        <w:trPr>
          <w:trHeight w:val="34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4,669.18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3,420.00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5"/>
                <w:sz w:val="18"/>
              </w:rPr>
              <w:t>8,089.18</w:t>
            </w:r>
          </w:p>
        </w:tc>
      </w:tr>
      <w:tr>
        <w:trPr>
          <w:trHeight w:val="34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b/>
                <w:spacing w:val="-1"/>
                <w:sz w:val="18"/>
              </w:rPr>
              <w:t>14,386.03</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w w:val="95"/>
                <w:sz w:val="18"/>
              </w:rPr>
              <w:t>8,891.93</w:t>
            </w:r>
            <w:r>
              <w:rPr>
                <w:rFonts w:ascii="Times New Roman"/>
                <w:w w:val="95"/>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23,277.96</w:t>
            </w:r>
            <w:r>
              <w:rPr>
                <w:rFonts w:ascii="Times New Roman"/>
                <w:spacing w:val="-1"/>
                <w:sz w:val="18"/>
              </w:rPr>
            </w:r>
          </w:p>
        </w:tc>
      </w:tr>
    </w:tbl>
    <w:p>
      <w:pPr>
        <w:spacing w:line="240" w:lineRule="auto" w:before="11"/>
        <w:rPr>
          <w:rFonts w:ascii="宋体" w:hAnsi="宋体" w:cs="宋体" w:eastAsia="宋体" w:hint="default"/>
          <w:sz w:val="18"/>
          <w:szCs w:val="18"/>
        </w:rPr>
      </w:pPr>
    </w:p>
    <w:p>
      <w:pPr>
        <w:pStyle w:val="BodyText"/>
        <w:spacing w:line="240" w:lineRule="auto" w:before="44"/>
        <w:ind w:left="513" w:right="0"/>
        <w:jc w:val="left"/>
      </w:pPr>
      <w:r>
        <w:rPr>
          <w:rFonts w:ascii="Times New Roman" w:hAnsi="Times New Roman" w:cs="Times New Roman" w:eastAsia="Times New Roman" w:hint="default"/>
        </w:rPr>
        <w:t>2</w:t>
      </w:r>
      <w:r>
        <w:rPr/>
        <w:t>、资本管理</w:t>
      </w:r>
    </w:p>
    <w:p>
      <w:pPr>
        <w:spacing w:line="240" w:lineRule="auto" w:before="1"/>
        <w:rPr>
          <w:rFonts w:ascii="宋体" w:hAnsi="宋体" w:cs="宋体" w:eastAsia="宋体" w:hint="default"/>
          <w:sz w:val="26"/>
          <w:szCs w:val="26"/>
        </w:rPr>
      </w:pPr>
    </w:p>
    <w:p>
      <w:pPr>
        <w:pStyle w:val="BodyText"/>
        <w:spacing w:line="316" w:lineRule="auto"/>
        <w:ind w:right="0" w:firstLine="360"/>
        <w:jc w:val="left"/>
      </w:pPr>
      <w:r>
        <w:rPr>
          <w:spacing w:val="-2"/>
        </w:rPr>
        <w:t>本集团资本管理政策的目标是为了保障本集团能够持续经营，从而为股东提供回报，并使其他利益相关者获益，同时维</w:t>
      </w:r>
      <w:r>
        <w:rPr/>
        <w:t> 持最佳的资本结构以降低资本成本。</w:t>
      </w:r>
    </w:p>
    <w:p>
      <w:pPr>
        <w:spacing w:line="240" w:lineRule="auto" w:before="12"/>
        <w:rPr>
          <w:rFonts w:ascii="宋体" w:hAnsi="宋体" w:cs="宋体" w:eastAsia="宋体" w:hint="default"/>
          <w:sz w:val="22"/>
          <w:szCs w:val="22"/>
        </w:rPr>
      </w:pPr>
    </w:p>
    <w:p>
      <w:pPr>
        <w:pStyle w:val="BodyText"/>
        <w:spacing w:line="240" w:lineRule="auto"/>
        <w:ind w:left="513" w:right="0"/>
        <w:jc w:val="left"/>
      </w:pPr>
      <w:r>
        <w:rPr/>
        <w:t>为了维持或调整资本结构，本集团可能会调整支付给股东的股利金额、向股东返还资本、发行新股或出售资产以减低债</w:t>
      </w:r>
    </w:p>
    <w:p>
      <w:pPr>
        <w:spacing w:after="0" w:line="240"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务。</w:t>
      </w:r>
    </w:p>
    <w:p>
      <w:pPr>
        <w:spacing w:line="240" w:lineRule="auto" w:before="0"/>
        <w:rPr>
          <w:rFonts w:ascii="宋体" w:hAnsi="宋体" w:cs="宋体" w:eastAsia="宋体" w:hint="default"/>
          <w:sz w:val="18"/>
          <w:szCs w:val="18"/>
        </w:rPr>
      </w:pPr>
    </w:p>
    <w:p>
      <w:pPr>
        <w:pStyle w:val="BodyText"/>
        <w:spacing w:line="240" w:lineRule="auto" w:before="121"/>
        <w:ind w:left="513" w:right="0"/>
        <w:jc w:val="left"/>
      </w:pPr>
      <w:r>
        <w:rPr/>
        <w:t>本集团以资产负债率（即总负债除以总资产）为基础对资本结构进行监控。于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日，本集团的资产负债率为</w:t>
      </w:r>
    </w:p>
    <w:p>
      <w:pPr>
        <w:pStyle w:val="BodyText"/>
        <w:spacing w:line="240" w:lineRule="auto" w:before="63"/>
        <w:ind w:right="0"/>
        <w:jc w:val="left"/>
      </w:pPr>
      <w:r>
        <w:rPr>
          <w:rFonts w:ascii="Times New Roman" w:hAnsi="Times New Roman" w:cs="Times New Roman" w:eastAsia="Times New Roman" w:hint="default"/>
        </w:rPr>
        <w:t>59.79%</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47.51%</w:t>
      </w:r>
      <w:r>
        <w:rPr/>
        <w:t>）。</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1"/>
        <w:ind w:right="0"/>
        <w:jc w:val="left"/>
      </w:pPr>
      <w:r>
        <w:rPr/>
        <w:t>本企业的母公司情况的说明</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554"/>
        <w:gridCol w:w="4962"/>
        <w:gridCol w:w="1556"/>
      </w:tblGrid>
      <w:tr>
        <w:trPr>
          <w:trHeight w:val="42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r>
      <w:tr>
        <w:trPr>
          <w:trHeight w:val="73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64"/>
              <w:jc w:val="left"/>
              <w:rPr>
                <w:rFonts w:ascii="宋体" w:hAnsi="宋体" w:cs="宋体" w:eastAsia="宋体" w:hint="default"/>
                <w:sz w:val="18"/>
                <w:szCs w:val="18"/>
              </w:rPr>
            </w:pPr>
            <w:r>
              <w:rPr>
                <w:rFonts w:ascii="宋体" w:hAnsi="宋体" w:cs="宋体" w:eastAsia="宋体" w:hint="default"/>
                <w:sz w:val="18"/>
                <w:szCs w:val="18"/>
              </w:rPr>
              <w:t>本公司第一大股东，实际控制人，董事长，持有本公司</w:t>
            </w:r>
            <w:r>
              <w:rPr>
                <w:rFonts w:ascii="Times New Roman" w:hAnsi="Times New Roman" w:cs="Times New Roman" w:eastAsia="Times New Roman" w:hint="default"/>
                <w:sz w:val="18"/>
                <w:szCs w:val="18"/>
              </w:rPr>
              <w:t>16.21% </w:t>
            </w:r>
            <w:r>
              <w:rPr>
                <w:rFonts w:ascii="宋体" w:hAnsi="宋体" w:cs="宋体" w:eastAsia="宋体" w:hint="default"/>
                <w:sz w:val="18"/>
                <w:szCs w:val="18"/>
              </w:rPr>
              <w:t>股权</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宋体" w:hAnsi="宋体" w:cs="宋体" w:eastAsia="宋体" w:hint="default"/>
                <w:sz w:val="18"/>
                <w:szCs w:val="18"/>
              </w:rPr>
            </w:pPr>
            <w:r>
              <w:rPr>
                <w:rFonts w:ascii="宋体" w:hAnsi="宋体" w:cs="宋体" w:eastAsia="宋体" w:hint="default"/>
                <w:sz w:val="18"/>
                <w:szCs w:val="18"/>
              </w:rPr>
              <w:t>自然人</w:t>
            </w:r>
          </w:p>
        </w:tc>
      </w:tr>
      <w:tr>
        <w:trPr>
          <w:trHeight w:val="105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41"/>
              <w:jc w:val="left"/>
              <w:rPr>
                <w:rFonts w:ascii="宋体" w:hAnsi="宋体" w:cs="宋体" w:eastAsia="宋体" w:hint="default"/>
                <w:sz w:val="18"/>
                <w:szCs w:val="18"/>
              </w:rPr>
            </w:pPr>
            <w:r>
              <w:rPr>
                <w:rFonts w:ascii="宋体" w:hAnsi="宋体" w:cs="宋体" w:eastAsia="宋体" w:hint="default"/>
                <w:sz w:val="18"/>
                <w:szCs w:val="18"/>
              </w:rPr>
              <w:t>兴业国际信托有限公司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兴业信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兴运扶摇</w:t>
            </w:r>
            <w:r>
              <w:rPr>
                <w:rFonts w:ascii="Times New Roman" w:hAnsi="Times New Roman" w:cs="Times New Roman" w:eastAsia="Times New Roman" w:hint="default"/>
                <w:sz w:val="18"/>
                <w:szCs w:val="18"/>
              </w:rPr>
              <w:t>6</w:t>
            </w:r>
            <w:r>
              <w:rPr>
                <w:rFonts w:ascii="宋体" w:hAnsi="宋体" w:cs="宋体" w:eastAsia="宋体" w:hint="default"/>
                <w:sz w:val="18"/>
                <w:szCs w:val="18"/>
              </w:rPr>
              <w:t>号集合资金信托计 划</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80"/>
              <w:jc w:val="left"/>
              <w:rPr>
                <w:rFonts w:ascii="宋体" w:hAnsi="宋体" w:cs="宋体" w:eastAsia="宋体" w:hint="default"/>
                <w:sz w:val="18"/>
                <w:szCs w:val="18"/>
              </w:rPr>
            </w:pPr>
            <w:r>
              <w:rPr>
                <w:rFonts w:ascii="宋体" w:hAnsi="宋体" w:cs="宋体" w:eastAsia="宋体" w:hint="default"/>
                <w:sz w:val="18"/>
                <w:szCs w:val="18"/>
              </w:rPr>
              <w:t>张曦委托兴业国际信托有限公司设立的信托计划，为张曦一致 行动人，持有本公司</w:t>
            </w:r>
            <w:r>
              <w:rPr>
                <w:rFonts w:ascii="Times New Roman" w:hAnsi="Times New Roman" w:cs="Times New Roman" w:eastAsia="Times New Roman" w:hint="default"/>
                <w:sz w:val="18"/>
                <w:szCs w:val="18"/>
              </w:rPr>
              <w:t>8.55%</w:t>
            </w:r>
            <w:r>
              <w:rPr>
                <w:rFonts w:ascii="宋体" w:hAnsi="宋体" w:cs="宋体" w:eastAsia="宋体" w:hint="default"/>
                <w:sz w:val="18"/>
                <w:szCs w:val="18"/>
              </w:rPr>
              <w:t>股权</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r>
    </w:tbl>
    <w:p>
      <w:pPr>
        <w:pStyle w:val="BodyText"/>
        <w:spacing w:line="357" w:lineRule="auto" w:before="51"/>
        <w:ind w:right="7074"/>
        <w:jc w:val="left"/>
      </w:pPr>
      <w:r>
        <w:rPr/>
        <w:t>本企业最终控制方是自然人张曦。 其他说明：</w:t>
      </w:r>
    </w:p>
    <w:p>
      <w:pPr>
        <w:pStyle w:val="BodyText"/>
        <w:spacing w:line="240" w:lineRule="auto" w:before="29"/>
        <w:ind w:right="0"/>
        <w:jc w:val="left"/>
      </w:pPr>
      <w:r>
        <w:rPr/>
        <w:t>无</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spacing w:line="544" w:lineRule="auto" w:before="36"/>
        <w:ind w:left="152" w:right="58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8" w:lineRule="auto" w:before="51"/>
        <w:ind w:right="1314"/>
        <w:jc w:val="left"/>
      </w:pPr>
      <w:r>
        <w:rPr/>
        <w:t>本企业重要的合营或联营企业详见附注九、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 其他说明</w:t>
      </w:r>
    </w:p>
    <w:p>
      <w:pPr>
        <w:pStyle w:val="BodyText"/>
        <w:spacing w:line="240" w:lineRule="auto" w:before="36"/>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郜恩光</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控股子公司少数股东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原高管、控股子公司少数股东、联营企业的控制人</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厦门一元生物工程有限公司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1"/>
              <w:ind w:left="23" w:right="17"/>
              <w:jc w:val="left"/>
              <w:rPr>
                <w:rFonts w:ascii="宋体" w:hAnsi="宋体" w:cs="宋体" w:eastAsia="宋体" w:hint="default"/>
                <w:sz w:val="18"/>
                <w:szCs w:val="18"/>
              </w:rPr>
            </w:pPr>
            <w:r>
              <w:rPr>
                <w:rFonts w:ascii="宋体" w:hAnsi="宋体" w:cs="宋体" w:eastAsia="宋体" w:hint="default"/>
                <w:spacing w:val="-5"/>
                <w:sz w:val="18"/>
                <w:szCs w:val="18"/>
              </w:rPr>
              <w:t>实际控制人亲属原控股的企业，</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日后不再持有 该公司股权</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厦门骏豪酒店管理有限公司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实际控制人亲属控股的企业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厦门银据空间地理信息有限公司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实际控制人亲属控股的企业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火山鸣泉生态科技有限公司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实际控制人控股的企业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实际控制人控股的企业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易家健康管理有限公司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联营企业、雷彪控股的企业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易康投资管理有限公司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联营企业、雷彪控股的企业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福州海天装璜装修有限公司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董事及亲属控股的企业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北京乐图物业服务有限公司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实际控制人控股的企业</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北京喜盟资产管理有限公司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实际控制人控股的企业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易联众（福州）医疗服务有限公司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原全资子公司医生集团的控股公司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易联众（厦门）医生集团有限公司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原全资子公司，报告期内转为持股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r>
    </w:tbl>
    <w:p>
      <w:pPr>
        <w:pStyle w:val="BodyText"/>
        <w:spacing w:line="357" w:lineRule="auto" w:before="51"/>
        <w:ind w:right="90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after="0" w:line="240" w:lineRule="auto"/>
        <w:jc w:val="right"/>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65"/>
              <w:jc w:val="left"/>
              <w:rPr>
                <w:rFonts w:ascii="宋体" w:hAnsi="宋体" w:cs="宋体" w:eastAsia="宋体" w:hint="default"/>
                <w:sz w:val="18"/>
                <w:szCs w:val="18"/>
              </w:rPr>
            </w:pPr>
            <w:r>
              <w:rPr>
                <w:rFonts w:ascii="宋体" w:hAnsi="宋体" w:cs="宋体" w:eastAsia="宋体" w:hint="default"/>
                <w:sz w:val="18"/>
                <w:szCs w:val="18"/>
              </w:rPr>
              <w:t>厦门骏豪酒店管理 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招待费、住宿费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1,676,386.62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1,484,365.00</w:t>
            </w:r>
          </w:p>
        </w:tc>
      </w:tr>
      <w:tr>
        <w:trPr>
          <w:trHeight w:val="713"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福州海天装璜装修 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36,242.00</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65"/>
              <w:jc w:val="left"/>
              <w:rPr>
                <w:rFonts w:ascii="宋体" w:hAnsi="宋体" w:cs="宋体" w:eastAsia="宋体" w:hint="default"/>
                <w:sz w:val="18"/>
                <w:szCs w:val="18"/>
              </w:rPr>
            </w:pPr>
            <w:r>
              <w:rPr>
                <w:rFonts w:ascii="宋体" w:hAnsi="宋体" w:cs="宋体" w:eastAsia="宋体" w:hint="default"/>
                <w:sz w:val="18"/>
                <w:szCs w:val="18"/>
              </w:rPr>
              <w:t>火山鸣泉生态科技 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购买饮用水</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64,750.00</w:t>
            </w:r>
          </w:p>
        </w:tc>
      </w:tr>
      <w:tr>
        <w:trPr>
          <w:trHeight w:val="713"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广东易联众民生信 息技术有限公司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3,955,921.17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72,556.60</w:t>
            </w:r>
          </w:p>
        </w:tc>
      </w:tr>
      <w:tr>
        <w:trPr>
          <w:trHeight w:val="716"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4"/>
              <w:ind w:left="22" w:right="65"/>
              <w:jc w:val="left"/>
              <w:rPr>
                <w:rFonts w:ascii="宋体" w:hAnsi="宋体" w:cs="宋体" w:eastAsia="宋体" w:hint="default"/>
                <w:sz w:val="18"/>
                <w:szCs w:val="18"/>
              </w:rPr>
            </w:pPr>
            <w:r>
              <w:rPr>
                <w:rFonts w:ascii="宋体" w:hAnsi="宋体" w:cs="宋体" w:eastAsia="宋体" w:hint="default"/>
                <w:sz w:val="18"/>
                <w:szCs w:val="18"/>
              </w:rPr>
              <w:t>北京乐图物业服务 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148,754.00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福建省星民易付多 卡融合信息科技有 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6,040,944.44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65"/>
              <w:jc w:val="left"/>
              <w:rPr>
                <w:rFonts w:ascii="宋体" w:hAnsi="宋体" w:cs="宋体" w:eastAsia="宋体" w:hint="default"/>
                <w:sz w:val="18"/>
                <w:szCs w:val="18"/>
              </w:rPr>
            </w:pPr>
            <w:r>
              <w:rPr>
                <w:rFonts w:ascii="宋体" w:hAnsi="宋体" w:cs="宋体" w:eastAsia="宋体" w:hint="default"/>
                <w:sz w:val="18"/>
                <w:szCs w:val="18"/>
              </w:rPr>
              <w:t>广州桔叶信息科技 有限公司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2,221.58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59"/>
        <w:gridCol w:w="2259"/>
        <w:gridCol w:w="2655"/>
      </w:tblGrid>
      <w:tr>
        <w:trPr>
          <w:trHeight w:val="399"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8"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6"/>
              <w:ind w:left="22" w:right="22"/>
              <w:jc w:val="left"/>
              <w:rPr>
                <w:rFonts w:ascii="宋体" w:hAnsi="宋体" w:cs="宋体" w:eastAsia="宋体" w:hint="default"/>
                <w:sz w:val="18"/>
                <w:szCs w:val="18"/>
              </w:rPr>
            </w:pPr>
            <w:r>
              <w:rPr>
                <w:rFonts w:ascii="宋体" w:hAnsi="宋体" w:cs="宋体" w:eastAsia="宋体" w:hint="default"/>
                <w:sz w:val="18"/>
                <w:szCs w:val="18"/>
              </w:rPr>
              <w:t>北京尚洋易捷信息技术股份有 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31,623.93</w:t>
            </w:r>
          </w:p>
        </w:tc>
      </w:tr>
      <w:tr>
        <w:trPr>
          <w:trHeight w:val="715"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广东易联众民生信息技术有限 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94,339.62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2,991.45</w:t>
            </w:r>
          </w:p>
        </w:tc>
      </w:tr>
      <w:tr>
        <w:trPr>
          <w:trHeight w:val="713"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福建易联众基因检测分析技术 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机</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63,675.22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易联众（福州）医疗服务有限 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硬件及软件</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9,333.33</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84"/>
        <w:jc w:val="left"/>
      </w:pPr>
      <w:r>
        <w:rPr/>
        <w:t>本公司受托管理</w:t>
      </w:r>
      <w:r>
        <w:rPr>
          <w:rFonts w:ascii="Times New Roman" w:hAnsi="Times New Roman" w:cs="Times New Roman" w:eastAsia="Times New Roman" w:hint="default"/>
        </w:rPr>
        <w:t>/</w:t>
      </w:r>
      <w:r>
        <w:rPr/>
        <w:t>承包情况表： 关联托管</w:t>
      </w:r>
      <w:r>
        <w:rPr>
          <w:rFonts w:ascii="Times New Roman" w:hAnsi="Times New Roman" w:cs="Times New Roman" w:eastAsia="Times New Roman" w:hint="default"/>
        </w:rPr>
        <w:t>/</w:t>
      </w:r>
      <w:r>
        <w:rPr/>
        <w:t>承包情况说明</w:t>
      </w:r>
    </w:p>
    <w:p>
      <w:pPr>
        <w:pStyle w:val="BodyText"/>
        <w:spacing w:line="350" w:lineRule="auto" w:before="17"/>
        <w:ind w:right="7384"/>
        <w:jc w:val="left"/>
      </w:pPr>
      <w:r>
        <w:rPr/>
        <w:t>无 本公司委托管理</w:t>
      </w:r>
      <w:r>
        <w:rPr>
          <w:rFonts w:ascii="Times New Roman" w:hAnsi="Times New Roman" w:cs="Times New Roman" w:eastAsia="Times New Roman" w:hint="default"/>
        </w:rPr>
        <w:t>/</w:t>
      </w:r>
      <w:r>
        <w:rPr/>
        <w:t>出包情况表： 关联管理</w:t>
      </w:r>
      <w:r>
        <w:rPr>
          <w:rFonts w:ascii="Times New Roman" w:hAnsi="Times New Roman" w:cs="Times New Roman" w:eastAsia="Times New Roman" w:hint="default"/>
        </w:rPr>
        <w:t>/</w:t>
      </w:r>
      <w:r>
        <w:rPr/>
        <w:t>出包情况说明</w:t>
      </w:r>
    </w:p>
    <w:p>
      <w:pPr>
        <w:pStyle w:val="BodyText"/>
        <w:spacing w:line="240" w:lineRule="auto" w:before="9"/>
        <w:ind w:right="0"/>
        <w:jc w:val="left"/>
      </w:pPr>
      <w:r>
        <w:rPr/>
        <w:t>无</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192"/>
              <w:jc w:val="left"/>
              <w:rPr>
                <w:rFonts w:ascii="宋体" w:hAnsi="宋体" w:cs="宋体" w:eastAsia="宋体" w:hint="default"/>
                <w:sz w:val="18"/>
                <w:szCs w:val="18"/>
              </w:rPr>
            </w:pPr>
            <w:r>
              <w:rPr>
                <w:rFonts w:ascii="宋体" w:hAnsi="宋体" w:cs="宋体" w:eastAsia="宋体" w:hint="default"/>
                <w:sz w:val="18"/>
                <w:szCs w:val="18"/>
              </w:rPr>
              <w:t>广东易联众民生信息技术有 限公司</w:t>
            </w:r>
          </w:p>
        </w:tc>
        <w:tc>
          <w:tcPr>
            <w:tcW w:w="23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r>
    </w:tbl>
    <w:p>
      <w:pPr>
        <w:pStyle w:val="BodyText"/>
        <w:spacing w:line="240" w:lineRule="auto" w:before="51"/>
        <w:ind w:right="0"/>
        <w:jc w:val="left"/>
      </w:pPr>
      <w:r>
        <w:rPr/>
        <w:t>本公司作为承租方：</w:t>
      </w:r>
    </w:p>
    <w:p>
      <w:pPr>
        <w:pStyle w:val="BodyText"/>
        <w:spacing w:line="240" w:lineRule="auto" w:before="11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厦门一元生物工程有限公司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生产场地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975,348.00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948,930.00</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厦门银据空间地理信息有限 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372,510.00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585,606.00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北京喜盟资产管理有限公司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923,417.12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8334"/>
        <w:jc w:val="left"/>
      </w:pPr>
      <w:r>
        <w:rPr/>
        <w:t>关联租赁情况说明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980"/>
        </w:sectPr>
      </w:pPr>
    </w:p>
    <w:p>
      <w:pPr>
        <w:pStyle w:val="BodyText"/>
        <w:spacing w:line="360" w:lineRule="auto" w:before="44"/>
        <w:ind w:right="-20"/>
        <w:jc w:val="left"/>
      </w:pPr>
      <w:r>
        <w:rPr/>
        <w:t>本公司作为担保方 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1773" w:space="705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福州易联众信息技术有 限公司、张曦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张曦、池梅、福州易联 众信息技术有限公司、 北京京发置业有限公司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张曦、池梅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60" w:lineRule="auto" w:before="51"/>
        <w:ind w:right="8334"/>
        <w:jc w:val="left"/>
      </w:pPr>
      <w:r>
        <w:rPr/>
        <w:t>关联担保情况说明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5"/>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厦门易联众金融技术服 务股份有限公司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不计息</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厦门易联众金融技术服 务股份有限公司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不计息</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厦门易联众金融技术服 务股份有限公司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不计息</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厦门易联众金融技术服 务股份有限公司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本期支付利息（含税）</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296,388.89  </w:t>
            </w:r>
            <w:r>
              <w:rPr>
                <w:rFonts w:ascii="宋体" w:hAnsi="宋体" w:cs="宋体" w:eastAsia="宋体" w:hint="default"/>
                <w:sz w:val="18"/>
                <w:szCs w:val="18"/>
              </w:rPr>
              <w:t>元</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厦门易联众金融技术服 务股份有限公司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厦门易联众金融技术服 务股份有限公司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百川通信息技术有限公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不计息</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海保人寿保险股份有限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尚未归还</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不计息</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7,406,900.00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5,595,900.00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北京尚洋易捷信息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375,250.00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69,500.00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福建易联众医联信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5,619,007.00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375,950.35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36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广东易联众民生信 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厦门一元生物工程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易康投资管理有限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31,866.33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1,593.32</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易家健康管理有限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243,600.52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12,180.03</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4" w:right="118"/>
              <w:jc w:val="left"/>
              <w:rPr>
                <w:rFonts w:ascii="宋体" w:hAnsi="宋体" w:cs="宋体" w:eastAsia="宋体" w:hint="default"/>
                <w:sz w:val="18"/>
                <w:szCs w:val="18"/>
              </w:rPr>
            </w:pPr>
            <w:r>
              <w:rPr>
                <w:rFonts w:ascii="宋体" w:hAnsi="宋体" w:cs="宋体" w:eastAsia="宋体" w:hint="default"/>
                <w:sz w:val="18"/>
                <w:szCs w:val="18"/>
              </w:rPr>
              <w:t>北京乐图物业服务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3,601.50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北京喜盟资产管理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833,614.17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41,680.71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福建易联众医联信 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724,938.05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36,246.90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黑龙江易联众信息 工程技术有限公司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1,049.88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1,109.20</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海保人寿保险股份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厦门一元生物工程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1,019.00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广东易联众民生信 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北京乐图物业服务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36,441.04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北京喜盟资产管理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253,386.47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福建易联众基因检 测分析技术有限公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福建易联众医联信 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112,809.59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6"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福建省星民易付多卡融合信 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2,120,371.50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福建易联众医联信息技术有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20,250,008.90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广东易联众民生信息技术有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1,966,678.91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厦门银据空间地理信息有限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79,707.00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福建易联众基因检测分析技 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郜恩光</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28,556.74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百川通信息技术有限公司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34,200,000.00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34,200,000.00</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广东易联众民生信息技术有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9,791.96</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厦门易联众金融技术服务股 份有限公司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广州桔叶信息科技有限公司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487" w:lineRule="auto" w:before="118"/>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spacing w:line="544"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spacing w:line="506" w:lineRule="auto" w:before="0"/>
        <w:ind w:left="152" w:right="7365"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508" w:lineRule="auto"/>
        <w:ind w:right="2574"/>
        <w:jc w:val="left"/>
      </w:pPr>
      <w:r>
        <w:rPr/>
        <w:t>（</w:t>
      </w:r>
      <w:r>
        <w:rPr>
          <w:rFonts w:ascii="Times New Roman" w:hAnsi="Times New Roman" w:cs="Times New Roman" w:eastAsia="Times New Roman" w:hint="default"/>
        </w:rPr>
        <w:t>1</w:t>
      </w:r>
      <w:r>
        <w:rPr/>
        <w:t>）经营租赁承诺 至资产负债表日止，本公司对外签订的不可撤销的经营租赁合约情况如下：（单位：万元）</w:t>
      </w:r>
    </w:p>
    <w:p>
      <w:pPr>
        <w:spacing w:line="240" w:lineRule="auto" w:before="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297"/>
        <w:gridCol w:w="2492"/>
        <w:gridCol w:w="2494"/>
      </w:tblGrid>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8" w:right="0"/>
              <w:jc w:val="left"/>
              <w:rPr>
                <w:rFonts w:ascii="宋体" w:hAnsi="宋体" w:cs="宋体" w:eastAsia="宋体" w:hint="default"/>
                <w:sz w:val="18"/>
                <w:szCs w:val="18"/>
              </w:rPr>
            </w:pPr>
            <w:r>
              <w:rPr>
                <w:rFonts w:ascii="宋体" w:hAnsi="宋体" w:cs="宋体" w:eastAsia="宋体" w:hint="default"/>
                <w:b/>
                <w:bCs/>
                <w:sz w:val="18"/>
                <w:szCs w:val="18"/>
              </w:rPr>
              <w:t>不可撤销经营租赁的最低租赁付款额</w:t>
            </w:r>
            <w:r>
              <w:rPr>
                <w:rFonts w:ascii="宋体" w:hAnsi="宋体" w:cs="宋体" w:eastAsia="宋体" w:hint="default"/>
                <w:sz w:val="18"/>
                <w:szCs w:val="18"/>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574.53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520.20</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458.80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222.54</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435.96</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170.42</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442.31</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414.08</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w w:val="95"/>
                <w:sz w:val="18"/>
              </w:rPr>
              <w:t>1,911.60</w:t>
            </w:r>
            <w:r>
              <w:rPr>
                <w:rFonts w:ascii="Times New Roman"/>
                <w:w w:val="95"/>
                <w:sz w:val="18"/>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w w:val="95"/>
                <w:sz w:val="18"/>
              </w:rPr>
              <w:t>1,327.25</w:t>
            </w:r>
            <w:r>
              <w:rPr>
                <w:rFonts w:ascii="Times New Roman"/>
                <w:w w:val="95"/>
                <w:sz w:val="18"/>
              </w:rPr>
            </w:r>
          </w:p>
        </w:tc>
      </w:tr>
    </w:tbl>
    <w:p>
      <w:pPr>
        <w:spacing w:line="240" w:lineRule="auto" w:before="1"/>
        <w:rPr>
          <w:rFonts w:ascii="宋体" w:hAnsi="宋体" w:cs="宋体" w:eastAsia="宋体" w:hint="default"/>
          <w:sz w:val="12"/>
          <w:szCs w:val="12"/>
        </w:rPr>
      </w:pPr>
    </w:p>
    <w:p>
      <w:pPr>
        <w:pStyle w:val="BodyText"/>
        <w:spacing w:line="240" w:lineRule="auto" w:before="44"/>
        <w:ind w:right="0"/>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日止，本集团不存在其他应披露的承诺事项。</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）开具保函</w:t>
      </w:r>
    </w:p>
    <w:p>
      <w:pPr>
        <w:spacing w:line="240" w:lineRule="auto" w:before="7"/>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282"/>
        <w:gridCol w:w="1018"/>
        <w:gridCol w:w="1532"/>
        <w:gridCol w:w="773"/>
        <w:gridCol w:w="970"/>
        <w:gridCol w:w="878"/>
        <w:gridCol w:w="878"/>
        <w:gridCol w:w="997"/>
      </w:tblGrid>
      <w:tr>
        <w:trPr>
          <w:trHeight w:val="96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b/>
                <w:bCs/>
                <w:sz w:val="18"/>
                <w:szCs w:val="18"/>
              </w:rPr>
              <w:t>出具保函银行</w:t>
            </w:r>
            <w:r>
              <w:rPr>
                <w:rFonts w:ascii="宋体" w:hAnsi="宋体" w:cs="宋体" w:eastAsia="宋体"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被担保人</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0" w:right="0"/>
              <w:jc w:val="left"/>
              <w:rPr>
                <w:rFonts w:ascii="宋体" w:hAnsi="宋体" w:cs="宋体" w:eastAsia="宋体" w:hint="default"/>
                <w:sz w:val="18"/>
                <w:szCs w:val="18"/>
              </w:rPr>
            </w:pPr>
            <w:r>
              <w:rPr>
                <w:rFonts w:ascii="宋体" w:hAnsi="宋体" w:cs="宋体" w:eastAsia="宋体" w:hint="default"/>
                <w:b/>
                <w:bCs/>
                <w:sz w:val="18"/>
                <w:szCs w:val="18"/>
              </w:rPr>
              <w:t>受益人</w:t>
            </w:r>
            <w:r>
              <w:rPr>
                <w:rFonts w:ascii="宋体" w:hAnsi="宋体" w:cs="宋体" w:eastAsia="宋体" w:hint="default"/>
                <w:sz w:val="18"/>
                <w:szCs w:val="18"/>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b/>
                <w:bCs/>
                <w:sz w:val="18"/>
                <w:szCs w:val="18"/>
              </w:rPr>
              <w:t>保函金额</w:t>
            </w:r>
            <w:r>
              <w:rPr>
                <w:rFonts w:ascii="宋体" w:hAnsi="宋体" w:cs="宋体" w:eastAsia="宋体" w:hint="default"/>
                <w:sz w:val="18"/>
                <w:szCs w:val="18"/>
              </w:rPr>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9" w:right="0"/>
              <w:jc w:val="left"/>
              <w:rPr>
                <w:rFonts w:ascii="宋体" w:hAnsi="宋体" w:cs="宋体" w:eastAsia="宋体" w:hint="default"/>
                <w:sz w:val="18"/>
                <w:szCs w:val="18"/>
              </w:rPr>
            </w:pPr>
            <w:r>
              <w:rPr>
                <w:rFonts w:ascii="宋体" w:hAnsi="宋体" w:cs="宋体" w:eastAsia="宋体" w:hint="default"/>
                <w:b/>
                <w:bCs/>
                <w:sz w:val="18"/>
                <w:szCs w:val="18"/>
              </w:rPr>
              <w:t>有效期起</w:t>
            </w:r>
            <w:r>
              <w:rPr>
                <w:rFonts w:ascii="宋体" w:hAnsi="宋体" w:cs="宋体" w:eastAsia="宋体" w:hint="default"/>
                <w:sz w:val="18"/>
                <w:szCs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hanging="3"/>
              <w:jc w:val="center"/>
              <w:rPr>
                <w:rFonts w:ascii="宋体" w:hAnsi="宋体" w:cs="宋体" w:eastAsia="宋体" w:hint="default"/>
                <w:sz w:val="18"/>
                <w:szCs w:val="18"/>
              </w:rPr>
            </w:pPr>
            <w:r>
              <w:rPr>
                <w:rFonts w:ascii="宋体" w:hAnsi="宋体" w:cs="宋体" w:eastAsia="宋体" w:hint="default"/>
                <w:b/>
                <w:bCs/>
                <w:sz w:val="18"/>
                <w:szCs w:val="18"/>
              </w:rPr>
              <w:t>保函保证</w:t>
            </w:r>
            <w:r>
              <w:rPr>
                <w:rFonts w:ascii="宋体" w:hAnsi="宋体" w:cs="宋体" w:eastAsia="宋体" w:hint="default"/>
                <w:b/>
                <w:bCs/>
                <w:w w:val="99"/>
                <w:sz w:val="18"/>
                <w:szCs w:val="18"/>
              </w:rPr>
              <w:t> </w:t>
            </w:r>
            <w:r>
              <w:rPr>
                <w:rFonts w:ascii="宋体" w:hAnsi="宋体" w:cs="宋体" w:eastAsia="宋体" w:hint="default"/>
                <w:b/>
                <w:bCs/>
                <w:spacing w:val="-9"/>
                <w:sz w:val="18"/>
                <w:szCs w:val="18"/>
              </w:rPr>
              <w:t>金金额（万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有效期止</w:t>
            </w:r>
            <w:r>
              <w:rPr>
                <w:rFonts w:ascii="宋体" w:hAnsi="宋体" w:cs="宋体" w:eastAsia="宋体" w:hint="default"/>
                <w:sz w:val="18"/>
                <w:szCs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b/>
                <w:bCs/>
                <w:sz w:val="18"/>
                <w:szCs w:val="18"/>
              </w:rPr>
              <w:t>保证类型</w:t>
            </w:r>
            <w:r>
              <w:rPr>
                <w:rFonts w:ascii="宋体" w:hAnsi="宋体" w:cs="宋体" w:eastAsia="宋体" w:hint="default"/>
                <w:sz w:val="18"/>
                <w:szCs w:val="18"/>
              </w:rPr>
            </w:r>
          </w:p>
        </w:tc>
      </w:tr>
      <w:tr>
        <w:trPr>
          <w:trHeight w:val="65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3"/>
              <w:jc w:val="left"/>
              <w:rPr>
                <w:rFonts w:ascii="宋体" w:hAnsi="宋体" w:cs="宋体" w:eastAsia="宋体" w:hint="default"/>
                <w:sz w:val="18"/>
                <w:szCs w:val="18"/>
              </w:rPr>
            </w:pPr>
            <w:r>
              <w:rPr>
                <w:rFonts w:ascii="宋体" w:hAnsi="宋体" w:cs="宋体" w:eastAsia="宋体" w:hint="default"/>
                <w:sz w:val="18"/>
                <w:szCs w:val="18"/>
              </w:rPr>
              <w:t>招商银行股份有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2"/>
              <w:jc w:val="left"/>
              <w:rPr>
                <w:rFonts w:ascii="宋体" w:hAnsi="宋体" w:cs="宋体" w:eastAsia="宋体" w:hint="default"/>
                <w:sz w:val="18"/>
                <w:szCs w:val="18"/>
              </w:rPr>
            </w:pPr>
            <w:r>
              <w:rPr>
                <w:rFonts w:ascii="宋体" w:hAnsi="宋体" w:cs="宋体" w:eastAsia="宋体" w:hint="default"/>
                <w:spacing w:val="9"/>
                <w:sz w:val="18"/>
                <w:szCs w:val="18"/>
              </w:rPr>
              <w:t>中国银行股份有限 </w:t>
            </w:r>
            <w:r>
              <w:rPr>
                <w:rFonts w:ascii="宋体" w:hAnsi="宋体" w:cs="宋体" w:eastAsia="宋体" w:hint="default"/>
                <w:sz w:val="18"/>
                <w:szCs w:val="18"/>
              </w:rPr>
              <w:t>公司滁州分行</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3.25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5" w:right="0"/>
              <w:jc w:val="left"/>
              <w:rPr>
                <w:rFonts w:ascii="Times New Roman" w:hAnsi="Times New Roman" w:cs="Times New Roman" w:eastAsia="Times New Roman" w:hint="default"/>
                <w:sz w:val="18"/>
                <w:szCs w:val="18"/>
              </w:rPr>
            </w:pPr>
            <w:r>
              <w:rPr>
                <w:rFonts w:ascii="Times New Roman"/>
                <w:sz w:val="18"/>
              </w:rPr>
              <w:t>2016-06-02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0.33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 w:right="-1"/>
              <w:jc w:val="center"/>
              <w:rPr>
                <w:rFonts w:ascii="Times New Roman" w:hAnsi="Times New Roman" w:cs="Times New Roman" w:eastAsia="Times New Roman" w:hint="default"/>
                <w:sz w:val="18"/>
                <w:szCs w:val="18"/>
              </w:rPr>
            </w:pPr>
            <w:r>
              <w:rPr>
                <w:rFonts w:ascii="Times New Roman"/>
                <w:sz w:val="18"/>
              </w:rPr>
              <w:t>2018-03-25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招商银行股份有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pacing w:val="9"/>
                <w:sz w:val="18"/>
                <w:szCs w:val="18"/>
              </w:rPr>
              <w:t>海南省人事劳动保 </w:t>
            </w:r>
            <w:r>
              <w:rPr>
                <w:rFonts w:ascii="宋体" w:hAnsi="宋体" w:cs="宋体" w:eastAsia="宋体" w:hint="default"/>
                <w:sz w:val="18"/>
                <w:szCs w:val="18"/>
              </w:rPr>
              <w:t>障信息中心</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9.42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5" w:right="0"/>
              <w:jc w:val="left"/>
              <w:rPr>
                <w:rFonts w:ascii="Times New Roman" w:hAnsi="Times New Roman" w:cs="Times New Roman" w:eastAsia="Times New Roman" w:hint="default"/>
                <w:sz w:val="18"/>
                <w:szCs w:val="18"/>
              </w:rPr>
            </w:pPr>
            <w:r>
              <w:rPr>
                <w:rFonts w:ascii="Times New Roman"/>
                <w:sz w:val="18"/>
              </w:rPr>
              <w:t>2016-11-29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0.94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 w:right="-1"/>
              <w:jc w:val="center"/>
              <w:rPr>
                <w:rFonts w:ascii="Times New Roman" w:hAnsi="Times New Roman" w:cs="Times New Roman" w:eastAsia="Times New Roman" w:hint="default"/>
                <w:sz w:val="18"/>
                <w:szCs w:val="18"/>
              </w:rPr>
            </w:pPr>
            <w:r>
              <w:rPr>
                <w:rFonts w:ascii="Times New Roman"/>
                <w:sz w:val="18"/>
              </w:rPr>
              <w:t>2019-11-28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3"/>
              <w:jc w:val="left"/>
              <w:rPr>
                <w:rFonts w:ascii="宋体" w:hAnsi="宋体" w:cs="宋体" w:eastAsia="宋体" w:hint="default"/>
                <w:sz w:val="18"/>
                <w:szCs w:val="18"/>
              </w:rPr>
            </w:pPr>
            <w:r>
              <w:rPr>
                <w:rFonts w:ascii="宋体" w:hAnsi="宋体" w:cs="宋体" w:eastAsia="宋体" w:hint="default"/>
                <w:sz w:val="18"/>
                <w:szCs w:val="18"/>
              </w:rPr>
              <w:t>招商银行股份有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2"/>
              <w:jc w:val="left"/>
              <w:rPr>
                <w:rFonts w:ascii="宋体" w:hAnsi="宋体" w:cs="宋体" w:eastAsia="宋体" w:hint="default"/>
                <w:sz w:val="18"/>
                <w:szCs w:val="18"/>
              </w:rPr>
            </w:pPr>
            <w:r>
              <w:rPr>
                <w:rFonts w:ascii="宋体" w:hAnsi="宋体" w:cs="宋体" w:eastAsia="宋体" w:hint="default"/>
                <w:spacing w:val="9"/>
                <w:sz w:val="18"/>
                <w:szCs w:val="18"/>
              </w:rPr>
              <w:t>厦门市卫生和计划 </w:t>
            </w:r>
            <w:r>
              <w:rPr>
                <w:rFonts w:ascii="宋体" w:hAnsi="宋体" w:cs="宋体" w:eastAsia="宋体" w:hint="default"/>
                <w:sz w:val="18"/>
                <w:szCs w:val="18"/>
              </w:rPr>
              <w:t>生育委员会</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z w:val="18"/>
              </w:rPr>
              <w:t>39.88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5" w:right="0"/>
              <w:jc w:val="left"/>
              <w:rPr>
                <w:rFonts w:ascii="Times New Roman" w:hAnsi="Times New Roman" w:cs="Times New Roman" w:eastAsia="Times New Roman" w:hint="default"/>
                <w:sz w:val="18"/>
                <w:szCs w:val="18"/>
              </w:rPr>
            </w:pPr>
            <w:r>
              <w:rPr>
                <w:rFonts w:ascii="Times New Roman"/>
                <w:sz w:val="18"/>
              </w:rPr>
              <w:t>2017-03-13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 w:right="-1"/>
              <w:jc w:val="center"/>
              <w:rPr>
                <w:rFonts w:ascii="Times New Roman" w:hAnsi="Times New Roman" w:cs="Times New Roman" w:eastAsia="Times New Roman" w:hint="default"/>
                <w:sz w:val="18"/>
                <w:szCs w:val="18"/>
              </w:rPr>
            </w:pPr>
            <w:r>
              <w:rPr>
                <w:rFonts w:ascii="Times New Roman"/>
                <w:sz w:val="18"/>
              </w:rPr>
              <w:t>2020-03-13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招商银行股份有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pacing w:val="9"/>
                <w:sz w:val="18"/>
                <w:szCs w:val="18"/>
              </w:rPr>
              <w:t>厦门市卫生和计划 </w:t>
            </w:r>
            <w:r>
              <w:rPr>
                <w:rFonts w:ascii="宋体" w:hAnsi="宋体" w:cs="宋体" w:eastAsia="宋体" w:hint="default"/>
                <w:sz w:val="18"/>
                <w:szCs w:val="18"/>
              </w:rPr>
              <w:t>生育委员会</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2.90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5" w:right="0"/>
              <w:jc w:val="left"/>
              <w:rPr>
                <w:rFonts w:ascii="Times New Roman" w:hAnsi="Times New Roman" w:cs="Times New Roman" w:eastAsia="Times New Roman" w:hint="default"/>
                <w:sz w:val="18"/>
                <w:szCs w:val="18"/>
              </w:rPr>
            </w:pPr>
            <w:r>
              <w:rPr>
                <w:rFonts w:ascii="Times New Roman"/>
                <w:sz w:val="18"/>
              </w:rPr>
              <w:t>2017-03-16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0.29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 w:right="-1"/>
              <w:jc w:val="center"/>
              <w:rPr>
                <w:rFonts w:ascii="Times New Roman" w:hAnsi="Times New Roman" w:cs="Times New Roman" w:eastAsia="Times New Roman" w:hint="default"/>
                <w:sz w:val="18"/>
                <w:szCs w:val="18"/>
              </w:rPr>
            </w:pPr>
            <w:r>
              <w:rPr>
                <w:rFonts w:ascii="Times New Roman"/>
                <w:sz w:val="18"/>
              </w:rPr>
              <w:t>2019-09-16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质量保函</w:t>
            </w:r>
          </w:p>
        </w:tc>
      </w:tr>
      <w:tr>
        <w:trPr>
          <w:trHeight w:val="967"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3"/>
              <w:jc w:val="both"/>
              <w:rPr>
                <w:rFonts w:ascii="宋体" w:hAnsi="宋体" w:cs="宋体" w:eastAsia="宋体" w:hint="default"/>
                <w:sz w:val="18"/>
                <w:szCs w:val="18"/>
              </w:rPr>
            </w:pPr>
            <w:r>
              <w:rPr>
                <w:rFonts w:ascii="宋体" w:hAnsi="宋体" w:cs="宋体" w:eastAsia="宋体" w:hint="default"/>
                <w:sz w:val="18"/>
                <w:szCs w:val="18"/>
              </w:rPr>
              <w:t>中国工商银行股 份有限公司厦门 东区支行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2"/>
              <w:jc w:val="left"/>
              <w:rPr>
                <w:rFonts w:ascii="宋体" w:hAnsi="宋体" w:cs="宋体" w:eastAsia="宋体" w:hint="default"/>
                <w:sz w:val="18"/>
                <w:szCs w:val="18"/>
              </w:rPr>
            </w:pPr>
            <w:r>
              <w:rPr>
                <w:rFonts w:ascii="宋体" w:hAnsi="宋体" w:cs="宋体" w:eastAsia="宋体" w:hint="default"/>
                <w:spacing w:val="9"/>
                <w:sz w:val="18"/>
                <w:szCs w:val="18"/>
              </w:rPr>
              <w:t>广西医大开元埌东 </w:t>
            </w:r>
            <w:r>
              <w:rPr>
                <w:rFonts w:ascii="宋体" w:hAnsi="宋体" w:cs="宋体" w:eastAsia="宋体" w:hint="default"/>
                <w:sz w:val="18"/>
                <w:szCs w:val="18"/>
              </w:rPr>
              <w:t>医院有限责任公司</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245.25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5" w:right="0"/>
              <w:jc w:val="left"/>
              <w:rPr>
                <w:rFonts w:ascii="Times New Roman" w:hAnsi="Times New Roman" w:cs="Times New Roman" w:eastAsia="Times New Roman" w:hint="default"/>
                <w:sz w:val="18"/>
                <w:szCs w:val="18"/>
              </w:rPr>
            </w:pPr>
            <w:r>
              <w:rPr>
                <w:rFonts w:ascii="Times New Roman"/>
                <w:sz w:val="18"/>
              </w:rPr>
              <w:t>2017-10-24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245.25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 w:right="-1"/>
              <w:jc w:val="center"/>
              <w:rPr>
                <w:rFonts w:ascii="Times New Roman" w:hAnsi="Times New Roman" w:cs="Times New Roman" w:eastAsia="Times New Roman" w:hint="default"/>
                <w:sz w:val="18"/>
                <w:szCs w:val="18"/>
              </w:rPr>
            </w:pPr>
            <w:r>
              <w:rPr>
                <w:rFonts w:ascii="Times New Roman"/>
                <w:sz w:val="18"/>
              </w:rPr>
              <w:t>2019-04-24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中国工商银行股 份有限公司厦门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pacing w:val="9"/>
                <w:sz w:val="18"/>
                <w:szCs w:val="18"/>
              </w:rPr>
              <w:t>广西医大开元埌东 </w:t>
            </w:r>
            <w:r>
              <w:rPr>
                <w:rFonts w:ascii="宋体" w:hAnsi="宋体" w:cs="宋体" w:eastAsia="宋体" w:hint="default"/>
                <w:sz w:val="18"/>
                <w:szCs w:val="18"/>
              </w:rPr>
              <w:t>医院有限责任公司</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245.25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5" w:right="0"/>
              <w:jc w:val="left"/>
              <w:rPr>
                <w:rFonts w:ascii="Times New Roman" w:hAnsi="Times New Roman" w:cs="Times New Roman" w:eastAsia="Times New Roman" w:hint="default"/>
                <w:sz w:val="18"/>
                <w:szCs w:val="18"/>
              </w:rPr>
            </w:pPr>
            <w:r>
              <w:rPr>
                <w:rFonts w:ascii="Times New Roman"/>
                <w:sz w:val="18"/>
              </w:rPr>
              <w:t>2017-10-24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245.25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 w:right="-1"/>
              <w:jc w:val="center"/>
              <w:rPr>
                <w:rFonts w:ascii="Times New Roman" w:hAnsi="Times New Roman" w:cs="Times New Roman" w:eastAsia="Times New Roman" w:hint="default"/>
                <w:sz w:val="18"/>
                <w:szCs w:val="18"/>
              </w:rPr>
            </w:pPr>
            <w:r>
              <w:rPr>
                <w:rFonts w:ascii="Times New Roman"/>
                <w:sz w:val="18"/>
              </w:rPr>
              <w:t>2020-10-24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82"/>
        <w:gridCol w:w="1018"/>
        <w:gridCol w:w="1532"/>
        <w:gridCol w:w="773"/>
        <w:gridCol w:w="970"/>
        <w:gridCol w:w="878"/>
        <w:gridCol w:w="878"/>
        <w:gridCol w:w="997"/>
      </w:tblGrid>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东区支行</w:t>
            </w:r>
          </w:p>
        </w:tc>
        <w:tc>
          <w:tcPr>
            <w:tcW w:w="101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3"/>
              <w:jc w:val="both"/>
              <w:rPr>
                <w:rFonts w:ascii="宋体" w:hAnsi="宋体" w:cs="宋体" w:eastAsia="宋体" w:hint="default"/>
                <w:sz w:val="18"/>
                <w:szCs w:val="18"/>
              </w:rPr>
            </w:pPr>
            <w:r>
              <w:rPr>
                <w:rFonts w:ascii="宋体" w:hAnsi="宋体" w:cs="宋体" w:eastAsia="宋体" w:hint="default"/>
                <w:sz w:val="18"/>
                <w:szCs w:val="18"/>
              </w:rPr>
              <w:t>中国工商银行股 份有限公司厦门 东区支行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2"/>
              <w:jc w:val="left"/>
              <w:rPr>
                <w:rFonts w:ascii="宋体" w:hAnsi="宋体" w:cs="宋体" w:eastAsia="宋体" w:hint="default"/>
                <w:sz w:val="18"/>
                <w:szCs w:val="18"/>
              </w:rPr>
            </w:pPr>
            <w:r>
              <w:rPr>
                <w:rFonts w:ascii="宋体" w:hAnsi="宋体" w:cs="宋体" w:eastAsia="宋体" w:hint="default"/>
                <w:spacing w:val="9"/>
                <w:sz w:val="18"/>
                <w:szCs w:val="18"/>
              </w:rPr>
              <w:t>广西医大开元埌东 </w:t>
            </w:r>
            <w:r>
              <w:rPr>
                <w:rFonts w:ascii="宋体" w:hAnsi="宋体" w:cs="宋体" w:eastAsia="宋体" w:hint="default"/>
                <w:sz w:val="18"/>
                <w:szCs w:val="18"/>
              </w:rPr>
              <w:t>医院有限责任公司</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194.18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2017-10-24</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194.18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2018-02-24</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招商银行股份有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吉林大学第一医院</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378.00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2017-12-18</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378.00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2019-01-04</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3"/>
              <w:jc w:val="left"/>
              <w:rPr>
                <w:rFonts w:ascii="宋体" w:hAnsi="宋体" w:cs="宋体" w:eastAsia="宋体" w:hint="default"/>
                <w:sz w:val="18"/>
                <w:szCs w:val="18"/>
              </w:rPr>
            </w:pPr>
            <w:r>
              <w:rPr>
                <w:rFonts w:ascii="宋体" w:hAnsi="宋体" w:cs="宋体" w:eastAsia="宋体" w:hint="default"/>
                <w:sz w:val="18"/>
                <w:szCs w:val="18"/>
              </w:rPr>
              <w:t>招商银行股份有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吉林大学第一医院</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252.00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2017-12-18</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252.00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2018-04-06</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招商银行股份有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pacing w:val="9"/>
                <w:sz w:val="18"/>
                <w:szCs w:val="18"/>
              </w:rPr>
              <w:t>厦门市卫生和计划 </w:t>
            </w:r>
            <w:r>
              <w:rPr>
                <w:rFonts w:ascii="宋体" w:hAnsi="宋体" w:cs="宋体" w:eastAsia="宋体" w:hint="default"/>
                <w:sz w:val="18"/>
                <w:szCs w:val="18"/>
              </w:rPr>
              <w:t>生育委员会</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14.53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2017-12-22</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14.53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2021-01-04</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3"/>
              <w:ind w:left="7" w:right="3"/>
              <w:jc w:val="left"/>
              <w:rPr>
                <w:rFonts w:ascii="宋体" w:hAnsi="宋体" w:cs="宋体" w:eastAsia="宋体" w:hint="default"/>
                <w:sz w:val="18"/>
                <w:szCs w:val="18"/>
              </w:rPr>
            </w:pPr>
            <w:r>
              <w:rPr>
                <w:rFonts w:ascii="宋体" w:hAnsi="宋体" w:cs="宋体" w:eastAsia="宋体" w:hint="default"/>
                <w:sz w:val="18"/>
                <w:szCs w:val="18"/>
              </w:rPr>
              <w:t>招商银行股份有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3"/>
              <w:ind w:left="7" w:right="-2"/>
              <w:jc w:val="left"/>
              <w:rPr>
                <w:rFonts w:ascii="宋体" w:hAnsi="宋体" w:cs="宋体" w:eastAsia="宋体" w:hint="default"/>
                <w:sz w:val="18"/>
                <w:szCs w:val="18"/>
              </w:rPr>
            </w:pPr>
            <w:r>
              <w:rPr>
                <w:rFonts w:ascii="宋体" w:hAnsi="宋体" w:cs="宋体" w:eastAsia="宋体" w:hint="default"/>
                <w:spacing w:val="9"/>
                <w:sz w:val="18"/>
                <w:szCs w:val="18"/>
              </w:rPr>
              <w:t>海南省人事劳动保 </w:t>
            </w:r>
            <w:r>
              <w:rPr>
                <w:rFonts w:ascii="宋体" w:hAnsi="宋体" w:cs="宋体" w:eastAsia="宋体" w:hint="default"/>
                <w:sz w:val="18"/>
                <w:szCs w:val="18"/>
              </w:rPr>
              <w:t>障信息中心</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4"/>
              <w:jc w:val="right"/>
              <w:rPr>
                <w:rFonts w:ascii="Times New Roman" w:hAnsi="Times New Roman" w:cs="Times New Roman" w:eastAsia="Times New Roman" w:hint="default"/>
                <w:sz w:val="18"/>
                <w:szCs w:val="18"/>
              </w:rPr>
            </w:pPr>
            <w:r>
              <w:rPr>
                <w:rFonts w:ascii="Times New Roman"/>
                <w:sz w:val="18"/>
              </w:rPr>
              <w:t>84.82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2017-12-22</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z w:val="18"/>
              </w:rPr>
              <w:t>84.82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pacing w:val="-1"/>
                <w:sz w:val="18"/>
              </w:rPr>
              <w:t>2018-11-27</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招商银行股份有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pacing w:val="9"/>
                <w:sz w:val="18"/>
                <w:szCs w:val="18"/>
              </w:rPr>
              <w:t>吉林省人力资源社 </w:t>
            </w:r>
            <w:r>
              <w:rPr>
                <w:rFonts w:ascii="宋体" w:hAnsi="宋体" w:cs="宋体" w:eastAsia="宋体" w:hint="default"/>
                <w:sz w:val="18"/>
                <w:szCs w:val="18"/>
              </w:rPr>
              <w:t>会保障厅</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61.40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2017-12-25</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61.40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2019-01-04</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3"/>
              <w:jc w:val="left"/>
              <w:rPr>
                <w:rFonts w:ascii="宋体" w:hAnsi="宋体" w:cs="宋体" w:eastAsia="宋体" w:hint="default"/>
                <w:sz w:val="18"/>
                <w:szCs w:val="18"/>
              </w:rPr>
            </w:pPr>
            <w:r>
              <w:rPr>
                <w:rFonts w:ascii="宋体" w:hAnsi="宋体" w:cs="宋体" w:eastAsia="宋体" w:hint="default"/>
                <w:sz w:val="18"/>
                <w:szCs w:val="18"/>
              </w:rPr>
              <w:t>招商银行股份有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2"/>
              <w:jc w:val="left"/>
              <w:rPr>
                <w:rFonts w:ascii="宋体" w:hAnsi="宋体" w:cs="宋体" w:eastAsia="宋体" w:hint="default"/>
                <w:sz w:val="18"/>
                <w:szCs w:val="18"/>
              </w:rPr>
            </w:pPr>
            <w:r>
              <w:rPr>
                <w:rFonts w:ascii="宋体" w:hAnsi="宋体" w:cs="宋体" w:eastAsia="宋体" w:hint="default"/>
                <w:spacing w:val="9"/>
                <w:sz w:val="18"/>
                <w:szCs w:val="18"/>
              </w:rPr>
              <w:t>人力资源和社会保 </w:t>
            </w:r>
            <w:r>
              <w:rPr>
                <w:rFonts w:ascii="宋体" w:hAnsi="宋体" w:cs="宋体" w:eastAsia="宋体" w:hint="default"/>
                <w:sz w:val="18"/>
                <w:szCs w:val="18"/>
              </w:rPr>
              <w:t>障部劳动关系司</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4.50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2017-12-25</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4.50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2018-05-18</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招商银行股份有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pacing w:val="9"/>
                <w:sz w:val="18"/>
                <w:szCs w:val="18"/>
              </w:rPr>
              <w:t>广东省人力资源和 </w:t>
            </w:r>
            <w:r>
              <w:rPr>
                <w:rFonts w:ascii="宋体" w:hAnsi="宋体" w:cs="宋体" w:eastAsia="宋体" w:hint="default"/>
                <w:sz w:val="18"/>
                <w:szCs w:val="18"/>
              </w:rPr>
              <w:t>社会保障厅</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1.62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2017-12-26</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2019-01-04</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质量保函</w:t>
            </w:r>
          </w:p>
        </w:tc>
      </w:tr>
      <w:tr>
        <w:trPr>
          <w:trHeight w:val="96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3"/>
              <w:jc w:val="both"/>
              <w:rPr>
                <w:rFonts w:ascii="宋体" w:hAnsi="宋体" w:cs="宋体" w:eastAsia="宋体" w:hint="default"/>
                <w:sz w:val="18"/>
                <w:szCs w:val="18"/>
              </w:rPr>
            </w:pPr>
            <w:r>
              <w:rPr>
                <w:rFonts w:ascii="宋体" w:hAnsi="宋体" w:cs="宋体" w:eastAsia="宋体" w:hint="default"/>
                <w:sz w:val="18"/>
                <w:szCs w:val="18"/>
              </w:rPr>
              <w:t>中国农业银行股 份有限公司厦门 市分行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厦门纵达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2"/>
              <w:jc w:val="left"/>
              <w:rPr>
                <w:rFonts w:ascii="宋体" w:hAnsi="宋体" w:cs="宋体" w:eastAsia="宋体" w:hint="default"/>
                <w:sz w:val="18"/>
                <w:szCs w:val="18"/>
              </w:rPr>
            </w:pPr>
            <w:r>
              <w:rPr>
                <w:rFonts w:ascii="宋体" w:hAnsi="宋体" w:cs="宋体" w:eastAsia="宋体" w:hint="default"/>
                <w:spacing w:val="9"/>
                <w:sz w:val="18"/>
                <w:szCs w:val="18"/>
              </w:rPr>
              <w:t>厦门市卫生和计划 </w:t>
            </w:r>
            <w:r>
              <w:rPr>
                <w:rFonts w:ascii="宋体" w:hAnsi="宋体" w:cs="宋体" w:eastAsia="宋体" w:hint="default"/>
                <w:sz w:val="18"/>
                <w:szCs w:val="18"/>
              </w:rPr>
              <w:t>生育委员会</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3.36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2017-09-01</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3.36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2019-07-27</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交通银行海南省 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海南易联众</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pacing w:val="9"/>
                <w:sz w:val="18"/>
                <w:szCs w:val="18"/>
              </w:rPr>
              <w:t>海南省人事劳动保 </w:t>
            </w:r>
            <w:r>
              <w:rPr>
                <w:rFonts w:ascii="宋体" w:hAnsi="宋体" w:cs="宋体" w:eastAsia="宋体" w:hint="default"/>
                <w:sz w:val="18"/>
                <w:szCs w:val="18"/>
              </w:rPr>
              <w:t>障信息中心</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0.62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2016-11-17</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0.62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2018-11-16</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3"/>
              <w:jc w:val="left"/>
              <w:rPr>
                <w:rFonts w:ascii="宋体" w:hAnsi="宋体" w:cs="宋体" w:eastAsia="宋体" w:hint="default"/>
                <w:sz w:val="18"/>
                <w:szCs w:val="18"/>
              </w:rPr>
            </w:pPr>
            <w:r>
              <w:rPr>
                <w:rFonts w:ascii="宋体" w:hAnsi="宋体" w:cs="宋体" w:eastAsia="宋体" w:hint="default"/>
                <w:sz w:val="18"/>
                <w:szCs w:val="18"/>
              </w:rPr>
              <w:t>兴业银行股份有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民生科技</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2"/>
              <w:jc w:val="left"/>
              <w:rPr>
                <w:rFonts w:ascii="宋体" w:hAnsi="宋体" w:cs="宋体" w:eastAsia="宋体" w:hint="default"/>
                <w:sz w:val="18"/>
                <w:szCs w:val="18"/>
              </w:rPr>
            </w:pPr>
            <w:r>
              <w:rPr>
                <w:rFonts w:ascii="宋体" w:hAnsi="宋体" w:cs="宋体" w:eastAsia="宋体" w:hint="default"/>
                <w:spacing w:val="9"/>
                <w:sz w:val="18"/>
                <w:szCs w:val="18"/>
              </w:rPr>
              <w:t>人力资源和社会保 </w:t>
            </w:r>
            <w:r>
              <w:rPr>
                <w:rFonts w:ascii="宋体" w:hAnsi="宋体" w:cs="宋体" w:eastAsia="宋体" w:hint="default"/>
                <w:sz w:val="18"/>
                <w:szCs w:val="18"/>
              </w:rPr>
              <w:t>障部信息中心</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3.00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2017-12-4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2019-4-30</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兴业银行股份有 限公司厦门分行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民生科技</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pacing w:val="9"/>
                <w:sz w:val="18"/>
                <w:szCs w:val="18"/>
              </w:rPr>
              <w:t>人力资源和社会保 </w:t>
            </w:r>
            <w:r>
              <w:rPr>
                <w:rFonts w:ascii="宋体" w:hAnsi="宋体" w:cs="宋体" w:eastAsia="宋体" w:hint="default"/>
                <w:sz w:val="18"/>
                <w:szCs w:val="18"/>
              </w:rPr>
              <w:t>障部信息中心</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4.45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2017-12-26</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2020-3-31</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履约保函</w:t>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1,548.43</w:t>
            </w:r>
          </w:p>
        </w:tc>
        <w:tc>
          <w:tcPr>
            <w:tcW w:w="970"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1,498.54</w:t>
            </w:r>
          </w:p>
        </w:tc>
        <w:tc>
          <w:tcPr>
            <w:tcW w:w="878"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说明：上表列示的保函保证金与本附注五、</w:t>
      </w:r>
      <w:r>
        <w:rPr>
          <w:rFonts w:ascii="Times New Roman" w:hAnsi="Times New Roman" w:cs="Times New Roman" w:eastAsia="Times New Roman" w:hint="default"/>
        </w:rPr>
        <w:t>45</w:t>
      </w:r>
      <w:r>
        <w:rPr/>
        <w:t>所披露的受限资金存在差异，原因系本公司两笔已到期的保函（保证金金额为</w:t>
      </w:r>
    </w:p>
    <w:p>
      <w:pPr>
        <w:pStyle w:val="BodyText"/>
        <w:spacing w:line="240" w:lineRule="auto" w:before="63"/>
        <w:ind w:right="0"/>
        <w:jc w:val="left"/>
      </w:pPr>
      <w:r>
        <w:rPr>
          <w:rFonts w:ascii="Times New Roman" w:hAnsi="Times New Roman" w:cs="Times New Roman" w:eastAsia="Times New Roman" w:hint="default"/>
        </w:rPr>
        <w:t>28.48</w:t>
      </w:r>
      <w:r>
        <w:rPr/>
        <w:t>万元），由于还未至银行解除保函，因此仍披露为受限资金。</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7"/>
        <w:ind w:right="0"/>
        <w:jc w:val="left"/>
      </w:pPr>
      <w:r>
        <w:rPr/>
        <w:t>无</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pStyle w:val="BodyText"/>
        <w:spacing w:line="540" w:lineRule="atLeast" w:before="42"/>
        <w:ind w:left="513" w:right="143" w:hanging="361"/>
        <w:jc w:val="left"/>
      </w:pPr>
      <w:r>
        <w:rPr/>
        <w:t>资产负债表日后利润分配情况说明 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日召开第三届董事会第三十九次会议，审议通过</w:t>
      </w:r>
      <w:r>
        <w:rPr>
          <w:rFonts w:ascii="Times New Roman" w:hAnsi="Times New Roman" w:cs="Times New Roman" w:eastAsia="Times New Roman" w:hint="default"/>
        </w:rPr>
        <w:t>2017</w:t>
      </w:r>
      <w:r>
        <w:rPr/>
        <w:t>年度权益分派预案如下：以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00" w:lineRule="auto" w:before="63"/>
        <w:ind w:right="0"/>
        <w:jc w:val="left"/>
      </w:pPr>
      <w:r>
        <w:rPr>
          <w:spacing w:val="-2"/>
        </w:rPr>
        <w:t>总股本</w:t>
      </w:r>
      <w:r>
        <w:rPr>
          <w:rFonts w:ascii="Times New Roman" w:hAnsi="Times New Roman" w:cs="Times New Roman" w:eastAsia="Times New Roman" w:hint="default"/>
          <w:spacing w:val="-2"/>
        </w:rPr>
        <w:t>43,000</w:t>
      </w:r>
      <w:r>
        <w:rPr>
          <w:spacing w:val="-2"/>
        </w:rPr>
        <w:t>万股为基数，向全体股东实施每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0.05</w:t>
      </w:r>
      <w:r>
        <w:rPr>
          <w:spacing w:val="-2"/>
        </w:rPr>
        <w:t>元（含税），合计派发现金红利</w:t>
      </w:r>
      <w:r>
        <w:rPr>
          <w:rFonts w:ascii="Times New Roman" w:hAnsi="Times New Roman" w:cs="Times New Roman" w:eastAsia="Times New Roman" w:hint="default"/>
          <w:spacing w:val="-2"/>
        </w:rPr>
        <w:t>215</w:t>
      </w:r>
      <w:r>
        <w:rPr>
          <w:spacing w:val="-2"/>
        </w:rPr>
        <w:t>万元，剩余未分配利</w:t>
      </w:r>
      <w:r>
        <w:rPr>
          <w:spacing w:val="-55"/>
        </w:rPr>
        <w:t> </w:t>
      </w:r>
      <w:r>
        <w:rPr>
          <w:spacing w:val="-55"/>
        </w:rPr>
      </w:r>
      <w:r>
        <w:rPr/>
        <w:t>润结转至下一年度。上述预案尚须经本公司股东大会审议批准后实施。</w:t>
      </w:r>
    </w:p>
    <w:p>
      <w:pPr>
        <w:spacing w:line="240" w:lineRule="auto" w:before="12"/>
        <w:rPr>
          <w:rFonts w:ascii="宋体" w:hAnsi="宋体" w:cs="宋体" w:eastAsia="宋体" w:hint="default"/>
          <w:sz w:val="18"/>
          <w:szCs w:val="18"/>
        </w:rPr>
      </w:pPr>
    </w:p>
    <w:p>
      <w:pPr>
        <w:pStyle w:val="BodyText"/>
        <w:spacing w:line="240" w:lineRule="auto"/>
        <w:ind w:left="513"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日（董事会批准报告日），本集团不存在其他应披露未披露的重大资产负债表日后事项。</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十六、其他重要事项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054"/>
        <w:jc w:val="left"/>
      </w:pPr>
      <w:r>
        <w:rPr/>
        <w:t>其他说明 无</w:t>
      </w:r>
    </w:p>
    <w:p>
      <w:pPr>
        <w:spacing w:after="0" w:line="360" w:lineRule="auto"/>
        <w:jc w:val="left"/>
        <w:sectPr>
          <w:footerReference w:type="default" r:id="rId22"/>
          <w:pgSz w:w="11910" w:h="16840"/>
          <w:pgMar w:footer="974" w:header="748"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53" w:firstLine="360"/>
        <w:jc w:val="both"/>
      </w:pPr>
      <w:r>
        <w:rPr/>
        <w:t>根据本集团的内部组织结构、管理要求及内部报告制度，本集团的经营业务按地区、产品</w:t>
      </w:r>
      <w:r>
        <w:rPr>
          <w:rFonts w:ascii="Times New Roman" w:hAnsi="Times New Roman" w:cs="Times New Roman" w:eastAsia="Times New Roman" w:hint="default"/>
        </w:rPr>
        <w:t>/</w:t>
      </w:r>
      <w:r>
        <w:rPr/>
        <w:t>服务类别划分。这些报告分 </w:t>
      </w:r>
      <w:r>
        <w:rPr>
          <w:spacing w:val="-2"/>
        </w:rPr>
        <w:t>部是以公司日常内部管理要求的财务信息为基础确定的。集团的管理层定期评价这些报告分部的经营成果，以决定向其分配</w:t>
      </w:r>
      <w:r>
        <w:rPr>
          <w:spacing w:val="-64"/>
        </w:rPr>
        <w:t> </w:t>
      </w:r>
      <w:r>
        <w:rPr>
          <w:spacing w:val="-64"/>
        </w:rPr>
      </w:r>
      <w:r>
        <w:rPr/>
        <w:t>资源及评价其业绩。</w:t>
      </w:r>
    </w:p>
    <w:p>
      <w:pPr>
        <w:pStyle w:val="BodyText"/>
        <w:spacing w:line="316" w:lineRule="auto" w:before="144"/>
        <w:ind w:right="150" w:firstLine="360"/>
        <w:jc w:val="both"/>
      </w:pPr>
      <w:r>
        <w:rPr>
          <w:spacing w:val="-2"/>
        </w:rPr>
        <w:t>由于本集团仅于一个地域内经营业务，收入主要来自中国境内，其主要资产亦位于中国境内，由本集团管理层统一管理</w:t>
      </w:r>
      <w:r>
        <w:rPr/>
        <w:t> </w:t>
      </w:r>
      <w:r>
        <w:rPr>
          <w:spacing w:val="-2"/>
        </w:rPr>
        <w:t>和调配，本集团业务和产品不存在跨行业、跨区域情况，存在一定同质性，且基于管理团队的统一性，本集团无需披露分部</w:t>
      </w:r>
      <w:r>
        <w:rPr>
          <w:spacing w:val="-67"/>
        </w:rPr>
        <w:t> </w:t>
      </w:r>
      <w:r>
        <w:rPr>
          <w:spacing w:val="-67"/>
        </w:rPr>
      </w:r>
      <w:r>
        <w:rPr/>
        <w:t>数据。</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）政府补助</w:t>
      </w:r>
    </w:p>
    <w:p>
      <w:pPr>
        <w:spacing w:line="240" w:lineRule="auto" w:before="13"/>
        <w:rPr>
          <w:rFonts w:ascii="宋体" w:hAnsi="宋体" w:cs="宋体" w:eastAsia="宋体" w:hint="default"/>
          <w:sz w:val="13"/>
          <w:szCs w:val="13"/>
        </w:rPr>
      </w:pPr>
    </w:p>
    <w:p>
      <w:pPr>
        <w:pStyle w:val="BodyText"/>
        <w:spacing w:line="240" w:lineRule="auto"/>
        <w:ind w:right="0"/>
        <w:jc w:val="left"/>
      </w:pPr>
      <w:r>
        <w:rPr/>
        <w:t>（</w:t>
      </w:r>
      <w:r>
        <w:rPr>
          <w:rFonts w:ascii="Times New Roman" w:hAnsi="Times New Roman" w:cs="Times New Roman" w:eastAsia="Times New Roman" w:hint="default"/>
        </w:rPr>
        <w:t>1</w:t>
      </w:r>
      <w:r>
        <w:rPr/>
        <w:t>）计入递延收益的政府补助，后续采用总额法计量</w:t>
      </w:r>
    </w:p>
    <w:p>
      <w:pPr>
        <w:spacing w:line="240" w:lineRule="auto" w:before="7"/>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217"/>
        <w:gridCol w:w="1032"/>
        <w:gridCol w:w="1028"/>
        <w:gridCol w:w="902"/>
        <w:gridCol w:w="1049"/>
        <w:gridCol w:w="811"/>
        <w:gridCol w:w="814"/>
        <w:gridCol w:w="1136"/>
        <w:gridCol w:w="1138"/>
      </w:tblGrid>
      <w:tr>
        <w:trPr>
          <w:trHeight w:val="96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2"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6" w:right="82"/>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b/>
                <w:bCs/>
                <w:w w:val="99"/>
                <w:sz w:val="18"/>
                <w:szCs w:val="18"/>
              </w:rPr>
              <w:t> </w:t>
            </w:r>
            <w:r>
              <w:rPr>
                <w:rFonts w:ascii="宋体" w:hAnsi="宋体" w:cs="宋体" w:eastAsia="宋体" w:hint="default"/>
                <w:b/>
                <w:bCs/>
                <w:sz w:val="18"/>
                <w:szCs w:val="18"/>
              </w:rPr>
              <w:t>补助金额</w:t>
            </w:r>
            <w:r>
              <w:rPr>
                <w:rFonts w:ascii="宋体" w:hAnsi="宋体" w:cs="宋体" w:eastAsia="宋体" w:hint="default"/>
                <w:sz w:val="18"/>
                <w:szCs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9" w:right="65"/>
              <w:jc w:val="center"/>
              <w:rPr>
                <w:rFonts w:ascii="宋体" w:hAnsi="宋体" w:cs="宋体" w:eastAsia="宋体" w:hint="default"/>
                <w:sz w:val="18"/>
                <w:szCs w:val="18"/>
              </w:rPr>
            </w:pPr>
            <w:r>
              <w:rPr>
                <w:rFonts w:ascii="宋体" w:hAnsi="宋体" w:cs="宋体" w:eastAsia="宋体" w:hint="default"/>
                <w:b/>
                <w:bCs/>
                <w:sz w:val="18"/>
                <w:szCs w:val="18"/>
              </w:rPr>
              <w:t>本期结转计</w:t>
            </w:r>
            <w:r>
              <w:rPr>
                <w:rFonts w:ascii="宋体" w:hAnsi="宋体" w:cs="宋体" w:eastAsia="宋体" w:hint="default"/>
                <w:b/>
                <w:bCs/>
                <w:w w:val="99"/>
                <w:sz w:val="18"/>
                <w:szCs w:val="18"/>
              </w:rPr>
              <w:t> </w:t>
            </w:r>
            <w:r>
              <w:rPr>
                <w:rFonts w:ascii="宋体" w:hAnsi="宋体" w:cs="宋体" w:eastAsia="宋体" w:hint="default"/>
                <w:b/>
                <w:bCs/>
                <w:sz w:val="18"/>
                <w:szCs w:val="18"/>
              </w:rPr>
              <w:t>入损益的金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20" w:right="215"/>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8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20" w:right="216"/>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spacing w:val="-8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9" w:right="20"/>
              <w:jc w:val="center"/>
              <w:rPr>
                <w:rFonts w:ascii="宋体" w:hAnsi="宋体" w:cs="宋体" w:eastAsia="宋体" w:hint="default"/>
                <w:sz w:val="18"/>
                <w:szCs w:val="18"/>
              </w:rPr>
            </w:pPr>
            <w:r>
              <w:rPr>
                <w:rFonts w:ascii="宋体" w:hAnsi="宋体" w:cs="宋体" w:eastAsia="宋体" w:hint="default"/>
                <w:b/>
                <w:bCs/>
                <w:sz w:val="18"/>
                <w:szCs w:val="18"/>
              </w:rPr>
              <w:t>本期结转计入</w:t>
            </w:r>
            <w:r>
              <w:rPr>
                <w:rFonts w:ascii="宋体" w:hAnsi="宋体" w:cs="宋体" w:eastAsia="宋体" w:hint="default"/>
                <w:b/>
                <w:bCs/>
                <w:w w:val="99"/>
                <w:sz w:val="18"/>
                <w:szCs w:val="18"/>
              </w:rPr>
              <w:t> </w:t>
            </w:r>
            <w:r>
              <w:rPr>
                <w:rFonts w:ascii="宋体" w:hAnsi="宋体" w:cs="宋体" w:eastAsia="宋体" w:hint="default"/>
                <w:b/>
                <w:bCs/>
                <w:sz w:val="18"/>
                <w:szCs w:val="18"/>
              </w:rPr>
              <w:t>损益的列报项</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112" w:right="82" w:hanging="24"/>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65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
              <w:jc w:val="left"/>
              <w:rPr>
                <w:rFonts w:ascii="宋体" w:hAnsi="宋体" w:cs="宋体" w:eastAsia="宋体" w:hint="default"/>
                <w:sz w:val="18"/>
                <w:szCs w:val="18"/>
              </w:rPr>
            </w:pPr>
            <w:r>
              <w:rPr>
                <w:rFonts w:ascii="宋体" w:hAnsi="宋体" w:cs="宋体" w:eastAsia="宋体" w:hint="default"/>
                <w:sz w:val="18"/>
                <w:szCs w:val="18"/>
              </w:rPr>
              <w:t>太</w:t>
            </w:r>
            <w:r>
              <w:rPr>
                <w:rFonts w:ascii="宋体" w:hAnsi="宋体" w:cs="宋体" w:eastAsia="宋体" w:hint="default"/>
                <w:spacing w:val="-67"/>
                <w:sz w:val="18"/>
                <w:szCs w:val="18"/>
              </w:rPr>
              <w:t> </w:t>
            </w:r>
            <w:r>
              <w:rPr>
                <w:rFonts w:ascii="宋体" w:hAnsi="宋体" w:cs="宋体" w:eastAsia="宋体" w:hint="default"/>
                <w:sz w:val="18"/>
                <w:szCs w:val="18"/>
              </w:rPr>
              <w:t>原</w:t>
            </w:r>
            <w:r>
              <w:rPr>
                <w:rFonts w:ascii="宋体" w:hAnsi="宋体" w:cs="宋体" w:eastAsia="宋体" w:hint="default"/>
                <w:spacing w:val="-67"/>
                <w:sz w:val="18"/>
                <w:szCs w:val="18"/>
              </w:rPr>
              <w:t> </w:t>
            </w:r>
            <w:r>
              <w:rPr>
                <w:rFonts w:ascii="宋体" w:hAnsi="宋体" w:cs="宋体" w:eastAsia="宋体" w:hint="default"/>
                <w:sz w:val="18"/>
                <w:szCs w:val="18"/>
              </w:rPr>
              <w:t>高</w:t>
            </w:r>
            <w:r>
              <w:rPr>
                <w:rFonts w:ascii="宋体" w:hAnsi="宋体" w:cs="宋体" w:eastAsia="宋体" w:hint="default"/>
                <w:spacing w:val="-67"/>
                <w:sz w:val="18"/>
                <w:szCs w:val="18"/>
              </w:rPr>
              <w:t> </w:t>
            </w:r>
            <w:r>
              <w:rPr>
                <w:rFonts w:ascii="宋体" w:hAnsi="宋体" w:cs="宋体" w:eastAsia="宋体" w:hint="default"/>
                <w:spacing w:val="10"/>
                <w:sz w:val="18"/>
                <w:szCs w:val="18"/>
              </w:rPr>
              <w:t>新技</w:t>
            </w:r>
            <w:r>
              <w:rPr>
                <w:rFonts w:ascii="宋体" w:hAnsi="宋体" w:cs="宋体" w:eastAsia="宋体" w:hint="default"/>
                <w:spacing w:val="-67"/>
                <w:sz w:val="18"/>
                <w:szCs w:val="18"/>
              </w:rPr>
              <w:t> </w:t>
            </w:r>
            <w:r>
              <w:rPr>
                <w:rFonts w:ascii="宋体" w:hAnsi="宋体" w:cs="宋体" w:eastAsia="宋体" w:hint="default"/>
                <w:sz w:val="18"/>
                <w:szCs w:val="18"/>
              </w:rPr>
              <w:t>术</w:t>
            </w:r>
            <w:r>
              <w:rPr>
                <w:rFonts w:ascii="宋体" w:hAnsi="宋体" w:cs="宋体" w:eastAsia="宋体" w:hint="default"/>
                <w:sz w:val="18"/>
                <w:szCs w:val="18"/>
              </w:rPr>
              <w:t> 企业资助项目</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Times New Roman" w:hAnsi="Times New Roman" w:cs="Times New Roman" w:eastAsia="Times New Roman" w:hint="default"/>
                <w:sz w:val="18"/>
                <w:szCs w:val="18"/>
              </w:rPr>
            </w:pPr>
            <w:r>
              <w:rPr>
                <w:rFonts w:ascii="Times New Roman"/>
                <w:sz w:val="18"/>
              </w:rPr>
              <w:t>425,000.00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3" w:right="0"/>
              <w:jc w:val="left"/>
              <w:rPr>
                <w:rFonts w:ascii="Times New Roman" w:hAnsi="Times New Roman" w:cs="Times New Roman" w:eastAsia="Times New Roman" w:hint="default"/>
                <w:sz w:val="18"/>
                <w:szCs w:val="18"/>
              </w:rPr>
            </w:pPr>
            <w:r>
              <w:rPr>
                <w:rFonts w:ascii="Times New Roman"/>
                <w:sz w:val="18"/>
              </w:rPr>
              <w:t>425,000.00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rFonts w:ascii="Times New Roman" w:hAnsi="Times New Roman" w:cs="Times New Roman" w:eastAsia="Times New Roman" w:hint="default"/>
        </w:rPr>
        <w:t>2</w:t>
      </w:r>
      <w:r>
        <w:rPr/>
        <w:t>）采用总额法计入当期损益的政府补助情况</w:t>
      </w:r>
    </w:p>
    <w:p>
      <w:pPr>
        <w:spacing w:line="240" w:lineRule="auto" w:before="7"/>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995"/>
        <w:gridCol w:w="1690"/>
        <w:gridCol w:w="1716"/>
        <w:gridCol w:w="1862"/>
        <w:gridCol w:w="1863"/>
      </w:tblGrid>
      <w:tr>
        <w:trPr>
          <w:trHeight w:val="65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31"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7"/>
              <w:jc w:val="right"/>
              <w:rPr>
                <w:rFonts w:ascii="宋体" w:hAnsi="宋体" w:cs="宋体" w:eastAsia="宋体" w:hint="default"/>
                <w:sz w:val="18"/>
                <w:szCs w:val="18"/>
              </w:rPr>
            </w:pPr>
            <w:r>
              <w:rPr>
                <w:rFonts w:ascii="宋体" w:hAnsi="宋体" w:cs="宋体" w:eastAsia="宋体" w:hint="default"/>
                <w:b/>
                <w:bCs/>
                <w:w w:val="95"/>
                <w:sz w:val="18"/>
                <w:szCs w:val="18"/>
              </w:rPr>
              <w:t>本期计入损益的金额</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37" w:right="20" w:hanging="814"/>
              <w:jc w:val="left"/>
              <w:rPr>
                <w:rFonts w:ascii="宋体" w:hAnsi="宋体" w:cs="宋体" w:eastAsia="宋体" w:hint="default"/>
                <w:sz w:val="18"/>
                <w:szCs w:val="18"/>
              </w:rPr>
            </w:pPr>
            <w:r>
              <w:rPr>
                <w:rFonts w:ascii="宋体" w:hAnsi="宋体" w:cs="宋体" w:eastAsia="宋体" w:hint="default"/>
                <w:b/>
                <w:bCs/>
                <w:sz w:val="18"/>
                <w:szCs w:val="18"/>
              </w:rPr>
              <w:t>本期计入损益的列报项</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838" w:right="84" w:hanging="750"/>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与收益相</w:t>
            </w:r>
            <w:r>
              <w:rPr>
                <w:rFonts w:ascii="宋体" w:hAnsi="宋体" w:cs="宋体" w:eastAsia="宋体" w:hint="default"/>
                <w:b/>
                <w:bCs/>
                <w:w w:val="99"/>
                <w:sz w:val="18"/>
                <w:szCs w:val="18"/>
              </w:rPr>
              <w:t> </w:t>
            </w:r>
            <w:r>
              <w:rPr>
                <w:rFonts w:ascii="宋体" w:hAnsi="宋体" w:cs="宋体" w:eastAsia="宋体" w:hint="default"/>
                <w:b/>
                <w:bCs/>
                <w:sz w:val="18"/>
                <w:szCs w:val="18"/>
              </w:rPr>
              <w:t>关</w:t>
            </w:r>
            <w:r>
              <w:rPr>
                <w:rFonts w:ascii="宋体" w:hAnsi="宋体" w:cs="宋体" w:eastAsia="宋体" w:hint="default"/>
                <w:sz w:val="18"/>
                <w:szCs w:val="18"/>
              </w:rPr>
            </w:r>
          </w:p>
        </w:tc>
      </w:tr>
      <w:tr>
        <w:trPr>
          <w:trHeight w:val="34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3,031,900.00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软件增值税退税款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3,056,664.62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footerReference w:type="default" r:id="rId23"/>
          <w:pgSz w:w="11910" w:h="16840"/>
          <w:pgMar w:footer="974" w:header="748" w:top="1060" w:bottom="1160" w:left="980" w:right="980"/>
          <w:pgNumType w:start="201"/>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690"/>
        <w:gridCol w:w="1716"/>
        <w:gridCol w:w="1862"/>
        <w:gridCol w:w="1863"/>
      </w:tblGrid>
      <w:tr>
        <w:trPr>
          <w:trHeight w:val="34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高新技术企业补助项目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1,365,614.00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2"/>
              <w:ind w:left="7"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pacing w:val="18"/>
                <w:sz w:val="18"/>
                <w:szCs w:val="18"/>
              </w:rPr>
              <w:t>年福建省软件和信</w:t>
            </w:r>
            <w:r>
              <w:rPr>
                <w:rFonts w:ascii="宋体" w:hAnsi="宋体" w:cs="宋体" w:eastAsia="宋体" w:hint="default"/>
                <w:spacing w:val="-69"/>
                <w:sz w:val="18"/>
                <w:szCs w:val="18"/>
              </w:rPr>
              <w:t> </w:t>
            </w:r>
            <w:r>
              <w:rPr>
                <w:rFonts w:ascii="宋体" w:hAnsi="宋体" w:cs="宋体" w:eastAsia="宋体" w:hint="default"/>
                <w:sz w:val="18"/>
                <w:szCs w:val="18"/>
              </w:rPr>
              <w:t>息技术服务业奖励</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1,080,000.00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5"/>
              <w:jc w:val="left"/>
              <w:rPr>
                <w:rFonts w:ascii="宋体" w:hAnsi="宋体" w:cs="宋体" w:eastAsia="宋体" w:hint="default"/>
                <w:sz w:val="18"/>
                <w:szCs w:val="18"/>
              </w:rPr>
            </w:pPr>
            <w:r>
              <w:rPr>
                <w:rFonts w:ascii="宋体" w:hAnsi="宋体" w:cs="宋体" w:eastAsia="宋体" w:hint="default"/>
                <w:spacing w:val="17"/>
                <w:sz w:val="18"/>
                <w:szCs w:val="18"/>
              </w:rPr>
              <w:t>软件骨干企业销售增长</w:t>
            </w:r>
            <w:r>
              <w:rPr>
                <w:rFonts w:ascii="宋体" w:hAnsi="宋体" w:cs="宋体" w:eastAsia="宋体" w:hint="default"/>
                <w:spacing w:val="-71"/>
                <w:sz w:val="18"/>
                <w:szCs w:val="18"/>
              </w:rPr>
              <w:t> </w:t>
            </w:r>
            <w:r>
              <w:rPr>
                <w:rFonts w:ascii="宋体" w:hAnsi="宋体" w:cs="宋体" w:eastAsia="宋体" w:hint="default"/>
                <w:sz w:val="18"/>
                <w:szCs w:val="18"/>
              </w:rPr>
              <w:t>奖励项目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874,000.00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技术交易奖励金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301,940.00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5"/>
              <w:jc w:val="left"/>
              <w:rPr>
                <w:rFonts w:ascii="宋体" w:hAnsi="宋体" w:cs="宋体" w:eastAsia="宋体" w:hint="default"/>
                <w:sz w:val="18"/>
                <w:szCs w:val="18"/>
              </w:rPr>
            </w:pPr>
            <w:r>
              <w:rPr>
                <w:rFonts w:ascii="宋体" w:hAnsi="宋体" w:cs="宋体" w:eastAsia="宋体" w:hint="default"/>
                <w:spacing w:val="17"/>
                <w:sz w:val="18"/>
                <w:szCs w:val="18"/>
              </w:rPr>
              <w:t>思明区质量技术奖品牌</w:t>
            </w:r>
            <w:r>
              <w:rPr>
                <w:rFonts w:ascii="宋体" w:hAnsi="宋体" w:cs="宋体" w:eastAsia="宋体" w:hint="default"/>
                <w:spacing w:val="-71"/>
                <w:sz w:val="18"/>
                <w:szCs w:val="18"/>
              </w:rPr>
              <w:t> </w:t>
            </w:r>
            <w:r>
              <w:rPr>
                <w:rFonts w:ascii="宋体" w:hAnsi="宋体" w:cs="宋体" w:eastAsia="宋体" w:hint="default"/>
                <w:sz w:val="18"/>
                <w:szCs w:val="18"/>
              </w:rPr>
              <w:t>奖励</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国际</w:t>
            </w:r>
            <w:r>
              <w:rPr>
                <w:rFonts w:ascii="Times New Roman" w:hAnsi="Times New Roman" w:cs="Times New Roman" w:eastAsia="Times New Roman" w:hint="default"/>
                <w:sz w:val="18"/>
                <w:szCs w:val="18"/>
              </w:rPr>
              <w:t>CMMI</w:t>
            </w:r>
            <w:r>
              <w:rPr>
                <w:rFonts w:ascii="宋体" w:hAnsi="宋体" w:cs="宋体" w:eastAsia="宋体" w:hint="default"/>
                <w:sz w:val="18"/>
                <w:szCs w:val="18"/>
              </w:rPr>
              <w:t>认证奖励</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社保补差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171,726.74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宋体" w:hAnsi="宋体" w:cs="宋体" w:eastAsia="宋体" w:hint="default"/>
                <w:sz w:val="18"/>
                <w:szCs w:val="18"/>
              </w:rPr>
              <w:t>劳务协作奖励</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spacing w:val="-1"/>
                <w:sz w:val="18"/>
              </w:rPr>
              <w:t>81,500.00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融资租赁补助</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33,300.00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毕业生补贴</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27,649.48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22,891.00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纳税大户奖励金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科创红包补贴</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4,068.00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版权登记奖励</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2,700.00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1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9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10,590,953.84</w:t>
            </w:r>
            <w:r>
              <w:rPr>
                <w:rFonts w:ascii="Times New Roman"/>
                <w:spacing w:val="-1"/>
                <w:sz w:val="18"/>
              </w:rPr>
            </w:r>
          </w:p>
        </w:tc>
        <w:tc>
          <w:tcPr>
            <w:tcW w:w="1862"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日止，本集团不存在其他应披露未披露的重要事项。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232,102,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068.64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33,780,9</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24.94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198,321,1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43.70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218,207</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,964.69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26,996,81</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2.44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191,211,15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2.25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232,102,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068.64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33,780,9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24.94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198,321,1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43.70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218,207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,964.69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26,996,81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2.44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191,211,15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2.25</w:t>
            </w:r>
          </w:p>
        </w:tc>
      </w:tr>
    </w:tbl>
    <w:p>
      <w:pPr>
        <w:pStyle w:val="BodyText"/>
        <w:spacing w:line="240" w:lineRule="auto" w:before="51"/>
        <w:ind w:right="0"/>
        <w:jc w:val="left"/>
      </w:pPr>
      <w:r>
        <w:rPr/>
        <w:t>期末单项金额重大并单项计提坏账准备的应收账款：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95,126,641.73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4,756,332.08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95,126,641.73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4,756,332.08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61,900,281.86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6,190,028.19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16,818,704.10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3,363,740.82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8,146,579.73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4,073,289.87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5,745,653.27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5,745,653.27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9,651,880.71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9,651,880.71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197,389,741.40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33,780,924.94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17.11%</w:t>
            </w:r>
          </w:p>
        </w:tc>
      </w:tr>
    </w:tbl>
    <w:p>
      <w:pPr>
        <w:pStyle w:val="BodyText"/>
        <w:spacing w:line="360" w:lineRule="auto" w:before="51"/>
        <w:ind w:right="5454"/>
        <w:jc w:val="left"/>
      </w:pPr>
      <w:r>
        <w:rPr/>
        <w:t>确定该组合依据的说明： 组合中，采用余额百分比法计提坏账准备的应收账款：</w:t>
      </w:r>
    </w:p>
    <w:p>
      <w:pPr>
        <w:pStyle w:val="BodyText"/>
        <w:spacing w:line="340" w:lineRule="auto" w:before="2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3484"/>
        <w:jc w:val="left"/>
      </w:pPr>
      <w:r>
        <w:rPr/>
        <w:t>本期计提坏账准备金额</w:t>
      </w:r>
      <w:r>
        <w:rPr>
          <w:spacing w:val="-48"/>
        </w:rPr>
        <w:t> </w:t>
      </w:r>
      <w:r>
        <w:rPr>
          <w:rFonts w:ascii="Times New Roman" w:hAnsi="Times New Roman" w:cs="Times New Roman" w:eastAsia="Times New Roman" w:hint="default"/>
        </w:rPr>
        <w:t>6,784,112.50</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074"/>
        <w:jc w:val="left"/>
      </w:pPr>
      <w:r>
        <w:rPr/>
        <w:t>其中重要的应收账款核销情况：无 应收账款核销说明：无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654"/>
        <w:gridCol w:w="1700"/>
        <w:gridCol w:w="2268"/>
        <w:gridCol w:w="1661"/>
      </w:tblGrid>
      <w:tr>
        <w:trPr>
          <w:trHeight w:val="660"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60" w:right="1"/>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b/>
                <w:bCs/>
                <w:w w:val="95"/>
                <w:sz w:val="18"/>
                <w:szCs w:val="18"/>
              </w:rPr>
              <w:t>占应收账款年末余额合计数</w:t>
            </w:r>
            <w:r>
              <w:rPr>
                <w:rFonts w:ascii="宋体" w:hAnsi="宋体" w:cs="宋体" w:eastAsia="宋体" w:hint="default"/>
                <w:sz w:val="18"/>
                <w:szCs w:val="18"/>
              </w:rPr>
            </w:r>
          </w:p>
          <w:p>
            <w:pPr>
              <w:pStyle w:val="TableParagraph"/>
              <w:spacing w:line="240" w:lineRule="auto" w:before="76"/>
              <w:ind w:right="-3"/>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2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广西壮族自治区农村信用社联合社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17,554,504.12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7.56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1,737,337.74</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福建莆田农村商业银行股份有限公司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16,620,121.82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7.16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7,154,832.54</w:t>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兴业银行股份有限公司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15,342,400.00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6.61</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767,120.00</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13,681,621.62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5.89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合肥市人力资源和社会保障局</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13,516,666.70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5.82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1,351,666.46</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76,715,314.26</w:t>
            </w:r>
            <w:r>
              <w:rPr>
                <w:rFonts w:ascii="Times New Roman"/>
                <w:spacing w:val="-1"/>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33.04</w:t>
            </w:r>
            <w:r>
              <w:rPr>
                <w:rFonts w:ascii="Times New Roman"/>
                <w:sz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11,010,956.74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本年本公司无因金融资产转移而终止确认的应收账款情况。</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4554"/>
        <w:jc w:val="left"/>
      </w:pPr>
      <w:r>
        <w:rPr/>
        <w:t>本年本公司无转移应收账款且继续涉入形成的资产、负债的金额。 其他说明：</w:t>
      </w:r>
    </w:p>
    <w:p>
      <w:pPr>
        <w:pStyle w:val="BodyText"/>
        <w:spacing w:line="240" w:lineRule="auto" w:before="25"/>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76,160,7</w:t>
            </w:r>
          </w:p>
          <w:p>
            <w:pPr>
              <w:pStyle w:val="TableParagraph"/>
              <w:spacing w:line="240" w:lineRule="auto" w:before="103"/>
              <w:ind w:left="326" w:right="0"/>
              <w:jc w:val="left"/>
              <w:rPr>
                <w:rFonts w:ascii="Times New Roman" w:hAnsi="Times New Roman" w:cs="Times New Roman" w:eastAsia="Times New Roman" w:hint="default"/>
                <w:sz w:val="18"/>
                <w:szCs w:val="18"/>
              </w:rPr>
            </w:pPr>
            <w:r>
              <w:rPr>
                <w:rFonts w:ascii="Times New Roman"/>
                <w:sz w:val="18"/>
              </w:rPr>
              <w:t>05.89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4,327,90</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4.64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71,832,80</w:t>
            </w:r>
          </w:p>
          <w:p>
            <w:pPr>
              <w:pStyle w:val="TableParagraph"/>
              <w:spacing w:line="240" w:lineRule="auto" w:before="103"/>
              <w:ind w:left="441" w:right="0"/>
              <w:jc w:val="left"/>
              <w:rPr>
                <w:rFonts w:ascii="Times New Roman" w:hAnsi="Times New Roman" w:cs="Times New Roman" w:eastAsia="Times New Roman" w:hint="default"/>
                <w:sz w:val="18"/>
                <w:szCs w:val="18"/>
              </w:rPr>
            </w:pPr>
            <w:r>
              <w:rPr>
                <w:rFonts w:ascii="Times New Roman"/>
                <w:sz w:val="18"/>
              </w:rPr>
              <w:t>1.25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303,630</w:t>
            </w:r>
          </w:p>
          <w:p>
            <w:pPr>
              <w:pStyle w:val="TableParagraph"/>
              <w:spacing w:line="240" w:lineRule="auto" w:before="103"/>
              <w:ind w:left="83" w:right="0"/>
              <w:jc w:val="left"/>
              <w:rPr>
                <w:rFonts w:ascii="Times New Roman" w:hAnsi="Times New Roman" w:cs="Times New Roman" w:eastAsia="Times New Roman" w:hint="default"/>
                <w:sz w:val="18"/>
                <w:szCs w:val="18"/>
              </w:rPr>
            </w:pPr>
            <w:r>
              <w:rPr>
                <w:rFonts w:ascii="Times New Roman"/>
                <w:sz w:val="18"/>
              </w:rPr>
              <w:t>,171.68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4,093,080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.77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299,537,09</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0.91</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76,160,7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05.89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4,327,90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71,832,80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303,630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,171.68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4,093,080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299,537,09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0.91</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15,394,446.32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769,722.32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15,394,446.32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769,722.32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1,433,469.20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143,346.92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949,882.00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189,976.40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406,685.00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203,342.50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350,500.00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350,500.00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2,671,016.50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2,671,016.50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9" w:right="0"/>
              <w:jc w:val="left"/>
              <w:rPr>
                <w:rFonts w:ascii="Times New Roman" w:hAnsi="Times New Roman" w:cs="Times New Roman" w:eastAsia="Times New Roman" w:hint="default"/>
                <w:sz w:val="18"/>
                <w:szCs w:val="18"/>
              </w:rPr>
            </w:pPr>
            <w:r>
              <w:rPr>
                <w:rFonts w:ascii="Times New Roman"/>
                <w:sz w:val="18"/>
              </w:rPr>
              <w:t>21,205,999.02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11" w:right="0"/>
              <w:jc w:val="left"/>
              <w:rPr>
                <w:rFonts w:ascii="Times New Roman" w:hAnsi="Times New Roman" w:cs="Times New Roman" w:eastAsia="Times New Roman" w:hint="default"/>
                <w:sz w:val="18"/>
                <w:szCs w:val="18"/>
              </w:rPr>
            </w:pPr>
            <w:r>
              <w:rPr>
                <w:rFonts w:ascii="Times New Roman"/>
                <w:sz w:val="18"/>
              </w:rPr>
              <w:t>4,327,904.64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20.41%</w:t>
            </w:r>
          </w:p>
        </w:tc>
      </w:tr>
    </w:tbl>
    <w:p>
      <w:pPr>
        <w:pStyle w:val="BodyText"/>
        <w:spacing w:line="357" w:lineRule="auto" w:before="51"/>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3611"/>
        <w:jc w:val="left"/>
      </w:pPr>
      <w:r>
        <w:rPr/>
        <w:t>本期计提坏账准备金额</w:t>
      </w:r>
      <w:r>
        <w:rPr>
          <w:spacing w:val="-46"/>
        </w:rPr>
        <w:t> </w:t>
      </w:r>
      <w:r>
        <w:rPr>
          <w:rFonts w:ascii="Times New Roman" w:hAnsi="Times New Roman" w:cs="Times New Roman" w:eastAsia="Times New Roman" w:hint="default"/>
        </w:rPr>
        <w:t>234,823.87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894"/>
        <w:jc w:val="left"/>
      </w:pPr>
      <w:r>
        <w:rPr/>
        <w:t>其中重要的其他应收款核销情况：无 其他应收款核销说明：无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22,753.52</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10,620,712.50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9,607,218.31</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54,954,706.87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291,899,865.39</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10,562,533.00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2,123,087.98</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76,160,705.89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303,630,171.68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20,070,314.00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医疗控股</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10,716,197.56</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海保人寿保险股份有 限公司</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筹备期借款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2,171,432.77</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61,457,944.33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80.69%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425,000.00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本年本公司无因金融资产转移而终止确认的其他应收款情况。</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4374"/>
        <w:jc w:val="left"/>
      </w:pPr>
      <w:r>
        <w:rPr/>
        <w:t>本年本公司无转移其他应收款且继续涉入形成的资产、负债的金额。 其他说明：</w:t>
      </w:r>
    </w:p>
    <w:p>
      <w:pPr>
        <w:pStyle w:val="BodyText"/>
        <w:spacing w:line="240" w:lineRule="auto" w:before="25"/>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604,126,800.00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604,126,800.00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356,826,800.00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356,826,800.00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363,451,679.57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363,451,679.57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65,758,167.11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65,758,167.11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967,578,479.57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967,578,479.57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422,584,967.11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422,584,967.11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4"/>
        <w:gridCol w:w="1390"/>
        <w:gridCol w:w="1390"/>
      </w:tblGrid>
      <w:tr>
        <w:trPr>
          <w:trHeight w:val="715"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10,545,600.00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10,545,600.00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10,048,000.00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10,048,000.00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福建软件开发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27,160,000.00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27,160,000.00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10,200,000.00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10,200,000.00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4"/>
        <w:gridCol w:w="1390"/>
        <w:gridCol w:w="1390"/>
      </w:tblGrid>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29,973,200.00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29,973,200.00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金融控股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医疗控股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易康吉</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医联信息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9,750,000.00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356,826,800.00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253,800,000.00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604,126,800.00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北京尚洋 易捷信息 技术股份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8,354,868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3,734,495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11,368,56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黑龙江易 联众信息 工程技术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1,102,591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-352,731.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749,859.3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百川通信 息技术有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37,320,17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-390,723.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36,929,45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易康投资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13,505,67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11,582,18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-1,923,48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广州桔叶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3,628,612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-724,402.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6,904,209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广东易联 众民生信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1,846,243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-854,860.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991,382.2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医联信息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2,719,272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6,719,272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海保人寿 保险股份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-5,607,39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294,392,6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福建省星 民易付多 卡融合信 息科技有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-303,665.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5,396,334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65,758,16</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7.11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313,700,0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11,582,18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-3,703,49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363,451,6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65,758,16</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7.11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313,700,0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11,582,18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-3,703,49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363,451,6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79.57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289,382,831.67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262,464,606.24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221,861,564.80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169,515,861.94</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2,078,262.33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1,092,265.48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1,167,470.67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885,045.36</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291,461,094.00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263,556,871.72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223,029,035.47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170,400,907.30</w:t>
            </w:r>
          </w:p>
        </w:tc>
      </w:tr>
    </w:tbl>
    <w:p>
      <w:pPr>
        <w:pStyle w:val="BodyText"/>
        <w:spacing w:line="240" w:lineRule="auto" w:before="51"/>
        <w:ind w:right="0"/>
        <w:jc w:val="left"/>
      </w:pPr>
      <w:r>
        <w:rPr/>
        <w:t>其他说明：</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-3,698,336.89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-1,594,441.85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44,417,811.99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789,844.77</w:t>
            </w: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成本法核算的长期股权投资收益（子公司 分红）</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135,719,475.10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-804,597.08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64,232,179.83</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7,959,289.22</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-800,565.14</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9,561,127.95</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865,562.26</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60,964,213.70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3,056,664.62</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退税政策为经常性发生的补助</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5"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0.0420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3"/>
      </w:tblGrid>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-0.100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3"/>
        </w:rPr>
        <w:t> </w:t>
      </w:r>
      <w:r>
        <w:rPr>
          <w:spacing w:val="-63"/>
        </w:rPr>
      </w:r>
      <w:r>
        <w:rPr/>
        <w:t>明该境外机构的名称</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0"/>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left="513" w:right="593"/>
        <w:jc w:val="left"/>
      </w:pPr>
      <w:r>
        <w:rPr/>
        <w:t>一、载有公司法定代表人、主管会计工作的负责人、会计机构负责人（会计主管人员）签名并盖章的财务报表。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四、经公司法定代表人签名并加盖公司公章的</w:t>
      </w:r>
      <w:r>
        <w:rPr>
          <w:rFonts w:ascii="Times New Roman" w:hAnsi="Times New Roman" w:cs="Times New Roman" w:eastAsia="Times New Roman" w:hint="default"/>
        </w:rPr>
        <w:t>2017</w:t>
      </w:r>
      <w:r>
        <w:rPr/>
        <w:t>年年度报告文本原件。</w:t>
      </w:r>
    </w:p>
    <w:p>
      <w:pPr>
        <w:pStyle w:val="BodyText"/>
        <w:spacing w:line="316" w:lineRule="auto"/>
        <w:ind w:left="513" w:right="5633"/>
        <w:jc w:val="left"/>
      </w:pPr>
      <w:r>
        <w:rPr/>
        <w:t>五、其他相关资料。 以上备查文件的备置地点：公司董事会办公室。</w:t>
      </w:r>
    </w:p>
    <w:p>
      <w:pPr>
        <w:spacing w:line="240" w:lineRule="auto" w:before="4"/>
        <w:rPr>
          <w:rFonts w:ascii="宋体" w:hAnsi="宋体" w:cs="宋体" w:eastAsia="宋体" w:hint="default"/>
          <w:sz w:val="25"/>
          <w:szCs w:val="25"/>
        </w:rPr>
      </w:pPr>
    </w:p>
    <w:p>
      <w:pPr>
        <w:pStyle w:val="BodyText"/>
        <w:spacing w:line="240" w:lineRule="auto"/>
        <w:ind w:left="0" w:right="151"/>
        <w:jc w:val="right"/>
      </w:pPr>
      <w:r>
        <w:rPr/>
        <w:t>易联众信息技术股份有限公司</w:t>
      </w:r>
    </w:p>
    <w:p>
      <w:pPr>
        <w:pStyle w:val="BodyText"/>
        <w:spacing w:line="240" w:lineRule="auto" w:before="76"/>
        <w:ind w:left="0" w:right="151"/>
        <w:jc w:val="right"/>
      </w:pPr>
      <w:r>
        <w:rPr/>
        <w:t>法定代表人：张曦</w:t>
      </w:r>
    </w:p>
    <w:p>
      <w:pPr>
        <w:pStyle w:val="BodyText"/>
        <w:spacing w:line="240" w:lineRule="auto" w:before="76"/>
        <w:ind w:left="0" w:right="148"/>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p>
    <w:sectPr>
      <w:pgSz w:w="11910" w:h="16840"/>
      <w:pgMar w:header="748" w:footer="974"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87793pt;width:6.5pt;height:11pt;mso-position-horizontal-relative:page;mso-position-vertical-relative:page;z-index:-11652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1165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1165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2.197937pt;width:15.7pt;height:11pt;mso-position-horizontal-relative:page;mso-position-vertical-relative:page;z-index:-11651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165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2.197937pt;width:17.3pt;height:11pt;mso-position-horizontal-relative:page;mso-position-vertical-relative:page;z-index:-1165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165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2.197937pt;width:15.7pt;height:11pt;mso-position-horizontal-relative:page;mso-position-vertical-relative:page;z-index:-11650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165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385609pt;width:204.75pt;height:11.5pt;mso-position-horizontal-relative:page;mso-position-vertical-relative:page;z-index:-1165288" type="#_x0000_t202" filled="false" stroked="false">
          <v:textbox inset="0,0,0,0">
            <w:txbxContent>
              <w:p>
                <w:pPr>
                  <w:pStyle w:val="BodyText"/>
                  <w:spacing w:line="214" w:lineRule="exact"/>
                  <w:ind w:left="20" w:right="0"/>
                  <w:jc w:val="left"/>
                </w:pPr>
                <w:r>
                  <w:rPr/>
                  <w:t>易联众信息技术股份有限公司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9"/>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76"/>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ylzinfo.com/" TargetMode="External"/><Relationship Id="rId10" Type="http://schemas.openxmlformats.org/officeDocument/2006/relationships/hyperlink" Target="mailto:YLZ@ylzinfo.com" TargetMode="External"/><Relationship Id="rId11" Type="http://schemas.openxmlformats.org/officeDocument/2006/relationships/hyperlink" Target="mailto:tylee173@163.com" TargetMode="External"/><Relationship Id="rId12" Type="http://schemas.openxmlformats.org/officeDocument/2006/relationships/hyperlink" Target="mailto:jiangmiaojing4045@163.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hyperlink" Target="http://irm.p5w.net/ssgs/S300096/" TargetMode="External"/><Relationship Id="rId16" Type="http://schemas.openxmlformats.org/officeDocument/2006/relationships/image" Target="media/image2.jpeg"/><Relationship Id="rId17" Type="http://schemas.openxmlformats.org/officeDocument/2006/relationships/hyperlink" Target="http://www.cninfo.co/"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易联众信息技术股份有限公司</dc:creator>
  <dc:title>易联众信息技术股份有限公司2017年年度报告全文</dc:title>
  <dcterms:created xsi:type="dcterms:W3CDTF">2020-05-02T23:52:26Z</dcterms:created>
  <dcterms:modified xsi:type="dcterms:W3CDTF">2020-05-02T23:52:26Z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Word 2016</vt:lpwstr>
  </property>
  <property fmtid="{D5CDD505-2E9C-101B-9397-08002B2CF9AE}" pid="4" name="LastSaved">
    <vt:filetime>2020-05-02T00:00:00Z</vt:filetime>
  </property>
</Properties>
</file>