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5"/>
        <w:rPr>
          <w:rFonts w:ascii="Times New Roman" w:hAnsi="Times New Roman" w:cs="Times New Roman" w:eastAsia="Times New Roman" w:hint="default"/>
          <w:sz w:val="17"/>
          <w:szCs w:val="17"/>
        </w:rPr>
      </w:pPr>
      <w:r>
        <w:rPr/>
        <w:pict>
          <v:group style="position:absolute;margin-left:56.700001pt;margin-top:49.019985pt;width:481.95pt;height:.1pt;mso-position-horizontal-relative:page;mso-position-vertical-relative:page;z-index:0" coordorigin="1134,980" coordsize="9639,2">
            <v:shape style="position:absolute;left:1134;top:980;width:9639;height:2" coordorigin="1134,980" coordsize="9639,0" path="m1134,980l10772,980e" filled="false" stroked="true" strokeweight=".72003pt" strokecolor="#010101">
              <v:path arrowok="t"/>
            </v:shape>
            <w10:wrap type="none"/>
          </v:group>
        </w:pict>
      </w:r>
      <w:r>
        <w:rPr/>
        <w:pict>
          <v:shape style="position:absolute;margin-left:56.700001pt;margin-top:92.040001pt;width:481.646pt;height:700.02pt;mso-position-horizontal-relative:page;mso-position-vertical-relative:page;z-index:1048" type="#_x0000_t75" stroked="false">
            <v:imagedata r:id="rId7" o:title=""/>
          </v:shape>
        </w:pict>
      </w:r>
    </w:p>
    <w:p>
      <w:pPr>
        <w:spacing w:after="0" w:line="240" w:lineRule="auto"/>
        <w:rPr>
          <w:rFonts w:ascii="Times New Roman" w:hAnsi="Times New Roman" w:cs="Times New Roman" w:eastAsia="Times New Roman" w:hint="default"/>
          <w:sz w:val="17"/>
          <w:szCs w:val="17"/>
        </w:rPr>
        <w:sectPr>
          <w:headerReference w:type="default" r:id="rId5"/>
          <w:footerReference w:type="default" r:id="rId6"/>
          <w:type w:val="continuous"/>
          <w:pgSz w:w="11910" w:h="16840"/>
          <w:pgMar w:header="747" w:footer="980" w:top="1060" w:bottom="1160" w:left="1020" w:right="1020"/>
        </w:sectPr>
      </w:pPr>
    </w:p>
    <w:p>
      <w:pPr>
        <w:spacing w:line="240" w:lineRule="auto" w:before="4"/>
        <w:rPr>
          <w:rFonts w:ascii="Times New Roman" w:hAnsi="Times New Roman" w:cs="Times New Roman" w:eastAsia="Times New Roman" w:hint="default"/>
          <w:sz w:val="3"/>
          <w:szCs w:val="3"/>
        </w:rPr>
      </w:pPr>
    </w:p>
    <w:p>
      <w:pPr>
        <w:spacing w:line="20" w:lineRule="exact"/>
        <w:ind w:left="10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2.65pt;height:.75pt;mso-position-horizontal-relative:char;mso-position-vertical-relative:line" coordorigin="0,0" coordsize="9653,15">
            <v:group style="position:absolute;left:7;top:7;width:9639;height:2" coordorigin="7,7" coordsize="9639,2">
              <v:shape style="position:absolute;left:7;top:7;width:9639;height:2" coordorigin="7,7" coordsize="9639,0" path="m7,7l9646,7e" filled="false" stroked="true" strokeweight=".71997pt" strokecolor="#010101">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7"/>
          <w:szCs w:val="27"/>
        </w:rPr>
      </w:pPr>
    </w:p>
    <w:p>
      <w:pPr>
        <w:pStyle w:val="Heading1"/>
        <w:spacing w:line="240" w:lineRule="auto"/>
        <w:ind w:left="2766" w:right="113"/>
        <w:jc w:val="left"/>
        <w:rPr>
          <w:b w:val="0"/>
          <w:bCs w:val="0"/>
        </w:rPr>
      </w:pPr>
      <w:bookmarkStart w:name="_TOC_250009" w:id="1"/>
      <w:r>
        <w:rPr/>
        <w:t>第一节</w:t>
      </w:r>
      <w:r>
        <w:rPr>
          <w:spacing w:val="-2"/>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2"/>
        <w:ind w:left="113" w:right="258" w:firstLine="560"/>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本公司董事会、监事会及董事、监事、高级管理人员保证本报告所载资料</w:t>
      </w:r>
      <w:r>
        <w:rPr>
          <w:rFonts w:ascii="宋体" w:hAnsi="宋体" w:cs="宋体" w:eastAsia="宋体" w:hint="default"/>
          <w:b/>
          <w:bCs/>
          <w:spacing w:val="3"/>
          <w:w w:val="99"/>
          <w:sz w:val="28"/>
          <w:szCs w:val="28"/>
        </w:rPr>
        <w:t> </w:t>
      </w:r>
      <w:r>
        <w:rPr>
          <w:rFonts w:ascii="宋体" w:hAnsi="宋体" w:cs="宋体" w:eastAsia="宋体" w:hint="default"/>
          <w:b/>
          <w:bCs/>
          <w:spacing w:val="3"/>
          <w:w w:val="95"/>
          <w:sz w:val="28"/>
          <w:szCs w:val="28"/>
        </w:rPr>
        <w:t>不存在任何虚假记载、误导性陈述或者重大遗漏，并对其内容的真实性、准确</w:t>
      </w:r>
      <w:r>
        <w:rPr>
          <w:rFonts w:ascii="宋体" w:hAnsi="宋体" w:cs="宋体" w:eastAsia="宋体" w:hint="default"/>
          <w:b/>
          <w:bCs/>
          <w:spacing w:val="18"/>
          <w:w w:val="95"/>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72" w:lineRule="auto" w:before="162"/>
        <w:ind w:left="674" w:right="11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spacing w:val="1"/>
          <w:w w:val="99"/>
          <w:sz w:val="28"/>
          <w:szCs w:val="28"/>
        </w:rPr>
        <w:t> </w:t>
      </w:r>
      <w:r>
        <w:rPr>
          <w:rFonts w:ascii="宋体" w:hAnsi="宋体" w:cs="宋体" w:eastAsia="宋体" w:hint="default"/>
          <w:b/>
          <w:bCs/>
          <w:spacing w:val="3"/>
          <w:w w:val="95"/>
          <w:sz w:val="28"/>
          <w:szCs w:val="28"/>
        </w:rPr>
        <w:t>公司负责人黄自伟先生、主管会计工作负责人崔保航先生及会计机构负责</w:t>
      </w:r>
      <w:r>
        <w:rPr>
          <w:rFonts w:ascii="宋体" w:hAnsi="宋体" w:cs="宋体" w:eastAsia="宋体" w:hint="default"/>
          <w:sz w:val="28"/>
          <w:szCs w:val="28"/>
        </w:rPr>
      </w:r>
    </w:p>
    <w:p>
      <w:pPr>
        <w:spacing w:line="448" w:lineRule="auto" w:before="0"/>
        <w:ind w:left="674" w:right="113" w:hanging="561"/>
        <w:jc w:val="left"/>
        <w:rPr>
          <w:rFonts w:ascii="宋体" w:hAnsi="宋体" w:cs="宋体" w:eastAsia="宋体" w:hint="default"/>
          <w:sz w:val="28"/>
          <w:szCs w:val="28"/>
        </w:rPr>
      </w:pPr>
      <w:r>
        <w:rPr>
          <w:rFonts w:ascii="宋体" w:hAnsi="宋体" w:cs="宋体" w:eastAsia="宋体" w:hint="default"/>
          <w:b/>
          <w:bCs/>
          <w:spacing w:val="-6"/>
          <w:w w:val="95"/>
          <w:sz w:val="28"/>
          <w:szCs w:val="28"/>
        </w:rPr>
        <w:t>人</w:t>
      </w:r>
      <w:r>
        <w:rPr>
          <w:rFonts w:ascii="Times New Roman" w:hAnsi="Times New Roman" w:cs="Times New Roman" w:eastAsia="Times New Roman" w:hint="default"/>
          <w:b/>
          <w:bCs/>
          <w:spacing w:val="-6"/>
          <w:w w:val="95"/>
          <w:sz w:val="28"/>
          <w:szCs w:val="28"/>
        </w:rPr>
        <w:t>(</w:t>
      </w:r>
      <w:r>
        <w:rPr>
          <w:rFonts w:ascii="宋体" w:hAnsi="宋体" w:cs="宋体" w:eastAsia="宋体" w:hint="default"/>
          <w:b/>
          <w:bCs/>
          <w:spacing w:val="-6"/>
          <w:w w:val="95"/>
          <w:sz w:val="28"/>
          <w:szCs w:val="28"/>
        </w:rPr>
        <w:t>会计主管人员</w:t>
      </w:r>
      <w:r>
        <w:rPr>
          <w:rFonts w:ascii="Times New Roman" w:hAnsi="Times New Roman" w:cs="Times New Roman" w:eastAsia="Times New Roman" w:hint="default"/>
          <w:b/>
          <w:bCs/>
          <w:spacing w:val="-6"/>
          <w:w w:val="95"/>
          <w:sz w:val="28"/>
          <w:szCs w:val="28"/>
        </w:rPr>
        <w:t>)</w:t>
      </w:r>
      <w:r>
        <w:rPr>
          <w:rFonts w:ascii="宋体" w:hAnsi="宋体" w:cs="宋体" w:eastAsia="宋体" w:hint="default"/>
          <w:b/>
          <w:bCs/>
          <w:spacing w:val="-6"/>
          <w:w w:val="95"/>
          <w:sz w:val="28"/>
          <w:szCs w:val="28"/>
        </w:rPr>
        <w:t>张娜女士声明：保证年度报告中财务报告的真实、准确、完整。</w:t>
      </w:r>
      <w:r>
        <w:rPr>
          <w:rFonts w:ascii="宋体" w:hAnsi="宋体" w:cs="宋体" w:eastAsia="宋体" w:hint="default"/>
          <w:b/>
          <w:bCs/>
          <w:spacing w:val="75"/>
          <w:w w:val="95"/>
          <w:sz w:val="28"/>
          <w:szCs w:val="28"/>
        </w:rPr>
        <w:t> </w:t>
      </w:r>
      <w:r>
        <w:rPr>
          <w:rFonts w:ascii="宋体" w:hAnsi="宋体" w:cs="宋体" w:eastAsia="宋体" w:hint="default"/>
          <w:b/>
          <w:bCs/>
          <w:spacing w:val="75"/>
          <w:w w:val="95"/>
          <w:sz w:val="28"/>
          <w:szCs w:val="28"/>
        </w:rPr>
      </w:r>
      <w:r>
        <w:rPr>
          <w:rFonts w:ascii="宋体" w:hAnsi="宋体" w:cs="宋体" w:eastAsia="宋体" w:hint="default"/>
          <w:b/>
          <w:bCs/>
          <w:spacing w:val="3"/>
          <w:sz w:val="28"/>
          <w:szCs w:val="28"/>
        </w:rPr>
        <w:t>本报告中如有涉及未来的计划、业绩预测等方面的内容，均不构成本公司</w:t>
      </w:r>
      <w:r>
        <w:rPr>
          <w:rFonts w:ascii="宋体" w:hAnsi="宋体" w:cs="宋体" w:eastAsia="宋体" w:hint="default"/>
          <w:sz w:val="28"/>
          <w:szCs w:val="28"/>
        </w:rPr>
      </w:r>
    </w:p>
    <w:p>
      <w:pPr>
        <w:spacing w:line="408" w:lineRule="auto" w:before="13"/>
        <w:ind w:left="113" w:right="113"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对任何投资者及相关人士的承诺，投资者及相关人士均应对此保持足够的风险</w:t>
      </w:r>
      <w:r>
        <w:rPr>
          <w:rFonts w:ascii="宋体" w:hAnsi="宋体" w:cs="宋体" w:eastAsia="宋体" w:hint="default"/>
          <w:b/>
          <w:bCs/>
          <w:spacing w:val="18"/>
          <w:w w:val="95"/>
          <w:sz w:val="28"/>
          <w:szCs w:val="28"/>
        </w:rPr>
        <w:t> </w:t>
      </w:r>
      <w:r>
        <w:rPr>
          <w:rFonts w:ascii="宋体" w:hAnsi="宋体" w:cs="宋体" w:eastAsia="宋体" w:hint="default"/>
          <w:b/>
          <w:bCs/>
          <w:sz w:val="28"/>
          <w:szCs w:val="28"/>
        </w:rPr>
        <w:t>认识，并且应当理解计划、预测与承诺之间的差异。</w:t>
      </w:r>
      <w:r>
        <w:rPr>
          <w:rFonts w:ascii="宋体" w:hAnsi="宋体" w:cs="宋体" w:eastAsia="宋体" w:hint="default"/>
          <w:sz w:val="28"/>
          <w:szCs w:val="28"/>
        </w:rPr>
      </w:r>
    </w:p>
    <w:p>
      <w:pPr>
        <w:spacing w:after="0" w:line="408" w:lineRule="auto"/>
        <w:jc w:val="left"/>
        <w:rPr>
          <w:rFonts w:ascii="宋体" w:hAnsi="宋体" w:cs="宋体" w:eastAsia="宋体" w:hint="default"/>
          <w:sz w:val="28"/>
          <w:szCs w:val="28"/>
        </w:rPr>
        <w:sectPr>
          <w:footerReference w:type="default" r:id="rId8"/>
          <w:pgSz w:w="11910" w:h="16840"/>
          <w:pgMar w:footer="980" w:header="747" w:top="1060" w:bottom="1160" w:left="1020" w:right="880"/>
          <w:pgNumType w:start="2"/>
        </w:sectPr>
      </w:pPr>
    </w:p>
    <w:p>
      <w:pPr>
        <w:spacing w:line="240" w:lineRule="auto" w:before="12"/>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9;height:2" coordorigin="7,7" coordsize="9639,2">
              <v:shape style="position:absolute;left:7;top:7;width:9639;height:2" coordorigin="7,7" coordsize="9639,0" path="m7,7l9646,7e" filled="false" stroked="true" strokeweight=".71997pt" strokecolor="#010101">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95" w:right="9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4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09">
            <w:r>
              <w:rPr/>
              <w:t>第一节 重要提示、目录和释义</w:t>
            </w:r>
            <w:r>
              <w:rPr>
                <w:rFonts w:ascii="Times New Roman" w:hAnsi="Times New Roman" w:cs="Times New Roman" w:eastAsia="Times New Roman" w:hint="default"/>
              </w:rPr>
              <w:tab/>
            </w:r>
            <w:r>
              <w:rPr>
                <w:rFonts w:ascii="Times New Roman" w:hAnsi="Times New Roman" w:cs="Times New Roman" w:eastAsia="Times New Roman" w:hint="default"/>
              </w:rPr>
              <w:t>2</w:t>
            </w:r>
          </w:hyperlink>
        </w:p>
        <w:p>
          <w:pPr>
            <w:pStyle w:val="TOC1"/>
            <w:tabs>
              <w:tab w:pos="9742" w:val="right" w:leader="dot"/>
            </w:tabs>
            <w:spacing w:line="240" w:lineRule="auto" w:before="277"/>
            <w:ind w:right="0"/>
            <w:jc w:val="left"/>
            <w:rPr>
              <w:rFonts w:ascii="Times New Roman" w:hAnsi="Times New Roman" w:cs="Times New Roman" w:eastAsia="Times New Roman" w:hint="default"/>
            </w:rPr>
          </w:pPr>
          <w:hyperlink w:history="true" w:anchor="_TOC_250008">
            <w:r>
              <w:rPr/>
              <w:t>第二节 公司基本情况简介</w:t>
            </w:r>
            <w:r>
              <w:rPr>
                <w:rFonts w:ascii="Times New Roman" w:hAnsi="Times New Roman" w:cs="Times New Roman" w:eastAsia="Times New Roman" w:hint="default"/>
              </w:rPr>
              <w:tab/>
            </w:r>
            <w:r>
              <w:rPr>
                <w:rFonts w:ascii="Times New Roman" w:hAnsi="Times New Roman" w:cs="Times New Roman" w:eastAsia="Times New Roman" w:hint="default"/>
              </w:rPr>
              <w:t>5</w:t>
            </w:r>
          </w:hyperlink>
        </w:p>
        <w:p>
          <w:pPr>
            <w:pStyle w:val="TOC1"/>
            <w:tabs>
              <w:tab w:pos="9742" w:val="right" w:leader="dot"/>
            </w:tabs>
            <w:spacing w:line="240" w:lineRule="auto"/>
            <w:ind w:right="0"/>
            <w:jc w:val="left"/>
            <w:rPr>
              <w:rFonts w:ascii="Times New Roman" w:hAnsi="Times New Roman" w:cs="Times New Roman" w:eastAsia="Times New Roman" w:hint="default"/>
            </w:rPr>
          </w:pPr>
          <w:hyperlink w:history="true" w:anchor="_TOC_250007">
            <w:r>
              <w:rPr/>
              <w:t>第三节 会计数据和财务指标摘要</w:t>
            </w:r>
            <w:r>
              <w:rPr>
                <w:rFonts w:ascii="Times New Roman" w:hAnsi="Times New Roman" w:cs="Times New Roman" w:eastAsia="Times New Roman" w:hint="default"/>
              </w:rPr>
              <w:tab/>
            </w:r>
            <w:r>
              <w:rPr>
                <w:rFonts w:ascii="Times New Roman" w:hAnsi="Times New Roman" w:cs="Times New Roman" w:eastAsia="Times New Roman" w:hint="default"/>
              </w:rPr>
              <w:t>7</w:t>
            </w:r>
          </w:hyperlink>
        </w:p>
        <w:p>
          <w:pPr>
            <w:pStyle w:val="TOC1"/>
            <w:tabs>
              <w:tab w:pos="9741" w:val="right" w:leader="dot"/>
            </w:tabs>
            <w:spacing w:line="240" w:lineRule="auto"/>
            <w:ind w:right="0"/>
            <w:jc w:val="left"/>
            <w:rPr>
              <w:rFonts w:ascii="Times New Roman" w:hAnsi="Times New Roman" w:cs="Times New Roman" w:eastAsia="Times New Roman" w:hint="default"/>
            </w:rPr>
          </w:pPr>
          <w:hyperlink w:history="true" w:anchor="_TOC_250006">
            <w:r>
              <w:rPr/>
              <w:t>第四节 董事会报告</w:t>
            </w:r>
            <w:r>
              <w:rPr>
                <w:rFonts w:ascii="Times New Roman" w:hAnsi="Times New Roman" w:cs="Times New Roman" w:eastAsia="Times New Roman" w:hint="default"/>
              </w:rPr>
              <w:tab/>
            </w:r>
            <w:r>
              <w:rPr>
                <w:rFonts w:ascii="Times New Roman" w:hAnsi="Times New Roman" w:cs="Times New Roman" w:eastAsia="Times New Roman" w:hint="default"/>
              </w:rPr>
              <w:t>10</w:t>
            </w:r>
          </w:hyperlink>
        </w:p>
        <w:p>
          <w:pPr>
            <w:pStyle w:val="TOC1"/>
            <w:tabs>
              <w:tab w:pos="9741" w:val="right" w:leader="dot"/>
            </w:tabs>
            <w:spacing w:line="240" w:lineRule="auto" w:before="277"/>
            <w:ind w:right="0"/>
            <w:jc w:val="left"/>
            <w:rPr>
              <w:rFonts w:ascii="Times New Roman" w:hAnsi="Times New Roman" w:cs="Times New Roman" w:eastAsia="Times New Roman" w:hint="default"/>
            </w:rPr>
          </w:pPr>
          <w:hyperlink w:history="true" w:anchor="_TOC_250005">
            <w:r>
              <w:rPr/>
              <w:t>第五节 重要事项</w:t>
            </w:r>
            <w:r>
              <w:rPr>
                <w:rFonts w:ascii="Times New Roman" w:hAnsi="Times New Roman" w:cs="Times New Roman" w:eastAsia="Times New Roman" w:hint="default"/>
              </w:rPr>
              <w:tab/>
            </w:r>
            <w:r>
              <w:rPr>
                <w:rFonts w:ascii="Times New Roman" w:hAnsi="Times New Roman" w:cs="Times New Roman" w:eastAsia="Times New Roman" w:hint="default"/>
              </w:rPr>
              <w:t>35</w:t>
            </w:r>
          </w:hyperlink>
        </w:p>
        <w:p>
          <w:pPr>
            <w:pStyle w:val="TOC1"/>
            <w:tabs>
              <w:tab w:pos="9741" w:val="right" w:leader="dot"/>
            </w:tabs>
            <w:spacing w:line="240" w:lineRule="auto"/>
            <w:ind w:right="0"/>
            <w:jc w:val="left"/>
            <w:rPr>
              <w:rFonts w:ascii="Times New Roman" w:hAnsi="Times New Roman" w:cs="Times New Roman" w:eastAsia="Times New Roman" w:hint="default"/>
            </w:rPr>
          </w:pPr>
          <w:hyperlink w:history="true" w:anchor="_TOC_250004">
            <w:r>
              <w:rPr/>
              <w:t>第六节 股份变动及股东情况</w:t>
            </w:r>
            <w:r>
              <w:rPr>
                <w:rFonts w:ascii="Times New Roman" w:hAnsi="Times New Roman" w:cs="Times New Roman" w:eastAsia="Times New Roman" w:hint="default"/>
              </w:rPr>
              <w:tab/>
            </w:r>
            <w:r>
              <w:rPr>
                <w:rFonts w:ascii="Times New Roman" w:hAnsi="Times New Roman" w:cs="Times New Roman" w:eastAsia="Times New Roman" w:hint="default"/>
              </w:rPr>
              <w:t>37</w:t>
            </w:r>
          </w:hyperlink>
        </w:p>
        <w:p>
          <w:pPr>
            <w:pStyle w:val="TOC1"/>
            <w:tabs>
              <w:tab w:pos="9742" w:val="right" w:leader="dot"/>
            </w:tabs>
            <w:spacing w:line="240" w:lineRule="auto"/>
            <w:ind w:right="0"/>
            <w:jc w:val="left"/>
            <w:rPr>
              <w:rFonts w:ascii="Times New Roman" w:hAnsi="Times New Roman" w:cs="Times New Roman" w:eastAsia="Times New Roman" w:hint="default"/>
            </w:rPr>
          </w:pPr>
          <w:hyperlink w:history="true" w:anchor="_TOC_250003">
            <w:r>
              <w:rPr/>
              <w:t>第七节 董事、监事、高级管理人员和员工情况</w:t>
            </w:r>
            <w:r>
              <w:rPr>
                <w:rFonts w:ascii="Times New Roman" w:hAnsi="Times New Roman" w:cs="Times New Roman" w:eastAsia="Times New Roman" w:hint="default"/>
              </w:rPr>
              <w:tab/>
            </w:r>
            <w:r>
              <w:rPr>
                <w:rFonts w:ascii="Times New Roman" w:hAnsi="Times New Roman" w:cs="Times New Roman" w:eastAsia="Times New Roman" w:hint="default"/>
              </w:rPr>
              <w:t>42</w:t>
            </w:r>
          </w:hyperlink>
        </w:p>
        <w:p>
          <w:pPr>
            <w:pStyle w:val="TOC1"/>
            <w:tabs>
              <w:tab w:pos="9741" w:val="right" w:leader="dot"/>
            </w:tabs>
            <w:spacing w:line="240" w:lineRule="auto" w:before="277"/>
            <w:ind w:right="0"/>
            <w:jc w:val="left"/>
            <w:rPr>
              <w:rFonts w:ascii="Times New Roman" w:hAnsi="Times New Roman" w:cs="Times New Roman" w:eastAsia="Times New Roman" w:hint="default"/>
            </w:rPr>
          </w:pPr>
          <w:hyperlink w:history="true" w:anchor="_TOC_250002">
            <w:r>
              <w:rPr/>
              <w:t>第八节 公司治理</w:t>
            </w:r>
            <w:r>
              <w:rPr>
                <w:rFonts w:ascii="Times New Roman" w:hAnsi="Times New Roman" w:cs="Times New Roman" w:eastAsia="Times New Roman" w:hint="default"/>
              </w:rPr>
              <w:tab/>
            </w:r>
            <w:r>
              <w:rPr>
                <w:rFonts w:ascii="Times New Roman" w:hAnsi="Times New Roman" w:cs="Times New Roman" w:eastAsia="Times New Roman" w:hint="default"/>
              </w:rPr>
              <w:t>49</w:t>
            </w:r>
          </w:hyperlink>
        </w:p>
        <w:p>
          <w:pPr>
            <w:pStyle w:val="TOC1"/>
            <w:tabs>
              <w:tab w:pos="9741" w:val="right" w:leader="dot"/>
            </w:tabs>
            <w:spacing w:line="240" w:lineRule="auto"/>
            <w:ind w:right="0"/>
            <w:jc w:val="left"/>
            <w:rPr>
              <w:rFonts w:ascii="Times New Roman" w:hAnsi="Times New Roman" w:cs="Times New Roman" w:eastAsia="Times New Roman" w:hint="default"/>
            </w:rPr>
          </w:pPr>
          <w:hyperlink w:history="true" w:anchor="_TOC_250001">
            <w:r>
              <w:rPr/>
              <w:t>第九节 财务报告</w:t>
            </w:r>
            <w:r>
              <w:rPr>
                <w:rFonts w:ascii="Times New Roman" w:hAnsi="Times New Roman" w:cs="Times New Roman" w:eastAsia="Times New Roman" w:hint="default"/>
              </w:rPr>
              <w:tab/>
            </w:r>
            <w:r>
              <w:rPr>
                <w:rFonts w:ascii="Times New Roman" w:hAnsi="Times New Roman" w:cs="Times New Roman" w:eastAsia="Times New Roman" w:hint="default"/>
              </w:rPr>
              <w:t>54</w:t>
            </w:r>
          </w:hyperlink>
        </w:p>
        <w:p>
          <w:pPr>
            <w:pStyle w:val="TOC1"/>
            <w:tabs>
              <w:tab w:pos="9743" w:val="right" w:leader="dot"/>
            </w:tabs>
            <w:spacing w:line="240" w:lineRule="auto"/>
            <w:ind w:right="0"/>
            <w:jc w:val="left"/>
            <w:rPr>
              <w:rFonts w:ascii="Times New Roman" w:hAnsi="Times New Roman" w:cs="Times New Roman" w:eastAsia="Times New Roman" w:hint="default"/>
            </w:rPr>
          </w:pPr>
          <w:hyperlink w:history="true" w:anchor="_TOC_250000">
            <w:r>
              <w:rPr/>
              <w:t>第十节 备查文件目录</w:t>
            </w:r>
            <w:r>
              <w:rPr>
                <w:rFonts w:ascii="Times New Roman" w:hAnsi="Times New Roman" w:cs="Times New Roman" w:eastAsia="Times New Roman" w:hint="default"/>
              </w:rPr>
              <w:tab/>
            </w:r>
            <w:r>
              <w:rPr>
                <w:rFonts w:ascii="Times New Roman" w:hAnsi="Times New Roman" w:cs="Times New Roman" w:eastAsia="Times New Roman" w:hint="default"/>
              </w:rPr>
              <w:t>155</w:t>
            </w:r>
          </w:hyperlink>
        </w:p>
        <w:p>
          <w:pPr/>
          <w:r>
            <w:fldChar w:fldCharType="end"/>
          </w:r>
        </w:p>
      </w:sdtContent>
    </w:sdt>
    <w:p>
      <w:pPr>
        <w:spacing w:after="0"/>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7"/>
        <w:rPr>
          <w:rFonts w:ascii="Times New Roman" w:hAnsi="Times New Roman" w:cs="Times New Roman" w:eastAsia="Times New Roman" w:hint="default"/>
          <w:sz w:val="30"/>
          <w:szCs w:val="30"/>
        </w:rPr>
      </w:pPr>
    </w:p>
    <w:p>
      <w:pPr>
        <w:spacing w:before="0"/>
        <w:ind w:left="4592" w:right="484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4"/>
          <w:szCs w:val="24"/>
        </w:rPr>
      </w:pPr>
    </w:p>
    <w:p>
      <w:pPr>
        <w:spacing w:before="44"/>
        <w:ind w:left="0" w:right="121" w:firstLine="0"/>
        <w:jc w:val="right"/>
        <w:rPr>
          <w:rFonts w:ascii="宋体" w:hAnsi="宋体" w:cs="宋体" w:eastAsia="宋体" w:hint="default"/>
          <w:sz w:val="18"/>
          <w:szCs w:val="18"/>
        </w:rPr>
      </w:pPr>
      <w:r>
        <w:rPr/>
        <w:pict>
          <v:shape style="position:absolute;margin-left:56.459999pt;margin-top:-248.527374pt;width:493pt;height:587.6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09"/>
                    <w:gridCol w:w="330"/>
                    <w:gridCol w:w="6106"/>
                  </w:tblGrid>
                  <w:tr>
                    <w:trPr>
                      <w:trHeight w:val="402" w:hRule="exact"/>
                    </w:trPr>
                    <w:tc>
                      <w:tcPr>
                        <w:tcW w:w="340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释义项</w:t>
                        </w:r>
                      </w:p>
                    </w:tc>
                    <w:tc>
                      <w:tcPr>
                        <w:tcW w:w="3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10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40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尤洛卡、本公司、公司</w:t>
                        </w:r>
                      </w:p>
                    </w:tc>
                    <w:tc>
                      <w:tcPr>
                        <w:tcW w:w="3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10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尤洛卡矿业安全工程股份有限公司</w:t>
                        </w:r>
                      </w:p>
                    </w:tc>
                  </w:tr>
                  <w:tr>
                    <w:trPr>
                      <w:trHeight w:val="402" w:hRule="exact"/>
                    </w:trPr>
                    <w:tc>
                      <w:tcPr>
                        <w:tcW w:w="340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3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10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340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近三年</w:t>
                        </w:r>
                      </w:p>
                    </w:tc>
                    <w:tc>
                      <w:tcPr>
                        <w:tcW w:w="3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10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r>
                  <w:tr>
                    <w:trPr>
                      <w:trHeight w:val="402" w:hRule="exact"/>
                    </w:trPr>
                    <w:tc>
                      <w:tcPr>
                        <w:tcW w:w="340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保荐机构、国海证券</w:t>
                        </w:r>
                      </w:p>
                    </w:tc>
                    <w:tc>
                      <w:tcPr>
                        <w:tcW w:w="3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10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国海证券股份有限公司</w:t>
                        </w:r>
                      </w:p>
                    </w:tc>
                  </w:tr>
                  <w:tr>
                    <w:trPr>
                      <w:trHeight w:val="402" w:hRule="exact"/>
                    </w:trPr>
                    <w:tc>
                      <w:tcPr>
                        <w:tcW w:w="340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2"/>
                            <w:sz w:val="18"/>
                            <w:szCs w:val="18"/>
                          </w:rPr>
                          <w:t>股东</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股东大会、董事</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董事会、监事</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监事会</w:t>
                        </w:r>
                      </w:p>
                    </w:tc>
                    <w:tc>
                      <w:tcPr>
                        <w:tcW w:w="3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10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2"/>
                            <w:sz w:val="18"/>
                            <w:szCs w:val="18"/>
                          </w:rPr>
                          <w:t>尤洛卡矿业安全工程股份有限公司股东</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股东大会、董事</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董事会、监事</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监事会</w:t>
                        </w:r>
                      </w:p>
                    </w:tc>
                  </w:tr>
                  <w:tr>
                    <w:trPr>
                      <w:trHeight w:val="402" w:hRule="exact"/>
                    </w:trPr>
                    <w:tc>
                      <w:tcPr>
                        <w:tcW w:w="340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3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10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人民币元、万元、亿元</w:t>
                        </w:r>
                      </w:p>
                    </w:tc>
                  </w:tr>
                  <w:tr>
                    <w:trPr>
                      <w:trHeight w:val="402" w:hRule="exact"/>
                    </w:trPr>
                    <w:tc>
                      <w:tcPr>
                        <w:tcW w:w="340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3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10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40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会计师、审计机构</w:t>
                        </w:r>
                      </w:p>
                    </w:tc>
                    <w:tc>
                      <w:tcPr>
                        <w:tcW w:w="3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10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中瑞岳华会计师事务所（特殊普通合伙）</w:t>
                        </w:r>
                      </w:p>
                    </w:tc>
                  </w:tr>
                  <w:tr>
                    <w:trPr>
                      <w:trHeight w:val="714" w:hRule="exact"/>
                    </w:trPr>
                    <w:tc>
                      <w:tcPr>
                        <w:tcW w:w="340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顶板安全监控设备</w:t>
                        </w:r>
                      </w:p>
                    </w:tc>
                    <w:tc>
                      <w:tcPr>
                        <w:tcW w:w="3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10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316" w:lineRule="auto" w:before="49"/>
                          <w:ind w:left="22" w:right="23"/>
                          <w:jc w:val="left"/>
                          <w:rPr>
                            <w:rFonts w:ascii="宋体" w:hAnsi="宋体" w:cs="宋体" w:eastAsia="宋体" w:hint="default"/>
                            <w:sz w:val="18"/>
                            <w:szCs w:val="18"/>
                          </w:rPr>
                        </w:pPr>
                        <w:r>
                          <w:rPr>
                            <w:rFonts w:ascii="宋体" w:hAnsi="宋体" w:cs="宋体" w:eastAsia="宋体" w:hint="default"/>
                            <w:spacing w:val="-3"/>
                            <w:sz w:val="18"/>
                            <w:szCs w:val="18"/>
                          </w:rPr>
                          <w:t>煤矿顶板安全监测与控制设备，包括各类应用于煤矿顶板安全监测与控制的仪</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器、仪表、系统产品等设备。</w:t>
                        </w:r>
                      </w:p>
                    </w:tc>
                  </w:tr>
                  <w:tr>
                    <w:trPr>
                      <w:trHeight w:val="1338" w:hRule="exact"/>
                    </w:trPr>
                    <w:tc>
                      <w:tcPr>
                        <w:tcW w:w="340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顶板安全监测系统</w:t>
                        </w:r>
                      </w:p>
                    </w:tc>
                    <w:tc>
                      <w:tcPr>
                        <w:tcW w:w="3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10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316" w:lineRule="auto" w:before="49"/>
                          <w:ind w:left="22" w:right="23"/>
                          <w:jc w:val="left"/>
                          <w:rPr>
                            <w:rFonts w:ascii="宋体" w:hAnsi="宋体" w:cs="宋体" w:eastAsia="宋体" w:hint="default"/>
                            <w:sz w:val="18"/>
                            <w:szCs w:val="18"/>
                          </w:rPr>
                        </w:pPr>
                        <w:r>
                          <w:rPr>
                            <w:rFonts w:ascii="宋体" w:hAnsi="宋体" w:cs="宋体" w:eastAsia="宋体" w:hint="default"/>
                            <w:spacing w:val="-3"/>
                            <w:sz w:val="18"/>
                            <w:szCs w:val="18"/>
                          </w:rPr>
                          <w:t>煤矿顶板安全监测系统，其是顶板安全监控设备的一种，其通过专用仪器对煤</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3"/>
                            <w:sz w:val="18"/>
                            <w:szCs w:val="18"/>
                          </w:rPr>
                          <w:t>矿井下各方位矿压进行实时监测，利用通讯网络和计算机网络平台，将井下矿</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压动态参数传输到井上计算机监测网络，借助监测分析软件进行综合性分析 最终实现在线监测和预警。</w:t>
                        </w:r>
                      </w:p>
                    </w:tc>
                  </w:tr>
                  <w:tr>
                    <w:trPr>
                      <w:trHeight w:val="714" w:hRule="exact"/>
                    </w:trPr>
                    <w:tc>
                      <w:tcPr>
                        <w:tcW w:w="340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KJ216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系统</w:t>
                        </w:r>
                      </w:p>
                    </w:tc>
                    <w:tc>
                      <w:tcPr>
                        <w:tcW w:w="3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10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300" w:lineRule="auto" w:before="49"/>
                          <w:ind w:left="22" w:right="110"/>
                          <w:jc w:val="left"/>
                          <w:rPr>
                            <w:rFonts w:ascii="宋体" w:hAnsi="宋体" w:cs="宋体" w:eastAsia="宋体" w:hint="default"/>
                            <w:sz w:val="18"/>
                            <w:szCs w:val="18"/>
                          </w:rPr>
                        </w:pPr>
                        <w:r>
                          <w:rPr>
                            <w:rFonts w:ascii="Times New Roman" w:hAnsi="Times New Roman" w:cs="Times New Roman" w:eastAsia="Times New Roman" w:hint="default"/>
                            <w:sz w:val="18"/>
                            <w:szCs w:val="18"/>
                          </w:rPr>
                          <w:t>KJ216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煤矿顶板安全监测系统</w:t>
                        </w:r>
                        <w:r>
                          <w:rPr>
                            <w:rFonts w:ascii="Times New Roman" w:hAnsi="Times New Roman" w:cs="Times New Roman" w:eastAsia="Times New Roman" w:hint="default"/>
                            <w:sz w:val="18"/>
                            <w:szCs w:val="18"/>
                          </w:rPr>
                          <w:t>,</w:t>
                        </w:r>
                        <w:r>
                          <w:rPr>
                            <w:rFonts w:ascii="宋体" w:hAnsi="宋体" w:cs="宋体" w:eastAsia="宋体" w:hint="default"/>
                            <w:sz w:val="18"/>
                            <w:szCs w:val="18"/>
                          </w:rPr>
                          <w:t>公司目前系统产品的具体型号及名称，其曾用 </w:t>
                        </w:r>
                        <w:r>
                          <w:rPr>
                            <w:rFonts w:ascii="宋体" w:hAnsi="宋体" w:cs="宋体" w:eastAsia="宋体" w:hint="default"/>
                            <w:spacing w:val="-1"/>
                            <w:sz w:val="18"/>
                            <w:szCs w:val="18"/>
                          </w:rPr>
                          <w:t>名：</w:t>
                        </w:r>
                        <w:r>
                          <w:rPr>
                            <w:rFonts w:ascii="Times New Roman" w:hAnsi="Times New Roman" w:cs="Times New Roman" w:eastAsia="Times New Roman" w:hint="default"/>
                            <w:spacing w:val="-1"/>
                            <w:sz w:val="18"/>
                            <w:szCs w:val="18"/>
                          </w:rPr>
                          <w:t>KJ216</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煤矿顶板压力监测系统、煤矿顶板动态监测系统）。</w:t>
                        </w:r>
                      </w:p>
                    </w:tc>
                  </w:tr>
                  <w:tr>
                    <w:trPr>
                      <w:trHeight w:val="402" w:hRule="exact"/>
                    </w:trPr>
                    <w:tc>
                      <w:tcPr>
                        <w:tcW w:w="340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工作面、采掘工作面、回采工作面</w:t>
                        </w:r>
                      </w:p>
                    </w:tc>
                    <w:tc>
                      <w:tcPr>
                        <w:tcW w:w="3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10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煤矿矿井下采煤区域的煤壁和安全工作的空间。</w:t>
                        </w:r>
                      </w:p>
                    </w:tc>
                  </w:tr>
                  <w:tr>
                    <w:trPr>
                      <w:trHeight w:val="402" w:hRule="exact"/>
                    </w:trPr>
                    <w:tc>
                      <w:tcPr>
                        <w:tcW w:w="340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巷道</w:t>
                        </w:r>
                      </w:p>
                    </w:tc>
                    <w:tc>
                      <w:tcPr>
                        <w:tcW w:w="3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10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5"/>
                            <w:sz w:val="18"/>
                            <w:szCs w:val="18"/>
                          </w:rPr>
                          <w:t>煤矿地下采矿时，为采矿提升、运输、通风、排水、动力供应等而掘进的通道</w:t>
                        </w:r>
                      </w:p>
                    </w:tc>
                  </w:tr>
                  <w:tr>
                    <w:trPr>
                      <w:trHeight w:val="402" w:hRule="exact"/>
                    </w:trPr>
                    <w:tc>
                      <w:tcPr>
                        <w:tcW w:w="340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顶板</w:t>
                        </w:r>
                      </w:p>
                    </w:tc>
                    <w:tc>
                      <w:tcPr>
                        <w:tcW w:w="3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10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煤矿井下矿层上的岩层。</w:t>
                        </w:r>
                      </w:p>
                    </w:tc>
                  </w:tr>
                  <w:tr>
                    <w:trPr>
                      <w:trHeight w:val="402" w:hRule="exact"/>
                    </w:trPr>
                    <w:tc>
                      <w:tcPr>
                        <w:tcW w:w="340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围岩</w:t>
                        </w:r>
                      </w:p>
                    </w:tc>
                    <w:tc>
                      <w:tcPr>
                        <w:tcW w:w="3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10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煤矿井下工作面及巷道周围的岩石。</w:t>
                        </w:r>
                      </w:p>
                    </w:tc>
                  </w:tr>
                  <w:tr>
                    <w:trPr>
                      <w:trHeight w:val="714" w:hRule="exact"/>
                    </w:trPr>
                    <w:tc>
                      <w:tcPr>
                        <w:tcW w:w="340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顶板事故</w:t>
                        </w:r>
                      </w:p>
                    </w:tc>
                    <w:tc>
                      <w:tcPr>
                        <w:tcW w:w="3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10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316" w:lineRule="auto" w:before="49"/>
                          <w:ind w:left="22" w:right="113"/>
                          <w:jc w:val="left"/>
                          <w:rPr>
                            <w:rFonts w:ascii="宋体" w:hAnsi="宋体" w:cs="宋体" w:eastAsia="宋体" w:hint="default"/>
                            <w:sz w:val="18"/>
                            <w:szCs w:val="18"/>
                          </w:rPr>
                        </w:pPr>
                        <w:r>
                          <w:rPr>
                            <w:rFonts w:ascii="宋体" w:hAnsi="宋体" w:cs="宋体" w:eastAsia="宋体" w:hint="default"/>
                            <w:spacing w:val="-5"/>
                            <w:sz w:val="18"/>
                            <w:szCs w:val="18"/>
                          </w:rPr>
                          <w:t>冒顶、片帮、顶板掉矸、顶板支护垮倒、冲击地压、露天煤矿边坡滑移垮塌等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此外，煤矿底板事故也视为顶板事故。</w:t>
                        </w:r>
                      </w:p>
                    </w:tc>
                  </w:tr>
                  <w:tr>
                    <w:trPr>
                      <w:trHeight w:val="402" w:hRule="exact"/>
                    </w:trPr>
                    <w:tc>
                      <w:tcPr>
                        <w:tcW w:w="340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瓦斯事故</w:t>
                        </w:r>
                      </w:p>
                    </w:tc>
                    <w:tc>
                      <w:tcPr>
                        <w:tcW w:w="3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10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瓦斯（煤尘）爆炸（燃烧</w:t>
                        </w:r>
                        <w:r>
                          <w:rPr>
                            <w:rFonts w:ascii="宋体" w:hAnsi="宋体" w:cs="宋体" w:eastAsia="宋体" w:hint="default"/>
                            <w:spacing w:val="-90"/>
                            <w:sz w:val="18"/>
                            <w:szCs w:val="18"/>
                          </w:rPr>
                          <w:t>）</w:t>
                        </w:r>
                        <w:r>
                          <w:rPr>
                            <w:rFonts w:ascii="宋体" w:hAnsi="宋体" w:cs="宋体" w:eastAsia="宋体" w:hint="default"/>
                            <w:sz w:val="18"/>
                            <w:szCs w:val="18"/>
                          </w:rPr>
                          <w:t>，煤（岩）与瓦斯突出，中毒、窒息。</w:t>
                        </w:r>
                      </w:p>
                    </w:tc>
                  </w:tr>
                  <w:tr>
                    <w:trPr>
                      <w:trHeight w:val="714" w:hRule="exact"/>
                    </w:trPr>
                    <w:tc>
                      <w:tcPr>
                        <w:tcW w:w="340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火灾事故</w:t>
                        </w:r>
                      </w:p>
                    </w:tc>
                    <w:tc>
                      <w:tcPr>
                        <w:tcW w:w="3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10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316" w:lineRule="auto" w:before="49"/>
                          <w:ind w:left="22" w:right="23"/>
                          <w:jc w:val="left"/>
                          <w:rPr>
                            <w:rFonts w:ascii="宋体" w:hAnsi="宋体" w:cs="宋体" w:eastAsia="宋体" w:hint="default"/>
                            <w:sz w:val="18"/>
                            <w:szCs w:val="18"/>
                          </w:rPr>
                        </w:pPr>
                        <w:r>
                          <w:rPr>
                            <w:rFonts w:ascii="宋体" w:hAnsi="宋体" w:cs="宋体" w:eastAsia="宋体" w:hint="default"/>
                            <w:spacing w:val="-3"/>
                            <w:sz w:val="18"/>
                            <w:szCs w:val="18"/>
                          </w:rPr>
                          <w:t>煤与矸石自燃发火和外因火灾造成的事故（煤层自燃未见明火但逸出有害气体</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8"/>
                            <w:sz w:val="18"/>
                            <w:szCs w:val="18"/>
                          </w:rPr>
                          <w:t>导致中毒算为瓦斯事故）。</w:t>
                        </w:r>
                      </w:p>
                    </w:tc>
                  </w:tr>
                  <w:tr>
                    <w:trPr>
                      <w:trHeight w:val="714" w:hRule="exact"/>
                    </w:trPr>
                    <w:tc>
                      <w:tcPr>
                        <w:tcW w:w="340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水害事故</w:t>
                        </w:r>
                      </w:p>
                    </w:tc>
                    <w:tc>
                      <w:tcPr>
                        <w:tcW w:w="3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10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316" w:lineRule="auto" w:before="49"/>
                          <w:ind w:left="22" w:right="23"/>
                          <w:jc w:val="left"/>
                          <w:rPr>
                            <w:rFonts w:ascii="宋体" w:hAnsi="宋体" w:cs="宋体" w:eastAsia="宋体" w:hint="default"/>
                            <w:sz w:val="18"/>
                            <w:szCs w:val="18"/>
                          </w:rPr>
                        </w:pPr>
                        <w:r>
                          <w:rPr>
                            <w:rFonts w:ascii="宋体" w:hAnsi="宋体" w:cs="宋体" w:eastAsia="宋体" w:hint="default"/>
                            <w:spacing w:val="-3"/>
                            <w:sz w:val="18"/>
                            <w:szCs w:val="18"/>
                          </w:rPr>
                          <w:t>指地表水、采空区水、地质水、工业用水造成的事故及透黄泥、流沙导致的事</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故。</w:t>
                        </w:r>
                      </w:p>
                    </w:tc>
                  </w:tr>
                  <w:tr>
                    <w:trPr>
                      <w:trHeight w:val="402" w:hRule="exact"/>
                    </w:trPr>
                    <w:tc>
                      <w:tcPr>
                        <w:tcW w:w="340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北京子公司</w:t>
                        </w:r>
                      </w:p>
                    </w:tc>
                    <w:tc>
                      <w:tcPr>
                        <w:tcW w:w="3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10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尤洛卡（北京）矿业工程技术研究有限公司</w:t>
                        </w:r>
                      </w:p>
                    </w:tc>
                  </w:tr>
                  <w:tr>
                    <w:trPr>
                      <w:trHeight w:val="402" w:hRule="exact"/>
                    </w:trPr>
                    <w:tc>
                      <w:tcPr>
                        <w:tcW w:w="340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上海子公司</w:t>
                        </w:r>
                      </w:p>
                    </w:tc>
                    <w:tc>
                      <w:tcPr>
                        <w:tcW w:w="3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10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尤洛卡（上海）国际贸易有限公司</w:t>
                        </w:r>
                      </w:p>
                    </w:tc>
                  </w:tr>
                  <w:tr>
                    <w:trPr>
                      <w:trHeight w:val="402" w:hRule="exact"/>
                    </w:trPr>
                    <w:tc>
                      <w:tcPr>
                        <w:tcW w:w="340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华得公司、泰安华得</w:t>
                        </w:r>
                      </w:p>
                    </w:tc>
                    <w:tc>
                      <w:tcPr>
                        <w:tcW w:w="3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10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泰安市华得软件科技有限责任公司</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before="44"/>
        <w:ind w:left="0" w:right="10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0"/>
        <w:ind w:left="0" w:right="103"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80" w:top="1060" w:bottom="1160" w:left="1020" w:right="7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086" w:right="0"/>
        <w:jc w:val="left"/>
        <w:rPr>
          <w:b w:val="0"/>
          <w:bCs w:val="0"/>
        </w:rPr>
      </w:pPr>
      <w:bookmarkStart w:name="_TOC_250008" w:id="2"/>
      <w:r>
        <w:rPr/>
        <w:t>第二节</w:t>
      </w:r>
      <w:r>
        <w:rPr>
          <w:spacing w:val="-2"/>
        </w:rPr>
        <w:t> </w:t>
      </w:r>
      <w:r>
        <w:rPr/>
        <w:t>公司基本情况简介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930"/>
        <w:gridCol w:w="2305"/>
        <w:gridCol w:w="2156"/>
        <w:gridCol w:w="2178"/>
      </w:tblGrid>
      <w:tr>
        <w:trPr>
          <w:trHeight w:val="402" w:hRule="exact"/>
        </w:trPr>
        <w:tc>
          <w:tcPr>
            <w:tcW w:w="2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30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尤洛卡</w:t>
            </w:r>
          </w:p>
        </w:tc>
        <w:tc>
          <w:tcPr>
            <w:tcW w:w="21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178"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74"/>
              <w:ind w:left="22" w:right="0"/>
              <w:jc w:val="left"/>
              <w:rPr>
                <w:rFonts w:ascii="Times New Roman" w:hAnsi="Times New Roman" w:cs="Times New Roman" w:eastAsia="Times New Roman" w:hint="default"/>
                <w:sz w:val="21"/>
                <w:szCs w:val="21"/>
              </w:rPr>
            </w:pPr>
            <w:r>
              <w:rPr>
                <w:rFonts w:ascii="Times New Roman"/>
                <w:sz w:val="21"/>
              </w:rPr>
              <w:t>300099</w:t>
            </w:r>
          </w:p>
        </w:tc>
      </w:tr>
      <w:tr>
        <w:trPr>
          <w:trHeight w:val="402" w:hRule="exact"/>
        </w:trPr>
        <w:tc>
          <w:tcPr>
            <w:tcW w:w="2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股票上市证券交易所</w:t>
            </w:r>
          </w:p>
        </w:tc>
        <w:tc>
          <w:tcPr>
            <w:tcW w:w="6640"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402" w:hRule="exact"/>
        </w:trPr>
        <w:tc>
          <w:tcPr>
            <w:tcW w:w="2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6640"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尤洛卡矿业安全工程股份有限公司</w:t>
            </w:r>
          </w:p>
        </w:tc>
      </w:tr>
      <w:tr>
        <w:trPr>
          <w:trHeight w:val="402" w:hRule="exact"/>
        </w:trPr>
        <w:tc>
          <w:tcPr>
            <w:tcW w:w="2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6640" w:type="dxa"/>
            <w:gridSpan w:val="3"/>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尤洛卡</w:t>
            </w:r>
          </w:p>
        </w:tc>
      </w:tr>
      <w:tr>
        <w:trPr>
          <w:trHeight w:val="402" w:hRule="exact"/>
        </w:trPr>
        <w:tc>
          <w:tcPr>
            <w:tcW w:w="2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6640" w:type="dxa"/>
            <w:gridSpan w:val="3"/>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74"/>
              <w:ind w:left="22" w:right="0"/>
              <w:jc w:val="left"/>
              <w:rPr>
                <w:rFonts w:ascii="Times New Roman" w:hAnsi="Times New Roman" w:cs="Times New Roman" w:eastAsia="Times New Roman" w:hint="default"/>
                <w:sz w:val="21"/>
                <w:szCs w:val="21"/>
              </w:rPr>
            </w:pPr>
            <w:r>
              <w:rPr>
                <w:rFonts w:ascii="Times New Roman"/>
                <w:sz w:val="21"/>
              </w:rPr>
              <w:t>Uroica Mining Safety Engineering</w:t>
            </w:r>
            <w:r>
              <w:rPr>
                <w:rFonts w:ascii="Times New Roman"/>
                <w:spacing w:val="-23"/>
                <w:sz w:val="21"/>
              </w:rPr>
              <w:t> </w:t>
            </w:r>
            <w:r>
              <w:rPr>
                <w:rFonts w:ascii="Times New Roman"/>
                <w:sz w:val="21"/>
              </w:rPr>
              <w:t>Co.,Ltd</w:t>
            </w:r>
          </w:p>
        </w:tc>
      </w:tr>
      <w:tr>
        <w:trPr>
          <w:trHeight w:val="402" w:hRule="exact"/>
        </w:trPr>
        <w:tc>
          <w:tcPr>
            <w:tcW w:w="2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6640" w:type="dxa"/>
            <w:gridSpan w:val="3"/>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74"/>
              <w:ind w:left="22" w:right="0"/>
              <w:jc w:val="left"/>
              <w:rPr>
                <w:rFonts w:ascii="Times New Roman" w:hAnsi="Times New Roman" w:cs="Times New Roman" w:eastAsia="Times New Roman" w:hint="default"/>
                <w:sz w:val="21"/>
                <w:szCs w:val="21"/>
              </w:rPr>
            </w:pPr>
            <w:r>
              <w:rPr>
                <w:rFonts w:ascii="Times New Roman"/>
                <w:sz w:val="21"/>
              </w:rPr>
              <w:t>UROICA</w:t>
            </w:r>
          </w:p>
        </w:tc>
      </w:tr>
      <w:tr>
        <w:trPr>
          <w:trHeight w:val="402" w:hRule="exact"/>
        </w:trPr>
        <w:tc>
          <w:tcPr>
            <w:tcW w:w="2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6640" w:type="dxa"/>
            <w:gridSpan w:val="3"/>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黄自伟</w:t>
            </w:r>
          </w:p>
        </w:tc>
      </w:tr>
      <w:tr>
        <w:trPr>
          <w:trHeight w:val="402" w:hRule="exact"/>
        </w:trPr>
        <w:tc>
          <w:tcPr>
            <w:tcW w:w="2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6640" w:type="dxa"/>
            <w:gridSpan w:val="3"/>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山东省泰安市高新区凤祥路以西规划支路以北</w:t>
            </w:r>
          </w:p>
        </w:tc>
      </w:tr>
      <w:tr>
        <w:trPr>
          <w:trHeight w:val="402" w:hRule="exact"/>
        </w:trPr>
        <w:tc>
          <w:tcPr>
            <w:tcW w:w="2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6640" w:type="dxa"/>
            <w:gridSpan w:val="3"/>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74"/>
              <w:ind w:left="22" w:right="0"/>
              <w:jc w:val="left"/>
              <w:rPr>
                <w:rFonts w:ascii="Times New Roman" w:hAnsi="Times New Roman" w:cs="Times New Roman" w:eastAsia="Times New Roman" w:hint="default"/>
                <w:sz w:val="21"/>
                <w:szCs w:val="21"/>
              </w:rPr>
            </w:pPr>
            <w:r>
              <w:rPr>
                <w:rFonts w:ascii="Times New Roman"/>
                <w:sz w:val="21"/>
              </w:rPr>
              <w:t>271000</w:t>
            </w:r>
          </w:p>
        </w:tc>
      </w:tr>
      <w:tr>
        <w:trPr>
          <w:trHeight w:val="402" w:hRule="exact"/>
        </w:trPr>
        <w:tc>
          <w:tcPr>
            <w:tcW w:w="2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6640" w:type="dxa"/>
            <w:gridSpan w:val="3"/>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山东省泰安市高新区凤祥路以西规划支路以北</w:t>
            </w:r>
          </w:p>
        </w:tc>
      </w:tr>
      <w:tr>
        <w:trPr>
          <w:trHeight w:val="402" w:hRule="exact"/>
        </w:trPr>
        <w:tc>
          <w:tcPr>
            <w:tcW w:w="2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6640" w:type="dxa"/>
            <w:gridSpan w:val="3"/>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74"/>
              <w:ind w:left="22" w:right="0"/>
              <w:jc w:val="left"/>
              <w:rPr>
                <w:rFonts w:ascii="Times New Roman" w:hAnsi="Times New Roman" w:cs="Times New Roman" w:eastAsia="Times New Roman" w:hint="default"/>
                <w:sz w:val="21"/>
                <w:szCs w:val="21"/>
              </w:rPr>
            </w:pPr>
            <w:r>
              <w:rPr>
                <w:rFonts w:ascii="Times New Roman"/>
                <w:sz w:val="21"/>
              </w:rPr>
              <w:t>271000</w:t>
            </w:r>
          </w:p>
        </w:tc>
      </w:tr>
      <w:tr>
        <w:trPr>
          <w:trHeight w:val="402" w:hRule="exact"/>
        </w:trPr>
        <w:tc>
          <w:tcPr>
            <w:tcW w:w="2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6640" w:type="dxa"/>
            <w:gridSpan w:val="3"/>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74"/>
              <w:ind w:left="22" w:right="0"/>
              <w:jc w:val="left"/>
              <w:rPr>
                <w:rFonts w:ascii="Times New Roman" w:hAnsi="Times New Roman" w:cs="Times New Roman" w:eastAsia="Times New Roman" w:hint="default"/>
                <w:sz w:val="21"/>
                <w:szCs w:val="21"/>
              </w:rPr>
            </w:pPr>
            <w:hyperlink r:id="rId9">
              <w:r>
                <w:rPr>
                  <w:rFonts w:ascii="Times New Roman"/>
                  <w:sz w:val="21"/>
                </w:rPr>
                <w:t>http://www.uroica.com.cn</w:t>
              </w:r>
            </w:hyperlink>
          </w:p>
        </w:tc>
      </w:tr>
      <w:tr>
        <w:trPr>
          <w:trHeight w:val="402" w:hRule="exact"/>
        </w:trPr>
        <w:tc>
          <w:tcPr>
            <w:tcW w:w="2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6640" w:type="dxa"/>
            <w:gridSpan w:val="3"/>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74"/>
              <w:ind w:left="22" w:right="0"/>
              <w:jc w:val="left"/>
              <w:rPr>
                <w:rFonts w:ascii="Times New Roman" w:hAnsi="Times New Roman" w:cs="Times New Roman" w:eastAsia="Times New Roman" w:hint="default"/>
                <w:sz w:val="21"/>
                <w:szCs w:val="21"/>
              </w:rPr>
            </w:pPr>
            <w:hyperlink r:id="rId10">
              <w:r>
                <w:rPr>
                  <w:rFonts w:ascii="Times New Roman"/>
                  <w:sz w:val="21"/>
                </w:rPr>
                <w:t>mail@uroica.com.cn</w:t>
              </w:r>
            </w:hyperlink>
          </w:p>
        </w:tc>
      </w:tr>
      <w:tr>
        <w:trPr>
          <w:trHeight w:val="402" w:hRule="exact"/>
        </w:trPr>
        <w:tc>
          <w:tcPr>
            <w:tcW w:w="2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w:t>
            </w:r>
          </w:p>
        </w:tc>
        <w:tc>
          <w:tcPr>
            <w:tcW w:w="6640" w:type="dxa"/>
            <w:gridSpan w:val="3"/>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中瑞岳华会计师事务所（特殊普通合伙）</w:t>
            </w:r>
          </w:p>
        </w:tc>
      </w:tr>
      <w:tr>
        <w:trPr>
          <w:trHeight w:val="714" w:hRule="exact"/>
        </w:trPr>
        <w:tc>
          <w:tcPr>
            <w:tcW w:w="2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73" w:lineRule="auto" w:before="24"/>
              <w:ind w:left="22" w:right="167"/>
              <w:jc w:val="left"/>
              <w:rPr>
                <w:rFonts w:ascii="宋体" w:hAnsi="宋体" w:cs="宋体" w:eastAsia="宋体" w:hint="default"/>
                <w:sz w:val="21"/>
                <w:szCs w:val="21"/>
              </w:rPr>
            </w:pPr>
            <w:r>
              <w:rPr>
                <w:rFonts w:ascii="宋体" w:hAnsi="宋体" w:cs="宋体" w:eastAsia="宋体" w:hint="default"/>
                <w:sz w:val="21"/>
                <w:szCs w:val="21"/>
              </w:rPr>
              <w:t>公司聘请的会计师事务所办公 地址</w:t>
            </w:r>
          </w:p>
        </w:tc>
        <w:tc>
          <w:tcPr>
            <w:tcW w:w="6640" w:type="dxa"/>
            <w:gridSpan w:val="3"/>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80"/>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北京市西城区金融大街</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幢</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806-812</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960"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曹洪伟</w:t>
            </w:r>
          </w:p>
        </w:tc>
        <w:tc>
          <w:tcPr>
            <w:tcW w:w="3191"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陈焕超</w:t>
            </w:r>
          </w:p>
        </w:tc>
      </w:tr>
      <w:tr>
        <w:trPr>
          <w:trHeight w:val="714"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73" w:lineRule="auto" w:before="24"/>
              <w:ind w:left="22" w:right="215"/>
              <w:jc w:val="left"/>
              <w:rPr>
                <w:rFonts w:ascii="宋体" w:hAnsi="宋体" w:cs="宋体" w:eastAsia="宋体" w:hint="default"/>
                <w:sz w:val="21"/>
                <w:szCs w:val="21"/>
              </w:rPr>
            </w:pPr>
            <w:r>
              <w:rPr>
                <w:rFonts w:ascii="宋体" w:hAnsi="宋体" w:cs="宋体" w:eastAsia="宋体" w:hint="default"/>
                <w:sz w:val="21"/>
                <w:szCs w:val="21"/>
              </w:rPr>
              <w:t>山东省泰安市高新区凤祥路以西 规划支路以北</w:t>
            </w:r>
          </w:p>
        </w:tc>
        <w:tc>
          <w:tcPr>
            <w:tcW w:w="3191"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73" w:lineRule="auto" w:before="24"/>
              <w:ind w:left="22" w:right="216"/>
              <w:jc w:val="left"/>
              <w:rPr>
                <w:rFonts w:ascii="宋体" w:hAnsi="宋体" w:cs="宋体" w:eastAsia="宋体" w:hint="default"/>
                <w:sz w:val="21"/>
                <w:szCs w:val="21"/>
              </w:rPr>
            </w:pPr>
            <w:r>
              <w:rPr>
                <w:rFonts w:ascii="宋体" w:hAnsi="宋体" w:cs="宋体" w:eastAsia="宋体" w:hint="default"/>
                <w:sz w:val="21"/>
                <w:szCs w:val="21"/>
              </w:rPr>
              <w:t>山东省泰安市高新区凤祥路以西 规划支路以北</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74"/>
              <w:ind w:left="22" w:right="0"/>
              <w:jc w:val="left"/>
              <w:rPr>
                <w:rFonts w:ascii="Times New Roman" w:hAnsi="Times New Roman" w:cs="Times New Roman" w:eastAsia="Times New Roman" w:hint="default"/>
                <w:sz w:val="21"/>
                <w:szCs w:val="21"/>
              </w:rPr>
            </w:pPr>
            <w:r>
              <w:rPr>
                <w:rFonts w:ascii="Times New Roman"/>
                <w:sz w:val="21"/>
              </w:rPr>
              <w:t>0538-8926155</w:t>
            </w:r>
          </w:p>
        </w:tc>
        <w:tc>
          <w:tcPr>
            <w:tcW w:w="3191"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74"/>
              <w:ind w:left="22" w:right="0"/>
              <w:jc w:val="left"/>
              <w:rPr>
                <w:rFonts w:ascii="Times New Roman" w:hAnsi="Times New Roman" w:cs="Times New Roman" w:eastAsia="Times New Roman" w:hint="default"/>
                <w:sz w:val="21"/>
                <w:szCs w:val="21"/>
              </w:rPr>
            </w:pPr>
            <w:r>
              <w:rPr>
                <w:rFonts w:ascii="Times New Roman"/>
                <w:sz w:val="21"/>
              </w:rPr>
              <w:t>0538-8926155</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74"/>
              <w:ind w:left="22" w:right="0"/>
              <w:jc w:val="left"/>
              <w:rPr>
                <w:rFonts w:ascii="Times New Roman" w:hAnsi="Times New Roman" w:cs="Times New Roman" w:eastAsia="Times New Roman" w:hint="default"/>
                <w:sz w:val="21"/>
                <w:szCs w:val="21"/>
              </w:rPr>
            </w:pPr>
            <w:r>
              <w:rPr>
                <w:rFonts w:ascii="Times New Roman"/>
                <w:sz w:val="21"/>
              </w:rPr>
              <w:t>0538-8926202</w:t>
            </w:r>
          </w:p>
        </w:tc>
        <w:tc>
          <w:tcPr>
            <w:tcW w:w="3191"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74"/>
              <w:ind w:left="22" w:right="0"/>
              <w:jc w:val="left"/>
              <w:rPr>
                <w:rFonts w:ascii="Times New Roman" w:hAnsi="Times New Roman" w:cs="Times New Roman" w:eastAsia="Times New Roman" w:hint="default"/>
                <w:sz w:val="21"/>
                <w:szCs w:val="21"/>
              </w:rPr>
            </w:pPr>
            <w:r>
              <w:rPr>
                <w:rFonts w:ascii="Times New Roman"/>
                <w:sz w:val="21"/>
              </w:rPr>
              <w:t>0538-8926202</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74"/>
              <w:ind w:left="22" w:right="0"/>
              <w:jc w:val="left"/>
              <w:rPr>
                <w:rFonts w:ascii="Times New Roman" w:hAnsi="Times New Roman" w:cs="Times New Roman" w:eastAsia="Times New Roman" w:hint="default"/>
                <w:sz w:val="21"/>
                <w:szCs w:val="21"/>
              </w:rPr>
            </w:pPr>
            <w:hyperlink r:id="rId11">
              <w:r>
                <w:rPr>
                  <w:rFonts w:ascii="Times New Roman"/>
                  <w:sz w:val="21"/>
                </w:rPr>
                <w:t>chw600157@163.com</w:t>
              </w:r>
            </w:hyperlink>
          </w:p>
        </w:tc>
        <w:tc>
          <w:tcPr>
            <w:tcW w:w="3191"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74"/>
              <w:ind w:left="22" w:right="0"/>
              <w:jc w:val="left"/>
              <w:rPr>
                <w:rFonts w:ascii="Times New Roman" w:hAnsi="Times New Roman" w:cs="Times New Roman" w:eastAsia="Times New Roman" w:hint="default"/>
                <w:sz w:val="21"/>
                <w:szCs w:val="21"/>
              </w:rPr>
            </w:pPr>
            <w:hyperlink r:id="rId12">
              <w:r>
                <w:rPr>
                  <w:rFonts w:ascii="Times New Roman"/>
                  <w:sz w:val="21"/>
                </w:rPr>
                <w:t>chen19341912@163.com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055"/>
        <w:gridCol w:w="5514"/>
      </w:tblGrid>
      <w:tr>
        <w:trPr>
          <w:trHeight w:val="402" w:hRule="exact"/>
        </w:trPr>
        <w:tc>
          <w:tcPr>
            <w:tcW w:w="40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公司选定的信息披露报纸的名称</w:t>
            </w:r>
          </w:p>
        </w:tc>
        <w:tc>
          <w:tcPr>
            <w:tcW w:w="551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《上海证券报</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《证券时报</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《证券日报》</w:t>
            </w:r>
          </w:p>
        </w:tc>
      </w:tr>
      <w:tr>
        <w:trPr>
          <w:trHeight w:val="402" w:hRule="exact"/>
        </w:trPr>
        <w:tc>
          <w:tcPr>
            <w:tcW w:w="40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551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巨潮资讯网（</w:t>
            </w:r>
            <w:hyperlink r:id="rId13">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p>
        </w:tc>
      </w:tr>
    </w:tbl>
    <w:p>
      <w:pPr>
        <w:spacing w:after="0" w:line="240" w:lineRule="auto"/>
        <w:jc w:val="left"/>
        <w:rPr>
          <w:rFonts w:ascii="宋体" w:hAnsi="宋体" w:cs="宋体" w:eastAsia="宋体" w:hint="default"/>
          <w:sz w:val="21"/>
          <w:szCs w:val="21"/>
        </w:rPr>
        <w:sectPr>
          <w:pgSz w:w="11910" w:h="16840"/>
          <w:pgMar w:header="747" w:footer="980" w:top="1060" w:bottom="1160" w:left="1020" w:right="1020"/>
        </w:sectPr>
      </w:pPr>
    </w:p>
    <w:p>
      <w:pPr>
        <w:spacing w:line="240" w:lineRule="auto" w:before="3"/>
        <w:rPr>
          <w:rFonts w:ascii="宋体" w:hAnsi="宋体" w:cs="宋体" w:eastAsia="宋体" w:hint="default"/>
          <w:b/>
          <w:bCs/>
          <w:sz w:val="28"/>
          <w:szCs w:val="28"/>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4;top:14;width:4046;height:394" coordorigin="14,14" coordsize="4046,394">
              <v:shape style="position:absolute;left:14;top:14;width:4046;height:394" coordorigin="14,14" coordsize="4046,394" path="m14,408l4060,408,4060,14,14,14,14,408xe" filled="true" fillcolor="#d3d3d3" stroked="false">
                <v:path arrowok="t"/>
                <v:fill type="solid"/>
              </v:shape>
            </v:group>
            <v:group style="position:absolute;left:4068;top:14;width:5506;height:394" coordorigin="4068,14" coordsize="5506,394">
              <v:shape style="position:absolute;left:4068;top:14;width:5506;height:394" coordorigin="4068,14" coordsize="5506,394" path="m4068,408l9574,408,9574,14,4068,14,4068,408xe" filled="true" fillcolor="#c7edcc" stroked="false">
                <v:path arrowok="t"/>
                <v:fill type="solid"/>
              </v:shape>
            </v:group>
            <v:group style="position:absolute;left:5;top:10;width:9579;height:2" coordorigin="5,10" coordsize="9579,2">
              <v:shape style="position:absolute;left:5;top:10;width:9579;height:2" coordorigin="5,10" coordsize="9579,0" path="m5,10l9583,10e" filled="false" stroked="true" strokeweight=".48pt" strokecolor="#010101">
                <v:path arrowok="t"/>
              </v:shape>
            </v:group>
            <v:group style="position:absolute;left:5;top:412;width:9579;height:2" coordorigin="5,412" coordsize="9579,2">
              <v:shape style="position:absolute;left:5;top:412;width:9579;height:2" coordorigin="5,412" coordsize="9579,0" path="m5,412l9583,412e" filled="false" stroked="true" strokeweight=".48pt" strokecolor="#010101">
                <v:path arrowok="t"/>
              </v:shape>
            </v:group>
            <v:group style="position:absolute;left:10;top:5;width:2;height:402" coordorigin="10,5" coordsize="2,402">
              <v:shape style="position:absolute;left:10;top:5;width:2;height:402" coordorigin="10,5" coordsize="0,402" path="m10,5l10,407e" filled="false" stroked="true" strokeweight=".48pt" strokecolor="#010101">
                <v:path arrowok="t"/>
              </v:shape>
            </v:group>
            <v:group style="position:absolute;left:4064;top:5;width:2;height:402" coordorigin="4064,5" coordsize="2,402">
              <v:shape style="position:absolute;left:4064;top:5;width:2;height:402" coordorigin="4064,5" coordsize="0,402" path="m4064,5l4064,407e" filled="false" stroked="true" strokeweight=".48pt" strokecolor="#010101">
                <v:path arrowok="t"/>
              </v:shape>
            </v:group>
            <v:group style="position:absolute;left:9578;top:5;width:2;height:402" coordorigin="9578,5" coordsize="2,402">
              <v:shape style="position:absolute;left:9578;top:5;width:2;height:402" coordorigin="9578,5" coordsize="0,402" path="m9578,5l9578,407e" filled="false" stroked="true" strokeweight=".48pt" strokecolor="#010101">
                <v:path arrowok="t"/>
              </v:shape>
              <v:shape style="position:absolute;left:10;top:10;width:4055;height:402" type="#_x0000_t202" filled="false" stroked="false">
                <v:textbox inset="0,0,0,0">
                  <w:txbxContent>
                    <w:p>
                      <w:pPr>
                        <w:spacing w:before="29"/>
                        <w:ind w:left="27" w:right="0" w:firstLine="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xbxContent>
                </v:textbox>
                <w10:wrap type="none"/>
              </v:shape>
              <v:shape style="position:absolute;left:4064;top:10;width:5514;height:402" type="#_x0000_t202" filled="false" stroked="false">
                <v:textbox inset="0,0,0,0">
                  <w:txbxContent>
                    <w:p>
                      <w:pPr>
                        <w:spacing w:before="29"/>
                        <w:ind w:left="27" w:right="0" w:firstLine="0"/>
                        <w:jc w:val="left"/>
                        <w:rPr>
                          <w:rFonts w:ascii="宋体" w:hAnsi="宋体" w:cs="宋体" w:eastAsia="宋体" w:hint="default"/>
                          <w:sz w:val="21"/>
                          <w:szCs w:val="21"/>
                        </w:rPr>
                      </w:pPr>
                      <w:r>
                        <w:rPr>
                          <w:rFonts w:ascii="宋体" w:hAnsi="宋体" w:cs="宋体" w:eastAsia="宋体" w:hint="default"/>
                          <w:sz w:val="21"/>
                          <w:szCs w:val="21"/>
                        </w:rPr>
                        <w:t>公司董事会办公室</w:t>
                      </w:r>
                    </w:p>
                  </w:txbxContent>
                </v:textbox>
                <w10:wrap type="none"/>
              </v:shape>
            </v:group>
          </v:group>
        </w:pict>
      </w:r>
      <w:r>
        <w:rPr>
          <w:rFonts w:ascii="宋体" w:hAnsi="宋体" w:cs="宋体" w:eastAsia="宋体" w:hint="default"/>
          <w:position w:val="-7"/>
          <w:sz w:val="20"/>
          <w:szCs w:val="20"/>
        </w:rPr>
      </w:r>
    </w:p>
    <w:p>
      <w:pPr>
        <w:spacing w:line="240" w:lineRule="auto" w:before="1"/>
        <w:rPr>
          <w:rFonts w:ascii="宋体" w:hAnsi="宋体" w:cs="宋体" w:eastAsia="宋体" w:hint="default"/>
          <w:b/>
          <w:bCs/>
          <w:sz w:val="18"/>
          <w:szCs w:val="18"/>
        </w:rPr>
      </w:pPr>
    </w:p>
    <w:p>
      <w:pPr>
        <w:pStyle w:val="Heading2"/>
        <w:spacing w:line="240" w:lineRule="auto" w:before="26"/>
        <w:ind w:right="5846"/>
        <w:jc w:val="left"/>
        <w:rPr>
          <w:b w:val="0"/>
          <w:bCs w:val="0"/>
        </w:rPr>
      </w:pPr>
      <w:r>
        <w:rPr/>
        <w:t>四、公司历史沿革</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279"/>
        <w:gridCol w:w="1980"/>
        <w:gridCol w:w="1650"/>
        <w:gridCol w:w="1560"/>
        <w:gridCol w:w="1756"/>
        <w:gridCol w:w="1590"/>
      </w:tblGrid>
      <w:tr>
        <w:trPr>
          <w:trHeight w:val="714" w:hRule="exact"/>
        </w:trPr>
        <w:tc>
          <w:tcPr>
            <w:tcW w:w="1279"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9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注册登记日期</w:t>
            </w:r>
          </w:p>
        </w:tc>
        <w:tc>
          <w:tcPr>
            <w:tcW w:w="165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189" w:right="0"/>
              <w:jc w:val="left"/>
              <w:rPr>
                <w:rFonts w:ascii="宋体" w:hAnsi="宋体" w:cs="宋体" w:eastAsia="宋体" w:hint="default"/>
                <w:sz w:val="21"/>
                <w:szCs w:val="21"/>
              </w:rPr>
            </w:pPr>
            <w:r>
              <w:rPr>
                <w:rFonts w:ascii="宋体" w:hAnsi="宋体" w:cs="宋体" w:eastAsia="宋体" w:hint="default"/>
                <w:sz w:val="21"/>
                <w:szCs w:val="21"/>
              </w:rPr>
              <w:t>注册登记地点</w:t>
            </w:r>
          </w:p>
        </w:tc>
        <w:tc>
          <w:tcPr>
            <w:tcW w:w="15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73" w:lineRule="auto" w:before="24"/>
              <w:ind w:left="355" w:right="38" w:hanging="316"/>
              <w:jc w:val="left"/>
              <w:rPr>
                <w:rFonts w:ascii="宋体" w:hAnsi="宋体" w:cs="宋体" w:eastAsia="宋体" w:hint="default"/>
                <w:sz w:val="21"/>
                <w:szCs w:val="21"/>
              </w:rPr>
            </w:pPr>
            <w:r>
              <w:rPr>
                <w:rFonts w:ascii="宋体" w:hAnsi="宋体" w:cs="宋体" w:eastAsia="宋体" w:hint="default"/>
                <w:sz w:val="21"/>
                <w:szCs w:val="21"/>
              </w:rPr>
              <w:t>企业法人营业执 照注册号</w:t>
            </w:r>
          </w:p>
        </w:tc>
        <w:tc>
          <w:tcPr>
            <w:tcW w:w="17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1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159"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714" w:hRule="exact"/>
        </w:trPr>
        <w:tc>
          <w:tcPr>
            <w:tcW w:w="127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79"/>
              <w:ind w:left="22" w:right="0"/>
              <w:jc w:val="left"/>
              <w:rPr>
                <w:rFonts w:ascii="宋体" w:hAnsi="宋体" w:cs="宋体" w:eastAsia="宋体" w:hint="default"/>
                <w:sz w:val="21"/>
                <w:szCs w:val="21"/>
              </w:rPr>
            </w:pPr>
            <w:r>
              <w:rPr>
                <w:rFonts w:ascii="宋体" w:hAnsi="宋体" w:cs="宋体" w:eastAsia="宋体" w:hint="default"/>
                <w:sz w:val="21"/>
                <w:szCs w:val="21"/>
              </w:rPr>
              <w:t>首次注册</w:t>
            </w:r>
          </w:p>
        </w:tc>
        <w:tc>
          <w:tcPr>
            <w:tcW w:w="19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9"/>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165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73" w:lineRule="auto" w:before="23"/>
              <w:ind w:left="22" w:right="145"/>
              <w:jc w:val="left"/>
              <w:rPr>
                <w:rFonts w:ascii="宋体" w:hAnsi="宋体" w:cs="宋体" w:eastAsia="宋体" w:hint="default"/>
                <w:sz w:val="21"/>
                <w:szCs w:val="21"/>
              </w:rPr>
            </w:pPr>
            <w:r>
              <w:rPr>
                <w:rFonts w:ascii="宋体" w:hAnsi="宋体" w:cs="宋体" w:eastAsia="宋体" w:hint="default"/>
                <w:sz w:val="21"/>
                <w:szCs w:val="21"/>
              </w:rPr>
              <w:t>山东省泰安市东 部高新区</w:t>
            </w:r>
          </w:p>
        </w:tc>
        <w:tc>
          <w:tcPr>
            <w:tcW w:w="156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72"/>
              <w:ind w:left="22" w:right="0"/>
              <w:jc w:val="left"/>
              <w:rPr>
                <w:rFonts w:ascii="Times New Roman" w:hAnsi="Times New Roman" w:cs="Times New Roman" w:eastAsia="Times New Roman" w:hint="default"/>
                <w:sz w:val="21"/>
                <w:szCs w:val="21"/>
              </w:rPr>
            </w:pPr>
            <w:r>
              <w:rPr>
                <w:rFonts w:ascii="Times New Roman"/>
                <w:sz w:val="21"/>
              </w:rPr>
              <w:t>37092422800729</w:t>
            </w:r>
          </w:p>
          <w:p>
            <w:pPr>
              <w:pStyle w:val="TableParagraph"/>
              <w:spacing w:line="240" w:lineRule="auto" w:before="70"/>
              <w:ind w:left="22" w:right="0"/>
              <w:jc w:val="left"/>
              <w:rPr>
                <w:rFonts w:ascii="Times New Roman" w:hAnsi="Times New Roman" w:cs="Times New Roman" w:eastAsia="Times New Roman" w:hint="default"/>
                <w:sz w:val="21"/>
                <w:szCs w:val="21"/>
              </w:rPr>
            </w:pPr>
            <w:r>
              <w:rPr>
                <w:rFonts w:ascii="Times New Roman"/>
                <w:sz w:val="21"/>
              </w:rPr>
              <w:t>0</w:t>
            </w:r>
          </w:p>
        </w:tc>
        <w:tc>
          <w:tcPr>
            <w:tcW w:w="175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370903166441332</w:t>
            </w:r>
          </w:p>
        </w:tc>
        <w:tc>
          <w:tcPr>
            <w:tcW w:w="15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16644133-2</w:t>
            </w:r>
          </w:p>
        </w:tc>
      </w:tr>
      <w:tr>
        <w:trPr>
          <w:trHeight w:val="1026" w:hRule="exact"/>
        </w:trPr>
        <w:tc>
          <w:tcPr>
            <w:tcW w:w="127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73" w:lineRule="auto" w:before="179"/>
              <w:ind w:left="22" w:right="194"/>
              <w:jc w:val="left"/>
              <w:rPr>
                <w:rFonts w:ascii="宋体" w:hAnsi="宋体" w:cs="宋体" w:eastAsia="宋体" w:hint="default"/>
                <w:sz w:val="21"/>
                <w:szCs w:val="21"/>
              </w:rPr>
            </w:pPr>
            <w:r>
              <w:rPr>
                <w:rFonts w:ascii="宋体" w:hAnsi="宋体" w:cs="宋体" w:eastAsia="宋体" w:hint="default"/>
                <w:sz w:val="21"/>
                <w:szCs w:val="21"/>
              </w:rPr>
              <w:t>整体变更股 份公司</w:t>
            </w:r>
          </w:p>
        </w:tc>
        <w:tc>
          <w:tcPr>
            <w:tcW w:w="19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165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73" w:lineRule="auto" w:before="23"/>
              <w:ind w:left="22" w:right="145"/>
              <w:jc w:val="both"/>
              <w:rPr>
                <w:rFonts w:ascii="宋体" w:hAnsi="宋体" w:cs="宋体" w:eastAsia="宋体" w:hint="default"/>
                <w:sz w:val="21"/>
                <w:szCs w:val="21"/>
              </w:rPr>
            </w:pPr>
            <w:r>
              <w:rPr>
                <w:rFonts w:ascii="宋体" w:hAnsi="宋体" w:cs="宋体" w:eastAsia="宋体" w:hint="default"/>
                <w:sz w:val="21"/>
                <w:szCs w:val="21"/>
              </w:rPr>
              <w:t>山东省泰安市高 新区凤祥路以西 规划支路以北</w:t>
            </w:r>
          </w:p>
        </w:tc>
        <w:tc>
          <w:tcPr>
            <w:tcW w:w="156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37092422800729</w:t>
            </w:r>
          </w:p>
          <w:p>
            <w:pPr>
              <w:pStyle w:val="TableParagraph"/>
              <w:spacing w:line="240" w:lineRule="auto" w:before="71"/>
              <w:ind w:left="22" w:right="0"/>
              <w:jc w:val="left"/>
              <w:rPr>
                <w:rFonts w:ascii="Times New Roman" w:hAnsi="Times New Roman" w:cs="Times New Roman" w:eastAsia="Times New Roman" w:hint="default"/>
                <w:sz w:val="21"/>
                <w:szCs w:val="21"/>
              </w:rPr>
            </w:pPr>
            <w:r>
              <w:rPr>
                <w:rFonts w:ascii="Times New Roman"/>
                <w:sz w:val="21"/>
              </w:rPr>
              <w:t>0</w:t>
            </w:r>
          </w:p>
        </w:tc>
        <w:tc>
          <w:tcPr>
            <w:tcW w:w="175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
              <w:ind w:right="0"/>
              <w:jc w:val="left"/>
              <w:rPr>
                <w:rFonts w:ascii="宋体" w:hAnsi="宋体" w:cs="宋体" w:eastAsia="宋体" w:hint="default"/>
                <w:b/>
                <w:bCs/>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370903166441332</w:t>
            </w:r>
          </w:p>
        </w:tc>
        <w:tc>
          <w:tcPr>
            <w:tcW w:w="15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
              <w:ind w:right="0"/>
              <w:jc w:val="left"/>
              <w:rPr>
                <w:rFonts w:ascii="宋体" w:hAnsi="宋体" w:cs="宋体" w:eastAsia="宋体" w:hint="default"/>
                <w:b/>
                <w:bCs/>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16644133-2</w:t>
            </w:r>
          </w:p>
        </w:tc>
      </w:tr>
      <w:tr>
        <w:trPr>
          <w:trHeight w:val="1026" w:hRule="exact"/>
        </w:trPr>
        <w:tc>
          <w:tcPr>
            <w:tcW w:w="127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73" w:lineRule="auto"/>
              <w:ind w:left="22" w:right="194"/>
              <w:jc w:val="left"/>
              <w:rPr>
                <w:rFonts w:ascii="宋体" w:hAnsi="宋体" w:cs="宋体" w:eastAsia="宋体" w:hint="default"/>
                <w:sz w:val="21"/>
                <w:szCs w:val="21"/>
              </w:rPr>
            </w:pPr>
            <w:r>
              <w:rPr>
                <w:rFonts w:ascii="宋体" w:hAnsi="宋体" w:cs="宋体" w:eastAsia="宋体" w:hint="default"/>
                <w:sz w:val="21"/>
                <w:szCs w:val="21"/>
              </w:rPr>
              <w:t>发行股票上 市变更</w:t>
            </w:r>
          </w:p>
        </w:tc>
        <w:tc>
          <w:tcPr>
            <w:tcW w:w="19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165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73" w:lineRule="auto" w:before="24"/>
              <w:ind w:left="22" w:right="145"/>
              <w:jc w:val="both"/>
              <w:rPr>
                <w:rFonts w:ascii="宋体" w:hAnsi="宋体" w:cs="宋体" w:eastAsia="宋体" w:hint="default"/>
                <w:sz w:val="21"/>
                <w:szCs w:val="21"/>
              </w:rPr>
            </w:pPr>
            <w:r>
              <w:rPr>
                <w:rFonts w:ascii="宋体" w:hAnsi="宋体" w:cs="宋体" w:eastAsia="宋体" w:hint="default"/>
                <w:sz w:val="21"/>
                <w:szCs w:val="21"/>
              </w:rPr>
              <w:t>山东省泰安市高 新区凤祥路以西 规划支路以北</w:t>
            </w:r>
          </w:p>
        </w:tc>
        <w:tc>
          <w:tcPr>
            <w:tcW w:w="156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37092422800729</w:t>
            </w:r>
          </w:p>
          <w:p>
            <w:pPr>
              <w:pStyle w:val="TableParagraph"/>
              <w:spacing w:line="240" w:lineRule="auto" w:before="70"/>
              <w:ind w:left="22" w:right="0"/>
              <w:jc w:val="left"/>
              <w:rPr>
                <w:rFonts w:ascii="Times New Roman" w:hAnsi="Times New Roman" w:cs="Times New Roman" w:eastAsia="Times New Roman" w:hint="default"/>
                <w:sz w:val="21"/>
                <w:szCs w:val="21"/>
              </w:rPr>
            </w:pPr>
            <w:r>
              <w:rPr>
                <w:rFonts w:ascii="Times New Roman"/>
                <w:sz w:val="21"/>
              </w:rPr>
              <w:t>0</w:t>
            </w:r>
          </w:p>
        </w:tc>
        <w:tc>
          <w:tcPr>
            <w:tcW w:w="175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370903166441332</w:t>
            </w:r>
          </w:p>
        </w:tc>
        <w:tc>
          <w:tcPr>
            <w:tcW w:w="15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16644133-2</w:t>
            </w:r>
          </w:p>
        </w:tc>
      </w:tr>
      <w:tr>
        <w:trPr>
          <w:trHeight w:val="1026" w:hRule="exact"/>
        </w:trPr>
        <w:tc>
          <w:tcPr>
            <w:tcW w:w="127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73" w:lineRule="auto"/>
              <w:ind w:left="22" w:right="194"/>
              <w:jc w:val="left"/>
              <w:rPr>
                <w:rFonts w:ascii="宋体" w:hAnsi="宋体" w:cs="宋体" w:eastAsia="宋体" w:hint="default"/>
                <w:sz w:val="21"/>
                <w:szCs w:val="21"/>
              </w:rPr>
            </w:pPr>
            <w:r>
              <w:rPr>
                <w:rFonts w:ascii="宋体" w:hAnsi="宋体" w:cs="宋体" w:eastAsia="宋体" w:hint="default"/>
                <w:sz w:val="21"/>
                <w:szCs w:val="21"/>
              </w:rPr>
              <w:t>转股增加注 册资本</w:t>
            </w:r>
          </w:p>
        </w:tc>
        <w:tc>
          <w:tcPr>
            <w:tcW w:w="19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165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73" w:lineRule="auto" w:before="24"/>
              <w:ind w:left="22" w:right="145"/>
              <w:jc w:val="both"/>
              <w:rPr>
                <w:rFonts w:ascii="宋体" w:hAnsi="宋体" w:cs="宋体" w:eastAsia="宋体" w:hint="default"/>
                <w:sz w:val="21"/>
                <w:szCs w:val="21"/>
              </w:rPr>
            </w:pPr>
            <w:r>
              <w:rPr>
                <w:rFonts w:ascii="宋体" w:hAnsi="宋体" w:cs="宋体" w:eastAsia="宋体" w:hint="default"/>
                <w:sz w:val="21"/>
                <w:szCs w:val="21"/>
              </w:rPr>
              <w:t>山东省泰安市高 新区凤祥路以西 规划支路以北</w:t>
            </w:r>
          </w:p>
        </w:tc>
        <w:tc>
          <w:tcPr>
            <w:tcW w:w="156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37092422800729</w:t>
            </w:r>
          </w:p>
          <w:p>
            <w:pPr>
              <w:pStyle w:val="TableParagraph"/>
              <w:spacing w:line="240" w:lineRule="auto" w:before="70"/>
              <w:ind w:left="22" w:right="0"/>
              <w:jc w:val="left"/>
              <w:rPr>
                <w:rFonts w:ascii="Times New Roman" w:hAnsi="Times New Roman" w:cs="Times New Roman" w:eastAsia="Times New Roman" w:hint="default"/>
                <w:sz w:val="21"/>
                <w:szCs w:val="21"/>
              </w:rPr>
            </w:pPr>
            <w:r>
              <w:rPr>
                <w:rFonts w:ascii="Times New Roman"/>
                <w:sz w:val="21"/>
              </w:rPr>
              <w:t>0</w:t>
            </w:r>
          </w:p>
        </w:tc>
        <w:tc>
          <w:tcPr>
            <w:tcW w:w="175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370903166441332</w:t>
            </w:r>
          </w:p>
        </w:tc>
        <w:tc>
          <w:tcPr>
            <w:tcW w:w="15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16644133-2</w:t>
            </w:r>
          </w:p>
        </w:tc>
      </w:tr>
    </w:tbl>
    <w:p>
      <w:pPr>
        <w:spacing w:after="0" w:line="240" w:lineRule="auto"/>
        <w:jc w:val="left"/>
        <w:rPr>
          <w:rFonts w:ascii="Times New Roman" w:hAnsi="Times New Roman" w:cs="Times New Roman" w:eastAsia="Times New Roman" w:hint="default"/>
          <w:sz w:val="21"/>
          <w:szCs w:val="21"/>
        </w:rPr>
        <w:sectPr>
          <w:pgSz w:w="11910" w:h="16840"/>
          <w:pgMar w:header="747" w:footer="980" w:top="1060" w:bottom="1160" w:left="1020" w:right="8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06" w:right="1250"/>
        <w:jc w:val="left"/>
        <w:rPr>
          <w:b w:val="0"/>
          <w:bCs w:val="0"/>
        </w:rPr>
      </w:pPr>
      <w:bookmarkStart w:name="_TOC_250007" w:id="3"/>
      <w:r>
        <w:rPr/>
        <w:t>第三节</w:t>
      </w:r>
      <w:r>
        <w:rPr>
          <w:spacing w:val="-2"/>
        </w:rPr>
        <w:t> </w:t>
      </w:r>
      <w:r>
        <w:rPr/>
        <w:t>会计数据和财务指标摘要</w:t>
      </w:r>
      <w:bookmarkEnd w:id="3"/>
      <w:r>
        <w:rPr>
          <w:b w:val="0"/>
          <w:bCs w:val="0"/>
        </w:rPr>
      </w:r>
    </w:p>
    <w:p>
      <w:pPr>
        <w:spacing w:line="610" w:lineRule="atLeast" w:before="212"/>
        <w:ind w:left="594" w:right="1250" w:firstLine="0"/>
        <w:jc w:val="left"/>
        <w:rPr>
          <w:rFonts w:ascii="宋体" w:hAnsi="宋体" w:cs="宋体" w:eastAsia="宋体" w:hint="default"/>
          <w:sz w:val="24"/>
          <w:szCs w:val="24"/>
        </w:rPr>
      </w:pPr>
      <w:r>
        <w:rPr>
          <w:rFonts w:ascii="宋体" w:hAnsi="宋体" w:cs="宋体" w:eastAsia="宋体" w:hint="default"/>
          <w:b/>
          <w:bCs/>
          <w:sz w:val="24"/>
          <w:szCs w:val="24"/>
        </w:rPr>
        <w:t>一、主要会计数据和财务指标</w:t>
      </w:r>
      <w:r>
        <w:rPr>
          <w:rFonts w:ascii="宋体" w:hAnsi="宋体" w:cs="宋体" w:eastAsia="宋体" w:hint="default"/>
          <w:b/>
          <w:bCs/>
          <w:w w:val="99"/>
          <w:sz w:val="24"/>
          <w:szCs w:val="24"/>
        </w:rPr>
        <w:t> </w:t>
      </w:r>
      <w:r>
        <w:rPr>
          <w:rFonts w:ascii="宋体" w:hAnsi="宋体" w:cs="宋体" w:eastAsia="宋体" w:hint="default"/>
          <w:sz w:val="24"/>
          <w:szCs w:val="24"/>
        </w:rPr>
        <w:t>公司是否因会计政策变更及会计差错更正等追溯调整或重述以前年度会计数据</w:t>
      </w:r>
    </w:p>
    <w:p>
      <w:pPr>
        <w:pStyle w:val="BodyText"/>
        <w:spacing w:line="254" w:lineRule="auto" w:before="38"/>
        <w:ind w:right="797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 主要会计数据</w:t>
      </w:r>
    </w:p>
    <w:p>
      <w:pPr>
        <w:spacing w:line="240" w:lineRule="auto" w:before="10"/>
        <w:rPr>
          <w:rFonts w:ascii="宋体" w:hAnsi="宋体" w:cs="宋体" w:eastAsia="宋体" w:hint="default"/>
          <w:sz w:val="28"/>
          <w:szCs w:val="28"/>
        </w:rPr>
      </w:pPr>
    </w:p>
    <w:p>
      <w:pPr>
        <w:pStyle w:val="BodyText"/>
        <w:spacing w:line="240" w:lineRule="auto"/>
        <w:ind w:left="0" w:right="1028"/>
        <w:jc w:val="right"/>
      </w:pPr>
      <w:r>
        <w:rPr/>
        <w:t>单位：元</w:t>
      </w:r>
    </w:p>
    <w:p>
      <w:pPr>
        <w:spacing w:line="240" w:lineRule="auto" w:before="1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620"/>
        <w:gridCol w:w="1738"/>
        <w:gridCol w:w="1739"/>
        <w:gridCol w:w="1738"/>
        <w:gridCol w:w="1736"/>
      </w:tblGrid>
      <w:tr>
        <w:trPr>
          <w:trHeight w:val="402"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7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173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17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194,995,210.21</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173,879,897.85</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12.14%</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113,348,964.84</w:t>
            </w:r>
            <w:r>
              <w:rPr>
                <w:rFonts w:ascii="Times New Roman"/>
                <w:sz w:val="18"/>
              </w:rPr>
            </w:r>
          </w:p>
        </w:tc>
      </w:tr>
      <w:tr>
        <w:trPr>
          <w:trHeight w:val="402"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86,889,982.20</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86,647,897.93</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0.28%</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60,006,955.83</w:t>
            </w:r>
          </w:p>
        </w:tc>
      </w:tr>
      <w:tr>
        <w:trPr>
          <w:trHeight w:val="402"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109,699,435.35</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99,215,277.90</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10.57%</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71,969,153.99</w:t>
            </w:r>
          </w:p>
        </w:tc>
      </w:tr>
      <w:tr>
        <w:trPr>
          <w:trHeight w:val="714"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97,101,627.40</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86,252,371.54</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12.58%</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62,236,450.51</w:t>
            </w:r>
          </w:p>
        </w:tc>
      </w:tr>
      <w:tr>
        <w:trPr>
          <w:trHeight w:val="714"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85,871,699.57</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79,690,922.75</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7.76%</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55,477,834.07</w:t>
            </w:r>
          </w:p>
        </w:tc>
      </w:tr>
      <w:tr>
        <w:trPr>
          <w:trHeight w:val="714"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39,728,460.89</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42,062,156.84</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-5.55%</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40,788,669.10</w:t>
            </w:r>
          </w:p>
        </w:tc>
      </w:tr>
      <w:tr>
        <w:trPr>
          <w:trHeight w:val="714"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7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年末</w:t>
            </w:r>
          </w:p>
        </w:tc>
        <w:tc>
          <w:tcPr>
            <w:tcW w:w="173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年末</w:t>
            </w:r>
          </w:p>
        </w:tc>
        <w:tc>
          <w:tcPr>
            <w:tcW w:w="17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7"/>
              <w:ind w:left="1" w:right="0"/>
              <w:jc w:val="center"/>
              <w:rPr>
                <w:rFonts w:ascii="Times New Roman" w:hAnsi="Times New Roman" w:cs="Times New Roman" w:eastAsia="Times New Roman" w:hint="default"/>
                <w:sz w:val="18"/>
                <w:szCs w:val="18"/>
              </w:rPr>
            </w:pPr>
            <w:r>
              <w:rPr>
                <w:rFonts w:ascii="Times New Roman"/>
                <w:sz w:val="18"/>
              </w:rPr>
              <w:t>(%)</w:t>
            </w:r>
          </w:p>
        </w:tc>
        <w:tc>
          <w:tcPr>
            <w:tcW w:w="1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799,515,642.77</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755,996,433.02</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5.76%</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675,586,128.78</w:t>
            </w:r>
          </w:p>
        </w:tc>
      </w:tr>
      <w:tr>
        <w:trPr>
          <w:trHeight w:val="402"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54,435,094.92</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56,342,512.57</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18,777,579.87</w:t>
            </w:r>
          </w:p>
        </w:tc>
      </w:tr>
      <w:tr>
        <w:trPr>
          <w:trHeight w:val="714"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归属于上市公司股东的所有者权 益（元）</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745,080,547.85</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699,653,920.45</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6.49%</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656,808,548.91</w:t>
            </w:r>
          </w:p>
        </w:tc>
      </w:tr>
      <w:tr>
        <w:trPr>
          <w:trHeight w:val="402"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103,350,000.00</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103,350,000.00</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41,340,000.00</w:t>
            </w:r>
          </w:p>
        </w:tc>
      </w:tr>
    </w:tbl>
    <w:p>
      <w:pPr>
        <w:spacing w:line="240" w:lineRule="auto" w:before="0"/>
        <w:rPr>
          <w:rFonts w:ascii="宋体" w:hAnsi="宋体" w:cs="宋体" w:eastAsia="宋体" w:hint="default"/>
          <w:sz w:val="25"/>
          <w:szCs w:val="25"/>
        </w:rPr>
      </w:pPr>
    </w:p>
    <w:p>
      <w:pPr>
        <w:pStyle w:val="BodyText"/>
        <w:spacing w:line="240" w:lineRule="auto" w:before="26"/>
        <w:ind w:right="1250"/>
        <w:jc w:val="left"/>
      </w:pPr>
      <w:r>
        <w:rPr/>
        <w:t>主要财务指标</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4909"/>
        <w:gridCol w:w="900"/>
        <w:gridCol w:w="916"/>
        <w:gridCol w:w="2100"/>
        <w:gridCol w:w="960"/>
      </w:tblGrid>
      <w:tr>
        <w:trPr>
          <w:trHeight w:val="402" w:hRule="exact"/>
        </w:trPr>
        <w:tc>
          <w:tcPr>
            <w:tcW w:w="4909"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9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10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9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p>
        </w:tc>
        <w:tc>
          <w:tcPr>
            <w:tcW w:w="21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15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本年比上年增减</w:t>
            </w:r>
            <w:r>
              <w:rPr>
                <w:rFonts w:ascii="Times New Roman" w:hAnsi="Times New Roman" w:cs="Times New Roman" w:eastAsia="Times New Roman" w:hint="default"/>
                <w:sz w:val="21"/>
                <w:szCs w:val="21"/>
              </w:rPr>
              <w:t>(%)</w:t>
            </w:r>
          </w:p>
        </w:tc>
        <w:tc>
          <w:tcPr>
            <w:tcW w:w="9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1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r>
      <w:tr>
        <w:trPr>
          <w:trHeight w:val="402" w:hRule="exact"/>
        </w:trPr>
        <w:tc>
          <w:tcPr>
            <w:tcW w:w="490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pacing w:val="-1"/>
                <w:sz w:val="21"/>
              </w:rPr>
              <w:t>0.94</w:t>
            </w:r>
          </w:p>
        </w:tc>
        <w:tc>
          <w:tcPr>
            <w:tcW w:w="9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21"/>
              <w:jc w:val="right"/>
              <w:rPr>
                <w:rFonts w:ascii="Times New Roman" w:hAnsi="Times New Roman" w:cs="Times New Roman" w:eastAsia="Times New Roman" w:hint="default"/>
                <w:sz w:val="21"/>
                <w:szCs w:val="21"/>
              </w:rPr>
            </w:pPr>
            <w:r>
              <w:rPr>
                <w:rFonts w:ascii="Times New Roman"/>
                <w:spacing w:val="-1"/>
                <w:sz w:val="21"/>
              </w:rPr>
              <w:t>0.83</w:t>
            </w:r>
          </w:p>
        </w:tc>
        <w:tc>
          <w:tcPr>
            <w:tcW w:w="21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pacing w:val="-1"/>
                <w:sz w:val="21"/>
              </w:rPr>
              <w:t>13.25%</w:t>
            </w:r>
          </w:p>
        </w:tc>
        <w:tc>
          <w:tcPr>
            <w:tcW w:w="9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spacing w:val="-1"/>
                <w:sz w:val="21"/>
              </w:rPr>
              <w:t>0.70</w:t>
            </w:r>
          </w:p>
        </w:tc>
      </w:tr>
      <w:tr>
        <w:trPr>
          <w:trHeight w:val="402" w:hRule="exact"/>
        </w:trPr>
        <w:tc>
          <w:tcPr>
            <w:tcW w:w="490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pacing w:val="-1"/>
                <w:sz w:val="21"/>
              </w:rPr>
              <w:t>0.94</w:t>
            </w:r>
          </w:p>
        </w:tc>
        <w:tc>
          <w:tcPr>
            <w:tcW w:w="9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21"/>
              <w:jc w:val="right"/>
              <w:rPr>
                <w:rFonts w:ascii="Times New Roman" w:hAnsi="Times New Roman" w:cs="Times New Roman" w:eastAsia="Times New Roman" w:hint="default"/>
                <w:sz w:val="21"/>
                <w:szCs w:val="21"/>
              </w:rPr>
            </w:pPr>
            <w:r>
              <w:rPr>
                <w:rFonts w:ascii="Times New Roman"/>
                <w:spacing w:val="-1"/>
                <w:sz w:val="21"/>
              </w:rPr>
              <w:t>0.83</w:t>
            </w:r>
          </w:p>
        </w:tc>
        <w:tc>
          <w:tcPr>
            <w:tcW w:w="21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pacing w:val="-1"/>
                <w:sz w:val="21"/>
              </w:rPr>
              <w:t>13.25%</w:t>
            </w:r>
          </w:p>
        </w:tc>
        <w:tc>
          <w:tcPr>
            <w:tcW w:w="9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spacing w:val="-1"/>
                <w:sz w:val="21"/>
              </w:rPr>
              <w:t>0.70</w:t>
            </w:r>
          </w:p>
        </w:tc>
      </w:tr>
      <w:tr>
        <w:trPr>
          <w:trHeight w:val="402" w:hRule="exact"/>
        </w:trPr>
        <w:tc>
          <w:tcPr>
            <w:tcW w:w="490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pacing w:val="-1"/>
                <w:sz w:val="21"/>
              </w:rPr>
              <w:t>0.83</w:t>
            </w:r>
          </w:p>
        </w:tc>
        <w:tc>
          <w:tcPr>
            <w:tcW w:w="9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21"/>
              <w:jc w:val="right"/>
              <w:rPr>
                <w:rFonts w:ascii="Times New Roman" w:hAnsi="Times New Roman" w:cs="Times New Roman" w:eastAsia="Times New Roman" w:hint="default"/>
                <w:sz w:val="21"/>
                <w:szCs w:val="21"/>
              </w:rPr>
            </w:pPr>
            <w:r>
              <w:rPr>
                <w:rFonts w:ascii="Times New Roman"/>
                <w:spacing w:val="-1"/>
                <w:sz w:val="21"/>
              </w:rPr>
              <w:t>0.77</w:t>
            </w:r>
          </w:p>
        </w:tc>
        <w:tc>
          <w:tcPr>
            <w:tcW w:w="21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pacing w:val="-1"/>
                <w:sz w:val="21"/>
              </w:rPr>
              <w:t>7.79%</w:t>
            </w:r>
          </w:p>
        </w:tc>
        <w:tc>
          <w:tcPr>
            <w:tcW w:w="9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21"/>
              <w:jc w:val="right"/>
              <w:rPr>
                <w:rFonts w:ascii="Times New Roman" w:hAnsi="Times New Roman" w:cs="Times New Roman" w:eastAsia="Times New Roman" w:hint="default"/>
                <w:sz w:val="21"/>
                <w:szCs w:val="21"/>
              </w:rPr>
            </w:pPr>
            <w:r>
              <w:rPr>
                <w:rFonts w:ascii="Times New Roman"/>
                <w:spacing w:val="-1"/>
                <w:sz w:val="21"/>
              </w:rPr>
              <w:t>0.63</w:t>
            </w:r>
          </w:p>
        </w:tc>
      </w:tr>
      <w:tr>
        <w:trPr>
          <w:trHeight w:val="402" w:hRule="exact"/>
        </w:trPr>
        <w:tc>
          <w:tcPr>
            <w:tcW w:w="490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全面摊薄净资产收益率（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pacing w:val="-1"/>
                <w:sz w:val="21"/>
              </w:rPr>
              <w:t>13.03%</w:t>
            </w:r>
          </w:p>
        </w:tc>
        <w:tc>
          <w:tcPr>
            <w:tcW w:w="9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pacing w:val="-1"/>
                <w:sz w:val="21"/>
              </w:rPr>
              <w:t>12.33%</w:t>
            </w:r>
          </w:p>
        </w:tc>
        <w:tc>
          <w:tcPr>
            <w:tcW w:w="21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pacing w:val="-1"/>
                <w:sz w:val="21"/>
              </w:rPr>
              <w:t>0.7%</w:t>
            </w:r>
          </w:p>
        </w:tc>
        <w:tc>
          <w:tcPr>
            <w:tcW w:w="9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pacing w:val="-1"/>
                <w:sz w:val="21"/>
              </w:rPr>
              <w:t>9.48%</w:t>
            </w:r>
          </w:p>
        </w:tc>
      </w:tr>
      <w:tr>
        <w:trPr>
          <w:trHeight w:val="402" w:hRule="exact"/>
        </w:trPr>
        <w:tc>
          <w:tcPr>
            <w:tcW w:w="490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pacing w:val="-1"/>
                <w:sz w:val="21"/>
              </w:rPr>
              <w:t>13.6%</w:t>
            </w:r>
          </w:p>
        </w:tc>
        <w:tc>
          <w:tcPr>
            <w:tcW w:w="9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pacing w:val="-1"/>
                <w:sz w:val="21"/>
              </w:rPr>
              <w:t>12.68%</w:t>
            </w:r>
          </w:p>
        </w:tc>
        <w:tc>
          <w:tcPr>
            <w:tcW w:w="21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pacing w:val="-1"/>
                <w:sz w:val="21"/>
              </w:rPr>
              <w:t>0.92%</w:t>
            </w:r>
          </w:p>
        </w:tc>
        <w:tc>
          <w:tcPr>
            <w:tcW w:w="9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pacing w:val="-1"/>
                <w:sz w:val="21"/>
              </w:rPr>
              <w:t>17.51%</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80" w:top="1060" w:bottom="1160" w:left="1020" w:right="86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4909"/>
        <w:gridCol w:w="900"/>
        <w:gridCol w:w="916"/>
        <w:gridCol w:w="2100"/>
        <w:gridCol w:w="960"/>
      </w:tblGrid>
      <w:tr>
        <w:trPr>
          <w:trHeight w:val="402" w:hRule="exact"/>
        </w:trPr>
        <w:tc>
          <w:tcPr>
            <w:tcW w:w="490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扣除非经常性损益后全面摊薄净资产收益率（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spacing w:val="-2"/>
                <w:sz w:val="21"/>
              </w:rPr>
              <w:t>11.47%</w:t>
            </w:r>
          </w:p>
        </w:tc>
        <w:tc>
          <w:tcPr>
            <w:tcW w:w="9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pacing w:val="-2"/>
                <w:sz w:val="21"/>
              </w:rPr>
              <w:t>11.39%</w:t>
            </w:r>
          </w:p>
        </w:tc>
        <w:tc>
          <w:tcPr>
            <w:tcW w:w="21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pacing w:val="-1"/>
                <w:sz w:val="21"/>
              </w:rPr>
              <w:t>0.08%</w:t>
            </w:r>
          </w:p>
        </w:tc>
        <w:tc>
          <w:tcPr>
            <w:tcW w:w="9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pacing w:val="-1"/>
                <w:sz w:val="21"/>
              </w:rPr>
              <w:t>8.45%</w:t>
            </w:r>
          </w:p>
        </w:tc>
      </w:tr>
      <w:tr>
        <w:trPr>
          <w:trHeight w:val="402" w:hRule="exact"/>
        </w:trPr>
        <w:tc>
          <w:tcPr>
            <w:tcW w:w="490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pacing w:val="-1"/>
                <w:sz w:val="21"/>
              </w:rPr>
              <w:t>12.03%</w:t>
            </w:r>
          </w:p>
        </w:tc>
        <w:tc>
          <w:tcPr>
            <w:tcW w:w="9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pacing w:val="-2"/>
                <w:sz w:val="21"/>
              </w:rPr>
              <w:t>11.71%</w:t>
            </w:r>
          </w:p>
        </w:tc>
        <w:tc>
          <w:tcPr>
            <w:tcW w:w="21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pacing w:val="-1"/>
                <w:sz w:val="21"/>
              </w:rPr>
              <w:t>0.32%</w:t>
            </w:r>
          </w:p>
        </w:tc>
        <w:tc>
          <w:tcPr>
            <w:tcW w:w="9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pacing w:val="-1"/>
                <w:sz w:val="21"/>
              </w:rPr>
              <w:t>15.61%</w:t>
            </w:r>
          </w:p>
        </w:tc>
      </w:tr>
      <w:tr>
        <w:trPr>
          <w:trHeight w:val="402" w:hRule="exact"/>
        </w:trPr>
        <w:tc>
          <w:tcPr>
            <w:tcW w:w="490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pacing w:val="-1"/>
                <w:sz w:val="21"/>
              </w:rPr>
              <w:t>0.38</w:t>
            </w:r>
          </w:p>
        </w:tc>
        <w:tc>
          <w:tcPr>
            <w:tcW w:w="9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21"/>
              <w:jc w:val="right"/>
              <w:rPr>
                <w:rFonts w:ascii="Times New Roman" w:hAnsi="Times New Roman" w:cs="Times New Roman" w:eastAsia="Times New Roman" w:hint="default"/>
                <w:sz w:val="21"/>
                <w:szCs w:val="21"/>
              </w:rPr>
            </w:pPr>
            <w:r>
              <w:rPr>
                <w:rFonts w:ascii="Times New Roman"/>
                <w:spacing w:val="-1"/>
                <w:sz w:val="21"/>
              </w:rPr>
              <w:t>0.41</w:t>
            </w:r>
          </w:p>
        </w:tc>
        <w:tc>
          <w:tcPr>
            <w:tcW w:w="21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pacing w:val="-1"/>
                <w:sz w:val="21"/>
              </w:rPr>
              <w:t>-5.55%</w:t>
            </w:r>
          </w:p>
        </w:tc>
        <w:tc>
          <w:tcPr>
            <w:tcW w:w="9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21"/>
              <w:jc w:val="right"/>
              <w:rPr>
                <w:rFonts w:ascii="Times New Roman" w:hAnsi="Times New Roman" w:cs="Times New Roman" w:eastAsia="Times New Roman" w:hint="default"/>
                <w:sz w:val="21"/>
                <w:szCs w:val="21"/>
              </w:rPr>
            </w:pPr>
            <w:r>
              <w:rPr>
                <w:rFonts w:ascii="Times New Roman"/>
                <w:spacing w:val="-1"/>
                <w:sz w:val="21"/>
              </w:rPr>
              <w:t>0.99</w:t>
            </w:r>
          </w:p>
        </w:tc>
      </w:tr>
      <w:tr>
        <w:trPr>
          <w:trHeight w:val="714" w:hRule="exact"/>
        </w:trPr>
        <w:tc>
          <w:tcPr>
            <w:tcW w:w="4909"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9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末</w:t>
            </w:r>
          </w:p>
        </w:tc>
        <w:tc>
          <w:tcPr>
            <w:tcW w:w="9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80"/>
              <w:ind w:right="22"/>
              <w:jc w:val="righ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年末</w:t>
            </w:r>
          </w:p>
        </w:tc>
        <w:tc>
          <w:tcPr>
            <w:tcW w:w="21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本年末比上年末增减</w:t>
            </w:r>
          </w:p>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w:t>
            </w:r>
          </w:p>
        </w:tc>
        <w:tc>
          <w:tcPr>
            <w:tcW w:w="9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80"/>
              <w:ind w:right="28"/>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年末</w:t>
            </w:r>
          </w:p>
        </w:tc>
      </w:tr>
      <w:tr>
        <w:trPr>
          <w:trHeight w:val="402" w:hRule="exact"/>
        </w:trPr>
        <w:tc>
          <w:tcPr>
            <w:tcW w:w="490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pacing w:val="-1"/>
                <w:sz w:val="21"/>
              </w:rPr>
              <w:t>7.21</w:t>
            </w:r>
          </w:p>
        </w:tc>
        <w:tc>
          <w:tcPr>
            <w:tcW w:w="9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21"/>
              <w:jc w:val="right"/>
              <w:rPr>
                <w:rFonts w:ascii="Times New Roman" w:hAnsi="Times New Roman" w:cs="Times New Roman" w:eastAsia="Times New Roman" w:hint="default"/>
                <w:sz w:val="21"/>
                <w:szCs w:val="21"/>
              </w:rPr>
            </w:pPr>
            <w:r>
              <w:rPr>
                <w:rFonts w:ascii="Times New Roman"/>
                <w:spacing w:val="-1"/>
                <w:sz w:val="21"/>
              </w:rPr>
              <w:t>6.77</w:t>
            </w:r>
          </w:p>
        </w:tc>
        <w:tc>
          <w:tcPr>
            <w:tcW w:w="21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pacing w:val="-1"/>
                <w:sz w:val="21"/>
              </w:rPr>
              <w:t>6.49%</w:t>
            </w:r>
          </w:p>
        </w:tc>
        <w:tc>
          <w:tcPr>
            <w:tcW w:w="9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21"/>
              <w:jc w:val="right"/>
              <w:rPr>
                <w:rFonts w:ascii="Times New Roman" w:hAnsi="Times New Roman" w:cs="Times New Roman" w:eastAsia="Times New Roman" w:hint="default"/>
                <w:sz w:val="21"/>
                <w:szCs w:val="21"/>
              </w:rPr>
            </w:pPr>
            <w:r>
              <w:rPr>
                <w:rFonts w:ascii="Times New Roman"/>
                <w:spacing w:val="-1"/>
                <w:sz w:val="21"/>
              </w:rPr>
              <w:t>15.89</w:t>
            </w:r>
          </w:p>
        </w:tc>
      </w:tr>
      <w:tr>
        <w:trPr>
          <w:trHeight w:val="402" w:hRule="exact"/>
        </w:trPr>
        <w:tc>
          <w:tcPr>
            <w:tcW w:w="490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pacing w:val="-1"/>
                <w:sz w:val="21"/>
              </w:rPr>
              <w:t>6.81%</w:t>
            </w:r>
          </w:p>
        </w:tc>
        <w:tc>
          <w:tcPr>
            <w:tcW w:w="9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pacing w:val="-1"/>
                <w:sz w:val="21"/>
              </w:rPr>
              <w:t>7.45%</w:t>
            </w:r>
          </w:p>
        </w:tc>
        <w:tc>
          <w:tcPr>
            <w:tcW w:w="21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sz w:val="21"/>
              </w:rPr>
              <w:t>-0.64%</w:t>
            </w:r>
          </w:p>
        </w:tc>
        <w:tc>
          <w:tcPr>
            <w:tcW w:w="9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pacing w:val="-1"/>
                <w:sz w:val="21"/>
              </w:rPr>
              <w:t>2.78%</w:t>
            </w:r>
          </w:p>
        </w:tc>
      </w:tr>
    </w:tbl>
    <w:p>
      <w:pPr>
        <w:spacing w:line="240" w:lineRule="auto" w:before="1"/>
        <w:rPr>
          <w:rFonts w:ascii="宋体" w:hAnsi="宋体" w:cs="宋体" w:eastAsia="宋体" w:hint="default"/>
          <w:sz w:val="18"/>
          <w:szCs w:val="18"/>
        </w:rPr>
      </w:pPr>
    </w:p>
    <w:p>
      <w:pPr>
        <w:pStyle w:val="Heading2"/>
        <w:spacing w:line="240" w:lineRule="auto" w:before="26"/>
        <w:ind w:right="1250"/>
        <w:jc w:val="left"/>
        <w:rPr>
          <w:b w:val="0"/>
          <w:bCs w:val="0"/>
        </w:rPr>
      </w:pPr>
      <w:r>
        <w:rPr/>
        <w:t>二、报告期内非经常性损益的项目及金额</w:t>
      </w:r>
      <w:r>
        <w:rPr>
          <w:b w:val="0"/>
          <w:bCs w:val="0"/>
        </w:rPr>
      </w:r>
    </w:p>
    <w:p>
      <w:pPr>
        <w:spacing w:line="240" w:lineRule="auto" w:before="11"/>
        <w:rPr>
          <w:rFonts w:ascii="宋体" w:hAnsi="宋体" w:cs="宋体" w:eastAsia="宋体" w:hint="default"/>
          <w:b/>
          <w:bCs/>
          <w:sz w:val="20"/>
          <w:szCs w:val="20"/>
        </w:rPr>
      </w:pPr>
    </w:p>
    <w:p>
      <w:pPr>
        <w:pStyle w:val="BodyText"/>
        <w:spacing w:line="240" w:lineRule="auto" w:before="26"/>
        <w:ind w:left="0" w:right="788"/>
        <w:jc w:val="right"/>
      </w:pPr>
      <w:r>
        <w:rPr/>
        <w:t>单位：元</w:t>
      </w:r>
    </w:p>
    <w:p>
      <w:pPr>
        <w:spacing w:line="240" w:lineRule="auto" w:before="1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4115"/>
        <w:gridCol w:w="1664"/>
        <w:gridCol w:w="1500"/>
        <w:gridCol w:w="1470"/>
        <w:gridCol w:w="1050"/>
      </w:tblGrid>
      <w:tr>
        <w:trPr>
          <w:trHeight w:val="402" w:hRule="exact"/>
        </w:trPr>
        <w:tc>
          <w:tcPr>
            <w:tcW w:w="411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27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年金额</w:t>
            </w:r>
          </w:p>
        </w:tc>
        <w:tc>
          <w:tcPr>
            <w:tcW w:w="15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1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年金额</w:t>
            </w:r>
          </w:p>
        </w:tc>
        <w:tc>
          <w:tcPr>
            <w:tcW w:w="14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17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年金额</w:t>
            </w:r>
          </w:p>
        </w:tc>
        <w:tc>
          <w:tcPr>
            <w:tcW w:w="105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714" w:hRule="exact"/>
        </w:trPr>
        <w:tc>
          <w:tcPr>
            <w:tcW w:w="411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73" w:lineRule="auto" w:before="24"/>
              <w:ind w:left="22" w:right="90"/>
              <w:jc w:val="left"/>
              <w:rPr>
                <w:rFonts w:ascii="宋体" w:hAnsi="宋体" w:cs="宋体" w:eastAsia="宋体" w:hint="default"/>
                <w:sz w:val="21"/>
                <w:szCs w:val="21"/>
              </w:rPr>
            </w:pPr>
            <w:r>
              <w:rPr>
                <w:rFonts w:ascii="宋体" w:hAnsi="宋体" w:cs="宋体" w:eastAsia="宋体" w:hint="default"/>
                <w:sz w:val="21"/>
                <w:szCs w:val="21"/>
              </w:rPr>
              <w:t>非流动资产处置损益（包括已计提资产减值 准备的冲销部分）</w:t>
            </w:r>
          </w:p>
        </w:tc>
        <w:tc>
          <w:tcPr>
            <w:tcW w:w="1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138,839.96</w:t>
            </w:r>
            <w:r>
              <w:rPr>
                <w:rFonts w:ascii="Times New Roman"/>
                <w:sz w:val="21"/>
              </w:rPr>
            </w:r>
          </w:p>
        </w:tc>
        <w:tc>
          <w:tcPr>
            <w:tcW w:w="15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-5,777.61</w:t>
            </w:r>
          </w:p>
        </w:tc>
        <w:tc>
          <w:tcPr>
            <w:tcW w:w="14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-56.68</w:t>
            </w:r>
          </w:p>
        </w:tc>
        <w:tc>
          <w:tcPr>
            <w:tcW w:w="1050" w:type="dxa"/>
            <w:tcBorders>
              <w:top w:val="single" w:sz="4" w:space="0" w:color="010101"/>
              <w:left w:val="single" w:sz="4" w:space="0" w:color="010101"/>
              <w:bottom w:val="single" w:sz="4" w:space="0" w:color="010101"/>
              <w:right w:val="single" w:sz="4" w:space="0" w:color="010101"/>
            </w:tcBorders>
            <w:shd w:val="clear" w:color="auto" w:fill="C7EDCC"/>
          </w:tcPr>
          <w:p>
            <w:pPr/>
          </w:p>
        </w:tc>
      </w:tr>
      <w:tr>
        <w:trPr>
          <w:trHeight w:val="1026" w:hRule="exact"/>
        </w:trPr>
        <w:tc>
          <w:tcPr>
            <w:tcW w:w="411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73" w:lineRule="auto" w:before="24"/>
              <w:ind w:left="22" w:right="90"/>
              <w:jc w:val="both"/>
              <w:rPr>
                <w:rFonts w:ascii="宋体" w:hAnsi="宋体" w:cs="宋体" w:eastAsia="宋体" w:hint="default"/>
                <w:sz w:val="21"/>
                <w:szCs w:val="21"/>
              </w:rPr>
            </w:pPr>
            <w:r>
              <w:rPr>
                <w:rFonts w:ascii="宋体" w:hAnsi="宋体" w:cs="宋体" w:eastAsia="宋体" w:hint="default"/>
                <w:sz w:val="21"/>
                <w:szCs w:val="21"/>
              </w:rPr>
              <w:t>计入当期损益的政府补助（与企业业务密切 相关，按照国家统一标准定额或定量享受的 政府补助除外）</w:t>
            </w:r>
          </w:p>
        </w:tc>
        <w:tc>
          <w:tcPr>
            <w:tcW w:w="1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13,532,922.00</w:t>
            </w:r>
          </w:p>
        </w:tc>
        <w:tc>
          <w:tcPr>
            <w:tcW w:w="15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7,587,119.00</w:t>
            </w:r>
          </w:p>
        </w:tc>
        <w:tc>
          <w:tcPr>
            <w:tcW w:w="14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7,917,990.00</w:t>
            </w:r>
          </w:p>
        </w:tc>
        <w:tc>
          <w:tcPr>
            <w:tcW w:w="1050" w:type="dxa"/>
            <w:tcBorders>
              <w:top w:val="single" w:sz="4" w:space="0" w:color="010101"/>
              <w:left w:val="single" w:sz="4" w:space="0" w:color="010101"/>
              <w:bottom w:val="single" w:sz="4" w:space="0" w:color="010101"/>
              <w:right w:val="single" w:sz="4" w:space="0" w:color="010101"/>
            </w:tcBorders>
            <w:shd w:val="clear" w:color="auto" w:fill="C7EDCC"/>
          </w:tcPr>
          <w:p>
            <w:pPr/>
          </w:p>
        </w:tc>
      </w:tr>
      <w:tr>
        <w:trPr>
          <w:trHeight w:val="402" w:hRule="exact"/>
        </w:trPr>
        <w:tc>
          <w:tcPr>
            <w:tcW w:w="411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spacing w:val="-1"/>
                <w:sz w:val="21"/>
              </w:rPr>
              <w:t>-458,207.51</w:t>
            </w:r>
            <w:r>
              <w:rPr>
                <w:rFonts w:ascii="Times New Roman"/>
                <w:sz w:val="21"/>
              </w:rPr>
            </w:r>
          </w:p>
        </w:tc>
        <w:tc>
          <w:tcPr>
            <w:tcW w:w="15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spacing w:val="-1"/>
                <w:sz w:val="21"/>
              </w:rPr>
              <w:t>-18,025.42</w:t>
            </w:r>
          </w:p>
        </w:tc>
        <w:tc>
          <w:tcPr>
            <w:tcW w:w="14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spacing w:val="-1"/>
                <w:sz w:val="21"/>
              </w:rPr>
              <w:t>33,380.14</w:t>
            </w:r>
          </w:p>
        </w:tc>
        <w:tc>
          <w:tcPr>
            <w:tcW w:w="1050" w:type="dxa"/>
            <w:tcBorders>
              <w:top w:val="single" w:sz="4" w:space="0" w:color="010101"/>
              <w:left w:val="single" w:sz="4" w:space="0" w:color="010101"/>
              <w:bottom w:val="single" w:sz="4" w:space="0" w:color="010101"/>
              <w:right w:val="single" w:sz="4" w:space="0" w:color="010101"/>
            </w:tcBorders>
            <w:shd w:val="clear" w:color="auto" w:fill="C7EDCC"/>
          </w:tcPr>
          <w:p>
            <w:pPr/>
          </w:p>
        </w:tc>
      </w:tr>
      <w:tr>
        <w:trPr>
          <w:trHeight w:val="402" w:hRule="exact"/>
        </w:trPr>
        <w:tc>
          <w:tcPr>
            <w:tcW w:w="411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pacing w:val="-1"/>
                <w:sz w:val="21"/>
              </w:rPr>
              <w:t>1,983,626.62</w:t>
            </w:r>
          </w:p>
        </w:tc>
        <w:tc>
          <w:tcPr>
            <w:tcW w:w="15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pacing w:val="-1"/>
                <w:sz w:val="21"/>
              </w:rPr>
              <w:t>1,001,867.18</w:t>
            </w:r>
          </w:p>
        </w:tc>
        <w:tc>
          <w:tcPr>
            <w:tcW w:w="14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pacing w:val="-1"/>
                <w:sz w:val="21"/>
              </w:rPr>
              <w:t>1,192,697.02</w:t>
            </w:r>
          </w:p>
        </w:tc>
        <w:tc>
          <w:tcPr>
            <w:tcW w:w="1050" w:type="dxa"/>
            <w:tcBorders>
              <w:top w:val="single" w:sz="4" w:space="0" w:color="010101"/>
              <w:left w:val="single" w:sz="4" w:space="0" w:color="010101"/>
              <w:bottom w:val="single" w:sz="4" w:space="0" w:color="010101"/>
              <w:right w:val="single" w:sz="4" w:space="0" w:color="010101"/>
            </w:tcBorders>
            <w:shd w:val="clear" w:color="auto" w:fill="C7EDCC"/>
          </w:tcPr>
          <w:p>
            <w:pPr/>
          </w:p>
        </w:tc>
      </w:tr>
      <w:tr>
        <w:trPr>
          <w:trHeight w:val="402" w:hRule="exact"/>
        </w:trPr>
        <w:tc>
          <w:tcPr>
            <w:tcW w:w="411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spacing w:val="-2"/>
                <w:sz w:val="21"/>
              </w:rPr>
              <w:t>11,229,927.83</w:t>
            </w:r>
            <w:r>
              <w:rPr>
                <w:rFonts w:ascii="Times New Roman"/>
                <w:sz w:val="21"/>
              </w:rPr>
            </w:r>
          </w:p>
        </w:tc>
        <w:tc>
          <w:tcPr>
            <w:tcW w:w="15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pacing w:val="-1"/>
                <w:sz w:val="21"/>
              </w:rPr>
              <w:t>6,561,448.79</w:t>
            </w:r>
          </w:p>
        </w:tc>
        <w:tc>
          <w:tcPr>
            <w:tcW w:w="14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pacing w:val="-1"/>
                <w:sz w:val="21"/>
              </w:rPr>
              <w:t>6,758,616.44</w:t>
            </w:r>
          </w:p>
        </w:tc>
        <w:tc>
          <w:tcPr>
            <w:tcW w:w="105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4"/>
              <w:ind w:left="1"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79"/>
        <w:ind w:left="474" w:right="132"/>
        <w:jc w:val="left"/>
      </w:pPr>
      <w:r>
        <w:rPr/>
        <w:t>对公司根据《公开发行证券的公司信息披露解释性公告第</w:t>
      </w:r>
      <w:r>
        <w:rPr>
          <w:spacing w:val="-75"/>
        </w:rPr>
        <w:t> </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spacing w:val="-4"/>
        </w:rPr>
        <w:t>号</w:t>
      </w:r>
      <w:r>
        <w:rPr>
          <w:rFonts w:ascii="Times New Roman" w:hAnsi="Times New Roman" w:cs="Times New Roman" w:eastAsia="Times New Roman" w:hint="default"/>
          <w:spacing w:val="-4"/>
        </w:rPr>
        <w:t>——</w:t>
      </w:r>
      <w:r>
        <w:rPr>
          <w:spacing w:val="-4"/>
        </w:rPr>
        <w:t>非经常性损益》定义界</w:t>
      </w:r>
    </w:p>
    <w:p>
      <w:pPr>
        <w:pStyle w:val="BodyText"/>
        <w:spacing w:line="338" w:lineRule="auto" w:before="135"/>
        <w:ind w:left="114" w:right="290"/>
        <w:jc w:val="left"/>
      </w:pPr>
      <w:r>
        <w:rPr/>
        <w:t>定的非经常性损益项目，以及把《公开发行证券的公司信息披露解释性公告第</w:t>
      </w:r>
      <w:r>
        <w:rPr>
          <w:spacing w:val="-60"/>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非经 常性损益》中列举的非经常性损益项目界定为经常性损益的项目，应说明原因</w:t>
      </w:r>
    </w:p>
    <w:p>
      <w:pPr>
        <w:spacing w:line="482" w:lineRule="auto" w:before="95"/>
        <w:ind w:left="594" w:right="6410" w:hanging="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三、重大风险提示</w:t>
      </w:r>
      <w:r>
        <w:rPr>
          <w:rFonts w:ascii="宋体" w:hAnsi="宋体" w:cs="宋体" w:eastAsia="宋体" w:hint="default"/>
          <w:b/>
          <w:bCs/>
          <w:w w:val="99"/>
          <w:sz w:val="24"/>
          <w:szCs w:val="24"/>
        </w:rPr>
        <w:t> </w:t>
      </w:r>
      <w:r>
        <w:rPr>
          <w:rFonts w:ascii="Times New Roman" w:hAnsi="Times New Roman" w:cs="Times New Roman" w:eastAsia="Times New Roman" w:hint="default"/>
          <w:sz w:val="24"/>
          <w:szCs w:val="24"/>
        </w:rPr>
        <w:t>1</w:t>
      </w:r>
      <w:r>
        <w:rPr>
          <w:rFonts w:ascii="宋体" w:hAnsi="宋体" w:cs="宋体" w:eastAsia="宋体" w:hint="default"/>
          <w:sz w:val="24"/>
          <w:szCs w:val="24"/>
        </w:rPr>
        <w:t>、煤炭行业增速下滑的风险</w:t>
      </w:r>
    </w:p>
    <w:p>
      <w:pPr>
        <w:pStyle w:val="BodyText"/>
        <w:spacing w:line="345" w:lineRule="auto" w:before="90"/>
        <w:ind w:left="114" w:right="132" w:firstLine="480"/>
        <w:jc w:val="left"/>
      </w:pPr>
      <w:r>
        <w:rPr>
          <w:rFonts w:ascii="Times New Roman" w:hAnsi="Times New Roman" w:cs="Times New Roman" w:eastAsia="Times New Roman" w:hint="default"/>
        </w:rPr>
        <w:t>2012</w:t>
      </w:r>
      <w:r>
        <w:rPr/>
        <w:t>年随着国内外经济增速放缓，受需求的影响，国内煤炭行业增速有所下滑。未来，</w:t>
      </w:r>
      <w:r>
        <w:rPr>
          <w:spacing w:val="1"/>
        </w:rPr>
        <w:t> </w:t>
      </w:r>
      <w:r>
        <w:rPr>
          <w:spacing w:val="-2"/>
        </w:rPr>
        <w:t>经济走势的不确定性，在影响我国煤炭行业发展的同时，可能会对公司经营构成一定的影响。</w:t>
      </w:r>
      <w:r>
        <w:rPr/>
        <w:t> </w:t>
      </w:r>
      <w:r>
        <w:rPr>
          <w:spacing w:val="-3"/>
        </w:rPr>
        <w:t>但是，根据官方统计数据显示，经济增长从第三季度的</w:t>
      </w:r>
      <w:r>
        <w:rPr>
          <w:rFonts w:ascii="Times New Roman" w:hAnsi="Times New Roman" w:cs="Times New Roman" w:eastAsia="Times New Roman" w:hint="default"/>
          <w:spacing w:val="-3"/>
        </w:rPr>
        <w:t>7.4%</w:t>
      </w:r>
      <w:r>
        <w:rPr>
          <w:spacing w:val="-3"/>
        </w:rPr>
        <w:t>加速到</w:t>
      </w:r>
      <w:r>
        <w:rPr>
          <w:rFonts w:ascii="Times New Roman" w:hAnsi="Times New Roman" w:cs="Times New Roman" w:eastAsia="Times New Roman" w:hint="default"/>
          <w:spacing w:val="-3"/>
        </w:rPr>
        <w:t>7.9%</w:t>
      </w:r>
      <w:r>
        <w:rPr>
          <w:spacing w:val="-3"/>
        </w:rPr>
        <w:t>，经济开始有所好转，</w:t>
      </w:r>
      <w:r>
        <w:rPr>
          <w:spacing w:val="-108"/>
        </w:rPr>
        <w:t> </w:t>
      </w:r>
      <w:r>
        <w:rPr>
          <w:spacing w:val="-108"/>
        </w:rPr>
      </w:r>
      <w:r>
        <w:rPr/>
        <w:t>煤炭价格下降速度也有所趋稳，但尚为根本好转。</w:t>
      </w:r>
    </w:p>
    <w:p>
      <w:pPr>
        <w:pStyle w:val="BodyText"/>
        <w:spacing w:line="338" w:lineRule="auto" w:before="48"/>
        <w:ind w:right="132"/>
        <w:jc w:val="left"/>
      </w:pPr>
      <w:r>
        <w:rPr>
          <w:rFonts w:ascii="Times New Roman" w:hAnsi="Times New Roman" w:cs="Times New Roman" w:eastAsia="Times New Roman" w:hint="default"/>
        </w:rPr>
        <w:t>2</w:t>
      </w:r>
      <w:r>
        <w:rPr/>
        <w:t>、销售量扩大的风险 对传统产品，基于扩建及技术改造项目的完成，生产能力已有保证，如何进一步巩固扩</w:t>
      </w:r>
    </w:p>
    <w:p>
      <w:pPr>
        <w:spacing w:after="0" w:line="338" w:lineRule="auto"/>
        <w:jc w:val="left"/>
        <w:sectPr>
          <w:pgSz w:w="11910" w:h="16840"/>
          <w:pgMar w:header="747" w:footer="980" w:top="1060" w:bottom="1160" w:left="1020" w:right="860"/>
        </w:sectPr>
      </w:pPr>
    </w:p>
    <w:p>
      <w:pPr>
        <w:spacing w:line="240" w:lineRule="auto" w:before="9"/>
        <w:rPr>
          <w:rFonts w:ascii="宋体" w:hAnsi="宋体" w:cs="宋体" w:eastAsia="宋体" w:hint="default"/>
          <w:sz w:val="29"/>
          <w:szCs w:val="29"/>
        </w:rPr>
      </w:pPr>
    </w:p>
    <w:p>
      <w:pPr>
        <w:pStyle w:val="BodyText"/>
        <w:spacing w:line="357" w:lineRule="auto" w:before="26"/>
        <w:ind w:right="0" w:hanging="480"/>
        <w:jc w:val="left"/>
      </w:pPr>
      <w:r>
        <w:rPr/>
        <w:t>大市场，增加销售量成为关键。 同时新推出产品的稳定和质量、技术成熟尚需要磨合，有一个市场认知过程。因此，迅</w:t>
      </w:r>
    </w:p>
    <w:p>
      <w:pPr>
        <w:pStyle w:val="BodyText"/>
        <w:spacing w:line="240" w:lineRule="auto" w:before="36"/>
        <w:ind w:left="114" w:right="0"/>
        <w:jc w:val="left"/>
      </w:pPr>
      <w:r>
        <w:rPr/>
        <w:t>速占领市场，扩大销售成为关键，达到目标尚需一定时间。</w:t>
      </w:r>
    </w:p>
    <w:p>
      <w:pPr>
        <w:pStyle w:val="BodyText"/>
        <w:spacing w:line="338" w:lineRule="auto" w:before="154"/>
        <w:ind w:right="0"/>
        <w:jc w:val="left"/>
      </w:pPr>
      <w:r>
        <w:rPr>
          <w:rFonts w:ascii="Times New Roman" w:hAnsi="Times New Roman" w:cs="Times New Roman" w:eastAsia="Times New Roman" w:hint="default"/>
        </w:rPr>
        <w:t>3</w:t>
      </w:r>
      <w:r>
        <w:rPr/>
        <w:t>、子公司税收风险。 全资子公司泰安华得软件公司所得税</w:t>
      </w:r>
      <w:r>
        <w:rPr>
          <w:rFonts w:ascii="Times New Roman" w:hAnsi="Times New Roman" w:cs="Times New Roman" w:eastAsia="Times New Roman" w:hint="default"/>
        </w:rPr>
        <w:t>“</w:t>
      </w:r>
      <w:r>
        <w:rPr/>
        <w:t>二免三减半</w:t>
      </w:r>
      <w:r>
        <w:rPr>
          <w:rFonts w:ascii="Times New Roman" w:hAnsi="Times New Roman" w:cs="Times New Roman" w:eastAsia="Times New Roman" w:hint="default"/>
        </w:rPr>
        <w:t>”</w:t>
      </w:r>
      <w:r>
        <w:rPr/>
        <w:t>已于</w:t>
      </w:r>
      <w:r>
        <w:rPr>
          <w:rFonts w:ascii="Times New Roman" w:hAnsi="Times New Roman" w:cs="Times New Roman" w:eastAsia="Times New Roman" w:hint="default"/>
        </w:rPr>
        <w:t>2012</w:t>
      </w:r>
      <w:r>
        <w:rPr/>
        <w:t>年底到期，现正申请高新技</w:t>
      </w:r>
    </w:p>
    <w:p>
      <w:pPr>
        <w:pStyle w:val="BodyText"/>
        <w:spacing w:line="240" w:lineRule="auto" w:before="27"/>
        <w:ind w:left="113" w:right="0"/>
        <w:jc w:val="left"/>
      </w:pPr>
      <w:r>
        <w:rPr/>
        <w:t>术企业认证，在此申请获得批准之前，该子公司所得税将执行</w:t>
      </w:r>
      <w:r>
        <w:rPr>
          <w:rFonts w:ascii="Times New Roman" w:hAnsi="Times New Roman" w:cs="Times New Roman" w:eastAsia="Times New Roman" w:hint="default"/>
        </w:rPr>
        <w:t>25%</w:t>
      </w:r>
      <w:r>
        <w:rPr/>
        <w:t>，会相应增加部分税负。</w:t>
      </w:r>
    </w:p>
    <w:p>
      <w:pPr>
        <w:spacing w:after="0" w:line="240" w:lineRule="auto"/>
        <w:jc w:val="left"/>
        <w:sectPr>
          <w:pgSz w:w="11910" w:h="16840"/>
          <w:pgMar w:header="747" w:footer="980"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1"/>
        <w:spacing w:line="240" w:lineRule="auto"/>
        <w:ind w:left="3551" w:right="3704"/>
        <w:jc w:val="center"/>
        <w:rPr>
          <w:b w:val="0"/>
          <w:bCs w:val="0"/>
        </w:rPr>
      </w:pPr>
      <w:bookmarkStart w:name="_TOC_250006" w:id="4"/>
      <w:r>
        <w:rPr/>
        <w:t>第四节</w:t>
      </w:r>
      <w:r>
        <w:rPr>
          <w:spacing w:val="-2"/>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1250"/>
        <w:jc w:val="left"/>
        <w:rPr>
          <w:b w:val="0"/>
          <w:bCs w:val="0"/>
        </w:rPr>
      </w:pPr>
      <w:r>
        <w:rPr/>
        <w:t>一、管理层讨论与分析</w:t>
      </w:r>
      <w:r>
        <w:rPr>
          <w:b w:val="0"/>
          <w:bCs w:val="0"/>
        </w:rPr>
      </w:r>
    </w:p>
    <w:p>
      <w:pPr>
        <w:spacing w:line="240" w:lineRule="auto" w:before="11"/>
        <w:rPr>
          <w:rFonts w:ascii="宋体" w:hAnsi="宋体" w:cs="宋体" w:eastAsia="宋体" w:hint="default"/>
          <w:b/>
          <w:bCs/>
          <w:sz w:val="28"/>
          <w:szCs w:val="28"/>
        </w:rPr>
      </w:pPr>
    </w:p>
    <w:p>
      <w:pPr>
        <w:pStyle w:val="BodyText"/>
        <w:spacing w:line="350" w:lineRule="auto"/>
        <w:ind w:left="114" w:right="262" w:firstLine="480"/>
        <w:jc w:val="both"/>
      </w:pPr>
      <w:r>
        <w:rPr/>
        <w:t>报告期内，受国内外经济增速放缓的影响，我国煤炭行业经营形势出现了下滑趋势。根</w:t>
      </w:r>
      <w:r>
        <w:rPr>
          <w:spacing w:val="1"/>
        </w:rPr>
        <w:t> </w:t>
      </w:r>
      <w:r>
        <w:rPr/>
        <w:t>据中国煤炭工业协会通报，</w:t>
      </w:r>
      <w:r>
        <w:rPr>
          <w:rFonts w:ascii="Times New Roman" w:hAnsi="Times New Roman" w:cs="Times New Roman" w:eastAsia="Times New Roman" w:hint="default"/>
        </w:rPr>
        <w:t>2012</w:t>
      </w:r>
      <w:r>
        <w:rPr/>
        <w:t>年中国煤炭产量约为</w:t>
      </w:r>
      <w:r>
        <w:rPr>
          <w:rFonts w:ascii="Times New Roman" w:hAnsi="Times New Roman" w:cs="Times New Roman" w:eastAsia="Times New Roman" w:hint="default"/>
        </w:rPr>
        <w:t>36.6</w:t>
      </w:r>
      <w:r>
        <w:rPr/>
        <w:t>亿吨，比上年增长</w:t>
      </w:r>
      <w:r>
        <w:rPr>
          <w:rFonts w:ascii="Times New Roman" w:hAnsi="Times New Roman" w:cs="Times New Roman" w:eastAsia="Times New Roman" w:hint="default"/>
        </w:rPr>
        <w:t>4%</w:t>
      </w:r>
      <w:r>
        <w:rPr/>
        <w:t>左右，但增速</w:t>
      </w:r>
      <w:r>
        <w:rPr>
          <w:spacing w:val="-107"/>
        </w:rPr>
        <w:t> </w:t>
      </w:r>
      <w:r>
        <w:rPr>
          <w:spacing w:val="-1"/>
        </w:rPr>
        <w:t>同比回落</w:t>
      </w:r>
      <w:r>
        <w:rPr>
          <w:rFonts w:ascii="Times New Roman" w:hAnsi="Times New Roman" w:cs="Times New Roman" w:eastAsia="Times New Roman" w:hint="default"/>
          <w:spacing w:val="-1"/>
        </w:rPr>
        <w:t>4.7</w:t>
      </w:r>
      <w:r>
        <w:rPr>
          <w:spacing w:val="-1"/>
        </w:rPr>
        <w:t>个百分点；同时，由于库存煤的增加、需求减缓，价格有所下滑，致使部分高耗</w:t>
      </w:r>
      <w:r>
        <w:rPr>
          <w:spacing w:val="-100"/>
        </w:rPr>
        <w:t> </w:t>
      </w:r>
      <w:r>
        <w:rPr>
          <w:spacing w:val="-100"/>
        </w:rPr>
      </w:r>
      <w:r>
        <w:rPr/>
        <w:t>低效中小煤矿减产限产，对煤矿安全投入有所放缓。公司作为主要为煤矿安全服务的企业， 经营业绩因此受到一定影响。公司全年经济效益虽然仍有增长，但增长速度相对以前年度不 够理想。</w:t>
      </w:r>
    </w:p>
    <w:p>
      <w:pPr>
        <w:pStyle w:val="BodyText"/>
        <w:spacing w:line="357" w:lineRule="auto" w:before="43"/>
        <w:ind w:left="114" w:right="262" w:firstLine="480"/>
        <w:jc w:val="both"/>
      </w:pPr>
      <w:r>
        <w:rPr/>
        <w:t>报告期内，国家一如既往重视煤矿安全，公司通过加大销售力度，增加营销投入，积极</w:t>
      </w:r>
      <w:r>
        <w:rPr>
          <w:spacing w:val="1"/>
        </w:rPr>
        <w:t> </w:t>
      </w:r>
      <w:r>
        <w:rPr/>
        <w:t>实施降本减费，提高劳动生产效率，提高研发投入，强化研发创新等措施，全体员工同心同</w:t>
      </w:r>
      <w:r>
        <w:rPr/>
        <w:t> 德，努力工作，克服煤炭企业经营形势下滑所带来的困难，在生产经营、企业管理、项目建 设及创新研发等各个方面仍然取得了较好的业绩，确保了公司健康稳步发展。</w:t>
      </w:r>
    </w:p>
    <w:p>
      <w:pPr>
        <w:pStyle w:val="BodyText"/>
        <w:spacing w:line="338" w:lineRule="auto" w:before="36"/>
        <w:ind w:left="113" w:right="265" w:firstLine="480"/>
        <w:jc w:val="both"/>
      </w:pPr>
      <w:r>
        <w:rPr>
          <w:rFonts w:ascii="Times New Roman" w:hAnsi="Times New Roman" w:cs="Times New Roman" w:eastAsia="Times New Roman" w:hint="default"/>
          <w:spacing w:val="-1"/>
        </w:rPr>
        <w:t>2012</w:t>
      </w:r>
      <w:r>
        <w:rPr>
          <w:spacing w:val="-1"/>
        </w:rPr>
        <w:t>年，公司实现主营业务收入</w:t>
      </w:r>
      <w:r>
        <w:rPr>
          <w:rFonts w:ascii="Times New Roman" w:hAnsi="Times New Roman" w:cs="Times New Roman" w:eastAsia="Times New Roman" w:hint="default"/>
          <w:spacing w:val="-1"/>
        </w:rPr>
        <w:t>194,995,210.21</w:t>
      </w:r>
      <w:r>
        <w:rPr>
          <w:spacing w:val="-1"/>
        </w:rPr>
        <w:t>元，比上年同期增长</w:t>
      </w:r>
      <w:r>
        <w:rPr>
          <w:rFonts w:ascii="Times New Roman" w:hAnsi="Times New Roman" w:cs="Times New Roman" w:eastAsia="Times New Roman" w:hint="default"/>
          <w:spacing w:val="-1"/>
        </w:rPr>
        <w:t>12.14%</w:t>
      </w:r>
      <w:r>
        <w:rPr>
          <w:spacing w:val="-1"/>
        </w:rPr>
        <w:t>；实现利润总</w:t>
      </w:r>
      <w:r>
        <w:rPr/>
        <w:t> </w:t>
      </w:r>
      <w:r>
        <w:rPr>
          <w:spacing w:val="-4"/>
        </w:rPr>
        <w:t>额</w:t>
      </w:r>
      <w:r>
        <w:rPr>
          <w:rFonts w:ascii="Times New Roman" w:hAnsi="Times New Roman" w:cs="Times New Roman" w:eastAsia="Times New Roman" w:hint="default"/>
          <w:spacing w:val="-4"/>
        </w:rPr>
        <w:t>109,699,435.35</w:t>
      </w:r>
      <w:r>
        <w:rPr>
          <w:spacing w:val="-4"/>
        </w:rPr>
        <w:t>元，比上年同期增长</w:t>
      </w:r>
      <w:r>
        <w:rPr>
          <w:rFonts w:ascii="Times New Roman" w:hAnsi="Times New Roman" w:cs="Times New Roman" w:eastAsia="Times New Roman" w:hint="default"/>
          <w:spacing w:val="-4"/>
        </w:rPr>
        <w:t>10.57%</w:t>
      </w:r>
      <w:r>
        <w:rPr>
          <w:spacing w:val="-4"/>
        </w:rPr>
        <w:t>；归属于上市公司股东的净利润实现</w:t>
      </w:r>
      <w:r>
        <w:rPr>
          <w:rFonts w:ascii="Times New Roman" w:hAnsi="Times New Roman" w:cs="Times New Roman" w:eastAsia="Times New Roman" w:hint="default"/>
          <w:spacing w:val="-4"/>
        </w:rPr>
        <w:t>97,101,627.40</w:t>
      </w:r>
      <w:r>
        <w:rPr>
          <w:rFonts w:ascii="Times New Roman" w:hAnsi="Times New Roman" w:cs="Times New Roman" w:eastAsia="Times New Roman" w:hint="default"/>
          <w:spacing w:val="-47"/>
        </w:rPr>
        <w:t> </w:t>
      </w:r>
      <w:r>
        <w:rPr>
          <w:spacing w:val="-9"/>
        </w:rPr>
        <w:t>元，比上年同期增长</w:t>
      </w:r>
      <w:r>
        <w:rPr>
          <w:rFonts w:ascii="Times New Roman" w:hAnsi="Times New Roman" w:cs="Times New Roman" w:eastAsia="Times New Roman" w:hint="default"/>
          <w:spacing w:val="-9"/>
        </w:rPr>
        <w:t>12.58%</w:t>
      </w:r>
      <w:r>
        <w:rPr>
          <w:spacing w:val="-9"/>
        </w:rPr>
        <w:t>；每股收益</w:t>
      </w:r>
      <w:r>
        <w:rPr>
          <w:rFonts w:ascii="Times New Roman" w:hAnsi="Times New Roman" w:cs="Times New Roman" w:eastAsia="Times New Roman" w:hint="default"/>
          <w:spacing w:val="-9"/>
        </w:rPr>
        <w:t>0.94</w:t>
      </w:r>
      <w:r>
        <w:rPr>
          <w:spacing w:val="-9"/>
        </w:rPr>
        <w:t>元，比上年同期增长</w:t>
      </w:r>
      <w:r>
        <w:rPr>
          <w:rFonts w:ascii="Times New Roman" w:hAnsi="Times New Roman" w:cs="Times New Roman" w:eastAsia="Times New Roman" w:hint="default"/>
          <w:spacing w:val="-9"/>
        </w:rPr>
        <w:t>13.25%</w:t>
      </w:r>
      <w:r>
        <w:rPr>
          <w:spacing w:val="-9"/>
        </w:rPr>
        <w:t>；净资产收益率从</w:t>
      </w:r>
      <w:r>
        <w:rPr>
          <w:rFonts w:ascii="Times New Roman" w:hAnsi="Times New Roman" w:cs="Times New Roman" w:eastAsia="Times New Roman" w:hint="default"/>
          <w:spacing w:val="-9"/>
        </w:rPr>
        <w:t>12.68%</w:t>
      </w:r>
      <w:r>
        <w:rPr>
          <w:rFonts w:ascii="Times New Roman" w:hAnsi="Times New Roman" w:cs="Times New Roman" w:eastAsia="Times New Roman" w:hint="default"/>
          <w:spacing w:val="-24"/>
        </w:rPr>
        <w:t> </w:t>
      </w:r>
      <w:r>
        <w:rPr>
          <w:spacing w:val="-2"/>
        </w:rPr>
        <w:t>提高到</w:t>
      </w:r>
      <w:r>
        <w:rPr>
          <w:rFonts w:ascii="Times New Roman" w:hAnsi="Times New Roman" w:cs="Times New Roman" w:eastAsia="Times New Roman" w:hint="default"/>
          <w:spacing w:val="-2"/>
        </w:rPr>
        <w:t>13.60%</w:t>
      </w:r>
      <w:r>
        <w:rPr>
          <w:spacing w:val="-2"/>
        </w:rPr>
        <w:t>，比上年同期增长0.92%。主要产品毛利率仍然维持在</w:t>
      </w:r>
      <w:r>
        <w:rPr>
          <w:rFonts w:ascii="Times New Roman" w:hAnsi="Times New Roman" w:cs="Times New Roman" w:eastAsia="Times New Roman" w:hint="default"/>
          <w:spacing w:val="-2"/>
        </w:rPr>
        <w:t>76%</w:t>
      </w:r>
      <w:r>
        <w:rPr>
          <w:spacing w:val="-2"/>
        </w:rPr>
        <w:t>以上，保持了较高的</w:t>
      </w:r>
      <w:r>
        <w:rPr>
          <w:spacing w:val="-91"/>
        </w:rPr>
        <w:t> </w:t>
      </w:r>
      <w:r>
        <w:rPr>
          <w:spacing w:val="-91"/>
        </w:rPr>
      </w:r>
      <w:r>
        <w:rPr/>
        <w:t>创效盈利能力。</w:t>
      </w:r>
    </w:p>
    <w:p>
      <w:pPr>
        <w:pStyle w:val="BodyText"/>
        <w:spacing w:line="345" w:lineRule="auto" w:before="55"/>
        <w:ind w:left="113" w:right="100" w:firstLine="480"/>
        <w:jc w:val="left"/>
      </w:pPr>
      <w:r>
        <w:rPr>
          <w:rFonts w:ascii="Times New Roman" w:hAnsi="Times New Roman" w:cs="Times New Roman" w:eastAsia="Times New Roman" w:hint="default"/>
          <w:spacing w:val="-3"/>
        </w:rPr>
        <w:t>2012</w:t>
      </w:r>
      <w:r>
        <w:rPr>
          <w:spacing w:val="-3"/>
        </w:rPr>
        <w:t>年公司仍然坚持</w:t>
      </w:r>
      <w:r>
        <w:rPr>
          <w:rFonts w:ascii="Times New Roman" w:hAnsi="Times New Roman" w:cs="Times New Roman" w:eastAsia="Times New Roman" w:hint="default"/>
          <w:spacing w:val="-3"/>
        </w:rPr>
        <w:t>“</w:t>
      </w:r>
      <w:r>
        <w:rPr>
          <w:spacing w:val="-3"/>
        </w:rPr>
        <w:t>为煤矿安全保驾护航</w:t>
      </w:r>
      <w:r>
        <w:rPr>
          <w:rFonts w:ascii="Times New Roman" w:hAnsi="Times New Roman" w:cs="Times New Roman" w:eastAsia="Times New Roman" w:hint="default"/>
          <w:spacing w:val="-3"/>
        </w:rPr>
        <w:t>”</w:t>
      </w:r>
      <w:r>
        <w:rPr>
          <w:spacing w:val="-3"/>
        </w:rPr>
        <w:t>的企业宗旨，立足于为煤矿安全提供</w:t>
      </w:r>
      <w:r>
        <w:rPr>
          <w:rFonts w:ascii="Times New Roman" w:hAnsi="Times New Roman" w:cs="Times New Roman" w:eastAsia="Times New Roman" w:hint="default"/>
          <w:spacing w:val="-3"/>
        </w:rPr>
        <w:t>“</w:t>
      </w:r>
      <w:r>
        <w:rPr>
          <w:spacing w:val="-3"/>
        </w:rPr>
        <w:t>探、监、</w:t>
      </w:r>
      <w:r>
        <w:rPr/>
        <w:t> 防、治</w:t>
      </w:r>
      <w:r>
        <w:rPr>
          <w:rFonts w:ascii="Times New Roman" w:hAnsi="Times New Roman" w:cs="Times New Roman" w:eastAsia="Times New Roman" w:hint="default"/>
        </w:rPr>
        <w:t>”</w:t>
      </w:r>
      <w:r>
        <w:rPr/>
        <w:t>一体化服务，继续向煤矿企业提供国家级重点产品</w:t>
      </w:r>
      <w:r>
        <w:rPr>
          <w:rFonts w:ascii="Times New Roman" w:hAnsi="Times New Roman" w:cs="Times New Roman" w:eastAsia="Times New Roman" w:hint="default"/>
        </w:rPr>
        <w:t>—</w:t>
      </w:r>
      <w:r>
        <w:rPr/>
        <w:t>煤矿顶板安全监测系统及相关仪 器仪表。同时超募项目产品已完成定型，部分实现了市场销售，包括公司拥有完全自主知识 产权的矿用乳化液自动配比及反冲洗装置、冲击地压地音监测系统及矿用新材料等。</w:t>
      </w:r>
    </w:p>
    <w:p>
      <w:pPr>
        <w:pStyle w:val="BodyText"/>
        <w:spacing w:line="357" w:lineRule="auto" w:before="48"/>
        <w:ind w:left="113" w:right="133" w:firstLine="480"/>
        <w:jc w:val="left"/>
      </w:pPr>
      <w:r>
        <w:rPr/>
        <w:t>公司所处行业系为煤矿安全提供产品和服务，属新兴行业，是随着我国煤矿企业发展和</w:t>
      </w:r>
      <w:r>
        <w:rPr>
          <w:spacing w:val="1"/>
        </w:rPr>
        <w:t> </w:t>
      </w:r>
      <w:r>
        <w:rPr/>
        <w:t>国家重视民生和安全而逐步发展起来的。由于我国煤炭生产技术相对落后和煤炭地质储存条</w:t>
      </w:r>
      <w:r>
        <w:rPr/>
        <w:t> 件差，煤矿对安全产品的需求潜力较大。尤洛卡公司重点针对顶板事故这一最大煤炭事故提 </w:t>
      </w:r>
      <w:r>
        <w:rPr>
          <w:spacing w:val="-2"/>
        </w:rPr>
        <w:t>供各类产品及服务，基于多年专业理论基础和技术势力，报告期内虽有小部分低层次的竞争，</w:t>
      </w:r>
      <w:r>
        <w:rPr/>
        <w:t> 但仍未出现较大竞争对手，公司在已有产品市场中继续占据百分之八十左右的份额，处于龙 头地位。</w:t>
      </w:r>
    </w:p>
    <w:p>
      <w:pPr>
        <w:spacing w:after="0" w:line="357" w:lineRule="auto"/>
        <w:jc w:val="left"/>
        <w:sectPr>
          <w:footerReference w:type="default" r:id="rId14"/>
          <w:pgSz w:w="11910" w:h="16840"/>
          <w:pgMar w:footer="980" w:header="747" w:top="1060" w:bottom="1160" w:left="1020" w:right="860"/>
        </w:sectPr>
      </w:pPr>
    </w:p>
    <w:p>
      <w:pPr>
        <w:spacing w:line="240" w:lineRule="auto" w:before="9"/>
        <w:rPr>
          <w:rFonts w:ascii="宋体" w:hAnsi="宋体" w:cs="宋体" w:eastAsia="宋体" w:hint="default"/>
          <w:sz w:val="29"/>
          <w:szCs w:val="29"/>
        </w:rPr>
      </w:pPr>
    </w:p>
    <w:p>
      <w:pPr>
        <w:pStyle w:val="BodyText"/>
        <w:spacing w:line="240" w:lineRule="auto" w:before="26"/>
        <w:ind w:right="96"/>
        <w:jc w:val="left"/>
      </w:pPr>
      <w:r>
        <w:rPr/>
        <w:t>报告期内，公司核心产品煤矿顶板安全监控系统在产能方面发生了如下变化：</w:t>
      </w:r>
    </w:p>
    <w:p>
      <w:pPr>
        <w:pStyle w:val="BodyText"/>
        <w:spacing w:line="338" w:lineRule="auto" w:before="154"/>
        <w:ind w:left="113" w:right="228" w:firstLine="480"/>
        <w:jc w:val="both"/>
      </w:pPr>
      <w:r>
        <w:rPr>
          <w:rFonts w:ascii="Times New Roman" w:hAnsi="Times New Roman" w:cs="Times New Roman" w:eastAsia="Times New Roman" w:hint="default"/>
        </w:rPr>
        <w:t>1</w:t>
      </w:r>
      <w:r>
        <w:rPr/>
        <w:t>、扩建及技术改造项目完成，并达到预计收益。该项目即公司</w:t>
      </w:r>
      <w:r>
        <w:rPr>
          <w:rFonts w:ascii="Times New Roman" w:hAnsi="Times New Roman" w:cs="Times New Roman" w:eastAsia="Times New Roman" w:hint="default"/>
        </w:rPr>
        <w:t>IPO</w:t>
      </w:r>
      <w:r>
        <w:rPr/>
        <w:t>项目，已于</w:t>
      </w:r>
      <w:r>
        <w:rPr>
          <w:rFonts w:ascii="Times New Roman" w:hAnsi="Times New Roman" w:cs="Times New Roman" w:eastAsia="Times New Roman" w:hint="default"/>
        </w:rPr>
        <w:t>2012</w:t>
      </w:r>
      <w:r>
        <w:rPr/>
        <w:t>年底 全面完成，完全替代了老生产线的产能，生产能力和生产效率有了大幅度提高。</w:t>
      </w:r>
    </w:p>
    <w:p>
      <w:pPr>
        <w:pStyle w:val="BodyText"/>
        <w:spacing w:line="348" w:lineRule="auto" w:before="55"/>
        <w:ind w:left="113" w:right="231" w:firstLine="480"/>
        <w:jc w:val="both"/>
      </w:pPr>
      <w:r>
        <w:rPr>
          <w:rFonts w:ascii="Times New Roman" w:hAnsi="Times New Roman" w:cs="Times New Roman" w:eastAsia="Times New Roman" w:hint="default"/>
          <w:spacing w:val="-3"/>
        </w:rPr>
        <w:t>2</w:t>
      </w:r>
      <w:r>
        <w:rPr>
          <w:spacing w:val="-3"/>
        </w:rPr>
        <w:t>、完成研发定型并开始生产顶板安全无线网络监测系统，这是核心产品</w:t>
      </w:r>
      <w:r>
        <w:rPr>
          <w:rFonts w:ascii="Times New Roman" w:hAnsi="Times New Roman" w:cs="Times New Roman" w:eastAsia="Times New Roman" w:hint="default"/>
          <w:spacing w:val="-3"/>
        </w:rPr>
        <w:t>——</w:t>
      </w:r>
      <w:r>
        <w:rPr>
          <w:spacing w:val="-3"/>
        </w:rPr>
        <w:t>煤矿顶板安</w:t>
      </w:r>
      <w:r>
        <w:rPr/>
        <w:t> 全监控系统升级产品，对其监测内容和技术指标的升级，满足了市场上不同客户和不同的需 求。</w:t>
      </w:r>
    </w:p>
    <w:p>
      <w:pPr>
        <w:pStyle w:val="BodyText"/>
        <w:spacing w:line="338" w:lineRule="auto" w:before="46"/>
        <w:ind w:left="113" w:right="230" w:firstLine="480"/>
        <w:jc w:val="both"/>
      </w:pPr>
      <w:r>
        <w:rPr>
          <w:rFonts w:ascii="Times New Roman" w:hAnsi="Times New Roman" w:cs="Times New Roman" w:eastAsia="Times New Roman" w:hint="default"/>
          <w:spacing w:val="-3"/>
        </w:rPr>
        <w:t>3</w:t>
      </w:r>
      <w:r>
        <w:rPr>
          <w:spacing w:val="-3"/>
        </w:rPr>
        <w:t>、对系统硬件部分生产工艺进行了自动化改造，大大提高了生产效率，降低了劳动力成</w:t>
      </w:r>
      <w:r>
        <w:rPr/>
        <w:t> 本。</w:t>
      </w:r>
    </w:p>
    <w:p>
      <w:pPr>
        <w:pStyle w:val="BodyText"/>
        <w:spacing w:line="357" w:lineRule="auto" w:before="55"/>
        <w:ind w:left="113" w:right="222" w:firstLine="480"/>
        <w:jc w:val="both"/>
      </w:pPr>
      <w:r>
        <w:rPr/>
        <w:t>报告期内，公司超募资金项目除国家级工程技术研发中心尚在建设外，其余矿用新材料</w:t>
      </w:r>
      <w:r>
        <w:rPr>
          <w:spacing w:val="1"/>
        </w:rPr>
        <w:t> </w:t>
      </w:r>
      <w:r>
        <w:rPr/>
        <w:t>项目、矿用乳化液自动化配比及反冲洗项目、安全监测新产品项目均已建设完成。新产品主</w:t>
      </w:r>
      <w:r>
        <w:rPr/>
        <w:t> 要完成了定型、安标认证与客户测试修正、试用及市场推广等工作，部分已开始销售并实现 收益，</w:t>
      </w:r>
      <w:r>
        <w:rPr>
          <w:rFonts w:ascii="Times New Roman" w:hAnsi="Times New Roman" w:cs="Times New Roman" w:eastAsia="Times New Roman" w:hint="default"/>
        </w:rPr>
        <w:t>2013</w:t>
      </w:r>
      <w:r>
        <w:rPr/>
        <w:t>年有望实现量的突破。</w:t>
      </w:r>
    </w:p>
    <w:p>
      <w:pPr>
        <w:pStyle w:val="BodyText"/>
        <w:spacing w:line="345" w:lineRule="auto" w:before="5"/>
        <w:ind w:left="113" w:right="228" w:firstLine="480"/>
        <w:jc w:val="both"/>
      </w:pPr>
      <w:r>
        <w:rPr/>
        <w:t>公司使用超募资金投资成立的北京子公司和上海子公司，</w:t>
      </w:r>
      <w:r>
        <w:rPr>
          <w:rFonts w:ascii="Times New Roman" w:hAnsi="Times New Roman" w:cs="Times New Roman" w:eastAsia="Times New Roman" w:hint="default"/>
        </w:rPr>
        <w:t>2012</w:t>
      </w:r>
      <w:r>
        <w:rPr/>
        <w:t>年全面完成经营前的准备</w:t>
      </w:r>
      <w:r>
        <w:rPr>
          <w:spacing w:val="1"/>
        </w:rPr>
        <w:t> </w:t>
      </w:r>
      <w:r>
        <w:rPr/>
        <w:t>工作。北京子公司研发的</w:t>
      </w:r>
      <w:r>
        <w:rPr>
          <w:rFonts w:ascii="Times New Roman" w:hAnsi="Times New Roman" w:cs="Times New Roman" w:eastAsia="Times New Roman" w:hint="default"/>
        </w:rPr>
        <w:t>“</w:t>
      </w:r>
      <w:r>
        <w:rPr/>
        <w:t>尤洛卡煤矿采场顶板安全可视化分析与评价系统</w:t>
      </w:r>
      <w:r>
        <w:rPr>
          <w:rFonts w:ascii="Times New Roman" w:hAnsi="Times New Roman" w:cs="Times New Roman" w:eastAsia="Times New Roman" w:hint="default"/>
        </w:rPr>
        <w:t>V1.0”</w:t>
      </w:r>
      <w:r>
        <w:rPr/>
        <w:t>被认定为软</w:t>
      </w:r>
      <w:r>
        <w:rPr>
          <w:spacing w:val="-62"/>
        </w:rPr>
        <w:t> </w:t>
      </w:r>
      <w:r>
        <w:rPr/>
        <w:t>件产品并取得软件产品证书；同时，北京子公司已经被北京经济和信息化委员会认定为软件</w:t>
      </w:r>
      <w:r>
        <w:rPr/>
        <w:t> 企业并取得《软件企业认定证书》，其研发产品的销售工作将自</w:t>
      </w:r>
      <w:r>
        <w:rPr>
          <w:rFonts w:ascii="Times New Roman" w:hAnsi="Times New Roman" w:cs="Times New Roman" w:eastAsia="Times New Roman" w:hint="default"/>
        </w:rPr>
        <w:t>2013</w:t>
      </w:r>
      <w:r>
        <w:rPr/>
        <w:t>年起展开。</w:t>
      </w:r>
    </w:p>
    <w:p>
      <w:pPr>
        <w:pStyle w:val="BodyText"/>
        <w:spacing w:line="350" w:lineRule="auto" w:before="19"/>
        <w:ind w:left="113" w:right="208" w:firstLine="540"/>
        <w:jc w:val="both"/>
      </w:pPr>
      <w:r>
        <w:rPr>
          <w:rFonts w:ascii="Times New Roman" w:hAnsi="Times New Roman" w:cs="Times New Roman" w:eastAsia="Times New Roman" w:hint="default"/>
        </w:rPr>
        <w:t>2012</w:t>
      </w:r>
      <w:r>
        <w:rPr/>
        <w:t>年公司逐步进入多产品时代，行业竞争对手也开始出现，同时煤炭经营形势下滑， 为此，公司着手对公司的传统销售体系进行改革，主要在销售政策调整、销售队伍建设、市 场分析及加大市场推广、营销投入力度等方面开展工作，力求探索并建设完成一套适应企业 快速发展的销售体系，以巩固和加强自身市场地位。</w:t>
      </w:r>
    </w:p>
    <w:p>
      <w:pPr>
        <w:pStyle w:val="BodyText"/>
        <w:spacing w:line="357" w:lineRule="auto" w:before="43"/>
        <w:ind w:left="113" w:right="225" w:firstLine="480"/>
        <w:jc w:val="both"/>
      </w:pPr>
      <w:r>
        <w:rPr/>
        <w:t>在研发及人才培养储备方面，2012年公司也取得令人满意的业绩。本年度主要完成了无</w:t>
      </w:r>
      <w:r>
        <w:rPr>
          <w:spacing w:val="1"/>
        </w:rPr>
        <w:t> </w:t>
      </w:r>
      <w:r>
        <w:rPr/>
        <w:t>线监测系统等十几个新产品的定型认证工作；已完成冲击地压无线监测系统、煤矿充填开采</w:t>
      </w:r>
      <w:r>
        <w:rPr/>
        <w:t> 综合监测系统等五个系统产品的研发，将在2013年申请认证；取得了低速粉尘试验风洞，工</w:t>
      </w:r>
      <w:r>
        <w:rPr>
          <w:spacing w:val="-83"/>
        </w:rPr>
        <w:t> </w:t>
      </w:r>
      <w:r>
        <w:rPr>
          <w:spacing w:val="-83"/>
        </w:rPr>
      </w:r>
      <w:r>
        <w:rPr/>
        <w:t>作面集成供液技术及井巷工程三维建模等十六项技术成果。在人才培养和储备方面，公司通</w:t>
      </w:r>
      <w:r>
        <w:rPr/>
        <w:t> 过与多所科研院校合作，引进并储备一批高层次技术销售等人才，为今后发展打下了坚实基 础。</w:t>
      </w:r>
    </w:p>
    <w:p>
      <w:pPr>
        <w:pStyle w:val="BodyText"/>
        <w:spacing w:line="357" w:lineRule="auto" w:before="36"/>
        <w:ind w:left="113" w:right="108" w:firstLine="480"/>
        <w:jc w:val="both"/>
      </w:pPr>
      <w:r>
        <w:rPr/>
        <w:t>报告期内，国家地方联合工程研究中心—矿山安全检测技术与自动化装备工程研究中心</w:t>
      </w:r>
      <w:r>
        <w:rPr>
          <w:spacing w:val="1"/>
        </w:rPr>
        <w:t> </w:t>
      </w:r>
      <w:r>
        <w:rPr/>
        <w:t>获批，目前正在建设中；“煤矿顶板安全综合监测预警技术”列入“国家安全监管总局”编</w:t>
      </w:r>
      <w:r>
        <w:rPr>
          <w:spacing w:val="-93"/>
        </w:rPr>
        <w:t> </w:t>
      </w:r>
      <w:r>
        <w:rPr>
          <w:spacing w:val="-93"/>
        </w:rPr>
      </w:r>
      <w:r>
        <w:rPr>
          <w:spacing w:val="-3"/>
        </w:rPr>
        <w:t>制的《安全生产先进适用技术指导目录（2012年版）》；“KJ216A/B煤矿顶板动态监测系统”</w:t>
      </w:r>
      <w:r>
        <w:rPr/>
      </w:r>
    </w:p>
    <w:p>
      <w:pPr>
        <w:spacing w:after="0" w:line="357" w:lineRule="auto"/>
        <w:jc w:val="both"/>
        <w:sectPr>
          <w:footerReference w:type="default" r:id="rId15"/>
          <w:pgSz w:w="11910" w:h="16840"/>
          <w:pgMar w:footer="980" w:header="747" w:top="1060" w:bottom="1160" w:left="1020" w:right="900"/>
          <w:pgNumType w:start="11"/>
        </w:sectPr>
      </w:pPr>
    </w:p>
    <w:p>
      <w:pPr>
        <w:spacing w:line="240" w:lineRule="auto" w:before="9"/>
        <w:rPr>
          <w:rFonts w:ascii="宋体" w:hAnsi="宋体" w:cs="宋体" w:eastAsia="宋体" w:hint="default"/>
          <w:sz w:val="29"/>
          <w:szCs w:val="29"/>
        </w:rPr>
      </w:pPr>
    </w:p>
    <w:p>
      <w:pPr>
        <w:pStyle w:val="BodyText"/>
        <w:spacing w:line="357" w:lineRule="auto" w:before="26"/>
        <w:ind w:left="114" w:right="96"/>
        <w:jc w:val="left"/>
      </w:pPr>
      <w:r>
        <w:rPr>
          <w:spacing w:val="-9"/>
        </w:rPr>
        <w:t>列入“国家安全监管总局”编制的《安全生产新型实用装备（产品）指导目录（2012年版）》；</w:t>
      </w:r>
      <w:r>
        <w:rPr>
          <w:spacing w:val="-78"/>
        </w:rPr>
        <w:t> </w:t>
      </w:r>
      <w:r>
        <w:rPr>
          <w:spacing w:val="-78"/>
        </w:rPr>
      </w:r>
      <w:r>
        <w:rPr/>
        <w:t>山东省企业技术中心、山东省煤矿灾害监测仪器工程技术研究中心、山东省第二批创新型企 业获批；由福布斯中国颁发的“2013年福布斯中国潜力上市公司100强”，由大众证券报、新</w:t>
      </w:r>
      <w:r>
        <w:rPr/>
        <w:t> 浪财经颁发的“最佳创业板企业奖”。</w:t>
      </w:r>
    </w:p>
    <w:p>
      <w:pPr>
        <w:pStyle w:val="BodyText"/>
        <w:spacing w:line="348" w:lineRule="auto" w:before="36"/>
        <w:ind w:left="114" w:right="96" w:firstLine="480"/>
        <w:jc w:val="left"/>
      </w:pPr>
      <w:r>
        <w:rPr>
          <w:rFonts w:ascii="Times New Roman" w:hAnsi="Times New Roman" w:cs="Times New Roman" w:eastAsia="Times New Roman" w:hint="default"/>
        </w:rPr>
        <w:t>2012</w:t>
      </w:r>
      <w:r>
        <w:rPr/>
        <w:t>年，在尤洛卡发展历程中是比较困难的一年，面对复杂的经济形势和公司发展及股</w:t>
      </w:r>
      <w:r>
        <w:rPr>
          <w:spacing w:val="1"/>
        </w:rPr>
        <w:t> </w:t>
      </w:r>
      <w:r>
        <w:rPr/>
        <w:t>东高回报的要求，管理层及全体员工千方百计采取有效措施，在生产经营、公司治理及科研</w:t>
      </w:r>
      <w:r>
        <w:rPr/>
        <w:t> </w:t>
      </w:r>
      <w:r>
        <w:rPr>
          <w:spacing w:val="-2"/>
        </w:rPr>
        <w:t>创新、项目建设等方面，尽到了责任，取得了成绩，经营管理层</w:t>
      </w:r>
      <w:r>
        <w:rPr>
          <w:rFonts w:ascii="Times New Roman" w:hAnsi="Times New Roman" w:cs="Times New Roman" w:eastAsia="Times New Roman" w:hint="default"/>
          <w:spacing w:val="-2"/>
        </w:rPr>
        <w:t>2012</w:t>
      </w:r>
      <w:r>
        <w:rPr>
          <w:spacing w:val="-2"/>
        </w:rPr>
        <w:t>年度工作是值得肯定的。</w:t>
      </w:r>
    </w:p>
    <w:p>
      <w:pPr>
        <w:spacing w:line="240" w:lineRule="auto" w:before="3"/>
        <w:rPr>
          <w:rFonts w:ascii="宋体" w:hAnsi="宋体" w:cs="宋体" w:eastAsia="宋体" w:hint="default"/>
          <w:sz w:val="18"/>
          <w:szCs w:val="18"/>
        </w:rPr>
      </w:pPr>
    </w:p>
    <w:p>
      <w:pPr>
        <w:pStyle w:val="Heading2"/>
        <w:spacing w:line="240" w:lineRule="auto"/>
        <w:ind w:right="96"/>
        <w:jc w:val="left"/>
        <w:rPr>
          <w:b w:val="0"/>
          <w:bCs w:val="0"/>
        </w:rPr>
      </w:pPr>
      <w:r>
        <w:rPr/>
        <w:t>二、报告期内主要经营情况</w:t>
      </w:r>
      <w:r>
        <w:rPr>
          <w:b w:val="0"/>
          <w:bCs w:val="0"/>
        </w:rPr>
      </w:r>
    </w:p>
    <w:p>
      <w:pPr>
        <w:spacing w:line="240" w:lineRule="auto" w:before="11"/>
        <w:rPr>
          <w:rFonts w:ascii="宋体" w:hAnsi="宋体" w:cs="宋体" w:eastAsia="宋体" w:hint="default"/>
          <w:b/>
          <w:bCs/>
          <w:sz w:val="22"/>
          <w:szCs w:val="22"/>
        </w:rPr>
      </w:pPr>
    </w:p>
    <w:p>
      <w:pPr>
        <w:pStyle w:val="Heading2"/>
        <w:spacing w:line="240" w:lineRule="auto"/>
        <w:ind w:right="96"/>
        <w:jc w:val="left"/>
        <w:rPr>
          <w:b w:val="0"/>
          <w:bCs w:val="0"/>
        </w:rPr>
      </w:pPr>
      <w:r>
        <w:rPr>
          <w:rFonts w:ascii="Times New Roman" w:hAnsi="Times New Roman" w:cs="Times New Roman" w:eastAsia="Times New Roman" w:hint="default"/>
        </w:rPr>
        <w:t>1</w:t>
      </w:r>
      <w:r>
        <w:rPr/>
        <w:t>、主营业务分析</w:t>
      </w:r>
      <w:r>
        <w:rPr>
          <w:b w:val="0"/>
          <w:bCs w:val="0"/>
        </w:rPr>
      </w:r>
    </w:p>
    <w:p>
      <w:pPr>
        <w:pStyle w:val="BodyText"/>
        <w:spacing w:line="690" w:lineRule="exact" w:before="8"/>
        <w:ind w:right="250"/>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）收入</w:t>
      </w:r>
      <w:r>
        <w:rPr>
          <w:rFonts w:ascii="宋体" w:hAnsi="宋体" w:cs="宋体" w:eastAsia="宋体" w:hint="default"/>
          <w:b/>
          <w:bCs/>
          <w:w w:val="99"/>
        </w:rPr>
        <w:t> </w:t>
      </w:r>
      <w:r>
        <w:rPr/>
        <w:t>报告期内，公司收入基本是主营业务收入，主要来源于煤矿顶板安全监测系统及相关仪</w:t>
      </w:r>
    </w:p>
    <w:p>
      <w:pPr>
        <w:pStyle w:val="BodyText"/>
        <w:spacing w:line="352" w:lineRule="auto" w:before="48"/>
        <w:ind w:left="113" w:right="96"/>
        <w:jc w:val="left"/>
      </w:pPr>
      <w:r>
        <w:rPr/>
        <w:t>器仪表、煤矿巷道锚护机具、矿用新材料及部分超募项目产品的销售。</w:t>
      </w:r>
      <w:r>
        <w:rPr>
          <w:rFonts w:ascii="Times New Roman" w:hAnsi="Times New Roman" w:cs="Times New Roman" w:eastAsia="Times New Roman" w:hint="default"/>
        </w:rPr>
        <w:t>2012</w:t>
      </w:r>
      <w:r>
        <w:rPr/>
        <w:t>年度，公司完成 销售收入</w:t>
      </w:r>
      <w:r>
        <w:rPr>
          <w:rFonts w:ascii="Times New Roman" w:hAnsi="Times New Roman" w:cs="Times New Roman" w:eastAsia="Times New Roman" w:hint="default"/>
        </w:rPr>
        <w:t>194,995,210.21</w:t>
      </w:r>
      <w:r>
        <w:rPr/>
        <w:t>元，比上年同期增长</w:t>
      </w:r>
      <w:r>
        <w:rPr>
          <w:rFonts w:ascii="Times New Roman" w:hAnsi="Times New Roman" w:cs="Times New Roman" w:eastAsia="Times New Roman" w:hint="default"/>
        </w:rPr>
        <w:t>12.14%</w:t>
      </w:r>
      <w:r>
        <w:rPr/>
        <w:t>。其中，煤矿顶板安全监测系统及相关仪 </w:t>
      </w:r>
      <w:r>
        <w:rPr>
          <w:spacing w:val="-4"/>
        </w:rPr>
        <w:t>器仪表148,804,769.78元，煤矿巷道锚护机具16，871，860.34元，矿用新材料及其它27,427，</w:t>
      </w:r>
      <w:r>
        <w:rPr>
          <w:spacing w:val="-97"/>
        </w:rPr>
        <w:t> </w:t>
      </w:r>
      <w:r>
        <w:rPr>
          <w:spacing w:val="-97"/>
        </w:rPr>
      </w:r>
      <w:r>
        <w:rPr/>
        <w:t>658.30元。主营业务产品和服务没有发生变化，在矿用新材料及超募项目产品没有完全达产 和销售情况下，仍然以煤矿顶板安全监测系统及相关仪器仪表为主。公司新成立的全资上海 子公司和北京子公司尚未完全产生收入。公司募投项目</w:t>
      </w:r>
      <w:r>
        <w:rPr>
          <w:rFonts w:ascii="Times New Roman" w:hAnsi="Times New Roman" w:cs="Times New Roman" w:eastAsia="Times New Roman" w:hint="default"/>
        </w:rPr>
        <w:t>——</w:t>
      </w:r>
      <w:r>
        <w:rPr/>
        <w:t>煤矿顶板安全监控设备扩建及技 术改造项目全面完工并替代老的生产线，已经达到预计使用状态并贡献部分收入。矿用新材 料产品及其它超募项目产品，由于年内主要完成改善产品性能、完善相关技术、营销推广等 方面工作，在收入贡献方面，占比还未达到理想化状态。矿用乳化液自动配比及反冲洗装置 等超募项目产品由于期内销售收入较小且属于机电产品，没有在收入上单独分类，并入了煤 矿顶板安全监测系统及相关仪器仪表中。</w:t>
      </w:r>
    </w:p>
    <w:p>
      <w:pPr>
        <w:pStyle w:val="BodyText"/>
        <w:spacing w:line="352" w:lineRule="auto" w:before="41"/>
        <w:ind w:left="113" w:right="231" w:firstLine="480"/>
        <w:jc w:val="both"/>
      </w:pPr>
      <w:r>
        <w:rPr/>
        <w:t>在影响收入的因素方面，主要是公司产品下游行业</w:t>
      </w:r>
      <w:r>
        <w:rPr>
          <w:rFonts w:ascii="Times New Roman" w:hAnsi="Times New Roman" w:cs="Times New Roman" w:eastAsia="Times New Roman" w:hint="default"/>
        </w:rPr>
        <w:t>——</w:t>
      </w:r>
      <w:r>
        <w:rPr/>
        <w:t>煤炭行业出现增速下滑，对公司 收入增速造成了一定的影响；同时，新产品的反复改进、测试和推广及相关手续的取得，也 使收入增长没有及时实现。年内公司着手实施销售体系改革，加强销售力度，巩固老客户， 开拓新客户及提质降本，强化服务等手段，使传统产品收入在煤炭严峻形势下，仍然实现了 增长。</w:t>
      </w:r>
      <w:r>
        <w:rPr>
          <w:spacing w:val="-79"/>
        </w:rPr>
        <w:t> </w:t>
      </w:r>
      <w:r>
        <w:rPr/>
        <w:t>随着经济形势和煤炭经营形势开始好转，加之国家对煤矿安全的持续重视及公司新产</w:t>
      </w:r>
      <w:r>
        <w:rPr/>
        <w:t> 品的逐步成熟，公司未来收入增长，仍然是可期的。</w:t>
      </w:r>
    </w:p>
    <w:p>
      <w:pPr>
        <w:spacing w:after="0" w:line="352" w:lineRule="auto"/>
        <w:jc w:val="both"/>
        <w:sectPr>
          <w:pgSz w:w="11910" w:h="16840"/>
          <w:pgMar w:header="747" w:footer="980" w:top="1060" w:bottom="1160" w:left="1020" w:right="900"/>
        </w:sectPr>
      </w:pPr>
    </w:p>
    <w:p>
      <w:pPr>
        <w:spacing w:line="240" w:lineRule="auto" w:before="9"/>
        <w:rPr>
          <w:rFonts w:ascii="宋体" w:hAnsi="宋体" w:cs="宋体" w:eastAsia="宋体" w:hint="default"/>
          <w:sz w:val="29"/>
          <w:szCs w:val="29"/>
        </w:rPr>
      </w:pPr>
    </w:p>
    <w:p>
      <w:pPr>
        <w:pStyle w:val="BodyText"/>
        <w:spacing w:line="240" w:lineRule="auto" w:before="26"/>
        <w:ind w:right="96"/>
        <w:jc w:val="left"/>
      </w:pPr>
      <w:r>
        <w:rPr/>
        <w:t>公司收入变动情况表：</w:t>
      </w:r>
    </w:p>
    <w:p>
      <w:pPr>
        <w:pStyle w:val="BodyText"/>
        <w:spacing w:line="240" w:lineRule="auto" w:before="76"/>
        <w:ind w:left="0" w:right="808"/>
        <w:jc w:val="right"/>
      </w:pPr>
      <w:r>
        <w:rPr/>
        <w:t>单位：元</w:t>
      </w:r>
    </w:p>
    <w:p>
      <w:pPr>
        <w:spacing w:line="240" w:lineRule="auto" w:before="10"/>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393"/>
        <w:gridCol w:w="2392"/>
        <w:gridCol w:w="2392"/>
        <w:gridCol w:w="2393"/>
      </w:tblGrid>
      <w:tr>
        <w:trPr>
          <w:trHeight w:val="427" w:hRule="exact"/>
        </w:trPr>
        <w:tc>
          <w:tcPr>
            <w:tcW w:w="2393" w:type="dxa"/>
            <w:tcBorders>
              <w:top w:val="single" w:sz="6" w:space="0" w:color="010101"/>
              <w:left w:val="single" w:sz="6" w:space="0" w:color="010101"/>
              <w:bottom w:val="single" w:sz="6" w:space="0" w:color="010101"/>
              <w:right w:val="single" w:sz="6" w:space="0" w:color="010101"/>
            </w:tcBorders>
            <w:shd w:val="clear" w:color="auto" w:fill="D3D3D3"/>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92" w:type="dxa"/>
            <w:tcBorders>
              <w:top w:val="single" w:sz="6" w:space="0" w:color="010101"/>
              <w:left w:val="single" w:sz="6" w:space="0" w:color="010101"/>
              <w:bottom w:val="single" w:sz="6" w:space="0" w:color="010101"/>
              <w:right w:val="single" w:sz="6" w:space="0" w:color="010101"/>
            </w:tcBorders>
            <w:shd w:val="clear" w:color="auto" w:fill="D3D3D3"/>
          </w:tcPr>
          <w:p>
            <w:pPr>
              <w:pStyle w:val="TableParagraph"/>
              <w:spacing w:line="240" w:lineRule="auto" w:before="3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p>
        </w:tc>
        <w:tc>
          <w:tcPr>
            <w:tcW w:w="2392" w:type="dxa"/>
            <w:tcBorders>
              <w:top w:val="single" w:sz="6" w:space="0" w:color="010101"/>
              <w:left w:val="single" w:sz="6" w:space="0" w:color="010101"/>
              <w:bottom w:val="single" w:sz="6" w:space="0" w:color="010101"/>
              <w:right w:val="single" w:sz="6" w:space="0" w:color="010101"/>
            </w:tcBorders>
            <w:shd w:val="clear" w:color="auto" w:fill="D3D3D3"/>
          </w:tcPr>
          <w:p>
            <w:pPr>
              <w:pStyle w:val="TableParagraph"/>
              <w:spacing w:line="240" w:lineRule="auto" w:before="3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p>
        </w:tc>
        <w:tc>
          <w:tcPr>
            <w:tcW w:w="2393" w:type="dxa"/>
            <w:tcBorders>
              <w:top w:val="single" w:sz="6" w:space="0" w:color="010101"/>
              <w:left w:val="single" w:sz="6" w:space="0" w:color="010101"/>
              <w:bottom w:val="single" w:sz="6" w:space="0" w:color="010101"/>
              <w:right w:val="single" w:sz="6" w:space="0" w:color="010101"/>
            </w:tcBorders>
            <w:shd w:val="clear" w:color="auto" w:fill="D3D3D3"/>
          </w:tcPr>
          <w:p>
            <w:pPr>
              <w:pStyle w:val="TableParagraph"/>
              <w:spacing w:line="240" w:lineRule="auto" w:before="35"/>
              <w:ind w:right="1"/>
              <w:jc w:val="center"/>
              <w:rPr>
                <w:rFonts w:ascii="宋体" w:hAnsi="宋体" w:cs="宋体" w:eastAsia="宋体"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27" w:hRule="exact"/>
        </w:trPr>
        <w:tc>
          <w:tcPr>
            <w:tcW w:w="2393" w:type="dxa"/>
            <w:tcBorders>
              <w:top w:val="single" w:sz="6" w:space="0" w:color="010101"/>
              <w:left w:val="single" w:sz="6" w:space="0" w:color="010101"/>
              <w:bottom w:val="single" w:sz="6" w:space="0" w:color="010101"/>
              <w:right w:val="single" w:sz="6" w:space="0" w:color="010101"/>
            </w:tcBorders>
            <w:shd w:val="clear" w:color="auto" w:fill="D3D3D3"/>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主营业务收入</w:t>
            </w:r>
          </w:p>
        </w:tc>
        <w:tc>
          <w:tcPr>
            <w:tcW w:w="2392" w:type="dxa"/>
            <w:tcBorders>
              <w:top w:val="single" w:sz="6" w:space="0" w:color="010101"/>
              <w:left w:val="single" w:sz="6" w:space="0" w:color="010101"/>
              <w:bottom w:val="single" w:sz="6" w:space="0" w:color="010101"/>
              <w:right w:val="single" w:sz="6" w:space="0" w:color="010101"/>
            </w:tcBorders>
            <w:shd w:val="clear" w:color="auto" w:fill="D3D3D3"/>
          </w:tcPr>
          <w:p>
            <w:pPr>
              <w:pStyle w:val="TableParagraph"/>
              <w:spacing w:line="240" w:lineRule="auto" w:before="84"/>
              <w:ind w:right="100"/>
              <w:jc w:val="right"/>
              <w:rPr>
                <w:rFonts w:ascii="Times New Roman" w:hAnsi="Times New Roman" w:cs="Times New Roman" w:eastAsia="Times New Roman" w:hint="default"/>
                <w:sz w:val="21"/>
                <w:szCs w:val="21"/>
              </w:rPr>
            </w:pPr>
            <w:r>
              <w:rPr>
                <w:rFonts w:ascii="Times New Roman"/>
                <w:spacing w:val="-1"/>
                <w:sz w:val="21"/>
              </w:rPr>
              <w:t>193,104,288.42</w:t>
            </w:r>
          </w:p>
        </w:tc>
        <w:tc>
          <w:tcPr>
            <w:tcW w:w="2392" w:type="dxa"/>
            <w:tcBorders>
              <w:top w:val="single" w:sz="6" w:space="0" w:color="010101"/>
              <w:left w:val="single" w:sz="6" w:space="0" w:color="010101"/>
              <w:bottom w:val="single" w:sz="6" w:space="0" w:color="010101"/>
              <w:right w:val="single" w:sz="6" w:space="0" w:color="010101"/>
            </w:tcBorders>
            <w:shd w:val="clear" w:color="auto" w:fill="D3D3D3"/>
          </w:tcPr>
          <w:p>
            <w:pPr>
              <w:pStyle w:val="TableParagraph"/>
              <w:spacing w:line="240" w:lineRule="auto" w:before="84"/>
              <w:ind w:right="99"/>
              <w:jc w:val="right"/>
              <w:rPr>
                <w:rFonts w:ascii="Times New Roman" w:hAnsi="Times New Roman" w:cs="Times New Roman" w:eastAsia="Times New Roman" w:hint="default"/>
                <w:sz w:val="21"/>
                <w:szCs w:val="21"/>
              </w:rPr>
            </w:pPr>
            <w:r>
              <w:rPr>
                <w:rFonts w:ascii="Times New Roman"/>
                <w:spacing w:val="-1"/>
                <w:sz w:val="21"/>
              </w:rPr>
              <w:t>173,764,187.85</w:t>
            </w:r>
          </w:p>
        </w:tc>
        <w:tc>
          <w:tcPr>
            <w:tcW w:w="2393" w:type="dxa"/>
            <w:tcBorders>
              <w:top w:val="single" w:sz="6" w:space="0" w:color="010101"/>
              <w:left w:val="single" w:sz="6" w:space="0" w:color="010101"/>
              <w:bottom w:val="single" w:sz="6" w:space="0" w:color="010101"/>
              <w:right w:val="single" w:sz="6" w:space="0" w:color="010101"/>
            </w:tcBorders>
            <w:shd w:val="clear" w:color="auto" w:fill="D3D3D3"/>
          </w:tcPr>
          <w:p>
            <w:pPr>
              <w:pStyle w:val="TableParagraph"/>
              <w:spacing w:line="240" w:lineRule="auto" w:before="84"/>
              <w:ind w:left="1" w:right="0"/>
              <w:jc w:val="center"/>
              <w:rPr>
                <w:rFonts w:ascii="Times New Roman" w:hAnsi="Times New Roman" w:cs="Times New Roman" w:eastAsia="Times New Roman" w:hint="default"/>
                <w:sz w:val="21"/>
                <w:szCs w:val="21"/>
              </w:rPr>
            </w:pPr>
            <w:r>
              <w:rPr>
                <w:rFonts w:ascii="Times New Roman"/>
                <w:sz w:val="21"/>
              </w:rPr>
              <w:t>11.13</w:t>
            </w:r>
          </w:p>
        </w:tc>
      </w:tr>
      <w:tr>
        <w:trPr>
          <w:trHeight w:val="427" w:hRule="exact"/>
        </w:trPr>
        <w:tc>
          <w:tcPr>
            <w:tcW w:w="2393" w:type="dxa"/>
            <w:tcBorders>
              <w:top w:val="single" w:sz="6" w:space="0" w:color="010101"/>
              <w:left w:val="single" w:sz="6" w:space="0" w:color="010101"/>
              <w:bottom w:val="single" w:sz="6" w:space="0" w:color="010101"/>
              <w:right w:val="single" w:sz="6" w:space="0" w:color="010101"/>
            </w:tcBorders>
            <w:shd w:val="clear" w:color="auto" w:fill="D3D3D3"/>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其它业务收入</w:t>
            </w:r>
          </w:p>
        </w:tc>
        <w:tc>
          <w:tcPr>
            <w:tcW w:w="2392" w:type="dxa"/>
            <w:tcBorders>
              <w:top w:val="single" w:sz="6" w:space="0" w:color="010101"/>
              <w:left w:val="single" w:sz="6" w:space="0" w:color="010101"/>
              <w:bottom w:val="single" w:sz="6" w:space="0" w:color="010101"/>
              <w:right w:val="single" w:sz="6" w:space="0" w:color="010101"/>
            </w:tcBorders>
            <w:shd w:val="clear" w:color="auto" w:fill="D3D3D3"/>
          </w:tcPr>
          <w:p>
            <w:pPr>
              <w:pStyle w:val="TableParagraph"/>
              <w:spacing w:line="240" w:lineRule="auto" w:before="84"/>
              <w:ind w:right="100"/>
              <w:jc w:val="right"/>
              <w:rPr>
                <w:rFonts w:ascii="Times New Roman" w:hAnsi="Times New Roman" w:cs="Times New Roman" w:eastAsia="Times New Roman" w:hint="default"/>
                <w:sz w:val="21"/>
                <w:szCs w:val="21"/>
              </w:rPr>
            </w:pPr>
            <w:r>
              <w:rPr>
                <w:rFonts w:ascii="Times New Roman"/>
                <w:spacing w:val="-1"/>
                <w:sz w:val="21"/>
              </w:rPr>
              <w:t>1,890,921.79</w:t>
            </w:r>
          </w:p>
        </w:tc>
        <w:tc>
          <w:tcPr>
            <w:tcW w:w="2392" w:type="dxa"/>
            <w:tcBorders>
              <w:top w:val="single" w:sz="6" w:space="0" w:color="010101"/>
              <w:left w:val="single" w:sz="6" w:space="0" w:color="010101"/>
              <w:bottom w:val="single" w:sz="6" w:space="0" w:color="010101"/>
              <w:right w:val="single" w:sz="6" w:space="0" w:color="010101"/>
            </w:tcBorders>
            <w:shd w:val="clear" w:color="auto" w:fill="D3D3D3"/>
          </w:tcPr>
          <w:p>
            <w:pPr>
              <w:pStyle w:val="TableParagraph"/>
              <w:spacing w:line="240" w:lineRule="auto" w:before="84"/>
              <w:ind w:right="101"/>
              <w:jc w:val="right"/>
              <w:rPr>
                <w:rFonts w:ascii="Times New Roman" w:hAnsi="Times New Roman" w:cs="Times New Roman" w:eastAsia="Times New Roman" w:hint="default"/>
                <w:sz w:val="21"/>
                <w:szCs w:val="21"/>
              </w:rPr>
            </w:pPr>
            <w:r>
              <w:rPr>
                <w:rFonts w:ascii="Times New Roman"/>
                <w:spacing w:val="-1"/>
                <w:sz w:val="21"/>
              </w:rPr>
              <w:t>115,710.00</w:t>
            </w:r>
            <w:r>
              <w:rPr>
                <w:rFonts w:ascii="Times New Roman"/>
                <w:sz w:val="21"/>
              </w:rPr>
            </w:r>
          </w:p>
        </w:tc>
        <w:tc>
          <w:tcPr>
            <w:tcW w:w="2393" w:type="dxa"/>
            <w:tcBorders>
              <w:top w:val="single" w:sz="6" w:space="0" w:color="010101"/>
              <w:left w:val="single" w:sz="6" w:space="0" w:color="010101"/>
              <w:bottom w:val="single" w:sz="6" w:space="0" w:color="010101"/>
              <w:right w:val="single" w:sz="6" w:space="0" w:color="010101"/>
            </w:tcBorders>
            <w:shd w:val="clear" w:color="auto" w:fill="D3D3D3"/>
          </w:tcPr>
          <w:p>
            <w:pPr>
              <w:pStyle w:val="TableParagraph"/>
              <w:spacing w:line="240" w:lineRule="auto" w:before="84"/>
              <w:ind w:left="1" w:right="0"/>
              <w:jc w:val="center"/>
              <w:rPr>
                <w:rFonts w:ascii="Times New Roman" w:hAnsi="Times New Roman" w:cs="Times New Roman" w:eastAsia="Times New Roman" w:hint="default"/>
                <w:sz w:val="21"/>
                <w:szCs w:val="21"/>
              </w:rPr>
            </w:pPr>
            <w:r>
              <w:rPr>
                <w:rFonts w:ascii="Times New Roman"/>
                <w:sz w:val="21"/>
              </w:rPr>
              <w:t>1534</w:t>
            </w:r>
          </w:p>
        </w:tc>
      </w:tr>
      <w:tr>
        <w:trPr>
          <w:trHeight w:val="427" w:hRule="exact"/>
        </w:trPr>
        <w:tc>
          <w:tcPr>
            <w:tcW w:w="2393" w:type="dxa"/>
            <w:tcBorders>
              <w:top w:val="single" w:sz="6" w:space="0" w:color="010101"/>
              <w:left w:val="single" w:sz="6" w:space="0" w:color="010101"/>
              <w:bottom w:val="single" w:sz="6" w:space="0" w:color="010101"/>
              <w:right w:val="single" w:sz="6" w:space="0" w:color="010101"/>
            </w:tcBorders>
            <w:shd w:val="clear" w:color="auto" w:fill="D3D3D3"/>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92" w:type="dxa"/>
            <w:tcBorders>
              <w:top w:val="single" w:sz="6" w:space="0" w:color="010101"/>
              <w:left w:val="single" w:sz="6" w:space="0" w:color="010101"/>
              <w:bottom w:val="single" w:sz="6" w:space="0" w:color="010101"/>
              <w:right w:val="single" w:sz="6" w:space="0" w:color="010101"/>
            </w:tcBorders>
            <w:shd w:val="clear" w:color="auto" w:fill="D3D3D3"/>
          </w:tcPr>
          <w:p>
            <w:pPr>
              <w:pStyle w:val="TableParagraph"/>
              <w:spacing w:line="240" w:lineRule="auto" w:before="83"/>
              <w:ind w:right="100"/>
              <w:jc w:val="right"/>
              <w:rPr>
                <w:rFonts w:ascii="Times New Roman" w:hAnsi="Times New Roman" w:cs="Times New Roman" w:eastAsia="Times New Roman" w:hint="default"/>
                <w:sz w:val="21"/>
                <w:szCs w:val="21"/>
              </w:rPr>
            </w:pPr>
            <w:r>
              <w:rPr>
                <w:rFonts w:ascii="Times New Roman"/>
                <w:spacing w:val="-1"/>
                <w:sz w:val="21"/>
              </w:rPr>
              <w:t>194,995,210.21</w:t>
            </w:r>
          </w:p>
        </w:tc>
        <w:tc>
          <w:tcPr>
            <w:tcW w:w="2392" w:type="dxa"/>
            <w:tcBorders>
              <w:top w:val="single" w:sz="6" w:space="0" w:color="010101"/>
              <w:left w:val="single" w:sz="6" w:space="0" w:color="010101"/>
              <w:bottom w:val="single" w:sz="6" w:space="0" w:color="010101"/>
              <w:right w:val="single" w:sz="6" w:space="0" w:color="010101"/>
            </w:tcBorders>
            <w:shd w:val="clear" w:color="auto" w:fill="D3D3D3"/>
          </w:tcPr>
          <w:p>
            <w:pPr>
              <w:pStyle w:val="TableParagraph"/>
              <w:spacing w:line="240" w:lineRule="auto" w:before="83"/>
              <w:ind w:right="99"/>
              <w:jc w:val="right"/>
              <w:rPr>
                <w:rFonts w:ascii="Times New Roman" w:hAnsi="Times New Roman" w:cs="Times New Roman" w:eastAsia="Times New Roman" w:hint="default"/>
                <w:sz w:val="21"/>
                <w:szCs w:val="21"/>
              </w:rPr>
            </w:pPr>
            <w:r>
              <w:rPr>
                <w:rFonts w:ascii="Times New Roman"/>
                <w:spacing w:val="-1"/>
                <w:sz w:val="21"/>
              </w:rPr>
              <w:t>173,879,897.85</w:t>
            </w:r>
          </w:p>
        </w:tc>
        <w:tc>
          <w:tcPr>
            <w:tcW w:w="2393" w:type="dxa"/>
            <w:tcBorders>
              <w:top w:val="single" w:sz="6" w:space="0" w:color="010101"/>
              <w:left w:val="single" w:sz="6" w:space="0" w:color="010101"/>
              <w:bottom w:val="single" w:sz="6" w:space="0" w:color="010101"/>
              <w:right w:val="single" w:sz="6" w:space="0" w:color="010101"/>
            </w:tcBorders>
            <w:shd w:val="clear" w:color="auto" w:fill="D3D3D3"/>
          </w:tcPr>
          <w:p>
            <w:pPr>
              <w:pStyle w:val="TableParagraph"/>
              <w:spacing w:line="240" w:lineRule="auto" w:before="83"/>
              <w:ind w:left="1" w:right="0"/>
              <w:jc w:val="center"/>
              <w:rPr>
                <w:rFonts w:ascii="Times New Roman" w:hAnsi="Times New Roman" w:cs="Times New Roman" w:eastAsia="Times New Roman" w:hint="default"/>
                <w:sz w:val="21"/>
                <w:szCs w:val="21"/>
              </w:rPr>
            </w:pPr>
            <w:r>
              <w:rPr>
                <w:rFonts w:ascii="Times New Roman"/>
                <w:sz w:val="21"/>
              </w:rPr>
              <w:t>12.14</w:t>
            </w:r>
          </w:p>
        </w:tc>
      </w:tr>
    </w:tbl>
    <w:p>
      <w:pPr>
        <w:spacing w:line="240" w:lineRule="auto" w:before="11"/>
        <w:rPr>
          <w:rFonts w:ascii="宋体" w:hAnsi="宋体" w:cs="宋体" w:eastAsia="宋体" w:hint="default"/>
          <w:sz w:val="18"/>
          <w:szCs w:val="18"/>
        </w:rPr>
      </w:pPr>
    </w:p>
    <w:p>
      <w:pPr>
        <w:pStyle w:val="BodyText"/>
        <w:spacing w:line="240" w:lineRule="auto" w:before="26"/>
        <w:ind w:left="474" w:right="0"/>
        <w:jc w:val="left"/>
      </w:pPr>
      <w:r>
        <w:rPr>
          <w:spacing w:val="-4"/>
        </w:rPr>
        <w:t>公司收入基本上是主营业务收入。其它业务收入增长</w:t>
      </w:r>
      <w:r>
        <w:rPr>
          <w:rFonts w:ascii="Times New Roman" w:hAnsi="Times New Roman" w:cs="Times New Roman" w:eastAsia="Times New Roman" w:hint="default"/>
          <w:spacing w:val="-4"/>
        </w:rPr>
        <w:t>1534%</w:t>
      </w:r>
      <w:r>
        <w:rPr>
          <w:spacing w:val="-4"/>
        </w:rPr>
        <w:t>，系收取部分技术服务费所致。</w:t>
      </w:r>
    </w:p>
    <w:p>
      <w:pPr>
        <w:spacing w:line="240" w:lineRule="auto" w:before="5"/>
        <w:rPr>
          <w:rFonts w:ascii="宋体" w:hAnsi="宋体" w:cs="宋体" w:eastAsia="宋体" w:hint="default"/>
          <w:sz w:val="25"/>
          <w:szCs w:val="25"/>
        </w:rPr>
      </w:pPr>
    </w:p>
    <w:p>
      <w:pPr>
        <w:pStyle w:val="BodyText"/>
        <w:spacing w:line="240" w:lineRule="auto"/>
        <w:ind w:left="714" w:right="96"/>
        <w:jc w:val="left"/>
      </w:pPr>
      <w:r>
        <w:rPr/>
        <w:t>公司实物销售收入是否大于劳务收入</w:t>
      </w:r>
    </w:p>
    <w:p>
      <w:pPr>
        <w:pStyle w:val="BodyText"/>
        <w:spacing w:line="240" w:lineRule="auto" w:before="37"/>
        <w:ind w:right="96"/>
        <w:jc w:val="left"/>
      </w:pPr>
      <w:r>
        <w:rPr/>
        <w:t>√ 是 □ 否</w:t>
      </w:r>
    </w:p>
    <w:p>
      <w:pPr>
        <w:spacing w:line="240" w:lineRule="auto" w:before="1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37"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1914" w:type="dxa"/>
            <w:vMerge w:val="restart"/>
            <w:tcBorders>
              <w:top w:val="single" w:sz="4" w:space="0" w:color="010101"/>
              <w:left w:val="single" w:sz="4" w:space="0" w:color="010101"/>
              <w:right w:val="single" w:sz="4" w:space="0" w:color="010101"/>
            </w:tcBorders>
            <w:shd w:val="clear" w:color="auto" w:fill="C7EDCC"/>
          </w:tcPr>
          <w:p>
            <w:pPr>
              <w:pStyle w:val="TableParagraph"/>
              <w:spacing w:line="316" w:lineRule="auto" w:before="140"/>
              <w:ind w:left="22" w:right="79"/>
              <w:jc w:val="both"/>
              <w:rPr>
                <w:rFonts w:ascii="Times New Roman" w:hAnsi="Times New Roman" w:cs="Times New Roman" w:eastAsia="Times New Roman" w:hint="default"/>
                <w:sz w:val="18"/>
                <w:szCs w:val="18"/>
              </w:rPr>
            </w:pPr>
            <w:r>
              <w:rPr>
                <w:rFonts w:ascii="宋体" w:hAnsi="宋体" w:cs="宋体" w:eastAsia="宋体" w:hint="default"/>
                <w:sz w:val="18"/>
                <w:szCs w:val="18"/>
              </w:rPr>
              <w:t>机电类——煤矿顶板安 全监测系统及相关仪器 仪表</w:t>
            </w:r>
            <w:r>
              <w:rPr>
                <w:rFonts w:ascii="Times New Roman" w:hAnsi="Times New Roman" w:cs="Times New Roman" w:eastAsia="Times New Roman" w:hint="default"/>
                <w:sz w:val="18"/>
                <w:szCs w:val="18"/>
              </w:rPr>
              <w:t>(</w:t>
            </w:r>
            <w:r>
              <w:rPr>
                <w:rFonts w:ascii="宋体" w:hAnsi="宋体" w:cs="宋体" w:eastAsia="宋体" w:hint="default"/>
                <w:sz w:val="18"/>
                <w:szCs w:val="18"/>
              </w:rPr>
              <w:t>单位：台</w:t>
            </w:r>
            <w:r>
              <w:rPr>
                <w:rFonts w:ascii="Times New Roman" w:hAnsi="Times New Roman" w:cs="Times New Roman" w:eastAsia="Times New Roman" w:hint="default"/>
                <w:sz w:val="18"/>
                <w:szCs w:val="18"/>
              </w:rPr>
              <w:t>/</w:t>
            </w:r>
            <w:r>
              <w:rPr>
                <w:rFonts w:ascii="宋体" w:hAnsi="宋体" w:cs="宋体" w:eastAsia="宋体" w:hint="default"/>
                <w:sz w:val="18"/>
                <w:szCs w:val="18"/>
              </w:rPr>
              <w:t>套</w:t>
            </w:r>
            <w:r>
              <w:rPr>
                <w:rFonts w:ascii="Times New Roman" w:hAnsi="Times New Roman" w:cs="Times New Roman" w:eastAsia="Times New Roman" w:hint="default"/>
                <w:sz w:val="18"/>
                <w:szCs w:val="18"/>
              </w:rPr>
              <w:t>)</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76,934</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67,059</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14.73%</w:t>
            </w:r>
          </w:p>
        </w:tc>
      </w:tr>
      <w:tr>
        <w:trPr>
          <w:trHeight w:val="402" w:hRule="exact"/>
        </w:trPr>
        <w:tc>
          <w:tcPr>
            <w:tcW w:w="1914" w:type="dxa"/>
            <w:vMerge/>
            <w:tcBorders>
              <w:left w:val="single" w:sz="4" w:space="0" w:color="010101"/>
              <w:right w:val="single" w:sz="4" w:space="0" w:color="010101"/>
            </w:tcBorders>
            <w:shd w:val="clear" w:color="auto" w:fill="C7EDCC"/>
          </w:tcPr>
          <w:p>
            <w:pP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81,951</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75,248</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8.91%</w:t>
            </w:r>
          </w:p>
        </w:tc>
      </w:tr>
      <w:tr>
        <w:trPr>
          <w:trHeight w:val="402" w:hRule="exact"/>
        </w:trPr>
        <w:tc>
          <w:tcPr>
            <w:tcW w:w="1914" w:type="dxa"/>
            <w:vMerge/>
            <w:tcBorders>
              <w:left w:val="single" w:sz="4" w:space="0" w:color="010101"/>
              <w:bottom w:val="single" w:sz="4" w:space="0" w:color="010101"/>
              <w:right w:val="single" w:sz="4" w:space="0" w:color="010101"/>
            </w:tcBorders>
            <w:shd w:val="clear" w:color="auto" w:fill="C7EDCC"/>
          </w:tcPr>
          <w:p>
            <w:pP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23,523</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18,506</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27.11%</w:t>
            </w:r>
          </w:p>
        </w:tc>
      </w:tr>
      <w:tr>
        <w:trPr>
          <w:trHeight w:val="402" w:hRule="exact"/>
        </w:trPr>
        <w:tc>
          <w:tcPr>
            <w:tcW w:w="1914" w:type="dxa"/>
            <w:vMerge w:val="restart"/>
            <w:tcBorders>
              <w:top w:val="single" w:sz="4" w:space="0" w:color="010101"/>
              <w:left w:val="single" w:sz="4" w:space="0" w:color="010101"/>
              <w:right w:val="single" w:sz="4" w:space="0" w:color="010101"/>
            </w:tcBorders>
            <w:shd w:val="clear" w:color="auto" w:fill="C7EDCC"/>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22" w:right="79"/>
              <w:jc w:val="left"/>
              <w:rPr>
                <w:rFonts w:ascii="宋体" w:hAnsi="宋体" w:cs="宋体" w:eastAsia="宋体" w:hint="default"/>
                <w:sz w:val="18"/>
                <w:szCs w:val="18"/>
              </w:rPr>
            </w:pPr>
            <w:r>
              <w:rPr>
                <w:rFonts w:ascii="宋体" w:hAnsi="宋体" w:cs="宋体" w:eastAsia="宋体" w:hint="default"/>
                <w:sz w:val="18"/>
                <w:szCs w:val="18"/>
              </w:rPr>
              <w:t>机械类——煤矿巷道锚 护机具</w:t>
            </w:r>
            <w:r>
              <w:rPr>
                <w:rFonts w:ascii="Times New Roman" w:hAnsi="Times New Roman" w:cs="Times New Roman" w:eastAsia="Times New Roman" w:hint="default"/>
                <w:sz w:val="18"/>
                <w:szCs w:val="18"/>
              </w:rPr>
              <w:t>(</w:t>
            </w:r>
            <w:r>
              <w:rPr>
                <w:rFonts w:ascii="宋体" w:hAnsi="宋体" w:cs="宋体" w:eastAsia="宋体" w:hint="default"/>
                <w:sz w:val="18"/>
                <w:szCs w:val="18"/>
              </w:rPr>
              <w:t>单位：套）</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4,075</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3,804</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7.12%</w:t>
            </w:r>
          </w:p>
        </w:tc>
      </w:tr>
      <w:tr>
        <w:trPr>
          <w:trHeight w:val="402" w:hRule="exact"/>
        </w:trPr>
        <w:tc>
          <w:tcPr>
            <w:tcW w:w="1914" w:type="dxa"/>
            <w:vMerge/>
            <w:tcBorders>
              <w:left w:val="single" w:sz="4" w:space="0" w:color="010101"/>
              <w:right w:val="single" w:sz="4" w:space="0" w:color="010101"/>
            </w:tcBorders>
            <w:shd w:val="clear" w:color="auto" w:fill="C7EDCC"/>
          </w:tcPr>
          <w:p>
            <w:pP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4,075</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3,804</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7.12%</w:t>
            </w:r>
          </w:p>
        </w:tc>
      </w:tr>
      <w:tr>
        <w:trPr>
          <w:trHeight w:val="402" w:hRule="exact"/>
        </w:trPr>
        <w:tc>
          <w:tcPr>
            <w:tcW w:w="1914" w:type="dxa"/>
            <w:vMerge/>
            <w:tcBorders>
              <w:left w:val="single" w:sz="4" w:space="0" w:color="010101"/>
              <w:bottom w:val="single" w:sz="4" w:space="0" w:color="010101"/>
              <w:right w:val="single" w:sz="4" w:space="0" w:color="010101"/>
            </w:tcBorders>
            <w:shd w:val="clear" w:color="auto" w:fill="C7EDCC"/>
          </w:tcPr>
          <w:p>
            <w:pP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914" w:type="dxa"/>
            <w:vMerge w:val="restart"/>
            <w:tcBorders>
              <w:top w:val="single" w:sz="4" w:space="0" w:color="010101"/>
              <w:left w:val="single" w:sz="4" w:space="0" w:color="010101"/>
              <w:right w:val="single" w:sz="4" w:space="0" w:color="010101"/>
            </w:tcBorders>
            <w:shd w:val="clear" w:color="auto" w:fill="C7EDCC"/>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22" w:right="79"/>
              <w:jc w:val="left"/>
              <w:rPr>
                <w:rFonts w:ascii="Times New Roman" w:hAnsi="Times New Roman" w:cs="Times New Roman" w:eastAsia="Times New Roman" w:hint="default"/>
                <w:sz w:val="18"/>
                <w:szCs w:val="18"/>
              </w:rPr>
            </w:pPr>
            <w:r>
              <w:rPr>
                <w:rFonts w:ascii="宋体" w:hAnsi="宋体" w:cs="宋体" w:eastAsia="宋体" w:hint="default"/>
                <w:sz w:val="18"/>
                <w:szCs w:val="18"/>
              </w:rPr>
              <w:t>新材料类——矿用安全 新材料</w:t>
            </w:r>
            <w:r>
              <w:rPr>
                <w:rFonts w:ascii="Times New Roman" w:hAnsi="Times New Roman" w:cs="Times New Roman" w:eastAsia="Times New Roman" w:hint="default"/>
                <w:sz w:val="18"/>
                <w:szCs w:val="18"/>
              </w:rPr>
              <w:t>(</w:t>
            </w:r>
            <w:r>
              <w:rPr>
                <w:rFonts w:ascii="宋体" w:hAnsi="宋体" w:cs="宋体" w:eastAsia="宋体" w:hint="default"/>
                <w:sz w:val="18"/>
                <w:szCs w:val="18"/>
              </w:rPr>
              <w:t>单位：</w:t>
            </w:r>
            <w:r>
              <w:rPr>
                <w:rFonts w:ascii="Times New Roman" w:hAnsi="Times New Roman" w:cs="Times New Roman" w:eastAsia="Times New Roman" w:hint="default"/>
                <w:sz w:val="18"/>
                <w:szCs w:val="18"/>
              </w:rPr>
              <w:t>KG)</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902,369.64</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712,805.02</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26.59%</w:t>
            </w:r>
          </w:p>
        </w:tc>
      </w:tr>
      <w:tr>
        <w:trPr>
          <w:trHeight w:val="402" w:hRule="exact"/>
        </w:trPr>
        <w:tc>
          <w:tcPr>
            <w:tcW w:w="1914" w:type="dxa"/>
            <w:vMerge/>
            <w:tcBorders>
              <w:left w:val="single" w:sz="4" w:space="0" w:color="010101"/>
              <w:right w:val="single" w:sz="4" w:space="0" w:color="010101"/>
            </w:tcBorders>
            <w:shd w:val="clear" w:color="auto" w:fill="C7EDCC"/>
          </w:tcPr>
          <w:p>
            <w:pP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902,369.64</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712,805.02</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26.59%</w:t>
            </w:r>
          </w:p>
        </w:tc>
      </w:tr>
      <w:tr>
        <w:trPr>
          <w:trHeight w:val="402" w:hRule="exact"/>
        </w:trPr>
        <w:tc>
          <w:tcPr>
            <w:tcW w:w="1914" w:type="dxa"/>
            <w:vMerge/>
            <w:tcBorders>
              <w:left w:val="single" w:sz="4" w:space="0" w:color="010101"/>
              <w:bottom w:val="single" w:sz="4" w:space="0" w:color="010101"/>
              <w:right w:val="single" w:sz="4" w:space="0" w:color="010101"/>
            </w:tcBorders>
            <w:shd w:val="clear" w:color="auto" w:fill="C7EDCC"/>
          </w:tcPr>
          <w:p>
            <w:pP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79"/>
        <w:ind w:right="96"/>
        <w:jc w:val="left"/>
      </w:pPr>
      <w:r>
        <w:rPr/>
        <w:t>相关数据同比发生变动</w:t>
      </w:r>
      <w:r>
        <w:rPr>
          <w:spacing w:val="-61"/>
        </w:rPr>
        <w:t> </w:t>
      </w:r>
      <w:r>
        <w:rPr>
          <w:rFonts w:ascii="Times New Roman" w:hAnsi="Times New Roman" w:cs="Times New Roman" w:eastAsia="Times New Roman" w:hint="default"/>
        </w:rPr>
        <w:t>30%</w:t>
      </w:r>
      <w:r>
        <w:rPr/>
        <w:t>以上的原因说明</w:t>
      </w:r>
    </w:p>
    <w:p>
      <w:pPr>
        <w:pStyle w:val="BodyText"/>
        <w:spacing w:line="388" w:lineRule="auto" w:before="176"/>
        <w:ind w:left="593" w:right="6731"/>
        <w:jc w:val="left"/>
      </w:pPr>
      <w:r>
        <w:rPr/>
        <w:t>□ 适用 √ 不适用 公司重大的在手订单情况</w:t>
      </w:r>
    </w:p>
    <w:p>
      <w:pPr>
        <w:pStyle w:val="BodyText"/>
        <w:spacing w:line="388" w:lineRule="auto" w:before="44"/>
        <w:ind w:left="593" w:right="7211"/>
        <w:jc w:val="left"/>
      </w:pPr>
      <w:r>
        <w:rPr/>
        <w:t>□ 适用 √ 不适用 数量分散的订单情况</w:t>
      </w:r>
    </w:p>
    <w:p>
      <w:pPr>
        <w:pStyle w:val="BodyText"/>
        <w:spacing w:line="388" w:lineRule="auto" w:before="44"/>
        <w:ind w:left="593" w:right="3611"/>
        <w:jc w:val="left"/>
      </w:pPr>
      <w:r>
        <w:rPr/>
        <w:t>□ 适用 √ 不适用 公司报告期内产品或服务发生重大变化或调整有关情况</w:t>
      </w:r>
    </w:p>
    <w:p>
      <w:pPr>
        <w:pStyle w:val="BodyText"/>
        <w:spacing w:line="240" w:lineRule="auto" w:before="46"/>
        <w:ind w:left="593" w:right="96"/>
        <w:jc w:val="left"/>
      </w:pPr>
      <w:r>
        <w:rPr/>
        <w:t>□ 适用 √ 不适用</w:t>
      </w:r>
    </w:p>
    <w:p>
      <w:pPr>
        <w:spacing w:line="240" w:lineRule="auto" w:before="10"/>
        <w:rPr>
          <w:rFonts w:ascii="宋体" w:hAnsi="宋体" w:cs="宋体" w:eastAsia="宋体" w:hint="default"/>
          <w:sz w:val="28"/>
          <w:szCs w:val="28"/>
        </w:rPr>
      </w:pPr>
    </w:p>
    <w:p>
      <w:pPr>
        <w:pStyle w:val="Heading2"/>
        <w:spacing w:line="240" w:lineRule="auto"/>
        <w:ind w:left="593" w:right="96"/>
        <w:jc w:val="left"/>
        <w:rPr>
          <w:b w:val="0"/>
          <w:bCs w:val="0"/>
        </w:rPr>
      </w:pPr>
      <w:r>
        <w:rPr/>
        <w:t>（</w:t>
      </w:r>
      <w:r>
        <w:rPr>
          <w:rFonts w:ascii="Times New Roman" w:hAnsi="Times New Roman" w:cs="Times New Roman" w:eastAsia="Times New Roman" w:hint="default"/>
        </w:rPr>
        <w:t>2</w:t>
      </w:r>
      <w:r>
        <w:rPr/>
        <w:t>）成本</w:t>
      </w:r>
      <w:r>
        <w:rPr>
          <w:b w:val="0"/>
          <w:bCs w:val="0"/>
        </w:rPr>
      </w:r>
    </w:p>
    <w:p>
      <w:pPr>
        <w:spacing w:line="240" w:lineRule="auto" w:before="5"/>
        <w:rPr>
          <w:rFonts w:ascii="宋体" w:hAnsi="宋体" w:cs="宋体" w:eastAsia="宋体" w:hint="default"/>
          <w:b/>
          <w:bCs/>
          <w:sz w:val="19"/>
          <w:szCs w:val="19"/>
        </w:rPr>
      </w:pPr>
    </w:p>
    <w:p>
      <w:pPr>
        <w:pStyle w:val="BodyText"/>
        <w:spacing w:line="240" w:lineRule="auto" w:before="26"/>
        <w:ind w:left="0" w:right="729"/>
        <w:jc w:val="right"/>
      </w:pPr>
      <w:r>
        <w:rPr/>
        <w:t>单位：元</w:t>
      </w:r>
    </w:p>
    <w:p>
      <w:pPr>
        <w:spacing w:line="240" w:lineRule="auto" w:before="1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435"/>
        <w:gridCol w:w="1184"/>
        <w:gridCol w:w="2370"/>
        <w:gridCol w:w="2430"/>
        <w:gridCol w:w="1152"/>
      </w:tblGrid>
      <w:tr>
        <w:trPr>
          <w:trHeight w:val="402" w:hRule="exact"/>
        </w:trPr>
        <w:tc>
          <w:tcPr>
            <w:tcW w:w="243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行业分类</w:t>
            </w:r>
          </w:p>
        </w:tc>
        <w:tc>
          <w:tcPr>
            <w:tcW w:w="11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11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0" w:top="1060" w:bottom="1160" w:left="1020" w:right="90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435"/>
        <w:gridCol w:w="1184"/>
        <w:gridCol w:w="1140"/>
        <w:gridCol w:w="1230"/>
        <w:gridCol w:w="1186"/>
        <w:gridCol w:w="1244"/>
        <w:gridCol w:w="1152"/>
      </w:tblGrid>
      <w:tr>
        <w:trPr>
          <w:trHeight w:val="714" w:hRule="exact"/>
        </w:trPr>
        <w:tc>
          <w:tcPr>
            <w:tcW w:w="2435"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184"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14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65" w:right="68" w:hanging="196"/>
              <w:jc w:val="left"/>
              <w:rPr>
                <w:rFonts w:ascii="宋体" w:hAnsi="宋体" w:cs="宋体" w:eastAsia="宋体" w:hint="default"/>
                <w:sz w:val="18"/>
                <w:szCs w:val="18"/>
              </w:rPr>
            </w:pPr>
            <w:r>
              <w:rPr>
                <w:rFonts w:ascii="宋体" w:hAnsi="宋体" w:cs="宋体" w:eastAsia="宋体" w:hint="default"/>
                <w:sz w:val="18"/>
                <w:szCs w:val="18"/>
              </w:rPr>
              <w:t>占营业成本比 重（</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4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72" w:right="77" w:hanging="196"/>
              <w:jc w:val="left"/>
              <w:rPr>
                <w:rFonts w:ascii="宋体" w:hAnsi="宋体" w:cs="宋体" w:eastAsia="宋体" w:hint="default"/>
                <w:sz w:val="18"/>
                <w:szCs w:val="18"/>
              </w:rPr>
            </w:pPr>
            <w:r>
              <w:rPr>
                <w:rFonts w:ascii="宋体" w:hAnsi="宋体" w:cs="宋体" w:eastAsia="宋体" w:hint="default"/>
                <w:sz w:val="18"/>
                <w:szCs w:val="18"/>
              </w:rPr>
              <w:t>占营业成本比 重（</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52"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435" w:type="dxa"/>
            <w:vMerge w:val="restart"/>
            <w:tcBorders>
              <w:top w:val="single" w:sz="4" w:space="0" w:color="010101"/>
              <w:left w:val="single" w:sz="4" w:space="0" w:color="010101"/>
              <w:right w:val="single" w:sz="4" w:space="0" w:color="010101"/>
            </w:tcBorders>
            <w:shd w:val="clear" w:color="auto" w:fill="C7EDCC"/>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机电类——煤矿顶板安全监测 系统及相关仪器仪表</w:t>
            </w:r>
          </w:p>
        </w:tc>
        <w:tc>
          <w:tcPr>
            <w:tcW w:w="118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1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24,599,927.54</w:t>
            </w:r>
          </w:p>
        </w:tc>
        <w:tc>
          <w:tcPr>
            <w:tcW w:w="12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93.13%</w:t>
            </w:r>
          </w:p>
        </w:tc>
        <w:tc>
          <w:tcPr>
            <w:tcW w:w="11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23,431,075.28</w:t>
            </w:r>
            <w:r>
              <w:rPr>
                <w:rFonts w:ascii="Times New Roman"/>
                <w:sz w:val="18"/>
              </w:rPr>
            </w:r>
          </w:p>
        </w:tc>
        <w:tc>
          <w:tcPr>
            <w:tcW w:w="1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92.72%</w:t>
            </w:r>
          </w:p>
        </w:tc>
        <w:tc>
          <w:tcPr>
            <w:tcW w:w="11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w:t>
            </w:r>
          </w:p>
        </w:tc>
      </w:tr>
      <w:tr>
        <w:trPr>
          <w:trHeight w:val="402" w:hRule="exact"/>
        </w:trPr>
        <w:tc>
          <w:tcPr>
            <w:tcW w:w="2435" w:type="dxa"/>
            <w:vMerge/>
            <w:tcBorders>
              <w:left w:val="single" w:sz="4" w:space="0" w:color="010101"/>
              <w:right w:val="single" w:sz="4" w:space="0" w:color="010101"/>
            </w:tcBorders>
            <w:shd w:val="clear" w:color="auto" w:fill="C7EDCC"/>
          </w:tcPr>
          <w:p>
            <w:pPr/>
          </w:p>
        </w:tc>
        <w:tc>
          <w:tcPr>
            <w:tcW w:w="118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1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644,516.52</w:t>
            </w:r>
          </w:p>
        </w:tc>
        <w:tc>
          <w:tcPr>
            <w:tcW w:w="12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w:t>
            </w:r>
          </w:p>
        </w:tc>
        <w:tc>
          <w:tcPr>
            <w:tcW w:w="11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566,038.48</w:t>
            </w:r>
          </w:p>
        </w:tc>
        <w:tc>
          <w:tcPr>
            <w:tcW w:w="1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w:t>
            </w:r>
          </w:p>
        </w:tc>
        <w:tc>
          <w:tcPr>
            <w:tcW w:w="11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w:t>
            </w:r>
          </w:p>
        </w:tc>
      </w:tr>
      <w:tr>
        <w:trPr>
          <w:trHeight w:val="402" w:hRule="exact"/>
        </w:trPr>
        <w:tc>
          <w:tcPr>
            <w:tcW w:w="2435" w:type="dxa"/>
            <w:vMerge/>
            <w:tcBorders>
              <w:left w:val="single" w:sz="4" w:space="0" w:color="010101"/>
              <w:bottom w:val="single" w:sz="4" w:space="0" w:color="010101"/>
              <w:right w:val="single" w:sz="4" w:space="0" w:color="010101"/>
            </w:tcBorders>
            <w:shd w:val="clear" w:color="auto" w:fill="C7EDCC"/>
          </w:tcPr>
          <w:p>
            <w:pPr/>
          </w:p>
        </w:tc>
        <w:tc>
          <w:tcPr>
            <w:tcW w:w="118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1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1,170,167.28</w:t>
            </w:r>
          </w:p>
        </w:tc>
        <w:tc>
          <w:tcPr>
            <w:tcW w:w="12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4.43%</w:t>
            </w:r>
          </w:p>
        </w:tc>
        <w:tc>
          <w:tcPr>
            <w:tcW w:w="11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1,272,461.26</w:t>
            </w:r>
            <w:r>
              <w:rPr>
                <w:rFonts w:ascii="Times New Roman"/>
                <w:sz w:val="18"/>
              </w:rPr>
            </w:r>
          </w:p>
        </w:tc>
        <w:tc>
          <w:tcPr>
            <w:tcW w:w="1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5.04%</w:t>
            </w:r>
          </w:p>
        </w:tc>
        <w:tc>
          <w:tcPr>
            <w:tcW w:w="11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-0.61%</w:t>
            </w:r>
          </w:p>
        </w:tc>
      </w:tr>
      <w:tr>
        <w:trPr>
          <w:trHeight w:val="402" w:hRule="exact"/>
        </w:trPr>
        <w:tc>
          <w:tcPr>
            <w:tcW w:w="243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184" w:type="dxa"/>
            <w:tcBorders>
              <w:top w:val="single" w:sz="4" w:space="0" w:color="010101"/>
              <w:left w:val="single" w:sz="4" w:space="0" w:color="010101"/>
              <w:bottom w:val="single" w:sz="4" w:space="0" w:color="010101"/>
              <w:right w:val="single" w:sz="4" w:space="0" w:color="010101"/>
            </w:tcBorders>
            <w:shd w:val="clear" w:color="auto" w:fill="C7EDCC"/>
          </w:tcPr>
          <w:p>
            <w:pPr/>
          </w:p>
        </w:tc>
        <w:tc>
          <w:tcPr>
            <w:tcW w:w="11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26,414,611.34</w:t>
            </w:r>
          </w:p>
        </w:tc>
        <w:tc>
          <w:tcPr>
            <w:tcW w:w="12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1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25,269,575.02</w:t>
            </w:r>
            <w:r>
              <w:rPr>
                <w:rFonts w:ascii="Times New Roman"/>
                <w:sz w:val="18"/>
              </w:rPr>
            </w:r>
          </w:p>
        </w:tc>
        <w:tc>
          <w:tcPr>
            <w:tcW w:w="1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1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4.53%</w:t>
            </w:r>
          </w:p>
        </w:tc>
      </w:tr>
      <w:tr>
        <w:trPr>
          <w:trHeight w:val="402" w:hRule="exact"/>
        </w:trPr>
        <w:tc>
          <w:tcPr>
            <w:tcW w:w="2435" w:type="dxa"/>
            <w:vMerge w:val="restart"/>
            <w:tcBorders>
              <w:top w:val="single" w:sz="4" w:space="0" w:color="010101"/>
              <w:left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机械类——煤矿巷道锚护机具</w:t>
            </w:r>
          </w:p>
        </w:tc>
        <w:tc>
          <w:tcPr>
            <w:tcW w:w="118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1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3,234,793.88</w:t>
            </w:r>
          </w:p>
        </w:tc>
        <w:tc>
          <w:tcPr>
            <w:tcW w:w="12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68.58%</w:t>
            </w:r>
          </w:p>
        </w:tc>
        <w:tc>
          <w:tcPr>
            <w:tcW w:w="11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3,577,594.89</w:t>
            </w:r>
            <w:r>
              <w:rPr>
                <w:rFonts w:ascii="Times New Roman"/>
                <w:sz w:val="18"/>
              </w:rPr>
            </w:r>
          </w:p>
        </w:tc>
        <w:tc>
          <w:tcPr>
            <w:tcW w:w="1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72.22%</w:t>
            </w:r>
          </w:p>
        </w:tc>
        <w:tc>
          <w:tcPr>
            <w:tcW w:w="11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-3.65%</w:t>
            </w:r>
          </w:p>
        </w:tc>
      </w:tr>
      <w:tr>
        <w:trPr>
          <w:trHeight w:val="402" w:hRule="exact"/>
        </w:trPr>
        <w:tc>
          <w:tcPr>
            <w:tcW w:w="2435" w:type="dxa"/>
            <w:vMerge/>
            <w:tcBorders>
              <w:left w:val="single" w:sz="4" w:space="0" w:color="010101"/>
              <w:right w:val="single" w:sz="4" w:space="0" w:color="010101"/>
            </w:tcBorders>
            <w:shd w:val="clear" w:color="auto" w:fill="C7EDCC"/>
          </w:tcPr>
          <w:p>
            <w:pPr/>
          </w:p>
        </w:tc>
        <w:tc>
          <w:tcPr>
            <w:tcW w:w="118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1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732,101.90</w:t>
            </w:r>
          </w:p>
        </w:tc>
        <w:tc>
          <w:tcPr>
            <w:tcW w:w="12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15.52%</w:t>
            </w:r>
          </w:p>
        </w:tc>
        <w:tc>
          <w:tcPr>
            <w:tcW w:w="11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651,880.67</w:t>
            </w:r>
          </w:p>
        </w:tc>
        <w:tc>
          <w:tcPr>
            <w:tcW w:w="1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13.16%</w:t>
            </w:r>
          </w:p>
        </w:tc>
        <w:tc>
          <w:tcPr>
            <w:tcW w:w="11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w:t>
            </w:r>
          </w:p>
        </w:tc>
      </w:tr>
      <w:tr>
        <w:trPr>
          <w:trHeight w:val="402" w:hRule="exact"/>
        </w:trPr>
        <w:tc>
          <w:tcPr>
            <w:tcW w:w="2435" w:type="dxa"/>
            <w:vMerge/>
            <w:tcBorders>
              <w:left w:val="single" w:sz="4" w:space="0" w:color="010101"/>
              <w:bottom w:val="single" w:sz="4" w:space="0" w:color="010101"/>
              <w:right w:val="single" w:sz="4" w:space="0" w:color="010101"/>
            </w:tcBorders>
            <w:shd w:val="clear" w:color="auto" w:fill="C7EDCC"/>
          </w:tcPr>
          <w:p>
            <w:pPr/>
          </w:p>
        </w:tc>
        <w:tc>
          <w:tcPr>
            <w:tcW w:w="118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1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750,255.63</w:t>
            </w:r>
          </w:p>
        </w:tc>
        <w:tc>
          <w:tcPr>
            <w:tcW w:w="12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w:t>
            </w:r>
          </w:p>
        </w:tc>
        <w:tc>
          <w:tcPr>
            <w:tcW w:w="11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724,025.00</w:t>
            </w:r>
          </w:p>
        </w:tc>
        <w:tc>
          <w:tcPr>
            <w:tcW w:w="1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14.62%</w:t>
            </w:r>
          </w:p>
        </w:tc>
        <w:tc>
          <w:tcPr>
            <w:tcW w:w="11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w:t>
            </w:r>
          </w:p>
        </w:tc>
      </w:tr>
      <w:tr>
        <w:trPr>
          <w:trHeight w:val="402" w:hRule="exact"/>
        </w:trPr>
        <w:tc>
          <w:tcPr>
            <w:tcW w:w="243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184" w:type="dxa"/>
            <w:tcBorders>
              <w:top w:val="single" w:sz="4" w:space="0" w:color="010101"/>
              <w:left w:val="single" w:sz="4" w:space="0" w:color="010101"/>
              <w:bottom w:val="single" w:sz="4" w:space="0" w:color="010101"/>
              <w:right w:val="single" w:sz="4" w:space="0" w:color="010101"/>
            </w:tcBorders>
            <w:shd w:val="clear" w:color="auto" w:fill="C7EDCC"/>
          </w:tcPr>
          <w:p>
            <w:pPr/>
          </w:p>
        </w:tc>
        <w:tc>
          <w:tcPr>
            <w:tcW w:w="11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4,717,151.41</w:t>
            </w:r>
          </w:p>
        </w:tc>
        <w:tc>
          <w:tcPr>
            <w:tcW w:w="12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1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4,953,500.56</w:t>
            </w:r>
            <w:r>
              <w:rPr>
                <w:rFonts w:ascii="Times New Roman"/>
                <w:sz w:val="18"/>
              </w:rPr>
            </w:r>
          </w:p>
        </w:tc>
        <w:tc>
          <w:tcPr>
            <w:tcW w:w="1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1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-4.78%</w:t>
            </w:r>
          </w:p>
        </w:tc>
      </w:tr>
      <w:tr>
        <w:trPr>
          <w:trHeight w:val="402" w:hRule="exact"/>
        </w:trPr>
        <w:tc>
          <w:tcPr>
            <w:tcW w:w="2435" w:type="dxa"/>
            <w:vMerge w:val="restart"/>
            <w:tcBorders>
              <w:top w:val="single" w:sz="4" w:space="0" w:color="010101"/>
              <w:left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新材料类——矿用安全新材料</w:t>
            </w:r>
          </w:p>
        </w:tc>
        <w:tc>
          <w:tcPr>
            <w:tcW w:w="118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1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13,640,045.73</w:t>
            </w:r>
          </w:p>
        </w:tc>
        <w:tc>
          <w:tcPr>
            <w:tcW w:w="12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98.7%</w:t>
            </w:r>
          </w:p>
        </w:tc>
        <w:tc>
          <w:tcPr>
            <w:tcW w:w="11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8,967,351.90</w:t>
            </w:r>
            <w:r>
              <w:rPr>
                <w:rFonts w:ascii="Times New Roman"/>
                <w:sz w:val="18"/>
              </w:rPr>
            </w:r>
          </w:p>
        </w:tc>
        <w:tc>
          <w:tcPr>
            <w:tcW w:w="1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98.35%</w:t>
            </w:r>
          </w:p>
        </w:tc>
        <w:tc>
          <w:tcPr>
            <w:tcW w:w="11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0.35%</w:t>
            </w:r>
          </w:p>
        </w:tc>
      </w:tr>
      <w:tr>
        <w:trPr>
          <w:trHeight w:val="402" w:hRule="exact"/>
        </w:trPr>
        <w:tc>
          <w:tcPr>
            <w:tcW w:w="2435" w:type="dxa"/>
            <w:vMerge/>
            <w:tcBorders>
              <w:left w:val="single" w:sz="4" w:space="0" w:color="010101"/>
              <w:right w:val="single" w:sz="4" w:space="0" w:color="010101"/>
            </w:tcBorders>
            <w:shd w:val="clear" w:color="auto" w:fill="C7EDCC"/>
          </w:tcPr>
          <w:p>
            <w:pPr/>
          </w:p>
        </w:tc>
        <w:tc>
          <w:tcPr>
            <w:tcW w:w="118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1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81,536.24</w:t>
            </w:r>
          </w:p>
        </w:tc>
        <w:tc>
          <w:tcPr>
            <w:tcW w:w="12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0.59%</w:t>
            </w:r>
          </w:p>
        </w:tc>
        <w:tc>
          <w:tcPr>
            <w:tcW w:w="11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60,415.45</w:t>
            </w:r>
          </w:p>
        </w:tc>
        <w:tc>
          <w:tcPr>
            <w:tcW w:w="1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0.66%</w:t>
            </w:r>
          </w:p>
        </w:tc>
        <w:tc>
          <w:tcPr>
            <w:tcW w:w="11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-0.07%</w:t>
            </w:r>
          </w:p>
        </w:tc>
      </w:tr>
      <w:tr>
        <w:trPr>
          <w:trHeight w:val="402" w:hRule="exact"/>
        </w:trPr>
        <w:tc>
          <w:tcPr>
            <w:tcW w:w="2435" w:type="dxa"/>
            <w:vMerge/>
            <w:tcBorders>
              <w:left w:val="single" w:sz="4" w:space="0" w:color="010101"/>
              <w:bottom w:val="single" w:sz="4" w:space="0" w:color="010101"/>
              <w:right w:val="single" w:sz="4" w:space="0" w:color="010101"/>
            </w:tcBorders>
            <w:shd w:val="clear" w:color="auto" w:fill="C7EDCC"/>
          </w:tcPr>
          <w:p>
            <w:pPr/>
          </w:p>
        </w:tc>
        <w:tc>
          <w:tcPr>
            <w:tcW w:w="118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1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98,119.88</w:t>
            </w:r>
          </w:p>
        </w:tc>
        <w:tc>
          <w:tcPr>
            <w:tcW w:w="12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0.71%</w:t>
            </w:r>
          </w:p>
        </w:tc>
        <w:tc>
          <w:tcPr>
            <w:tcW w:w="11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90,118.70</w:t>
            </w:r>
          </w:p>
        </w:tc>
        <w:tc>
          <w:tcPr>
            <w:tcW w:w="1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0.99%</w:t>
            </w:r>
          </w:p>
        </w:tc>
        <w:tc>
          <w:tcPr>
            <w:tcW w:w="11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-0.28%</w:t>
            </w:r>
          </w:p>
        </w:tc>
      </w:tr>
      <w:tr>
        <w:trPr>
          <w:trHeight w:val="402" w:hRule="exact"/>
        </w:trPr>
        <w:tc>
          <w:tcPr>
            <w:tcW w:w="243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184" w:type="dxa"/>
            <w:tcBorders>
              <w:top w:val="single" w:sz="4" w:space="0" w:color="010101"/>
              <w:left w:val="single" w:sz="4" w:space="0" w:color="010101"/>
              <w:bottom w:val="single" w:sz="4" w:space="0" w:color="010101"/>
              <w:right w:val="single" w:sz="4" w:space="0" w:color="010101"/>
            </w:tcBorders>
            <w:shd w:val="clear" w:color="auto" w:fill="C7EDCC"/>
          </w:tcPr>
          <w:p>
            <w:pPr/>
          </w:p>
        </w:tc>
        <w:tc>
          <w:tcPr>
            <w:tcW w:w="11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13,819,701.85</w:t>
            </w:r>
          </w:p>
        </w:tc>
        <w:tc>
          <w:tcPr>
            <w:tcW w:w="12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1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9,117,886.05</w:t>
            </w:r>
          </w:p>
        </w:tc>
        <w:tc>
          <w:tcPr>
            <w:tcW w:w="1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1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51.57%</w:t>
            </w:r>
          </w:p>
        </w:tc>
      </w:tr>
    </w:tbl>
    <w:p>
      <w:pPr>
        <w:spacing w:line="240" w:lineRule="auto" w:before="1"/>
        <w:rPr>
          <w:rFonts w:ascii="宋体" w:hAnsi="宋体" w:cs="宋体" w:eastAsia="宋体" w:hint="default"/>
          <w:sz w:val="18"/>
          <w:szCs w:val="18"/>
        </w:rPr>
      </w:pPr>
    </w:p>
    <w:p>
      <w:pPr>
        <w:pStyle w:val="Heading2"/>
        <w:spacing w:line="240" w:lineRule="auto" w:before="26"/>
        <w:ind w:left="114" w:right="0"/>
        <w:jc w:val="left"/>
        <w:rPr>
          <w:b w:val="0"/>
          <w:bCs w:val="0"/>
        </w:rPr>
      </w:pPr>
      <w:r>
        <w:rPr/>
        <w:t>（</w:t>
      </w:r>
      <w:r>
        <w:rPr>
          <w:rFonts w:ascii="Times New Roman" w:hAnsi="Times New Roman" w:cs="Times New Roman" w:eastAsia="Times New Roman" w:hint="default"/>
        </w:rPr>
        <w:t>3</w:t>
      </w:r>
      <w:r>
        <w:rPr/>
        <w:t>）费用</w:t>
      </w:r>
      <w:r>
        <w:rPr>
          <w:b w:val="0"/>
          <w:bCs w:val="0"/>
        </w:rPr>
      </w:r>
    </w:p>
    <w:p>
      <w:pPr>
        <w:spacing w:line="240" w:lineRule="auto" w:before="6"/>
        <w:rPr>
          <w:rFonts w:ascii="宋体" w:hAnsi="宋体" w:cs="宋体" w:eastAsia="宋体" w:hint="default"/>
          <w:b/>
          <w:bCs/>
          <w:sz w:val="19"/>
          <w:szCs w:val="19"/>
        </w:rPr>
      </w:pPr>
    </w:p>
    <w:p>
      <w:pPr>
        <w:pStyle w:val="BodyText"/>
        <w:spacing w:line="240" w:lineRule="auto" w:before="26"/>
        <w:ind w:left="0" w:right="609"/>
        <w:jc w:val="right"/>
      </w:pPr>
      <w:r>
        <w:rPr/>
        <w:t>单位：元</w:t>
      </w:r>
    </w:p>
    <w:p>
      <w:pPr>
        <w:spacing w:line="240" w:lineRule="auto" w:before="1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915"/>
        <w:gridCol w:w="1637"/>
        <w:gridCol w:w="1638"/>
        <w:gridCol w:w="1460"/>
        <w:gridCol w:w="2918"/>
      </w:tblGrid>
      <w:tr>
        <w:trPr>
          <w:trHeight w:val="402" w:hRule="exact"/>
        </w:trPr>
        <w:tc>
          <w:tcPr>
            <w:tcW w:w="1915"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63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47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6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47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p>
        </w:tc>
        <w:tc>
          <w:tcPr>
            <w:tcW w:w="1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right="-5"/>
              <w:jc w:val="right"/>
              <w:rPr>
                <w:rFonts w:ascii="宋体" w:hAnsi="宋体" w:cs="宋体" w:eastAsia="宋体" w:hint="default"/>
                <w:sz w:val="21"/>
                <w:szCs w:val="21"/>
              </w:rPr>
            </w:pPr>
            <w:r>
              <w:rPr>
                <w:rFonts w:ascii="宋体" w:hAnsi="宋体" w:cs="宋体" w:eastAsia="宋体" w:hint="default"/>
                <w:spacing w:val="-1"/>
                <w:sz w:val="21"/>
                <w:szCs w:val="21"/>
              </w:rPr>
              <w:t>同比增减（</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p>
        </w:tc>
        <w:tc>
          <w:tcPr>
            <w:tcW w:w="29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823"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714" w:hRule="exact"/>
        </w:trPr>
        <w:tc>
          <w:tcPr>
            <w:tcW w:w="191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6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40,398,127.53</w:t>
            </w:r>
          </w:p>
        </w:tc>
        <w:tc>
          <w:tcPr>
            <w:tcW w:w="1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29,852,784.28</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35.32%</w:t>
            </w:r>
          </w:p>
        </w:tc>
        <w:tc>
          <w:tcPr>
            <w:tcW w:w="2918"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73" w:lineRule="auto" w:before="24"/>
              <w:ind w:left="22" w:right="23"/>
              <w:jc w:val="left"/>
              <w:rPr>
                <w:rFonts w:ascii="宋体" w:hAnsi="宋体" w:cs="宋体" w:eastAsia="宋体" w:hint="default"/>
                <w:sz w:val="21"/>
                <w:szCs w:val="21"/>
              </w:rPr>
            </w:pPr>
            <w:r>
              <w:rPr>
                <w:rFonts w:ascii="宋体" w:hAnsi="宋体" w:cs="宋体" w:eastAsia="宋体" w:hint="default"/>
                <w:spacing w:val="-6"/>
                <w:sz w:val="21"/>
                <w:szCs w:val="21"/>
              </w:rPr>
              <w:t>系扩大销售量，加大营销力度所</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致。</w:t>
            </w:r>
          </w:p>
        </w:tc>
      </w:tr>
      <w:tr>
        <w:trPr>
          <w:trHeight w:val="402" w:hRule="exact"/>
        </w:trPr>
        <w:tc>
          <w:tcPr>
            <w:tcW w:w="191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6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spacing w:val="-1"/>
                <w:sz w:val="21"/>
              </w:rPr>
              <w:t>28,112,374.97</w:t>
            </w:r>
          </w:p>
        </w:tc>
        <w:tc>
          <w:tcPr>
            <w:tcW w:w="1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spacing w:val="-1"/>
                <w:sz w:val="21"/>
              </w:rPr>
              <w:t>24,366,814.36</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pacing w:val="-1"/>
                <w:sz w:val="21"/>
              </w:rPr>
              <w:t>15.37%</w:t>
            </w:r>
          </w:p>
        </w:tc>
        <w:tc>
          <w:tcPr>
            <w:tcW w:w="2918" w:type="dxa"/>
            <w:tcBorders>
              <w:top w:val="single" w:sz="4" w:space="0" w:color="010101"/>
              <w:left w:val="single" w:sz="4" w:space="0" w:color="010101"/>
              <w:bottom w:val="single" w:sz="4" w:space="0" w:color="010101"/>
              <w:right w:val="single" w:sz="4" w:space="0" w:color="010101"/>
            </w:tcBorders>
            <w:shd w:val="clear" w:color="auto" w:fill="C7EDCC"/>
          </w:tcPr>
          <w:p>
            <w:pPr/>
          </w:p>
        </w:tc>
      </w:tr>
      <w:tr>
        <w:trPr>
          <w:trHeight w:val="402" w:hRule="exact"/>
        </w:trPr>
        <w:tc>
          <w:tcPr>
            <w:tcW w:w="191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6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7"/>
              <w:jc w:val="right"/>
              <w:rPr>
                <w:rFonts w:ascii="Times New Roman" w:hAnsi="Times New Roman" w:cs="Times New Roman" w:eastAsia="Times New Roman" w:hint="default"/>
                <w:sz w:val="21"/>
                <w:szCs w:val="21"/>
              </w:rPr>
            </w:pPr>
            <w:r>
              <w:rPr>
                <w:rFonts w:ascii="Times New Roman"/>
                <w:spacing w:val="-1"/>
                <w:sz w:val="21"/>
              </w:rPr>
              <w:t>-10,057,753.64</w:t>
            </w:r>
          </w:p>
        </w:tc>
        <w:tc>
          <w:tcPr>
            <w:tcW w:w="1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spacing w:val="-1"/>
                <w:sz w:val="21"/>
              </w:rPr>
              <w:t>-11,120,540.76</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z w:val="21"/>
              </w:rPr>
              <w:t>-9.56%</w:t>
            </w:r>
          </w:p>
        </w:tc>
        <w:tc>
          <w:tcPr>
            <w:tcW w:w="2918" w:type="dxa"/>
            <w:tcBorders>
              <w:top w:val="single" w:sz="4" w:space="0" w:color="010101"/>
              <w:left w:val="single" w:sz="4" w:space="0" w:color="010101"/>
              <w:bottom w:val="single" w:sz="4" w:space="0" w:color="010101"/>
              <w:right w:val="single" w:sz="4" w:space="0" w:color="010101"/>
            </w:tcBorders>
            <w:shd w:val="clear" w:color="auto" w:fill="C7EDCC"/>
          </w:tcPr>
          <w:p>
            <w:pPr/>
          </w:p>
        </w:tc>
      </w:tr>
      <w:tr>
        <w:trPr>
          <w:trHeight w:val="402" w:hRule="exact"/>
        </w:trPr>
        <w:tc>
          <w:tcPr>
            <w:tcW w:w="191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6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spacing w:val="-1"/>
                <w:sz w:val="21"/>
              </w:rPr>
              <w:t>12,597,807.95</w:t>
            </w:r>
          </w:p>
        </w:tc>
        <w:tc>
          <w:tcPr>
            <w:tcW w:w="1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spacing w:val="-1"/>
                <w:sz w:val="21"/>
              </w:rPr>
              <w:t>12,962,906.36</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z w:val="21"/>
              </w:rPr>
              <w:t>-2.82%</w:t>
            </w:r>
          </w:p>
        </w:tc>
        <w:tc>
          <w:tcPr>
            <w:tcW w:w="2918" w:type="dxa"/>
            <w:tcBorders>
              <w:top w:val="single" w:sz="4" w:space="0" w:color="010101"/>
              <w:left w:val="single" w:sz="4" w:space="0" w:color="010101"/>
              <w:bottom w:val="single" w:sz="4" w:space="0" w:color="010101"/>
              <w:right w:val="single" w:sz="4" w:space="0" w:color="010101"/>
            </w:tcBorders>
            <w:shd w:val="clear" w:color="auto" w:fill="C7EDCC"/>
          </w:tcPr>
          <w:p>
            <w:pPr/>
          </w:p>
        </w:tc>
      </w:tr>
    </w:tbl>
    <w:p>
      <w:pPr>
        <w:spacing w:line="240" w:lineRule="auto" w:before="0"/>
        <w:rPr>
          <w:rFonts w:ascii="宋体" w:hAnsi="宋体" w:cs="宋体" w:eastAsia="宋体" w:hint="default"/>
          <w:sz w:val="24"/>
          <w:szCs w:val="24"/>
        </w:rPr>
      </w:pPr>
    </w:p>
    <w:p>
      <w:pPr>
        <w:pStyle w:val="Heading2"/>
        <w:spacing w:line="240" w:lineRule="auto" w:before="26"/>
        <w:ind w:left="114" w:right="0"/>
        <w:jc w:val="left"/>
        <w:rPr>
          <w:b w:val="0"/>
          <w:bCs w:val="0"/>
        </w:rPr>
      </w:pPr>
      <w:r>
        <w:rPr/>
        <w:t>（</w:t>
      </w: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33"/>
          <w:szCs w:val="33"/>
        </w:rPr>
      </w:pPr>
    </w:p>
    <w:p>
      <w:pPr>
        <w:pStyle w:val="BodyText"/>
        <w:spacing w:line="343" w:lineRule="auto"/>
        <w:ind w:left="113" w:right="107" w:firstLine="480"/>
        <w:jc w:val="both"/>
      </w:pPr>
      <w:r>
        <w:rPr>
          <w:spacing w:val="-5"/>
        </w:rPr>
        <w:t>为加强</w:t>
      </w:r>
      <w:r>
        <w:rPr>
          <w:rFonts w:ascii="Times New Roman" w:hAnsi="Times New Roman" w:cs="Times New Roman" w:eastAsia="Times New Roman" w:hint="default"/>
          <w:spacing w:val="-5"/>
        </w:rPr>
        <w:t>“</w:t>
      </w:r>
      <w:r>
        <w:rPr>
          <w:spacing w:val="-5"/>
        </w:rPr>
        <w:t>可持续发展能力、科技创新能力</w:t>
      </w:r>
      <w:r>
        <w:rPr>
          <w:rFonts w:ascii="Times New Roman" w:hAnsi="Times New Roman" w:cs="Times New Roman" w:eastAsia="Times New Roman" w:hint="default"/>
          <w:spacing w:val="-5"/>
        </w:rPr>
        <w:t>”</w:t>
      </w:r>
      <w:r>
        <w:rPr>
          <w:spacing w:val="-5"/>
        </w:rPr>
        <w:t>两个能力的建设，确保公司稳步健康发展，</w:t>
      </w:r>
      <w:r>
        <w:rPr>
          <w:rFonts w:ascii="Times New Roman" w:hAnsi="Times New Roman" w:cs="Times New Roman" w:eastAsia="Times New Roman" w:hint="default"/>
          <w:spacing w:val="-5"/>
        </w:rPr>
        <w:t>2012</w:t>
      </w:r>
      <w:r>
        <w:rPr>
          <w:rFonts w:ascii="Times New Roman" w:hAnsi="Times New Roman" w:cs="Times New Roman" w:eastAsia="Times New Roman" w:hint="default"/>
        </w:rPr>
        <w:t> </w:t>
      </w:r>
      <w:r>
        <w:rPr>
          <w:spacing w:val="-3"/>
        </w:rPr>
        <w:t>年，公司继续加大研发投入，全年共计投入</w:t>
      </w:r>
      <w:r>
        <w:rPr>
          <w:rFonts w:ascii="Times New Roman" w:hAnsi="Times New Roman" w:cs="Times New Roman" w:eastAsia="Times New Roman" w:hint="default"/>
          <w:spacing w:val="-3"/>
        </w:rPr>
        <w:t>1363.12</w:t>
      </w:r>
      <w:r>
        <w:rPr>
          <w:spacing w:val="-3"/>
        </w:rPr>
        <w:t>万元，占营业收入的</w:t>
      </w:r>
      <w:r>
        <w:rPr>
          <w:rFonts w:ascii="Times New Roman" w:hAnsi="Times New Roman" w:cs="Times New Roman" w:eastAsia="Times New Roman" w:hint="default"/>
          <w:spacing w:val="-3"/>
        </w:rPr>
        <w:t>7%</w:t>
      </w:r>
      <w:r>
        <w:rPr>
          <w:spacing w:val="-3"/>
        </w:rPr>
        <w:t>，比去年同期增长</w:t>
      </w:r>
      <w:r>
        <w:rPr>
          <w:spacing w:val="-90"/>
        </w:rPr>
        <w:t> </w:t>
      </w:r>
      <w:r>
        <w:rPr>
          <w:spacing w:val="-90"/>
        </w:rPr>
      </w:r>
      <w:r>
        <w:rPr>
          <w:rFonts w:ascii="Times New Roman" w:hAnsi="Times New Roman" w:cs="Times New Roman" w:eastAsia="Times New Roman" w:hint="default"/>
        </w:rPr>
        <w:t>8%</w:t>
      </w:r>
      <w:r>
        <w:rPr/>
        <w:t>左右；在全部研发支出总额中，有</w:t>
      </w:r>
      <w:r>
        <w:rPr>
          <w:rFonts w:ascii="Times New Roman" w:hAnsi="Times New Roman" w:cs="Times New Roman" w:eastAsia="Times New Roman" w:hint="default"/>
        </w:rPr>
        <w:t>930.98</w:t>
      </w:r>
      <w:r>
        <w:rPr/>
        <w:t>万元进行了资本化，占比</w:t>
      </w:r>
      <w:r>
        <w:rPr>
          <w:rFonts w:ascii="Times New Roman" w:hAnsi="Times New Roman" w:cs="Times New Roman" w:eastAsia="Times New Roman" w:hint="default"/>
        </w:rPr>
        <w:t>68.38%</w:t>
      </w:r>
      <w:r>
        <w:rPr/>
        <w:t>。研发投入的增 加主要用于新增研发项目、人才储备及提供研发人员收入，从而巩固提高公司科研能力。报 告期内，全体研发人员努力工作，刻苦钻研，整个研发工作取得良好的业绩：</w:t>
      </w:r>
    </w:p>
    <w:p>
      <w:pPr>
        <w:pStyle w:val="BodyText"/>
        <w:spacing w:line="240" w:lineRule="auto" w:before="50"/>
        <w:ind w:left="593" w:right="0"/>
        <w:jc w:val="left"/>
      </w:pPr>
      <w:r>
        <w:rPr/>
        <w:t>一、研发完成产品项目情况</w:t>
      </w:r>
    </w:p>
    <w:p>
      <w:pPr>
        <w:pStyle w:val="BodyText"/>
        <w:spacing w:line="338" w:lineRule="auto" w:before="152"/>
        <w:ind w:left="113" w:right="111" w:firstLine="480"/>
        <w:jc w:val="both"/>
      </w:pPr>
      <w:r>
        <w:rPr>
          <w:rFonts w:ascii="Times New Roman" w:hAnsi="Times New Roman" w:cs="Times New Roman" w:eastAsia="Times New Roman" w:hint="default"/>
          <w:spacing w:val="-3"/>
        </w:rPr>
        <w:t>1</w:t>
      </w:r>
      <w:r>
        <w:rPr>
          <w:spacing w:val="-3"/>
        </w:rPr>
        <w:t>、矿用乳化液自动配液及反冲洗过滤装置。该产品已定型，</w:t>
      </w:r>
      <w:r>
        <w:rPr>
          <w:rFonts w:ascii="Times New Roman" w:hAnsi="Times New Roman" w:cs="Times New Roman" w:eastAsia="Times New Roman" w:hint="default"/>
          <w:spacing w:val="-3"/>
        </w:rPr>
        <w:t>2012</w:t>
      </w:r>
      <w:r>
        <w:rPr>
          <w:spacing w:val="-3"/>
        </w:rPr>
        <w:t>年下半年已经实现部分</w:t>
      </w:r>
      <w:r>
        <w:rPr/>
        <w:t> 销售，技术水平国内领先。</w:t>
      </w:r>
    </w:p>
    <w:p>
      <w:pPr>
        <w:spacing w:after="0" w:line="338" w:lineRule="auto"/>
        <w:jc w:val="both"/>
        <w:sectPr>
          <w:pgSz w:w="11910" w:h="16840"/>
          <w:pgMar w:header="747" w:footer="980" w:top="1060" w:bottom="1160" w:left="1020" w:right="1020"/>
        </w:sectPr>
      </w:pPr>
    </w:p>
    <w:p>
      <w:pPr>
        <w:spacing w:line="240" w:lineRule="auto" w:before="9"/>
        <w:rPr>
          <w:rFonts w:ascii="宋体" w:hAnsi="宋体" w:cs="宋体" w:eastAsia="宋体" w:hint="default"/>
          <w:sz w:val="29"/>
          <w:szCs w:val="29"/>
        </w:rPr>
      </w:pPr>
    </w:p>
    <w:p>
      <w:pPr>
        <w:pStyle w:val="BodyText"/>
        <w:spacing w:line="338" w:lineRule="auto" w:before="26"/>
        <w:ind w:left="114" w:right="103" w:firstLine="48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KJ653</w:t>
      </w:r>
      <w:r>
        <w:rPr/>
        <w:t>煤矿顶板动态无线网络监测系统。国内第一套采用无线路由技术的无线网络顶 板安全监测系统。</w:t>
      </w:r>
    </w:p>
    <w:p>
      <w:pPr>
        <w:pStyle w:val="BodyText"/>
        <w:spacing w:line="338" w:lineRule="auto" w:before="55"/>
        <w:ind w:left="114" w:right="111" w:firstLine="480"/>
        <w:jc w:val="both"/>
      </w:pP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KJ623</w:t>
      </w:r>
      <w:r>
        <w:rPr>
          <w:spacing w:val="-3"/>
        </w:rPr>
        <w:t>煤矿用冲击地压地音监测系统</w:t>
      </w:r>
      <w:r>
        <w:rPr>
          <w:spacing w:val="8"/>
        </w:rPr>
        <w:t> </w:t>
      </w:r>
      <w:r>
        <w:rPr>
          <w:spacing w:val="-3"/>
        </w:rPr>
        <w:t>。国内第一套具有自主知识产权的煤矿地音监测</w:t>
      </w:r>
      <w:r>
        <w:rPr/>
        <w:t> </w:t>
      </w:r>
      <w:r>
        <w:rPr>
          <w:spacing w:val="-2"/>
        </w:rPr>
        <w:t>系统，目前已定型，</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月份在兖矿集团济三煤矿进行了</w:t>
      </w:r>
      <w:r>
        <w:rPr>
          <w:rFonts w:ascii="Times New Roman" w:hAnsi="Times New Roman" w:cs="Times New Roman" w:eastAsia="Times New Roman" w:hint="default"/>
          <w:spacing w:val="-2"/>
        </w:rPr>
        <w:t>3</w:t>
      </w:r>
      <w:r>
        <w:rPr>
          <w:spacing w:val="-2"/>
        </w:rPr>
        <w:t>个月的工业性试验，取得了良</w:t>
      </w:r>
      <w:r>
        <w:rPr>
          <w:spacing w:val="-117"/>
        </w:rPr>
        <w:t> </w:t>
      </w:r>
      <w:r>
        <w:rPr>
          <w:spacing w:val="-117"/>
        </w:rPr>
      </w:r>
      <w:r>
        <w:rPr/>
        <w:t>好的应用效果，现进入全面推广阶段，是深部开采矿井冲击地压防治重点推广产品。</w:t>
      </w:r>
    </w:p>
    <w:p>
      <w:pPr>
        <w:pStyle w:val="BodyText"/>
        <w:spacing w:line="338" w:lineRule="auto" w:before="55"/>
        <w:ind w:left="114" w:right="0" w:firstLine="48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KJ216A/B</w:t>
      </w:r>
      <w:r>
        <w:rPr/>
        <w:t>煤矿顶板动态监测系统。完成了对该产品的技术升级，补充了用于巷道变</w:t>
      </w:r>
      <w:r>
        <w:rPr>
          <w:spacing w:val="2"/>
        </w:rPr>
        <w:t> </w:t>
      </w:r>
      <w:r>
        <w:rPr/>
        <w:t>形的激光监测功能，是该系统功能更完善，提升了市场竞争能力。</w:t>
      </w:r>
    </w:p>
    <w:p>
      <w:pPr>
        <w:pStyle w:val="BodyText"/>
        <w:spacing w:line="338" w:lineRule="auto" w:before="55"/>
        <w:ind w:left="114" w:right="105" w:firstLine="480"/>
        <w:jc w:val="both"/>
      </w:pPr>
      <w:r>
        <w:rPr>
          <w:rFonts w:ascii="Times New Roman" w:hAnsi="Times New Roman" w:cs="Times New Roman" w:eastAsia="Times New Roman" w:hint="default"/>
        </w:rPr>
        <w:t>2012</w:t>
      </w:r>
      <w:r>
        <w:rPr/>
        <w:t>年公司完成并定型了两种型号的隔爆兼本安电源，摆脱了长期以来隔爆兼本安电源</w:t>
      </w:r>
      <w:r>
        <w:rPr>
          <w:spacing w:val="1"/>
        </w:rPr>
        <w:t> </w:t>
      </w:r>
      <w:r>
        <w:rPr>
          <w:spacing w:val="-2"/>
        </w:rPr>
        <w:t>依赖外购的局面。另外还研发定型了气动注浆泵、大吨位锚索张拉机具、新型锚索切断器等</w:t>
      </w:r>
      <w:r>
        <w:rPr>
          <w:rFonts w:ascii="Times New Roman" w:hAnsi="Times New Roman" w:cs="Times New Roman" w:eastAsia="Times New Roman" w:hint="default"/>
          <w:spacing w:val="-2"/>
        </w:rPr>
        <w:t>9</w:t>
      </w:r>
      <w:r>
        <w:rPr>
          <w:rFonts w:ascii="Times New Roman" w:hAnsi="Times New Roman" w:cs="Times New Roman" w:eastAsia="Times New Roman" w:hint="default"/>
        </w:rPr>
        <w:t> </w:t>
      </w:r>
      <w:r>
        <w:rPr/>
        <w:t>个产品的研发定型。</w:t>
      </w:r>
    </w:p>
    <w:p>
      <w:pPr>
        <w:pStyle w:val="BodyText"/>
        <w:spacing w:line="240" w:lineRule="auto" w:before="55"/>
        <w:ind w:right="0"/>
        <w:jc w:val="left"/>
      </w:pPr>
      <w:r>
        <w:rPr/>
        <w:t>二、取得的主要技术成果</w:t>
      </w:r>
    </w:p>
    <w:p>
      <w:pPr>
        <w:pStyle w:val="BodyText"/>
        <w:spacing w:line="240" w:lineRule="auto" w:before="154"/>
        <w:ind w:right="0"/>
        <w:jc w:val="left"/>
      </w:pPr>
      <w:r>
        <w:rPr>
          <w:rFonts w:ascii="Times New Roman" w:hAnsi="Times New Roman" w:cs="Times New Roman" w:eastAsia="Times New Roman" w:hint="default"/>
        </w:rPr>
        <w:t>1</w:t>
      </w:r>
      <w:r>
        <w:rPr/>
        <w:t>、低速粉尘风洞技术（用于粉尘浓度标定系统）；</w:t>
      </w:r>
    </w:p>
    <w:p>
      <w:pPr>
        <w:pStyle w:val="BodyText"/>
        <w:spacing w:line="240" w:lineRule="auto" w:before="135"/>
        <w:ind w:right="0"/>
        <w:jc w:val="left"/>
      </w:pPr>
      <w:r>
        <w:rPr>
          <w:rFonts w:ascii="Times New Roman" w:hAnsi="Times New Roman" w:cs="Times New Roman" w:eastAsia="Times New Roman" w:hint="default"/>
        </w:rPr>
        <w:t>2</w:t>
      </w:r>
      <w:r>
        <w:rPr/>
        <w:t>、基于总线和无线网络冗余的工作面集成供液控制系统；</w:t>
      </w:r>
    </w:p>
    <w:p>
      <w:pPr>
        <w:pStyle w:val="BodyText"/>
        <w:spacing w:line="338" w:lineRule="auto" w:before="135"/>
        <w:ind w:left="114" w:right="0" w:firstLine="480"/>
        <w:jc w:val="left"/>
      </w:pPr>
      <w:r>
        <w:rPr>
          <w:rFonts w:ascii="Times New Roman" w:hAnsi="Times New Roman" w:cs="Times New Roman" w:eastAsia="Times New Roman" w:hint="default"/>
        </w:rPr>
        <w:t>3</w:t>
      </w:r>
      <w:r>
        <w:rPr/>
        <w:t>、基于</w:t>
      </w:r>
      <w:r>
        <w:rPr>
          <w:rFonts w:ascii="Times New Roman" w:hAnsi="Times New Roman" w:cs="Times New Roman" w:eastAsia="Times New Roman" w:hint="default"/>
        </w:rPr>
        <w:t>ARM11</w:t>
      </w:r>
      <w:r>
        <w:rPr/>
        <w:t>嵌入式开发技术（用于全景钻孔电视及锚杆无损监测装置、避难硐室监</w:t>
      </w:r>
      <w:r>
        <w:rPr>
          <w:spacing w:val="2"/>
        </w:rPr>
        <w:t> </w:t>
      </w:r>
      <w:r>
        <w:rPr/>
        <w:t>测等）；</w:t>
      </w:r>
    </w:p>
    <w:p>
      <w:pPr>
        <w:pStyle w:val="BodyText"/>
        <w:spacing w:line="240" w:lineRule="auto" w:before="55"/>
        <w:ind w:right="0"/>
        <w:jc w:val="left"/>
      </w:pPr>
      <w:r>
        <w:rPr>
          <w:rFonts w:ascii="Times New Roman" w:hAnsi="Times New Roman" w:cs="Times New Roman" w:eastAsia="Times New Roman" w:hint="default"/>
        </w:rPr>
        <w:t>4</w:t>
      </w:r>
      <w:r>
        <w:rPr/>
        <w:t>、低噪运放技术研究（用于煤岩体应力电磁辐射装置）；</w:t>
      </w:r>
    </w:p>
    <w:p>
      <w:pPr>
        <w:pStyle w:val="BodyText"/>
        <w:spacing w:line="338" w:lineRule="auto" w:before="135"/>
        <w:ind w:left="114" w:right="117" w:firstLine="480"/>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433MHz</w:t>
      </w:r>
      <w:r>
        <w:rPr/>
        <w:t>无线路由节点技术（用于采场无线网络综合监测系统、喷雾降尘系统、泵站 电液控制系统）；</w:t>
      </w:r>
    </w:p>
    <w:p>
      <w:pPr>
        <w:pStyle w:val="BodyText"/>
        <w:spacing w:line="338" w:lineRule="auto" w:before="55"/>
        <w:ind w:left="114" w:right="0" w:firstLine="480"/>
        <w:jc w:val="left"/>
      </w:pPr>
      <w:r>
        <w:rPr>
          <w:rFonts w:ascii="Times New Roman" w:hAnsi="Times New Roman" w:cs="Times New Roman" w:eastAsia="Times New Roman" w:hint="default"/>
          <w:spacing w:val="-3"/>
        </w:rPr>
        <w:t>6</w:t>
      </w:r>
      <w:r>
        <w:rPr>
          <w:spacing w:val="-3"/>
        </w:rPr>
        <w:t>、通过加速度传感器监测支架移驾、降驾、升驾及后梁放煤技术（矿井综采面联动喷雾</w:t>
      </w:r>
      <w:r>
        <w:rPr/>
        <w:t> 降尘系统、支架工作状态监测）；</w:t>
      </w:r>
    </w:p>
    <w:p>
      <w:pPr>
        <w:pStyle w:val="BodyText"/>
        <w:spacing w:line="240" w:lineRule="auto" w:before="55"/>
        <w:ind w:right="0"/>
        <w:jc w:val="left"/>
      </w:pPr>
      <w:r>
        <w:rPr>
          <w:rFonts w:ascii="Times New Roman" w:hAnsi="Times New Roman" w:cs="Times New Roman" w:eastAsia="Times New Roman" w:hint="default"/>
        </w:rPr>
        <w:t>7</w:t>
      </w:r>
      <w:r>
        <w:rPr/>
        <w:t>、采煤机定位监测技术（采用红外或无线方式监测）；</w:t>
      </w:r>
    </w:p>
    <w:p>
      <w:pPr>
        <w:pStyle w:val="BodyText"/>
        <w:spacing w:line="240" w:lineRule="auto" w:before="135"/>
        <w:ind w:right="0"/>
        <w:jc w:val="left"/>
      </w:pPr>
      <w:r>
        <w:rPr>
          <w:rFonts w:ascii="Times New Roman" w:hAnsi="Times New Roman" w:cs="Times New Roman" w:eastAsia="Times New Roman" w:hint="default"/>
        </w:rPr>
        <w:t>8</w:t>
      </w:r>
      <w:r>
        <w:rPr/>
        <w:t>、综采面液压支架联动喷雾技术（矿井综采面联动喷雾降尘系统）；</w:t>
      </w:r>
    </w:p>
    <w:p>
      <w:pPr>
        <w:pStyle w:val="BodyText"/>
        <w:spacing w:line="240" w:lineRule="auto" w:before="135"/>
        <w:ind w:right="0"/>
        <w:jc w:val="left"/>
      </w:pPr>
      <w:r>
        <w:rPr>
          <w:rFonts w:ascii="Times New Roman" w:hAnsi="Times New Roman" w:cs="Times New Roman" w:eastAsia="Times New Roman" w:hint="default"/>
        </w:rPr>
        <w:t>9</w:t>
      </w:r>
      <w:r>
        <w:rPr/>
        <w:t>、采用改进型免维护光吸收法测量粉尘浓度技术（矿井粉尘监控系统）；</w:t>
      </w:r>
    </w:p>
    <w:p>
      <w:pPr>
        <w:pStyle w:val="BodyText"/>
        <w:spacing w:line="240" w:lineRule="auto" w:before="135"/>
        <w:ind w:right="0"/>
        <w:jc w:val="left"/>
      </w:pPr>
      <w:r>
        <w:rPr>
          <w:rFonts w:ascii="Times New Roman" w:hAnsi="Times New Roman" w:cs="Times New Roman" w:eastAsia="Times New Roman" w:hint="default"/>
        </w:rPr>
        <w:t>10</w:t>
      </w:r>
      <w:r>
        <w:rPr/>
        <w:t>、采用相位测量法技术检测位移量（用于巷道变形激光测量装置）；</w:t>
      </w:r>
    </w:p>
    <w:p>
      <w:pPr>
        <w:pStyle w:val="BodyText"/>
        <w:spacing w:line="240" w:lineRule="auto" w:before="135"/>
        <w:ind w:right="0"/>
        <w:jc w:val="left"/>
      </w:pPr>
      <w:r>
        <w:rPr>
          <w:rFonts w:ascii="Times New Roman" w:hAnsi="Times New Roman" w:cs="Times New Roman" w:eastAsia="Times New Roman" w:hint="default"/>
        </w:rPr>
        <w:t>11</w:t>
      </w:r>
      <w:r>
        <w:rPr/>
        <w:t>、震源定位技术方法研究（用于微地震监测系统）；</w:t>
      </w:r>
    </w:p>
    <w:p>
      <w:pPr>
        <w:pStyle w:val="BodyText"/>
        <w:spacing w:line="240" w:lineRule="auto" w:before="135"/>
        <w:ind w:right="0"/>
        <w:jc w:val="left"/>
      </w:pPr>
      <w:r>
        <w:rPr>
          <w:rFonts w:ascii="Times New Roman" w:hAnsi="Times New Roman" w:cs="Times New Roman" w:eastAsia="Times New Roman" w:hint="default"/>
        </w:rPr>
        <w:t>12</w:t>
      </w:r>
      <w:r>
        <w:rPr/>
        <w:t>、数据信号同步处理技术（用于微地震监测系统）；</w:t>
      </w:r>
    </w:p>
    <w:p>
      <w:pPr>
        <w:pStyle w:val="BodyText"/>
        <w:spacing w:line="240" w:lineRule="auto" w:before="135"/>
        <w:ind w:right="0"/>
        <w:jc w:val="left"/>
      </w:pPr>
      <w:r>
        <w:rPr>
          <w:rFonts w:ascii="Times New Roman" w:hAnsi="Times New Roman" w:cs="Times New Roman" w:eastAsia="Times New Roman" w:hint="default"/>
        </w:rPr>
        <w:t>13</w:t>
      </w:r>
      <w:r>
        <w:rPr/>
        <w:t>、微震信号识别与采集技术研究（用于微地震监测系统）；</w:t>
      </w:r>
    </w:p>
    <w:p>
      <w:pPr>
        <w:pStyle w:val="BodyText"/>
        <w:spacing w:line="240" w:lineRule="auto" w:before="135"/>
        <w:ind w:right="0"/>
        <w:jc w:val="left"/>
      </w:pPr>
      <w:r>
        <w:rPr>
          <w:rFonts w:ascii="Times New Roman" w:hAnsi="Times New Roman" w:cs="Times New Roman" w:eastAsia="Times New Roman" w:hint="default"/>
        </w:rPr>
        <w:t>14</w:t>
      </w:r>
      <w:r>
        <w:rPr/>
        <w:t>、井巷工程三维建模技术（微震三维可视化显示）；</w:t>
      </w:r>
    </w:p>
    <w:p>
      <w:pPr>
        <w:pStyle w:val="BodyText"/>
        <w:spacing w:line="240" w:lineRule="auto" w:before="135"/>
        <w:ind w:right="0"/>
        <w:jc w:val="left"/>
      </w:pPr>
      <w:r>
        <w:rPr>
          <w:rFonts w:ascii="Times New Roman" w:hAnsi="Times New Roman" w:cs="Times New Roman" w:eastAsia="Times New Roman" w:hint="default"/>
        </w:rPr>
        <w:t>15</w:t>
      </w:r>
      <w:r>
        <w:rPr/>
        <w:t>、声发射信号频谱分析技术（地音信号频谱分析）；</w:t>
      </w:r>
    </w:p>
    <w:p>
      <w:pPr>
        <w:spacing w:after="0" w:line="240" w:lineRule="auto"/>
        <w:jc w:val="left"/>
        <w:sectPr>
          <w:pgSz w:w="11910" w:h="16840"/>
          <w:pgMar w:header="747" w:footer="980" w:top="1060" w:bottom="1160" w:left="1020" w:right="1020"/>
        </w:sectPr>
      </w:pPr>
    </w:p>
    <w:p>
      <w:pPr>
        <w:spacing w:line="240" w:lineRule="auto" w:before="9"/>
        <w:rPr>
          <w:rFonts w:ascii="宋体" w:hAnsi="宋体" w:cs="宋体" w:eastAsia="宋体" w:hint="default"/>
          <w:sz w:val="29"/>
          <w:szCs w:val="29"/>
        </w:rPr>
      </w:pPr>
    </w:p>
    <w:p>
      <w:pPr>
        <w:pStyle w:val="BodyText"/>
        <w:spacing w:line="338" w:lineRule="auto" w:before="26"/>
        <w:ind w:left="593" w:right="2491"/>
        <w:jc w:val="left"/>
      </w:pPr>
      <w:r>
        <w:rPr>
          <w:rFonts w:ascii="Times New Roman" w:hAnsi="Times New Roman" w:cs="Times New Roman" w:eastAsia="Times New Roman" w:hint="default"/>
        </w:rPr>
        <w:t>16</w:t>
      </w:r>
      <w:r>
        <w:rPr/>
        <w:t>、针对巷道底板流变特性的地板岩层运动监测方法和技术。 三、</w:t>
      </w:r>
      <w:r>
        <w:rPr>
          <w:rFonts w:ascii="Times New Roman" w:hAnsi="Times New Roman" w:cs="Times New Roman" w:eastAsia="Times New Roman" w:hint="default"/>
        </w:rPr>
        <w:t>2012</w:t>
      </w:r>
      <w:r>
        <w:rPr/>
        <w:t>年末尚在研项目： </w:t>
      </w:r>
      <w:r>
        <w:rPr>
          <w:rFonts w:ascii="Times New Roman" w:hAnsi="Times New Roman" w:cs="Times New Roman" w:eastAsia="Times New Roman" w:hint="default"/>
        </w:rPr>
        <w:t>1</w:t>
      </w:r>
      <w:r>
        <w:rPr/>
        <w:t>、煤矿冲击地压微震网络监测系统（预计</w:t>
      </w:r>
      <w:r>
        <w:rPr>
          <w:rFonts w:ascii="Times New Roman" w:hAnsi="Times New Roman" w:cs="Times New Roman" w:eastAsia="Times New Roman" w:hint="default"/>
        </w:rPr>
        <w:t>2013</w:t>
      </w:r>
      <w:r>
        <w:rPr/>
        <w:t>年下半年定型）；</w:t>
      </w:r>
    </w:p>
    <w:p>
      <w:pPr>
        <w:pStyle w:val="BodyText"/>
        <w:spacing w:line="240" w:lineRule="auto" w:before="27"/>
        <w:ind w:left="593" w:right="173"/>
        <w:jc w:val="left"/>
      </w:pPr>
      <w:r>
        <w:rPr>
          <w:rFonts w:ascii="Times New Roman" w:hAnsi="Times New Roman" w:cs="Times New Roman" w:eastAsia="Times New Roman" w:hint="default"/>
        </w:rPr>
        <w:t>2.  </w:t>
      </w:r>
      <w:r>
        <w:rPr/>
        <w:t>煤矿地应力电磁辐射监测装置与系统 （预计</w:t>
      </w:r>
      <w:r>
        <w:rPr>
          <w:rFonts w:ascii="Times New Roman" w:hAnsi="Times New Roman" w:cs="Times New Roman" w:eastAsia="Times New Roman" w:hint="default"/>
        </w:rPr>
        <w:t>2013</w:t>
      </w:r>
      <w:r>
        <w:rPr/>
        <w:t>年底前定型）；</w:t>
      </w:r>
    </w:p>
    <w:p>
      <w:pPr>
        <w:pStyle w:val="BodyText"/>
        <w:spacing w:line="240" w:lineRule="auto" w:before="135"/>
        <w:ind w:left="593" w:right="173"/>
        <w:jc w:val="left"/>
      </w:pPr>
      <w:r>
        <w:rPr>
          <w:rFonts w:ascii="Times New Roman" w:hAnsi="Times New Roman" w:cs="Times New Roman" w:eastAsia="Times New Roman" w:hint="default"/>
        </w:rPr>
        <w:t>3</w:t>
      </w:r>
      <w:r>
        <w:rPr/>
        <w:t>、全景地质钻孔成像探测装置（基于嵌入式设计） （</w:t>
      </w:r>
      <w:r>
        <w:rPr>
          <w:rFonts w:ascii="Times New Roman" w:hAnsi="Times New Roman" w:cs="Times New Roman" w:eastAsia="Times New Roman" w:hint="default"/>
        </w:rPr>
        <w:t>2013</w:t>
      </w:r>
      <w:r>
        <w:rPr/>
        <w:t>年上半年定型）；</w:t>
      </w:r>
    </w:p>
    <w:p>
      <w:pPr>
        <w:pStyle w:val="BodyText"/>
        <w:spacing w:line="240" w:lineRule="auto" w:before="135"/>
        <w:ind w:left="593" w:right="2491"/>
        <w:jc w:val="left"/>
      </w:pPr>
      <w:r>
        <w:rPr>
          <w:rFonts w:ascii="Times New Roman" w:hAnsi="Times New Roman" w:cs="Times New Roman" w:eastAsia="Times New Roman" w:hint="default"/>
        </w:rPr>
        <w:t>4</w:t>
      </w:r>
      <w:r>
        <w:rPr/>
        <w:t>、煤矿巷道底板岩层流变的监测系统（</w:t>
      </w:r>
      <w:r>
        <w:rPr>
          <w:rFonts w:ascii="Times New Roman" w:hAnsi="Times New Roman" w:cs="Times New Roman" w:eastAsia="Times New Roman" w:hint="default"/>
        </w:rPr>
        <w:t>2013</w:t>
      </w:r>
      <w:r>
        <w:rPr/>
        <w:t>年上半年定型）；</w:t>
      </w:r>
    </w:p>
    <w:p>
      <w:pPr>
        <w:pStyle w:val="BodyText"/>
        <w:spacing w:line="240" w:lineRule="auto" w:before="135"/>
        <w:ind w:left="593" w:right="2491"/>
        <w:jc w:val="left"/>
      </w:pPr>
      <w:r>
        <w:rPr>
          <w:rFonts w:ascii="Times New Roman" w:hAnsi="Times New Roman" w:cs="Times New Roman" w:eastAsia="Times New Roman" w:hint="default"/>
        </w:rPr>
        <w:t>5</w:t>
      </w:r>
      <w:r>
        <w:rPr/>
        <w:t>、锚杆无损监测系统（</w:t>
      </w:r>
      <w:r>
        <w:rPr>
          <w:rFonts w:ascii="Times New Roman" w:hAnsi="Times New Roman" w:cs="Times New Roman" w:eastAsia="Times New Roman" w:hint="default"/>
        </w:rPr>
        <w:t>2013</w:t>
      </w:r>
      <w:r>
        <w:rPr/>
        <w:t>年下半年定型）；</w:t>
      </w:r>
    </w:p>
    <w:p>
      <w:pPr>
        <w:pStyle w:val="BodyText"/>
        <w:spacing w:line="240" w:lineRule="auto" w:before="135"/>
        <w:ind w:left="593" w:right="2491"/>
        <w:jc w:val="left"/>
      </w:pPr>
      <w:r>
        <w:rPr>
          <w:rFonts w:ascii="Times New Roman" w:hAnsi="Times New Roman" w:cs="Times New Roman" w:eastAsia="Times New Roman" w:hint="default"/>
        </w:rPr>
        <w:t>6</w:t>
      </w:r>
      <w:r>
        <w:rPr/>
        <w:t>、矿用避难硐室综合装备（</w:t>
      </w:r>
      <w:r>
        <w:rPr>
          <w:rFonts w:ascii="Times New Roman" w:hAnsi="Times New Roman" w:cs="Times New Roman" w:eastAsia="Times New Roman" w:hint="default"/>
        </w:rPr>
        <w:t>2013</w:t>
      </w:r>
      <w:r>
        <w:rPr/>
        <w:t>年下半年定型）；</w:t>
      </w:r>
    </w:p>
    <w:p>
      <w:pPr>
        <w:pStyle w:val="BodyText"/>
        <w:spacing w:line="240" w:lineRule="auto" w:before="135"/>
        <w:ind w:left="593" w:right="2491"/>
        <w:jc w:val="left"/>
      </w:pPr>
      <w:r>
        <w:rPr>
          <w:rFonts w:ascii="Times New Roman" w:hAnsi="Times New Roman" w:cs="Times New Roman" w:eastAsia="Times New Roman" w:hint="default"/>
        </w:rPr>
        <w:t>7</w:t>
      </w:r>
      <w:r>
        <w:rPr/>
        <w:t>、综采工作面联动喷雾降尘控制系统（</w:t>
      </w:r>
      <w:r>
        <w:rPr>
          <w:rFonts w:ascii="Times New Roman" w:hAnsi="Times New Roman" w:cs="Times New Roman" w:eastAsia="Times New Roman" w:hint="default"/>
        </w:rPr>
        <w:t>2013</w:t>
      </w:r>
      <w:r>
        <w:rPr/>
        <w:t>年上半年定型）；</w:t>
      </w:r>
    </w:p>
    <w:p>
      <w:pPr>
        <w:pStyle w:val="BodyText"/>
        <w:spacing w:line="338" w:lineRule="auto" w:before="135"/>
        <w:ind w:left="593" w:right="173"/>
        <w:jc w:val="left"/>
      </w:pPr>
      <w:r>
        <w:rPr>
          <w:rFonts w:ascii="Times New Roman" w:hAnsi="Times New Roman" w:cs="Times New Roman" w:eastAsia="Times New Roman" w:hint="default"/>
        </w:rPr>
        <w:t>8</w:t>
      </w:r>
      <w:r>
        <w:rPr/>
        <w:t>、全矿井粉尘监测及自适应喷雾降尘控制系统（</w:t>
      </w:r>
      <w:r>
        <w:rPr>
          <w:rFonts w:ascii="Times New Roman" w:hAnsi="Times New Roman" w:cs="Times New Roman" w:eastAsia="Times New Roman" w:hint="default"/>
        </w:rPr>
        <w:t>2013</w:t>
      </w:r>
      <w:r>
        <w:rPr/>
        <w:t>年下半年定型）。 </w:t>
      </w:r>
      <w:r>
        <w:rPr>
          <w:spacing w:val="-2"/>
        </w:rPr>
        <w:t>报告期内，申请专利</w:t>
      </w:r>
      <w:r>
        <w:rPr>
          <w:rFonts w:ascii="Times New Roman" w:hAnsi="Times New Roman" w:cs="Times New Roman" w:eastAsia="Times New Roman" w:hint="default"/>
          <w:spacing w:val="-2"/>
        </w:rPr>
        <w:t>10</w:t>
      </w:r>
      <w:r>
        <w:rPr>
          <w:spacing w:val="-2"/>
        </w:rPr>
        <w:t>项，其中发明专利</w:t>
      </w:r>
      <w:r>
        <w:rPr>
          <w:rFonts w:ascii="Times New Roman" w:hAnsi="Times New Roman" w:cs="Times New Roman" w:eastAsia="Times New Roman" w:hint="default"/>
          <w:spacing w:val="-2"/>
        </w:rPr>
        <w:t>3</w:t>
      </w:r>
      <w:r>
        <w:rPr>
          <w:spacing w:val="-2"/>
        </w:rPr>
        <w:t>项，实用新型</w:t>
      </w:r>
      <w:r>
        <w:rPr>
          <w:rFonts w:ascii="Times New Roman" w:hAnsi="Times New Roman" w:cs="Times New Roman" w:eastAsia="Times New Roman" w:hint="default"/>
          <w:spacing w:val="-2"/>
        </w:rPr>
        <w:t>7</w:t>
      </w:r>
      <w:r>
        <w:rPr>
          <w:spacing w:val="-2"/>
        </w:rPr>
        <w:t>项；授权专利</w:t>
      </w:r>
      <w:r>
        <w:rPr>
          <w:rFonts w:ascii="Times New Roman" w:hAnsi="Times New Roman" w:cs="Times New Roman" w:eastAsia="Times New Roman" w:hint="default"/>
          <w:spacing w:val="-2"/>
        </w:rPr>
        <w:t>4</w:t>
      </w:r>
      <w:r>
        <w:rPr>
          <w:spacing w:val="-2"/>
        </w:rPr>
        <w:t>项。华得子公司</w:t>
      </w:r>
    </w:p>
    <w:p>
      <w:pPr>
        <w:pStyle w:val="BodyText"/>
        <w:spacing w:line="338" w:lineRule="auto" w:before="27"/>
        <w:ind w:left="114" w:right="108"/>
        <w:jc w:val="both"/>
      </w:pPr>
      <w:r>
        <w:rPr>
          <w:spacing w:val="-2"/>
        </w:rPr>
        <w:t>申请软件著作权</w:t>
      </w:r>
      <w:r>
        <w:rPr>
          <w:rFonts w:ascii="Times New Roman" w:hAnsi="Times New Roman" w:cs="Times New Roman" w:eastAsia="Times New Roman" w:hint="default"/>
          <w:spacing w:val="-2"/>
        </w:rPr>
        <w:t>15</w:t>
      </w:r>
      <w:r>
        <w:rPr>
          <w:spacing w:val="-2"/>
        </w:rPr>
        <w:t>项，软件产品测评</w:t>
      </w:r>
      <w:r>
        <w:rPr>
          <w:rFonts w:ascii="Times New Roman" w:hAnsi="Times New Roman" w:cs="Times New Roman" w:eastAsia="Times New Roman" w:hint="default"/>
          <w:spacing w:val="-2"/>
        </w:rPr>
        <w:t>15</w:t>
      </w:r>
      <w:r>
        <w:rPr>
          <w:spacing w:val="-2"/>
        </w:rPr>
        <w:t>项，取得软件产品登记证书</w:t>
      </w:r>
      <w:r>
        <w:rPr>
          <w:rFonts w:ascii="Times New Roman" w:hAnsi="Times New Roman" w:cs="Times New Roman" w:eastAsia="Times New Roman" w:hint="default"/>
          <w:spacing w:val="-2"/>
        </w:rPr>
        <w:t>15</w:t>
      </w:r>
      <w:r>
        <w:rPr>
          <w:spacing w:val="-2"/>
        </w:rPr>
        <w:t>项；软件产品延续登记</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54"/>
        </w:rPr>
        <w:t> </w:t>
      </w:r>
      <w:r>
        <w:rPr>
          <w:spacing w:val="-2"/>
        </w:rPr>
        <w:t>项。北京分公司申请软件著作权</w:t>
      </w:r>
      <w:r>
        <w:rPr>
          <w:rFonts w:ascii="Times New Roman" w:hAnsi="Times New Roman" w:cs="Times New Roman" w:eastAsia="Times New Roman" w:hint="default"/>
          <w:spacing w:val="-2"/>
        </w:rPr>
        <w:t>1</w:t>
      </w:r>
      <w:r>
        <w:rPr>
          <w:spacing w:val="-2"/>
        </w:rPr>
        <w:t>项，软件产品测评</w:t>
      </w:r>
      <w:r>
        <w:rPr>
          <w:rFonts w:ascii="Times New Roman" w:hAnsi="Times New Roman" w:cs="Times New Roman" w:eastAsia="Times New Roman" w:hint="default"/>
          <w:spacing w:val="-2"/>
        </w:rPr>
        <w:t>1</w:t>
      </w:r>
      <w:r>
        <w:rPr>
          <w:spacing w:val="-2"/>
        </w:rPr>
        <w:t>项，取得软件产品登记证书</w:t>
      </w:r>
      <w:r>
        <w:rPr>
          <w:rFonts w:ascii="Times New Roman" w:hAnsi="Times New Roman" w:cs="Times New Roman" w:eastAsia="Times New Roman" w:hint="default"/>
          <w:spacing w:val="-2"/>
        </w:rPr>
        <w:t>1</w:t>
      </w:r>
      <w:r>
        <w:rPr>
          <w:spacing w:val="-2"/>
        </w:rPr>
        <w:t>项。安标新</w:t>
      </w:r>
      <w:r>
        <w:rPr/>
        <w:t> 申请及延续申请累计</w:t>
      </w:r>
      <w:r>
        <w:rPr>
          <w:rFonts w:ascii="Times New Roman" w:hAnsi="Times New Roman" w:cs="Times New Roman" w:eastAsia="Times New Roman" w:hint="default"/>
        </w:rPr>
        <w:t>6</w:t>
      </w:r>
      <w:r>
        <w:rPr/>
        <w:t>个批次，已经取得矿用产品安全标志证书</w:t>
      </w:r>
      <w:r>
        <w:rPr>
          <w:rFonts w:ascii="Times New Roman" w:hAnsi="Times New Roman" w:cs="Times New Roman" w:eastAsia="Times New Roman" w:hint="default"/>
        </w:rPr>
        <w:t>39</w:t>
      </w:r>
      <w:r>
        <w:rPr/>
        <w:t>个，另有</w:t>
      </w:r>
      <w:r>
        <w:rPr>
          <w:rFonts w:ascii="Times New Roman" w:hAnsi="Times New Roman" w:cs="Times New Roman" w:eastAsia="Times New Roman" w:hint="default"/>
        </w:rPr>
        <w:t>12</w:t>
      </w:r>
      <w:r>
        <w:rPr/>
        <w:t>个正在申办中。 其中列入公司重点研发项目的</w:t>
      </w:r>
      <w:r>
        <w:rPr>
          <w:rFonts w:ascii="Times New Roman" w:hAnsi="Times New Roman" w:cs="Times New Roman" w:eastAsia="Times New Roman" w:hint="default"/>
        </w:rPr>
        <w:t>“ZLF</w:t>
      </w:r>
      <w:r>
        <w:rPr/>
        <w:t>矿用过滤站反冲洗控制装置</w:t>
      </w:r>
      <w:r>
        <w:rPr>
          <w:rFonts w:ascii="Times New Roman" w:hAnsi="Times New Roman" w:cs="Times New Roman" w:eastAsia="Times New Roman" w:hint="default"/>
        </w:rPr>
        <w:t>”</w:t>
      </w:r>
      <w:r>
        <w:rPr/>
        <w:t>、</w:t>
      </w:r>
      <w:r>
        <w:rPr>
          <w:rFonts w:ascii="Times New Roman" w:hAnsi="Times New Roman" w:cs="Times New Roman" w:eastAsia="Times New Roman" w:hint="default"/>
        </w:rPr>
        <w:t>“ZPR</w:t>
      </w:r>
      <w:r>
        <w:rPr/>
        <w:t>矿用乳化液自动配比</w:t>
      </w:r>
      <w:r>
        <w:rPr>
          <w:spacing w:val="-82"/>
        </w:rPr>
        <w:t> </w:t>
      </w:r>
      <w:r>
        <w:rPr>
          <w:spacing w:val="-2"/>
        </w:rPr>
        <w:t>电控装置</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“KJ623</w:t>
      </w:r>
      <w:r>
        <w:rPr>
          <w:spacing w:val="-2"/>
        </w:rPr>
        <w:t>煤矿用冲击地压地音监测系统</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“KJ653</w:t>
      </w:r>
      <w:r>
        <w:rPr>
          <w:spacing w:val="-2"/>
        </w:rPr>
        <w:t>无线煤矿顶板动态监测系统</w:t>
      </w:r>
      <w:r>
        <w:rPr>
          <w:rFonts w:ascii="Times New Roman" w:hAnsi="Times New Roman" w:cs="Times New Roman" w:eastAsia="Times New Roman" w:hint="default"/>
          <w:spacing w:val="-2"/>
        </w:rPr>
        <w:t>”</w:t>
      </w:r>
      <w:r>
        <w:rPr>
          <w:spacing w:val="-2"/>
        </w:rPr>
        <w:t>等新</w:t>
      </w:r>
      <w:r>
        <w:rPr>
          <w:spacing w:val="-95"/>
        </w:rPr>
        <w:t> </w:t>
      </w:r>
      <w:r>
        <w:rPr/>
        <w:t>产品顺利取得安标证书。</w:t>
      </w:r>
    </w:p>
    <w:p>
      <w:pPr>
        <w:pStyle w:val="BodyText"/>
        <w:spacing w:line="566" w:lineRule="auto" w:before="55"/>
        <w:ind w:left="114" w:right="3000" w:firstLine="570"/>
        <w:jc w:val="left"/>
      </w:pPr>
      <w:r>
        <w:rPr/>
        <w:pict>
          <v:shape style="position:absolute;margin-left:56.459999pt;margin-top:59.365921pt;width:479.2pt;height:60.8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0"/>
                    <w:gridCol w:w="1830"/>
                    <w:gridCol w:w="1936"/>
                    <w:gridCol w:w="2393"/>
                  </w:tblGrid>
                  <w:tr>
                    <w:trPr>
                      <w:trHeight w:val="402" w:hRule="exact"/>
                    </w:trPr>
                    <w:tc>
                      <w:tcPr>
                        <w:tcW w:w="341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8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56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9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6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p>
                    </w:tc>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r>
                  <w:tr>
                    <w:trPr>
                      <w:trHeight w:val="402" w:hRule="exact"/>
                    </w:trPr>
                    <w:tc>
                      <w:tcPr>
                        <w:tcW w:w="341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研发投入金额（元）</w:t>
                        </w:r>
                      </w:p>
                    </w:tc>
                    <w:tc>
                      <w:tcPr>
                        <w:tcW w:w="18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spacing w:val="-1"/>
                            <w:sz w:val="21"/>
                          </w:rPr>
                          <w:t>13,631,229.62</w:t>
                        </w:r>
                        <w:r>
                          <w:rPr>
                            <w:rFonts w:ascii="Times New Roman"/>
                            <w:sz w:val="21"/>
                          </w:rPr>
                        </w:r>
                      </w:p>
                    </w:tc>
                    <w:tc>
                      <w:tcPr>
                        <w:tcW w:w="19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pacing w:val="-1"/>
                            <w:sz w:val="21"/>
                          </w:rPr>
                          <w:t>12,727,785.61</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spacing w:val="-1"/>
                            <w:sz w:val="21"/>
                          </w:rPr>
                          <w:t>9,505,124.37</w:t>
                        </w:r>
                      </w:p>
                    </w:tc>
                  </w:tr>
                  <w:tr>
                    <w:trPr>
                      <w:trHeight w:val="402" w:hRule="exact"/>
                    </w:trPr>
                    <w:tc>
                      <w:tcPr>
                        <w:tcW w:w="341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研发投入占营业收入比例（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pacing w:val="-1"/>
                            <w:sz w:val="21"/>
                          </w:rPr>
                          <w:t>6.99%</w:t>
                        </w:r>
                      </w:p>
                    </w:tc>
                    <w:tc>
                      <w:tcPr>
                        <w:tcW w:w="19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spacing w:val="-1"/>
                            <w:sz w:val="21"/>
                          </w:rPr>
                          <w:t>7.32%</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pacing w:val="-1"/>
                            <w:sz w:val="21"/>
                          </w:rPr>
                          <w:t>8.39%</w:t>
                        </w:r>
                      </w:p>
                    </w:tc>
                  </w:tr>
                </w:tbl>
                <w:p>
                  <w:pPr/>
                </w:p>
              </w:txbxContent>
            </v:textbox>
            <w10:wrap type="none"/>
          </v:shape>
        </w:pict>
      </w:r>
      <w:r>
        <w:rPr/>
        <w:t>以上研发工作的完成，为公司未来发展奠定了坚实的基础。 近三年公司研发投入金额及占营业收入的比例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1"/>
        <w:ind w:right="2491"/>
        <w:jc w:val="left"/>
        <w:rPr>
          <w:b w:val="0"/>
          <w:bCs w:val="0"/>
        </w:rPr>
      </w:pPr>
      <w:r>
        <w:rPr/>
        <w:t>（</w:t>
      </w:r>
      <w:r>
        <w:rPr>
          <w:rFonts w:ascii="Times New Roman" w:hAnsi="Times New Roman" w:cs="Times New Roman" w:eastAsia="Times New Roman" w:hint="default"/>
        </w:rPr>
        <w:t>5</w:t>
      </w:r>
      <w:r>
        <w:rPr/>
        <w:t>）现金流</w:t>
      </w:r>
      <w:r>
        <w:rPr>
          <w:b w:val="0"/>
          <w:bCs w:val="0"/>
        </w:rPr>
      </w:r>
    </w:p>
    <w:p>
      <w:pPr>
        <w:spacing w:line="240" w:lineRule="auto" w:before="6"/>
        <w:rPr>
          <w:rFonts w:ascii="宋体" w:hAnsi="宋体" w:cs="宋体" w:eastAsia="宋体" w:hint="default"/>
          <w:b/>
          <w:bCs/>
          <w:sz w:val="19"/>
          <w:szCs w:val="19"/>
        </w:rPr>
      </w:pPr>
    </w:p>
    <w:p>
      <w:pPr>
        <w:pStyle w:val="BodyText"/>
        <w:spacing w:line="240" w:lineRule="auto" w:before="26"/>
        <w:ind w:left="0" w:right="959"/>
        <w:jc w:val="right"/>
      </w:pPr>
      <w:r>
        <w:rPr/>
        <w:t>单位：元</w:t>
      </w:r>
    </w:p>
    <w:p>
      <w:pPr>
        <w:spacing w:line="240" w:lineRule="auto" w:before="1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7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209,810,261.63</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162,970,554.59</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28.74%</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170,081,800.74</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120,908,397.75</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40.67%</w:t>
            </w:r>
          </w:p>
        </w:tc>
      </w:tr>
      <w:tr>
        <w:trPr>
          <w:trHeight w:val="714"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198"/>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39,728,460.89</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42,062,156.84</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-5.55%</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253,430,562.14</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255.56</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99,166,656.2%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94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223,582,923.91</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203,408,209.68</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9.92%</w:t>
            </w:r>
          </w:p>
        </w:tc>
      </w:tr>
      <w:tr>
        <w:trPr>
          <w:trHeight w:val="714"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198"/>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29,847,638.23</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-203,407,954.12</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-114.67%</w:t>
            </w:r>
            <w:r>
              <w:rPr>
                <w:rFonts w:ascii="Times New Roman"/>
                <w:sz w:val="18"/>
              </w:rPr>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11,531,355.49</w:t>
            </w:r>
            <w:r>
              <w:rPr>
                <w:rFonts w:ascii="Times New Roman"/>
                <w:sz w:val="18"/>
              </w:rPr>
            </w:r>
          </w:p>
        </w:tc>
        <w:tc>
          <w:tcPr>
            <w:tcW w:w="2392" w:type="dxa"/>
            <w:tcBorders>
              <w:top w:val="single" w:sz="4" w:space="0" w:color="010101"/>
              <w:left w:val="single" w:sz="4" w:space="0" w:color="010101"/>
              <w:bottom w:val="single" w:sz="4" w:space="0" w:color="010101"/>
              <w:right w:val="single" w:sz="4" w:space="0" w:color="010101"/>
            </w:tcBorders>
          </w:tcPr>
          <w:p>
            <w:pPr/>
          </w:p>
        </w:tc>
        <w:tc>
          <w:tcPr>
            <w:tcW w:w="239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51,675,000.00</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69,508,494.38</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-25.66%</w:t>
            </w:r>
          </w:p>
        </w:tc>
      </w:tr>
      <w:tr>
        <w:trPr>
          <w:trHeight w:val="714"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198"/>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-40,143,644.51</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-69,508,494.38</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-42.25%</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29,432,454.61</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-230,854,291.66</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-112.75%</w:t>
            </w:r>
            <w:r>
              <w:rPr>
                <w:rFonts w:ascii="Times New Roman"/>
                <w:sz w:val="18"/>
              </w:rPr>
            </w:r>
          </w:p>
        </w:tc>
      </w:tr>
    </w:tbl>
    <w:p>
      <w:pPr>
        <w:pStyle w:val="BodyText"/>
        <w:spacing w:line="240" w:lineRule="auto" w:before="79"/>
        <w:ind w:right="0"/>
        <w:jc w:val="left"/>
      </w:pPr>
      <w:r>
        <w:rPr/>
        <w:t>相关数据同比发生变动</w:t>
      </w:r>
      <w:r>
        <w:rPr>
          <w:spacing w:val="-61"/>
        </w:rPr>
        <w:t> </w:t>
      </w:r>
      <w:r>
        <w:rPr>
          <w:rFonts w:ascii="Times New Roman" w:hAnsi="Times New Roman" w:cs="Times New Roman" w:eastAsia="Times New Roman" w:hint="default"/>
        </w:rPr>
        <w:t>30%</w:t>
      </w:r>
      <w:r>
        <w:rPr/>
        <w:t>以上的原因说明</w:t>
      </w:r>
    </w:p>
    <w:p>
      <w:pPr>
        <w:pStyle w:val="BodyText"/>
        <w:spacing w:line="388" w:lineRule="auto" w:before="176"/>
        <w:ind w:left="593" w:right="491"/>
        <w:jc w:val="left"/>
      </w:pPr>
      <w:r>
        <w:rPr/>
        <w:t>√ 适用 □ 不适用 1、经营活动现金流出增加40.67%，系购买原材料、支付职工工资及交纳税费增加。</w:t>
      </w:r>
    </w:p>
    <w:p>
      <w:pPr>
        <w:pStyle w:val="BodyText"/>
        <w:spacing w:line="357" w:lineRule="auto" w:before="5"/>
        <w:ind w:left="113" w:right="0" w:firstLine="480"/>
        <w:jc w:val="left"/>
      </w:pPr>
      <w:r>
        <w:rPr>
          <w:spacing w:val="-3"/>
        </w:rPr>
        <w:t>2、投资活动现金流入大幅度增加，主要是因报告期内购买的银行理财产品到期赎回及北</w:t>
      </w:r>
      <w:r>
        <w:rPr/>
        <w:t> 京、上海子公司注册资金到位。</w:t>
      </w:r>
    </w:p>
    <w:p>
      <w:pPr>
        <w:pStyle w:val="BodyText"/>
        <w:spacing w:line="357" w:lineRule="auto" w:before="36"/>
        <w:ind w:left="113" w:right="0" w:firstLine="480"/>
        <w:jc w:val="left"/>
      </w:pPr>
      <w:r>
        <w:rPr>
          <w:spacing w:val="-2"/>
        </w:rPr>
        <w:t>3、投资活动产生的现金流量净额由去年-203,407,954.12元变化为本期的29,847,638.23</w:t>
      </w:r>
      <w:r>
        <w:rPr/>
        <w:t> 元，主要原因是报告期内投资成立北京、上海子公司及进行银行保本理财。</w:t>
      </w:r>
    </w:p>
    <w:p>
      <w:pPr>
        <w:pStyle w:val="BodyText"/>
        <w:spacing w:line="357" w:lineRule="auto" w:before="36"/>
        <w:ind w:left="113" w:right="0" w:firstLine="480"/>
        <w:jc w:val="left"/>
      </w:pPr>
      <w:r>
        <w:rPr>
          <w:spacing w:val="-2"/>
        </w:rPr>
        <w:t>4、筹资活动产生的现金流量净额期内-40,143,644.51元比去年同期-69,508,494.38元变</w:t>
      </w:r>
      <w:r>
        <w:rPr/>
        <w:t> 化42.25%，主要是报告期内实施分红及进行票据质押办理银行承兑所致。</w:t>
      </w:r>
    </w:p>
    <w:p>
      <w:pPr>
        <w:pStyle w:val="BodyText"/>
        <w:spacing w:line="357" w:lineRule="auto" w:before="36"/>
        <w:ind w:left="113" w:right="0" w:firstLine="480"/>
        <w:jc w:val="left"/>
      </w:pPr>
      <w:r>
        <w:rPr>
          <w:spacing w:val="-2"/>
        </w:rPr>
        <w:t>5、现金及现金等价物净增加额由去年的-230,854,291.66元变化至今年的29,432,454.61</w:t>
      </w:r>
      <w:r>
        <w:rPr/>
        <w:t> 元，主要原因是报告期内投资活动与筹资活动现金净流入增加。</w:t>
      </w:r>
    </w:p>
    <w:p>
      <w:pPr>
        <w:pStyle w:val="BodyText"/>
        <w:spacing w:line="240" w:lineRule="auto" w:before="76"/>
        <w:ind w:left="593" w:right="0"/>
        <w:jc w:val="left"/>
      </w:pPr>
      <w:r>
        <w:rPr/>
        <w:t>报告期内公司经营活动的现金流量与本年度净利润存在重大差异的原因说明</w:t>
      </w:r>
    </w:p>
    <w:p>
      <w:pPr>
        <w:pStyle w:val="BodyText"/>
        <w:spacing w:line="240" w:lineRule="auto" w:before="194"/>
        <w:ind w:left="59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line="240" w:lineRule="auto" w:before="4"/>
        <w:rPr>
          <w:rFonts w:ascii="宋体" w:hAnsi="宋体" w:cs="宋体" w:eastAsia="宋体" w:hint="default"/>
          <w:sz w:val="27"/>
          <w:szCs w:val="27"/>
        </w:rPr>
      </w:pPr>
    </w:p>
    <w:p>
      <w:pPr>
        <w:spacing w:line="444" w:lineRule="auto" w:before="0"/>
        <w:ind w:left="503" w:right="3731" w:firstLine="30"/>
        <w:jc w:val="left"/>
        <w:rPr>
          <w:rFonts w:ascii="宋体" w:hAnsi="宋体" w:cs="宋体" w:eastAsia="宋体" w:hint="default"/>
          <w:sz w:val="24"/>
          <w:szCs w:val="24"/>
        </w:rPr>
      </w:pPr>
      <w:r>
        <w:rPr/>
        <w:pict>
          <v:shape style="position:absolute;margin-left:56.459999pt;margin-top:50.195934pt;width:479.2pt;height:40.7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66"/>
                    <w:gridCol w:w="4103"/>
                  </w:tblGrid>
                  <w:tr>
                    <w:trPr>
                      <w:trHeight w:val="402" w:hRule="exact"/>
                    </w:trPr>
                    <w:tc>
                      <w:tcPr>
                        <w:tcW w:w="54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前五名客户合计销售金额（元）</w:t>
                        </w:r>
                      </w:p>
                    </w:tc>
                    <w:tc>
                      <w:tcPr>
                        <w:tcW w:w="41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spacing w:val="-2"/>
                            <w:sz w:val="21"/>
                          </w:rPr>
                          <w:t>40,253,111.19</w:t>
                        </w:r>
                        <w:r>
                          <w:rPr>
                            <w:rFonts w:ascii="Times New Roman"/>
                            <w:sz w:val="21"/>
                          </w:rPr>
                        </w:r>
                      </w:p>
                    </w:tc>
                  </w:tr>
                  <w:tr>
                    <w:trPr>
                      <w:trHeight w:val="402" w:hRule="exact"/>
                    </w:trPr>
                    <w:tc>
                      <w:tcPr>
                        <w:tcW w:w="54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前五名客户合计销售金额占年度销售总额比例（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1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pacing w:val="-1"/>
                            <w:sz w:val="21"/>
                          </w:rPr>
                          <w:t>20.64%</w:t>
                        </w:r>
                      </w:p>
                    </w:tc>
                  </w:tr>
                </w:tbl>
                <w:p>
                  <w:pPr/>
                </w:p>
              </w:txbxContent>
            </v:textbox>
            <w10:wrap type="none"/>
          </v:shape>
        </w:pict>
      </w:r>
      <w:r>
        <w:rPr>
          <w:rFonts w:ascii="宋体" w:hAnsi="宋体" w:cs="宋体" w:eastAsia="宋体" w:hint="default"/>
          <w:b/>
          <w:bCs/>
          <w:w w:val="95"/>
          <w:sz w:val="24"/>
          <w:szCs w:val="24"/>
        </w:rPr>
        <w:t>（</w:t>
      </w:r>
      <w:r>
        <w:rPr>
          <w:rFonts w:ascii="Times New Roman" w:hAnsi="Times New Roman" w:cs="Times New Roman" w:eastAsia="Times New Roman" w:hint="default"/>
          <w:b/>
          <w:bCs/>
          <w:w w:val="95"/>
          <w:sz w:val="24"/>
          <w:szCs w:val="24"/>
        </w:rPr>
        <w:t>6</w:t>
      </w:r>
      <w:r>
        <w:rPr>
          <w:rFonts w:ascii="宋体" w:hAnsi="宋体" w:cs="宋体" w:eastAsia="宋体" w:hint="default"/>
          <w:b/>
          <w:bCs/>
          <w:w w:val="95"/>
          <w:sz w:val="24"/>
          <w:szCs w:val="24"/>
        </w:rPr>
        <w:t>）公司主要供应商、客户情况</w:t>
      </w:r>
      <w:r>
        <w:rPr>
          <w:rFonts w:ascii="宋体" w:hAnsi="宋体" w:cs="宋体" w:eastAsia="宋体" w:hint="default"/>
          <w:b/>
          <w:bCs/>
          <w:spacing w:val="16"/>
          <w:w w:val="95"/>
          <w:sz w:val="24"/>
          <w:szCs w:val="24"/>
        </w:rPr>
        <w:t> </w:t>
      </w:r>
      <w:r>
        <w:rPr>
          <w:rFonts w:ascii="宋体" w:hAnsi="宋体" w:cs="宋体" w:eastAsia="宋体" w:hint="default"/>
          <w:sz w:val="24"/>
          <w:szCs w:val="24"/>
        </w:rPr>
        <w:t>公司主要销售客户情况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4"/>
        <w:ind w:left="114" w:right="0"/>
        <w:jc w:val="left"/>
      </w:pPr>
      <w:r>
        <w:rPr/>
        <w:t>向单一客户销售比例超过</w:t>
      </w:r>
      <w:r>
        <w:rPr>
          <w:spacing w:val="-61"/>
        </w:rPr>
        <w:t> </w:t>
      </w:r>
      <w:r>
        <w:rPr>
          <w:rFonts w:ascii="Times New Roman" w:hAnsi="Times New Roman" w:cs="Times New Roman" w:eastAsia="Times New Roman" w:hint="default"/>
        </w:rPr>
        <w:t>30%</w:t>
      </w:r>
      <w:r>
        <w:rPr/>
        <w:t>的客户资料</w:t>
      </w:r>
    </w:p>
    <w:p>
      <w:pPr>
        <w:pStyle w:val="BodyText"/>
        <w:spacing w:line="254" w:lineRule="auto" w:before="19"/>
        <w:ind w:left="113" w:right="757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公司主要供应商情况</w:t>
      </w:r>
    </w:p>
    <w:p>
      <w:pPr>
        <w:spacing w:line="240" w:lineRule="auto" w:before="10"/>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5316"/>
        <w:gridCol w:w="4253"/>
      </w:tblGrid>
      <w:tr>
        <w:trPr>
          <w:trHeight w:val="402" w:hRule="exact"/>
        </w:trPr>
        <w:tc>
          <w:tcPr>
            <w:tcW w:w="53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前五名供应商合计采购金额（元）</w:t>
            </w:r>
          </w:p>
        </w:tc>
        <w:tc>
          <w:tcPr>
            <w:tcW w:w="425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spacing w:val="-2"/>
                <w:sz w:val="21"/>
              </w:rPr>
              <w:t>11,144,059.65</w:t>
            </w:r>
            <w:r>
              <w:rPr>
                <w:rFonts w:ascii="Times New Roman"/>
                <w:sz w:val="21"/>
              </w:rPr>
            </w:r>
          </w:p>
        </w:tc>
      </w:tr>
      <w:tr>
        <w:trPr>
          <w:trHeight w:val="402" w:hRule="exact"/>
        </w:trPr>
        <w:tc>
          <w:tcPr>
            <w:tcW w:w="53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前五名供应商合计采购金额占年度采购总额比例（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25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pacing w:val="-1"/>
                <w:sz w:val="21"/>
              </w:rPr>
              <w:t>19.25%</w:t>
            </w:r>
          </w:p>
        </w:tc>
      </w:tr>
    </w:tbl>
    <w:p>
      <w:pPr>
        <w:pStyle w:val="BodyText"/>
        <w:spacing w:line="240" w:lineRule="auto" w:before="1"/>
        <w:ind w:right="0"/>
        <w:jc w:val="left"/>
      </w:pPr>
      <w:r>
        <w:rPr/>
        <w:t>向单一供应商采购比例超过</w:t>
      </w:r>
      <w:r>
        <w:rPr>
          <w:spacing w:val="-61"/>
        </w:rPr>
        <w:t> </w:t>
      </w:r>
      <w:r>
        <w:rPr>
          <w:rFonts w:ascii="Times New Roman" w:hAnsi="Times New Roman" w:cs="Times New Roman" w:eastAsia="Times New Roman" w:hint="default"/>
        </w:rPr>
        <w:t>30%</w:t>
      </w:r>
      <w:r>
        <w:rPr/>
        <w:t>的客户资料</w:t>
      </w:r>
    </w:p>
    <w:p>
      <w:pPr>
        <w:spacing w:after="0" w:line="240" w:lineRule="auto"/>
        <w:jc w:val="left"/>
        <w:sectPr>
          <w:pgSz w:w="11910" w:h="16840"/>
          <w:pgMar w:header="747" w:footer="980" w:top="1060" w:bottom="1160" w:left="1020" w:right="1020"/>
        </w:sectPr>
      </w:pPr>
    </w:p>
    <w:p>
      <w:pPr>
        <w:spacing w:line="240" w:lineRule="auto" w:before="9"/>
        <w:rPr>
          <w:rFonts w:ascii="宋体" w:hAnsi="宋体" w:cs="宋体" w:eastAsia="宋体" w:hint="default"/>
          <w:sz w:val="23"/>
          <w:szCs w:val="23"/>
        </w:rPr>
      </w:pPr>
    </w:p>
    <w:p>
      <w:pPr>
        <w:pStyle w:val="BodyText"/>
        <w:spacing w:line="240" w:lineRule="auto" w:before="26"/>
        <w:ind w:left="11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line="768" w:lineRule="exact" w:before="23"/>
        <w:ind w:left="594" w:right="1450"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7</w:t>
      </w:r>
      <w:r>
        <w:rPr>
          <w:rFonts w:ascii="宋体" w:hAnsi="宋体" w:cs="宋体" w:eastAsia="宋体" w:hint="default"/>
          <w:b/>
          <w:bCs/>
          <w:sz w:val="24"/>
          <w:szCs w:val="24"/>
        </w:rPr>
        <w:t>）公司未来发展与规划延续至报告期的说明</w:t>
      </w:r>
      <w:r>
        <w:rPr>
          <w:rFonts w:ascii="宋体" w:hAnsi="宋体" w:cs="宋体" w:eastAsia="宋体" w:hint="default"/>
          <w:b/>
          <w:bCs/>
          <w:w w:val="99"/>
          <w:sz w:val="24"/>
          <w:szCs w:val="24"/>
        </w:rPr>
        <w:t> </w:t>
      </w:r>
      <w:r>
        <w:rPr>
          <w:rFonts w:ascii="宋体" w:hAnsi="宋体" w:cs="宋体" w:eastAsia="宋体" w:hint="default"/>
          <w:sz w:val="24"/>
          <w:szCs w:val="24"/>
        </w:rPr>
        <w:t>首次公开发行招股说明书中披露的未来发展与规划在本报告期的实施情况：</w:t>
      </w:r>
    </w:p>
    <w:p>
      <w:pPr>
        <w:pStyle w:val="BodyText"/>
        <w:spacing w:line="367" w:lineRule="auto" w:before="73"/>
        <w:ind w:left="593" w:right="25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公司按照首次公开发行招股说明书中披露的未来发展与规划设想，</w:t>
      </w:r>
      <w:r>
        <w:rPr>
          <w:rFonts w:ascii="Times New Roman" w:hAnsi="Times New Roman" w:cs="Times New Roman" w:eastAsia="Times New Roman" w:hint="default"/>
        </w:rPr>
        <w:t>2012</w:t>
      </w:r>
      <w:r>
        <w:rPr/>
        <w:t>年，继续以煤矿</w:t>
      </w:r>
    </w:p>
    <w:p>
      <w:pPr>
        <w:pStyle w:val="BodyText"/>
        <w:spacing w:line="350" w:lineRule="auto"/>
        <w:ind w:left="113" w:right="231"/>
        <w:jc w:val="both"/>
      </w:pPr>
      <w:r>
        <w:rPr/>
        <w:t>顶板安全监测系统为核心竞争力，为煤矿矿井地质灾害防治提供相关产品和技术服务，为煤 矿安全生产保驾护航，全面建设完成募投项目，产能完全释放，为公司 </w:t>
      </w:r>
      <w:r>
        <w:rPr>
          <w:rFonts w:ascii="Times New Roman" w:hAnsi="Times New Roman" w:cs="Times New Roman" w:eastAsia="Times New Roman" w:hint="default"/>
        </w:rPr>
        <w:t>2012 </w:t>
      </w:r>
      <w:r>
        <w:rPr/>
        <w:t>年生产目标的 顺利完成及长期稳定的发展奠定了坚实的基础。同时，</w:t>
      </w:r>
      <w:r>
        <w:rPr>
          <w:spacing w:val="-35"/>
        </w:rPr>
        <w:t> </w:t>
      </w:r>
      <w:r>
        <w:rPr>
          <w:spacing w:val="-3"/>
        </w:rPr>
        <w:t>在新产品开发、技术创新、人力资源</w:t>
      </w:r>
      <w:r>
        <w:rPr/>
        <w:t> 计划及市场发展计划方面，报告期内得到了很好的贯彻和执行，完成了年度目标。</w:t>
      </w:r>
    </w:p>
    <w:p>
      <w:pPr>
        <w:pStyle w:val="BodyText"/>
        <w:spacing w:line="338" w:lineRule="auto" w:before="43"/>
        <w:ind w:left="113" w:right="95" w:firstLine="480"/>
        <w:jc w:val="left"/>
      </w:pPr>
      <w:r>
        <w:rPr>
          <w:spacing w:val="-4"/>
        </w:rPr>
        <w:t>未来，公司将始终以</w:t>
      </w:r>
      <w:r>
        <w:rPr>
          <w:rFonts w:ascii="Times New Roman" w:hAnsi="Times New Roman" w:cs="Times New Roman" w:eastAsia="Times New Roman" w:hint="default"/>
          <w:spacing w:val="-4"/>
        </w:rPr>
        <w:t>“</w:t>
      </w:r>
      <w:r>
        <w:rPr>
          <w:spacing w:val="-4"/>
        </w:rPr>
        <w:t>为煤矿安全保驾护航</w:t>
      </w:r>
      <w:r>
        <w:rPr>
          <w:rFonts w:ascii="Times New Roman" w:hAnsi="Times New Roman" w:cs="Times New Roman" w:eastAsia="Times New Roman" w:hint="default"/>
          <w:spacing w:val="-4"/>
        </w:rPr>
        <w:t>”</w:t>
      </w:r>
      <w:r>
        <w:rPr>
          <w:spacing w:val="-4"/>
        </w:rPr>
        <w:t>为企业的最高宗旨，秉承</w:t>
      </w:r>
      <w:r>
        <w:rPr>
          <w:rFonts w:ascii="Times New Roman" w:hAnsi="Times New Roman" w:cs="Times New Roman" w:eastAsia="Times New Roman" w:hint="default"/>
          <w:spacing w:val="-4"/>
        </w:rPr>
        <w:t>“</w:t>
      </w:r>
      <w:r>
        <w:rPr>
          <w:spacing w:val="-4"/>
        </w:rPr>
        <w:t>责任、创新、和谐、</w:t>
      </w:r>
      <w:r>
        <w:rPr/>
        <w:t> 诚信</w:t>
      </w:r>
      <w:r>
        <w:rPr>
          <w:rFonts w:ascii="Times New Roman" w:hAnsi="Times New Roman" w:cs="Times New Roman" w:eastAsia="Times New Roman" w:hint="default"/>
        </w:rPr>
        <w:t>”</w:t>
      </w:r>
      <w:r>
        <w:rPr/>
        <w:t>的核心价值观，专著于煤矿安全服务行业，为煤矿的安全生产提供服务和产品，努力把 尤洛卡打造成一个专业化、现代化的高科技企业。</w:t>
      </w:r>
    </w:p>
    <w:p>
      <w:pPr>
        <w:pStyle w:val="BodyText"/>
        <w:spacing w:line="240" w:lineRule="auto" w:before="96"/>
        <w:ind w:left="593" w:right="96"/>
        <w:jc w:val="left"/>
      </w:pPr>
      <w:r>
        <w:rPr/>
        <w:t>公司回顾总结前期披露的发展战略和经营计划在报告期内的进展情况：</w:t>
      </w:r>
    </w:p>
    <w:p>
      <w:pPr>
        <w:spacing w:line="240" w:lineRule="auto" w:before="5"/>
        <w:rPr>
          <w:rFonts w:ascii="宋体" w:hAnsi="宋体" w:cs="宋体" w:eastAsia="宋体" w:hint="default"/>
          <w:sz w:val="19"/>
          <w:szCs w:val="19"/>
        </w:rPr>
      </w:pPr>
    </w:p>
    <w:p>
      <w:pPr>
        <w:pStyle w:val="BodyText"/>
        <w:spacing w:line="352" w:lineRule="auto"/>
        <w:ind w:left="113" w:right="229" w:firstLine="480"/>
        <w:jc w:val="both"/>
      </w:pPr>
      <w:r>
        <w:rPr/>
        <w:t>公司</w:t>
      </w:r>
      <w:r>
        <w:rPr>
          <w:rFonts w:ascii="Times New Roman" w:hAnsi="Times New Roman" w:cs="Times New Roman" w:eastAsia="Times New Roman" w:hint="default"/>
        </w:rPr>
        <w:t>2011</w:t>
      </w:r>
      <w:r>
        <w:rPr/>
        <w:t>年报披露，</w:t>
      </w:r>
      <w:r>
        <w:rPr>
          <w:rFonts w:ascii="Times New Roman" w:hAnsi="Times New Roman" w:cs="Times New Roman" w:eastAsia="Times New Roman" w:hint="default"/>
        </w:rPr>
        <w:t>2012</w:t>
      </w:r>
      <w:r>
        <w:rPr/>
        <w:t>年的中心工作是全面贯彻实施</w:t>
      </w:r>
      <w:r>
        <w:rPr>
          <w:rFonts w:ascii="Times New Roman" w:hAnsi="Times New Roman" w:cs="Times New Roman" w:eastAsia="Times New Roman" w:hint="default"/>
        </w:rPr>
        <w:t>“</w:t>
      </w:r>
      <w:r>
        <w:rPr/>
        <w:t>一个坚持、两个转变</w:t>
      </w:r>
      <w:r>
        <w:rPr>
          <w:rFonts w:ascii="Times New Roman" w:hAnsi="Times New Roman" w:cs="Times New Roman" w:eastAsia="Times New Roman" w:hint="default"/>
        </w:rPr>
        <w:t>”</w:t>
      </w:r>
      <w:r>
        <w:rPr/>
        <w:t>的发展战</w:t>
      </w:r>
      <w:r>
        <w:rPr>
          <w:spacing w:val="1"/>
        </w:rPr>
        <w:t> </w:t>
      </w:r>
      <w:r>
        <w:rPr/>
        <w:t>略。在公司的主营业务由顶板安全监测型向全行业灾害监测型转变方面；由灾害监测型向灾</w:t>
      </w:r>
      <w:r>
        <w:rPr/>
        <w:t> 害探、监、防、治综合服务型转变方面要取得成效。报告期内公司继续坚持以煤矿顶板安全 监测为中心不变，向煤矿全行业灾害监测转变，由单一监测向监测及安全服务转变。在全体 员工的共同努力下，较好地完成了年度经营计划：</w:t>
      </w:r>
    </w:p>
    <w:p>
      <w:pPr>
        <w:pStyle w:val="BodyText"/>
        <w:spacing w:line="350" w:lineRule="auto" w:before="140"/>
        <w:ind w:left="113" w:right="231" w:firstLine="480"/>
        <w:jc w:val="both"/>
      </w:pPr>
      <w:r>
        <w:rPr>
          <w:rFonts w:ascii="Times New Roman" w:hAnsi="Times New Roman" w:cs="Times New Roman" w:eastAsia="Times New Roman" w:hint="default"/>
          <w:spacing w:val="-3"/>
        </w:rPr>
        <w:t>1</w:t>
      </w:r>
      <w:r>
        <w:rPr>
          <w:spacing w:val="-3"/>
        </w:rPr>
        <w:t>、煤矿顶板安全监控设备扩建及技术改造项目全面完工并替代老的生产线，已经达到预</w:t>
      </w:r>
      <w:r>
        <w:rPr/>
        <w:t> 计使用状态并贡献部分收入。新上自动化生产流水线，提高了产品质量和生产效率，主要产 品的产能得到较大幅度提高。销售体系改革开始进行，营销力度加强，产品销售量和收入在 行业形势下滑的情况下，仍然实现了稳步增长。</w:t>
      </w:r>
    </w:p>
    <w:p>
      <w:pPr>
        <w:pStyle w:val="BodyText"/>
        <w:spacing w:line="348" w:lineRule="auto" w:before="144"/>
        <w:ind w:left="113" w:right="131" w:firstLine="480"/>
        <w:jc w:val="left"/>
      </w:pPr>
      <w:r>
        <w:rPr>
          <w:rFonts w:ascii="Times New Roman" w:hAnsi="Times New Roman" w:cs="Times New Roman" w:eastAsia="Times New Roman" w:hint="default"/>
        </w:rPr>
        <w:t>2</w:t>
      </w:r>
      <w:r>
        <w:rPr/>
        <w:t>、超募项目产品开始实现销售。矿用乳化液自动配比及反冲洗装置、矿用新材料产品、 煤矿安全监测新产品研发和生产项目均已经完成建设，产品已经完成定型、安全认证，并开 始在市场上推广。</w:t>
      </w:r>
    </w:p>
    <w:p>
      <w:pPr>
        <w:pStyle w:val="BodyText"/>
        <w:spacing w:line="240" w:lineRule="auto" w:before="145"/>
        <w:ind w:left="593" w:right="96"/>
        <w:jc w:val="left"/>
      </w:pPr>
      <w:r>
        <w:rPr>
          <w:rFonts w:ascii="Times New Roman" w:hAnsi="Times New Roman" w:cs="Times New Roman" w:eastAsia="Times New Roman" w:hint="default"/>
        </w:rPr>
        <w:t>3</w:t>
      </w:r>
      <w:r>
        <w:rPr/>
        <w:t>、国家级工程技术中心正在建设中。</w:t>
      </w:r>
    </w:p>
    <w:p>
      <w:pPr>
        <w:spacing w:line="240" w:lineRule="auto" w:before="13"/>
        <w:rPr>
          <w:rFonts w:ascii="宋体" w:hAnsi="宋体" w:cs="宋体" w:eastAsia="宋体" w:hint="default"/>
          <w:sz w:val="17"/>
          <w:szCs w:val="17"/>
        </w:rPr>
      </w:pPr>
    </w:p>
    <w:p>
      <w:pPr>
        <w:pStyle w:val="BodyText"/>
        <w:spacing w:line="240" w:lineRule="auto"/>
        <w:ind w:left="593" w:right="96"/>
        <w:jc w:val="left"/>
      </w:pPr>
      <w:r>
        <w:rPr>
          <w:rFonts w:ascii="Times New Roman" w:hAnsi="Times New Roman" w:cs="Times New Roman" w:eastAsia="Times New Roman" w:hint="default"/>
          <w:spacing w:val="-3"/>
        </w:rPr>
        <w:t>4</w:t>
      </w:r>
      <w:r>
        <w:rPr>
          <w:spacing w:val="-3"/>
        </w:rPr>
        <w:t>、安全服务项目方面有了突破，对于煤矿安全的探测和治理工程施工，</w:t>
      </w:r>
      <w:r>
        <w:rPr>
          <w:rFonts w:ascii="Times New Roman" w:hAnsi="Times New Roman" w:cs="Times New Roman" w:eastAsia="Times New Roman" w:hint="default"/>
          <w:spacing w:val="-3"/>
        </w:rPr>
        <w:t>2012</w:t>
      </w:r>
      <w:r>
        <w:rPr>
          <w:spacing w:val="-3"/>
        </w:rPr>
        <w:t>年已经开始</w:t>
      </w:r>
    </w:p>
    <w:p>
      <w:pPr>
        <w:spacing w:after="0" w:line="240" w:lineRule="auto"/>
        <w:jc w:val="left"/>
        <w:sectPr>
          <w:pgSz w:w="11910" w:h="16840"/>
          <w:pgMar w:header="747" w:footer="980" w:top="1060" w:bottom="1160" w:left="1020" w:right="900"/>
        </w:sectPr>
      </w:pPr>
    </w:p>
    <w:p>
      <w:pPr>
        <w:spacing w:line="240" w:lineRule="auto" w:before="9"/>
        <w:rPr>
          <w:rFonts w:ascii="宋体" w:hAnsi="宋体" w:cs="宋体" w:eastAsia="宋体" w:hint="default"/>
          <w:sz w:val="29"/>
          <w:szCs w:val="29"/>
        </w:rPr>
      </w:pPr>
    </w:p>
    <w:p>
      <w:pPr>
        <w:pStyle w:val="BodyText"/>
        <w:spacing w:line="240" w:lineRule="auto" w:before="26"/>
        <w:ind w:left="114" w:right="0"/>
        <w:jc w:val="left"/>
      </w:pPr>
      <w:r>
        <w:rPr/>
        <w:t>着手队伍建设、项目承揽及相关技术收集、研发等方面的工作，有了一定成效。</w:t>
      </w:r>
    </w:p>
    <w:p>
      <w:pPr>
        <w:spacing w:line="240" w:lineRule="auto" w:before="5"/>
        <w:rPr>
          <w:rFonts w:ascii="宋体" w:hAnsi="宋体" w:cs="宋体" w:eastAsia="宋体" w:hint="default"/>
          <w:sz w:val="19"/>
          <w:szCs w:val="19"/>
        </w:rPr>
      </w:pPr>
    </w:p>
    <w:p>
      <w:pPr>
        <w:pStyle w:val="BodyText"/>
        <w:spacing w:line="352" w:lineRule="auto"/>
        <w:ind w:left="113" w:right="111" w:firstLine="480"/>
        <w:jc w:val="both"/>
      </w:pPr>
      <w:r>
        <w:rPr>
          <w:rFonts w:ascii="Times New Roman" w:hAnsi="Times New Roman" w:cs="Times New Roman" w:eastAsia="Times New Roman" w:hint="default"/>
          <w:spacing w:val="-3"/>
        </w:rPr>
        <w:t>5</w:t>
      </w:r>
      <w:r>
        <w:rPr>
          <w:spacing w:val="-3"/>
        </w:rPr>
        <w:t>、加强管理、降本增效方面，</w:t>
      </w:r>
      <w:r>
        <w:rPr>
          <w:rFonts w:ascii="Times New Roman" w:hAnsi="Times New Roman" w:cs="Times New Roman" w:eastAsia="Times New Roman" w:hint="default"/>
          <w:spacing w:val="-3"/>
        </w:rPr>
        <w:t>2012</w:t>
      </w:r>
      <w:r>
        <w:rPr>
          <w:spacing w:val="-3"/>
        </w:rPr>
        <w:t>年通过加强人力资源管理，进一步提升部门经理的业</w:t>
      </w:r>
      <w:r>
        <w:rPr/>
        <w:t> 务管理水平和执行力，提高全员工作效率，有力地保证公司生产经营业务的有效进行。敦促 管理人员加强学习新的管理思维和模式，使其在不断的实践中适应企业发展。不断加强和不 断完善公司内部控制制度；加强公司成本费用控制，健全公司成本管理体系，使公司在尽快 适应市场及行业规则，降低经营成本和管理费用方面，有了显著提高。</w:t>
      </w:r>
    </w:p>
    <w:p>
      <w:pPr>
        <w:pStyle w:val="BodyText"/>
        <w:spacing w:line="338" w:lineRule="auto" w:before="140"/>
        <w:ind w:left="113" w:right="108" w:firstLine="480"/>
        <w:jc w:val="both"/>
      </w:pPr>
      <w:r>
        <w:rPr>
          <w:rFonts w:ascii="Times New Roman" w:hAnsi="Times New Roman" w:cs="Times New Roman" w:eastAsia="Times New Roman" w:hint="default"/>
          <w:spacing w:val="-3"/>
        </w:rPr>
        <w:t>6</w:t>
      </w:r>
      <w:r>
        <w:rPr>
          <w:spacing w:val="-3"/>
        </w:rPr>
        <w:t>、研发工作取得了较好成绩。</w:t>
      </w:r>
      <w:r>
        <w:rPr>
          <w:rFonts w:ascii="Times New Roman" w:hAnsi="Times New Roman" w:cs="Times New Roman" w:eastAsia="Times New Roman" w:hint="default"/>
          <w:spacing w:val="-3"/>
        </w:rPr>
        <w:t>2012</w:t>
      </w:r>
      <w:r>
        <w:rPr>
          <w:spacing w:val="-3"/>
        </w:rPr>
        <w:t>年公司可持续发展能力、科技创新能力的提高，科研</w:t>
      </w:r>
      <w:r>
        <w:rPr/>
        <w:t> 工作进展顺利。</w:t>
      </w:r>
    </w:p>
    <w:p>
      <w:pPr>
        <w:pStyle w:val="BodyText"/>
        <w:spacing w:line="345" w:lineRule="auto" w:before="156"/>
        <w:ind w:left="114" w:right="102" w:firstLine="480"/>
        <w:jc w:val="both"/>
      </w:pPr>
      <w:r>
        <w:rPr/>
        <w:t>一是</w:t>
      </w:r>
      <w:r>
        <w:rPr>
          <w:rFonts w:ascii="Times New Roman" w:hAnsi="Times New Roman" w:cs="Times New Roman" w:eastAsia="Times New Roman" w:hint="default"/>
        </w:rPr>
        <w:t>2011</w:t>
      </w:r>
      <w:r>
        <w:rPr/>
        <w:t>年延续项目的按期完成，当年定型的产品当年投产并产生效益；二是组织精干</w:t>
      </w:r>
      <w:r>
        <w:rPr>
          <w:spacing w:val="1"/>
        </w:rPr>
        <w:t> </w:t>
      </w:r>
      <w:r>
        <w:rPr/>
        <w:t>的研发力量确保</w:t>
      </w:r>
      <w:r>
        <w:rPr>
          <w:rFonts w:ascii="Times New Roman" w:hAnsi="Times New Roman" w:cs="Times New Roman" w:eastAsia="Times New Roman" w:hint="default"/>
        </w:rPr>
        <w:t>2012</w:t>
      </w:r>
      <w:r>
        <w:rPr/>
        <w:t>年新立项目的关键技术研究，做好与科研院所的协作研发，追踪行业内</w:t>
      </w:r>
      <w:r>
        <w:rPr>
          <w:spacing w:val="-83"/>
        </w:rPr>
        <w:t> </w:t>
      </w:r>
      <w:r>
        <w:rPr/>
        <w:t>国际先进技术，使项目成果形成的产品综合技术水平达到国内领先；三是对老产品的技术升</w:t>
      </w:r>
      <w:r>
        <w:rPr/>
        <w:t> 级和改进，保持了行业技术优势。</w:t>
      </w:r>
    </w:p>
    <w:p>
      <w:pPr>
        <w:pStyle w:val="BodyText"/>
        <w:spacing w:line="240" w:lineRule="auto" w:before="148"/>
        <w:ind w:right="0"/>
        <w:jc w:val="left"/>
      </w:pPr>
      <w:r>
        <w:rPr/>
        <w:t>公司实际经营业绩较曾公开披露过的本年度盈利预测低于或高于</w:t>
      </w:r>
      <w:r>
        <w:rPr>
          <w:spacing w:val="-61"/>
        </w:rPr>
        <w:t> </w:t>
      </w:r>
      <w:r>
        <w:rPr>
          <w:rFonts w:ascii="Times New Roman" w:hAnsi="Times New Roman" w:cs="Times New Roman" w:eastAsia="Times New Roman" w:hint="default"/>
        </w:rPr>
        <w:t>20%</w:t>
      </w:r>
      <w:r>
        <w:rPr/>
        <w:t>以上的差异原因</w:t>
      </w:r>
    </w:p>
    <w:p>
      <w:pPr>
        <w:pStyle w:val="BodyText"/>
        <w:spacing w:line="240" w:lineRule="auto" w:before="175"/>
        <w:ind w:left="59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line="240" w:lineRule="auto" w:before="4"/>
        <w:rPr>
          <w:rFonts w:ascii="宋体" w:hAnsi="宋体" w:cs="宋体" w:eastAsia="宋体" w:hint="default"/>
          <w:sz w:val="27"/>
          <w:szCs w:val="27"/>
        </w:rPr>
      </w:pPr>
    </w:p>
    <w:p>
      <w:pPr>
        <w:pStyle w:val="Heading2"/>
        <w:spacing w:line="240" w:lineRule="auto"/>
        <w:ind w:left="593" w:right="0"/>
        <w:jc w:val="left"/>
        <w:rPr>
          <w:b w:val="0"/>
          <w:bCs w:val="0"/>
        </w:rPr>
      </w:pPr>
      <w:r>
        <w:rPr>
          <w:rFonts w:ascii="Times New Roman" w:hAnsi="Times New Roman" w:cs="Times New Roman" w:eastAsia="Times New Roman" w:hint="default"/>
        </w:rPr>
        <w:t>2</w:t>
      </w:r>
      <w:r>
        <w:rPr/>
        <w:t>、主营业务分部报告</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left="0" w:right="969"/>
        <w:jc w:val="right"/>
      </w:pPr>
      <w:r>
        <w:rPr/>
        <w:t>单位：元</w:t>
      </w:r>
    </w:p>
    <w:p>
      <w:pPr>
        <w:spacing w:line="240" w:lineRule="auto" w:before="1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925"/>
        <w:gridCol w:w="1244"/>
        <w:gridCol w:w="1170"/>
        <w:gridCol w:w="1127"/>
        <w:gridCol w:w="1368"/>
        <w:gridCol w:w="1367"/>
        <w:gridCol w:w="1370"/>
      </w:tblGrid>
      <w:tr>
        <w:trPr>
          <w:trHeight w:val="714" w:hRule="exact"/>
        </w:trPr>
        <w:tc>
          <w:tcPr>
            <w:tcW w:w="1925"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24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1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1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64" w:right="48" w:hanging="17"/>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63" w:right="48" w:hanging="17"/>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54" w:right="49"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571"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92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193,104,288.42</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44,951,464.60</w:t>
            </w:r>
          </w:p>
        </w:tc>
        <w:tc>
          <w:tcPr>
            <w:tcW w:w="11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76.72%</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11.13%</w:t>
            </w:r>
            <w:r>
              <w:rPr>
                <w:rFonts w:ascii="Times New Roman"/>
                <w:sz w:val="18"/>
              </w:rPr>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14.26%</w:t>
            </w:r>
          </w:p>
        </w:tc>
        <w:tc>
          <w:tcPr>
            <w:tcW w:w="13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-0.64%</w:t>
            </w:r>
          </w:p>
        </w:tc>
      </w:tr>
      <w:tr>
        <w:trPr>
          <w:trHeight w:val="402" w:hRule="exact"/>
        </w:trPr>
        <w:tc>
          <w:tcPr>
            <w:tcW w:w="9571"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92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316" w:lineRule="auto" w:before="50"/>
              <w:ind w:left="22" w:right="90"/>
              <w:jc w:val="left"/>
              <w:rPr>
                <w:rFonts w:ascii="宋体" w:hAnsi="宋体" w:cs="宋体" w:eastAsia="宋体" w:hint="default"/>
                <w:sz w:val="18"/>
                <w:szCs w:val="18"/>
              </w:rPr>
            </w:pPr>
            <w:r>
              <w:rPr>
                <w:rFonts w:ascii="宋体" w:hAnsi="宋体" w:cs="宋体" w:eastAsia="宋体" w:hint="default"/>
                <w:sz w:val="18"/>
                <w:szCs w:val="18"/>
              </w:rPr>
              <w:t>煤矿顶板安全监测系统 及相关仪器仪表</w:t>
            </w:r>
          </w:p>
        </w:tc>
        <w:tc>
          <w:tcPr>
            <w:tcW w:w="1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148,804,769.78</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26,414,611.34</w:t>
            </w:r>
          </w:p>
        </w:tc>
        <w:tc>
          <w:tcPr>
            <w:tcW w:w="11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82.25%</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8.04%</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4.53%</w:t>
            </w:r>
          </w:p>
        </w:tc>
        <w:tc>
          <w:tcPr>
            <w:tcW w:w="13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w:t>
            </w:r>
          </w:p>
        </w:tc>
      </w:tr>
      <w:tr>
        <w:trPr>
          <w:trHeight w:val="402" w:hRule="exact"/>
        </w:trPr>
        <w:tc>
          <w:tcPr>
            <w:tcW w:w="192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煤矿巷道锚护机具</w:t>
            </w:r>
          </w:p>
        </w:tc>
        <w:tc>
          <w:tcPr>
            <w:tcW w:w="1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53" w:right="0"/>
              <w:jc w:val="center"/>
              <w:rPr>
                <w:rFonts w:ascii="Times New Roman" w:hAnsi="Times New Roman" w:cs="Times New Roman" w:eastAsia="Times New Roman" w:hint="default"/>
                <w:sz w:val="18"/>
                <w:szCs w:val="18"/>
              </w:rPr>
            </w:pPr>
            <w:r>
              <w:rPr>
                <w:rFonts w:ascii="Times New Roman"/>
                <w:sz w:val="18"/>
              </w:rPr>
              <w:t>16,871,860.34</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4,717,151.41</w:t>
            </w:r>
          </w:p>
        </w:tc>
        <w:tc>
          <w:tcPr>
            <w:tcW w:w="11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72.04%</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w:t>
            </w:r>
          </w:p>
        </w:tc>
        <w:tc>
          <w:tcPr>
            <w:tcW w:w="13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-1.27%</w:t>
            </w:r>
          </w:p>
        </w:tc>
      </w:tr>
      <w:tr>
        <w:trPr>
          <w:trHeight w:val="714" w:hRule="exact"/>
        </w:trPr>
        <w:tc>
          <w:tcPr>
            <w:tcW w:w="192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316" w:lineRule="auto" w:before="50"/>
              <w:ind w:left="22" w:right="90"/>
              <w:jc w:val="left"/>
              <w:rPr>
                <w:rFonts w:ascii="宋体" w:hAnsi="宋体" w:cs="宋体" w:eastAsia="宋体" w:hint="default"/>
                <w:sz w:val="18"/>
                <w:szCs w:val="18"/>
              </w:rPr>
            </w:pPr>
            <w:r>
              <w:rPr>
                <w:rFonts w:ascii="宋体" w:hAnsi="宋体" w:cs="宋体" w:eastAsia="宋体" w:hint="default"/>
                <w:sz w:val="18"/>
                <w:szCs w:val="18"/>
              </w:rPr>
              <w:t>煤矿顶板充填材料及工 程施工收入</w:t>
            </w:r>
          </w:p>
        </w:tc>
        <w:tc>
          <w:tcPr>
            <w:tcW w:w="1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27,427,658.30</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13,819,701.85</w:t>
            </w:r>
          </w:p>
        </w:tc>
        <w:tc>
          <w:tcPr>
            <w:tcW w:w="11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49.61%</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56.99%</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51.57%</w:t>
            </w:r>
          </w:p>
        </w:tc>
        <w:tc>
          <w:tcPr>
            <w:tcW w:w="13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w:t>
            </w:r>
          </w:p>
        </w:tc>
      </w:tr>
      <w:tr>
        <w:trPr>
          <w:trHeight w:val="402" w:hRule="exact"/>
        </w:trPr>
        <w:tc>
          <w:tcPr>
            <w:tcW w:w="192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193,104,288.42</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44,951,464.60</w:t>
            </w:r>
          </w:p>
        </w:tc>
        <w:tc>
          <w:tcPr>
            <w:tcW w:w="11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76.72%</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11.13%</w:t>
            </w:r>
            <w:r>
              <w:rPr>
                <w:rFonts w:ascii="Times New Roman"/>
                <w:sz w:val="18"/>
              </w:rPr>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14.26%</w:t>
            </w:r>
          </w:p>
        </w:tc>
        <w:tc>
          <w:tcPr>
            <w:tcW w:w="13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-0.64%</w:t>
            </w:r>
          </w:p>
        </w:tc>
      </w:tr>
      <w:tr>
        <w:trPr>
          <w:trHeight w:val="402" w:hRule="exact"/>
        </w:trPr>
        <w:tc>
          <w:tcPr>
            <w:tcW w:w="9571"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92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53" w:right="0"/>
              <w:jc w:val="center"/>
              <w:rPr>
                <w:rFonts w:ascii="Times New Roman" w:hAnsi="Times New Roman" w:cs="Times New Roman" w:eastAsia="Times New Roman" w:hint="default"/>
                <w:sz w:val="18"/>
                <w:szCs w:val="18"/>
              </w:rPr>
            </w:pPr>
            <w:r>
              <w:rPr>
                <w:rFonts w:ascii="Times New Roman"/>
                <w:sz w:val="18"/>
              </w:rPr>
              <w:t>14,988,568.62</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3,381,662.04</w:t>
            </w:r>
          </w:p>
        </w:tc>
        <w:tc>
          <w:tcPr>
            <w:tcW w:w="11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77.44%</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15.12%</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13.39%</w:t>
            </w:r>
          </w:p>
        </w:tc>
        <w:tc>
          <w:tcPr>
            <w:tcW w:w="13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r>
      <w:tr>
        <w:trPr>
          <w:trHeight w:val="402" w:hRule="exact"/>
        </w:trPr>
        <w:tc>
          <w:tcPr>
            <w:tcW w:w="192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53" w:right="0"/>
              <w:jc w:val="center"/>
              <w:rPr>
                <w:rFonts w:ascii="Times New Roman" w:hAnsi="Times New Roman" w:cs="Times New Roman" w:eastAsia="Times New Roman" w:hint="default"/>
                <w:sz w:val="18"/>
                <w:szCs w:val="18"/>
              </w:rPr>
            </w:pPr>
            <w:r>
              <w:rPr>
                <w:rFonts w:ascii="Times New Roman"/>
                <w:sz w:val="18"/>
              </w:rPr>
              <w:t>70,124,440.97</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14,348,024.81</w:t>
            </w:r>
          </w:p>
        </w:tc>
        <w:tc>
          <w:tcPr>
            <w:tcW w:w="11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79.54%</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24.04%</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30.08%</w:t>
            </w:r>
          </w:p>
        </w:tc>
        <w:tc>
          <w:tcPr>
            <w:tcW w:w="13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-0.95%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25"/>
        <w:gridCol w:w="1244"/>
        <w:gridCol w:w="1170"/>
        <w:gridCol w:w="1127"/>
        <w:gridCol w:w="1368"/>
        <w:gridCol w:w="1367"/>
        <w:gridCol w:w="1370"/>
      </w:tblGrid>
      <w:tr>
        <w:trPr>
          <w:trHeight w:val="402" w:hRule="exact"/>
        </w:trPr>
        <w:tc>
          <w:tcPr>
            <w:tcW w:w="192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陕西</w:t>
            </w:r>
          </w:p>
        </w:tc>
        <w:tc>
          <w:tcPr>
            <w:tcW w:w="1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19,332,098.97</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2,874,777.27</w:t>
            </w:r>
          </w:p>
        </w:tc>
        <w:tc>
          <w:tcPr>
            <w:tcW w:w="11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85.13%</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-21.94%</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-64.3%</w:t>
            </w:r>
          </w:p>
        </w:tc>
        <w:tc>
          <w:tcPr>
            <w:tcW w:w="13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17.64%</w:t>
            </w:r>
          </w:p>
        </w:tc>
      </w:tr>
      <w:tr>
        <w:trPr>
          <w:trHeight w:val="402" w:hRule="exact"/>
        </w:trPr>
        <w:tc>
          <w:tcPr>
            <w:tcW w:w="192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内蒙古</w:t>
            </w:r>
          </w:p>
        </w:tc>
        <w:tc>
          <w:tcPr>
            <w:tcW w:w="1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28,833,274.07</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7,423,357.43</w:t>
            </w:r>
          </w:p>
        </w:tc>
        <w:tc>
          <w:tcPr>
            <w:tcW w:w="11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74.25%</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48.51%</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118.93%</w:t>
            </w:r>
            <w:r>
              <w:rPr>
                <w:rFonts w:ascii="Times New Roman"/>
                <w:sz w:val="18"/>
              </w:rPr>
            </w:r>
          </w:p>
        </w:tc>
        <w:tc>
          <w:tcPr>
            <w:tcW w:w="13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-8.28%</w:t>
            </w:r>
          </w:p>
        </w:tc>
      </w:tr>
      <w:tr>
        <w:trPr>
          <w:trHeight w:val="402" w:hRule="exact"/>
        </w:trPr>
        <w:tc>
          <w:tcPr>
            <w:tcW w:w="192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河南</w:t>
            </w:r>
          </w:p>
        </w:tc>
        <w:tc>
          <w:tcPr>
            <w:tcW w:w="1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17,637,255.43</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4,569,405.80</w:t>
            </w:r>
          </w:p>
        </w:tc>
        <w:tc>
          <w:tcPr>
            <w:tcW w:w="11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74.09%</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41.57%</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64.07%</w:t>
            </w:r>
          </w:p>
        </w:tc>
        <w:tc>
          <w:tcPr>
            <w:tcW w:w="13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-3.55%</w:t>
            </w:r>
          </w:p>
        </w:tc>
      </w:tr>
      <w:tr>
        <w:trPr>
          <w:trHeight w:val="402" w:hRule="exact"/>
        </w:trPr>
        <w:tc>
          <w:tcPr>
            <w:tcW w:w="192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7,860,100.26</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1,206,373.23</w:t>
            </w:r>
          </w:p>
        </w:tc>
        <w:tc>
          <w:tcPr>
            <w:tcW w:w="11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84.65%</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-18.87%</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-38.98%</w:t>
            </w:r>
          </w:p>
        </w:tc>
        <w:tc>
          <w:tcPr>
            <w:tcW w:w="13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w:t>
            </w:r>
          </w:p>
        </w:tc>
      </w:tr>
      <w:tr>
        <w:trPr>
          <w:trHeight w:val="402" w:hRule="exact"/>
        </w:trPr>
        <w:tc>
          <w:tcPr>
            <w:tcW w:w="192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7,297,889.46</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1,622,291.33</w:t>
            </w:r>
          </w:p>
        </w:tc>
        <w:tc>
          <w:tcPr>
            <w:tcW w:w="11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77.77%</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w:t>
            </w:r>
          </w:p>
        </w:tc>
        <w:tc>
          <w:tcPr>
            <w:tcW w:w="13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w:t>
            </w:r>
          </w:p>
        </w:tc>
      </w:tr>
      <w:tr>
        <w:trPr>
          <w:trHeight w:val="402" w:hRule="exact"/>
        </w:trPr>
        <w:tc>
          <w:tcPr>
            <w:tcW w:w="192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甘肃</w:t>
            </w:r>
          </w:p>
        </w:tc>
        <w:tc>
          <w:tcPr>
            <w:tcW w:w="1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1,533,496.51</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524,524.36</w:t>
            </w:r>
          </w:p>
        </w:tc>
        <w:tc>
          <w:tcPr>
            <w:tcW w:w="11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65.8%</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-50.63%</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-39.85%</w:t>
            </w:r>
          </w:p>
        </w:tc>
        <w:tc>
          <w:tcPr>
            <w:tcW w:w="13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-6.13%</w:t>
            </w:r>
          </w:p>
        </w:tc>
      </w:tr>
      <w:tr>
        <w:trPr>
          <w:trHeight w:val="402" w:hRule="exact"/>
        </w:trPr>
        <w:tc>
          <w:tcPr>
            <w:tcW w:w="192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1,489,187.02</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325,519.99</w:t>
            </w:r>
          </w:p>
        </w:tc>
        <w:tc>
          <w:tcPr>
            <w:tcW w:w="11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78.14%</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-48.67%</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-30.51%</w:t>
            </w:r>
          </w:p>
        </w:tc>
        <w:tc>
          <w:tcPr>
            <w:tcW w:w="13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-5.71%</w:t>
            </w:r>
          </w:p>
        </w:tc>
      </w:tr>
      <w:tr>
        <w:trPr>
          <w:trHeight w:val="402" w:hRule="exact"/>
        </w:trPr>
        <w:tc>
          <w:tcPr>
            <w:tcW w:w="192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24,007,977.11</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8,675,528.34</w:t>
            </w:r>
          </w:p>
        </w:tc>
        <w:tc>
          <w:tcPr>
            <w:tcW w:w="11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63.86%</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34.79%</w:t>
            </w:r>
          </w:p>
        </w:tc>
        <w:tc>
          <w:tcPr>
            <w:tcW w:w="13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-9.72%</w:t>
            </w:r>
          </w:p>
        </w:tc>
      </w:tr>
      <w:tr>
        <w:trPr>
          <w:trHeight w:val="402" w:hRule="exact"/>
        </w:trPr>
        <w:tc>
          <w:tcPr>
            <w:tcW w:w="192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193,104,288.42</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44,951,464.60</w:t>
            </w:r>
          </w:p>
        </w:tc>
        <w:tc>
          <w:tcPr>
            <w:tcW w:w="11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76.72%</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11.13%</w:t>
            </w:r>
            <w:r>
              <w:rPr>
                <w:rFonts w:ascii="Times New Roman"/>
                <w:sz w:val="18"/>
              </w:rPr>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14.26%</w:t>
            </w:r>
          </w:p>
        </w:tc>
        <w:tc>
          <w:tcPr>
            <w:tcW w:w="13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-0.64%</w:t>
            </w:r>
          </w:p>
        </w:tc>
      </w:tr>
    </w:tbl>
    <w:p>
      <w:pPr>
        <w:pStyle w:val="BodyText"/>
        <w:spacing w:line="338" w:lineRule="auto" w:before="79"/>
        <w:ind w:left="113" w:right="131" w:firstLine="480"/>
        <w:jc w:val="left"/>
      </w:pPr>
      <w:r>
        <w:rPr/>
        <w:t>公司主营业务数据统计口径在报告期发生调整的情况下，公司最近</w:t>
      </w:r>
      <w:r>
        <w:rPr>
          <w:spacing w:val="-60"/>
        </w:rPr>
        <w:t> </w:t>
      </w:r>
      <w:r>
        <w:rPr>
          <w:rFonts w:ascii="Times New Roman" w:hAnsi="Times New Roman" w:cs="Times New Roman" w:eastAsia="Times New Roman" w:hint="default"/>
        </w:rPr>
        <w:t>3 </w:t>
      </w:r>
      <w:r>
        <w:rPr/>
        <w:t>年按报告期末口径 调整后的主营业务数据</w:t>
      </w:r>
    </w:p>
    <w:p>
      <w:pPr>
        <w:pStyle w:val="BodyText"/>
        <w:spacing w:line="240" w:lineRule="auto" w:before="96"/>
        <w:ind w:left="59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line="240" w:lineRule="auto" w:before="4"/>
        <w:rPr>
          <w:rFonts w:ascii="宋体" w:hAnsi="宋体" w:cs="宋体" w:eastAsia="宋体" w:hint="default"/>
          <w:sz w:val="27"/>
          <w:szCs w:val="27"/>
        </w:rPr>
      </w:pPr>
    </w:p>
    <w:p>
      <w:pPr>
        <w:pStyle w:val="Heading2"/>
        <w:spacing w:line="240" w:lineRule="auto"/>
        <w:ind w:left="593" w:right="0"/>
        <w:jc w:val="left"/>
        <w:rPr>
          <w:b w:val="0"/>
          <w:bCs w:val="0"/>
        </w:rPr>
      </w:pPr>
      <w:r>
        <w:rPr>
          <w:rFonts w:ascii="Times New Roman" w:hAnsi="Times New Roman" w:cs="Times New Roman" w:eastAsia="Times New Roman" w:hint="default"/>
        </w:rPr>
        <w:t>3</w:t>
      </w:r>
      <w:r>
        <w:rPr/>
        <w:t>、资产、负债状况分析</w:t>
      </w:r>
      <w:r>
        <w:rPr>
          <w:b w:val="0"/>
          <w:bCs w:val="0"/>
        </w:rPr>
      </w:r>
    </w:p>
    <w:p>
      <w:pPr>
        <w:spacing w:line="240" w:lineRule="auto" w:before="5"/>
        <w:rPr>
          <w:rFonts w:ascii="宋体" w:hAnsi="宋体" w:cs="宋体" w:eastAsia="宋体" w:hint="default"/>
          <w:b/>
          <w:bCs/>
          <w:sz w:val="21"/>
          <w:szCs w:val="21"/>
        </w:rPr>
      </w:pPr>
    </w:p>
    <w:p>
      <w:pPr>
        <w:pStyle w:val="Heading2"/>
        <w:spacing w:line="240" w:lineRule="auto"/>
        <w:ind w:left="593" w:right="0"/>
        <w:jc w:val="left"/>
        <w:rPr>
          <w:b w:val="0"/>
          <w:bCs w:val="0"/>
        </w:rPr>
      </w:pPr>
      <w:r>
        <w:rPr/>
        <w:t>（</w:t>
      </w:r>
      <w:r>
        <w:rPr>
          <w:rFonts w:ascii="Times New Roman" w:hAnsi="Times New Roman" w:cs="Times New Roman" w:eastAsia="Times New Roman" w:hint="default"/>
        </w:rPr>
        <w:t>1</w:t>
      </w:r>
      <w:r>
        <w:rPr/>
        <w:t>）资产项目重大变动情况</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left="0" w:right="1149"/>
        <w:jc w:val="right"/>
      </w:pPr>
      <w:r>
        <w:rPr/>
        <w:t>单位：元</w:t>
      </w:r>
    </w:p>
    <w:p>
      <w:pPr>
        <w:spacing w:line="240" w:lineRule="auto" w:before="1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5"/>
        <w:gridCol w:w="1063"/>
        <w:gridCol w:w="798"/>
        <w:gridCol w:w="2918"/>
      </w:tblGrid>
      <w:tr>
        <w:trPr>
          <w:trHeight w:val="402" w:hRule="exact"/>
        </w:trPr>
        <w:tc>
          <w:tcPr>
            <w:tcW w:w="1368" w:type="dxa"/>
            <w:vMerge w:val="restart"/>
            <w:tcBorders>
              <w:top w:val="single" w:sz="4" w:space="0" w:color="010101"/>
              <w:left w:val="single" w:sz="4" w:space="0" w:color="010101"/>
              <w:right w:val="single" w:sz="4" w:space="0" w:color="010101"/>
            </w:tcBorders>
            <w:shd w:val="clear" w:color="auto" w:fill="D3D3D3"/>
          </w:tcPr>
          <w:p>
            <w:pPr/>
          </w:p>
        </w:tc>
        <w:tc>
          <w:tcPr>
            <w:tcW w:w="2227"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年末</w:t>
            </w:r>
          </w:p>
        </w:tc>
        <w:tc>
          <w:tcPr>
            <w:tcW w:w="225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年末</w:t>
            </w:r>
          </w:p>
        </w:tc>
        <w:tc>
          <w:tcPr>
            <w:tcW w:w="79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10101"/>
              <w:bottom w:val="single" w:sz="4" w:space="0" w:color="010101"/>
              <w:right w:val="single" w:sz="4" w:space="0" w:color="010101"/>
            </w:tcBorders>
            <w:shd w:val="clear" w:color="auto" w:fill="D3D3D3"/>
          </w:tcPr>
          <w:p>
            <w:pPr/>
          </w:p>
        </w:tc>
        <w:tc>
          <w:tcPr>
            <w:tcW w:w="11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82" w:right="77"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82" w:right="77"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8" w:type="dxa"/>
            <w:vMerge/>
            <w:tcBorders>
              <w:left w:val="single" w:sz="4" w:space="0" w:color="010101"/>
              <w:bottom w:val="single" w:sz="4" w:space="0" w:color="010101"/>
              <w:right w:val="single" w:sz="4" w:space="0" w:color="010101"/>
            </w:tcBorders>
            <w:shd w:val="clear" w:color="auto" w:fill="D3D3D3"/>
          </w:tcPr>
          <w:p>
            <w:pPr/>
          </w:p>
        </w:tc>
        <w:tc>
          <w:tcPr>
            <w:tcW w:w="2918" w:type="dxa"/>
            <w:vMerge/>
            <w:tcBorders>
              <w:left w:val="single" w:sz="4" w:space="0" w:color="010101"/>
              <w:bottom w:val="single" w:sz="4" w:space="0" w:color="010101"/>
              <w:right w:val="single" w:sz="4" w:space="0" w:color="010101"/>
            </w:tcBorders>
            <w:shd w:val="clear" w:color="auto" w:fill="D3D3D3"/>
          </w:tcPr>
          <w:p>
            <w:pPr/>
          </w:p>
        </w:tc>
      </w:tr>
      <w:tr>
        <w:trPr>
          <w:trHeight w:val="714"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302,722,961.8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37.86%</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284,821,862.77</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37.68%</w:t>
            </w:r>
            <w:r>
              <w:rPr>
                <w:rFonts w:ascii="Times New Roman"/>
                <w:sz w:val="18"/>
              </w:rPr>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0.18%</w:t>
            </w:r>
            <w:r>
              <w:rPr>
                <w:rFonts w:ascii="Times New Roman"/>
                <w:w w:val="95"/>
                <w:sz w:val="18"/>
              </w:rPr>
            </w:r>
          </w:p>
        </w:tc>
        <w:tc>
          <w:tcPr>
            <w:tcW w:w="2918" w:type="dxa"/>
            <w:tcBorders>
              <w:top w:val="single" w:sz="4" w:space="0" w:color="010101"/>
              <w:left w:val="single" w:sz="4" w:space="0" w:color="010101"/>
              <w:bottom w:val="single" w:sz="4" w:space="0" w:color="010101"/>
              <w:right w:val="single" w:sz="4" w:space="0" w:color="010101"/>
            </w:tcBorders>
            <w:shd w:val="clear" w:color="auto" w:fill="C7EDCC"/>
          </w:tcPr>
          <w:p>
            <w:pPr/>
          </w:p>
        </w:tc>
      </w:tr>
      <w:tr>
        <w:trPr>
          <w:trHeight w:val="714"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136,539,600.2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17.08%</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98,248,651.02</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4.08%</w:t>
            </w:r>
            <w:r>
              <w:rPr>
                <w:rFonts w:ascii="Times New Roman"/>
                <w:w w:val="95"/>
                <w:sz w:val="18"/>
              </w:rPr>
            </w:r>
          </w:p>
        </w:tc>
        <w:tc>
          <w:tcPr>
            <w:tcW w:w="2918" w:type="dxa"/>
            <w:tcBorders>
              <w:top w:val="single" w:sz="4" w:space="0" w:color="010101"/>
              <w:left w:val="single" w:sz="4" w:space="0" w:color="010101"/>
              <w:bottom w:val="single" w:sz="4" w:space="0" w:color="010101"/>
              <w:right w:val="single" w:sz="4" w:space="0" w:color="010101"/>
            </w:tcBorders>
            <w:shd w:val="clear" w:color="auto" w:fill="C7EDCC"/>
          </w:tcPr>
          <w:p>
            <w:pP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30,363,337.03</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26,730,463.77</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3.54%</w:t>
            </w:r>
            <w:r>
              <w:rPr>
                <w:rFonts w:ascii="Times New Roman"/>
                <w:w w:val="95"/>
                <w:sz w:val="18"/>
              </w:rPr>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0.26%</w:t>
            </w:r>
            <w:r>
              <w:rPr>
                <w:rFonts w:ascii="Times New Roman"/>
                <w:w w:val="95"/>
                <w:sz w:val="18"/>
              </w:rPr>
            </w:r>
          </w:p>
        </w:tc>
        <w:tc>
          <w:tcPr>
            <w:tcW w:w="2918" w:type="dxa"/>
            <w:tcBorders>
              <w:top w:val="single" w:sz="4" w:space="0" w:color="010101"/>
              <w:left w:val="single" w:sz="4" w:space="0" w:color="010101"/>
              <w:bottom w:val="single" w:sz="4" w:space="0" w:color="010101"/>
              <w:right w:val="single" w:sz="4" w:space="0" w:color="010101"/>
            </w:tcBorders>
            <w:shd w:val="clear" w:color="auto" w:fill="C7EDCC"/>
          </w:tcPr>
          <w:p>
            <w:pPr/>
          </w:p>
        </w:tc>
      </w:tr>
      <w:tr>
        <w:trPr>
          <w:trHeight w:val="714"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106,846,009.0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13.36%</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94,374,174.74</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12.48%</w:t>
            </w:r>
            <w:r>
              <w:rPr>
                <w:rFonts w:ascii="Times New Roman"/>
                <w:sz w:val="18"/>
              </w:rPr>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0.88%</w:t>
            </w:r>
            <w:r>
              <w:rPr>
                <w:rFonts w:ascii="Times New Roman"/>
                <w:w w:val="95"/>
                <w:sz w:val="18"/>
              </w:rPr>
            </w:r>
          </w:p>
        </w:tc>
        <w:tc>
          <w:tcPr>
            <w:tcW w:w="2918" w:type="dxa"/>
            <w:tcBorders>
              <w:top w:val="single" w:sz="4" w:space="0" w:color="010101"/>
              <w:left w:val="single" w:sz="4" w:space="0" w:color="010101"/>
              <w:bottom w:val="single" w:sz="4" w:space="0" w:color="010101"/>
              <w:right w:val="single" w:sz="4" w:space="0" w:color="010101"/>
            </w:tcBorders>
            <w:shd w:val="clear" w:color="auto" w:fill="C7EDCC"/>
          </w:tcPr>
          <w:p>
            <w:pP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22,485,561.76</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2.81%</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7,201,006.98</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0.95%</w:t>
            </w:r>
            <w:r>
              <w:rPr>
                <w:rFonts w:ascii="Times New Roman"/>
                <w:w w:val="95"/>
                <w:sz w:val="18"/>
              </w:rPr>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1.86%</w:t>
            </w:r>
            <w:r>
              <w:rPr>
                <w:rFonts w:ascii="Times New Roman"/>
                <w:w w:val="95"/>
                <w:sz w:val="18"/>
              </w:rPr>
            </w:r>
          </w:p>
        </w:tc>
        <w:tc>
          <w:tcPr>
            <w:tcW w:w="2918" w:type="dxa"/>
            <w:tcBorders>
              <w:top w:val="single" w:sz="4" w:space="0" w:color="010101"/>
              <w:left w:val="single" w:sz="4" w:space="0" w:color="010101"/>
              <w:bottom w:val="single" w:sz="4" w:space="0" w:color="010101"/>
              <w:right w:val="single" w:sz="4" w:space="0" w:color="010101"/>
            </w:tcBorders>
            <w:shd w:val="clear" w:color="auto" w:fill="C7EDCC"/>
          </w:tcPr>
          <w:p>
            <w:pPr/>
          </w:p>
        </w:tc>
      </w:tr>
    </w:tbl>
    <w:p>
      <w:pPr>
        <w:spacing w:line="240" w:lineRule="auto" w:before="1"/>
        <w:rPr>
          <w:rFonts w:ascii="宋体" w:hAnsi="宋体" w:cs="宋体" w:eastAsia="宋体" w:hint="default"/>
          <w:sz w:val="18"/>
          <w:szCs w:val="18"/>
        </w:rPr>
      </w:pPr>
    </w:p>
    <w:p>
      <w:pPr>
        <w:pStyle w:val="Heading2"/>
        <w:spacing w:line="240" w:lineRule="auto" w:before="26"/>
        <w:ind w:left="429" w:right="0"/>
        <w:jc w:val="left"/>
        <w:rPr>
          <w:b w:val="0"/>
          <w:bCs w:val="0"/>
        </w:rPr>
      </w:pPr>
      <w:r>
        <w:rPr/>
        <w:t>（</w:t>
      </w:r>
      <w:r>
        <w:rPr>
          <w:rFonts w:ascii="Times New Roman" w:hAnsi="Times New Roman" w:cs="Times New Roman" w:eastAsia="Times New Roman" w:hint="default"/>
        </w:rPr>
        <w:t>2</w:t>
      </w:r>
      <w:r>
        <w:rPr/>
        <w:t>）负债项目重大变动情况</w:t>
      </w:r>
      <w:r>
        <w:rPr>
          <w:b w:val="0"/>
          <w:bCs w:val="0"/>
        </w:rPr>
      </w:r>
    </w:p>
    <w:p>
      <w:pPr>
        <w:spacing w:line="240" w:lineRule="auto" w:before="6"/>
        <w:rPr>
          <w:rFonts w:ascii="宋体" w:hAnsi="宋体" w:cs="宋体" w:eastAsia="宋体" w:hint="default"/>
          <w:b/>
          <w:bCs/>
          <w:sz w:val="19"/>
          <w:szCs w:val="19"/>
        </w:rPr>
      </w:pPr>
    </w:p>
    <w:p>
      <w:pPr>
        <w:pStyle w:val="BodyText"/>
        <w:spacing w:line="240" w:lineRule="auto" w:before="26"/>
        <w:ind w:left="0" w:right="489"/>
        <w:jc w:val="right"/>
      </w:pPr>
      <w:r>
        <w:rPr/>
        <w:t>单位：元</w:t>
      </w:r>
    </w:p>
    <w:p>
      <w:pPr>
        <w:spacing w:line="240" w:lineRule="auto" w:before="1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5"/>
        <w:gridCol w:w="1063"/>
        <w:gridCol w:w="798"/>
        <w:gridCol w:w="2918"/>
      </w:tblGrid>
      <w:tr>
        <w:trPr>
          <w:trHeight w:val="402" w:hRule="exact"/>
        </w:trPr>
        <w:tc>
          <w:tcPr>
            <w:tcW w:w="1368" w:type="dxa"/>
            <w:vMerge w:val="restart"/>
            <w:tcBorders>
              <w:top w:val="single" w:sz="4" w:space="0" w:color="010101"/>
              <w:left w:val="single" w:sz="4" w:space="0" w:color="010101"/>
              <w:right w:val="single" w:sz="4" w:space="0" w:color="010101"/>
            </w:tcBorders>
            <w:shd w:val="clear" w:color="auto" w:fill="D3D3D3"/>
          </w:tcPr>
          <w:p>
            <w:pPr/>
          </w:p>
        </w:tc>
        <w:tc>
          <w:tcPr>
            <w:tcW w:w="2227"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225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79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10101"/>
              <w:bottom w:val="single" w:sz="4" w:space="0" w:color="010101"/>
              <w:right w:val="single" w:sz="4" w:space="0" w:color="010101"/>
            </w:tcBorders>
            <w:shd w:val="clear" w:color="auto" w:fill="D3D3D3"/>
          </w:tcPr>
          <w:p>
            <w:pPr/>
          </w:p>
        </w:tc>
        <w:tc>
          <w:tcPr>
            <w:tcW w:w="11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82" w:right="77"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82" w:right="77"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8" w:type="dxa"/>
            <w:vMerge/>
            <w:tcBorders>
              <w:left w:val="single" w:sz="4" w:space="0" w:color="010101"/>
              <w:bottom w:val="single" w:sz="4" w:space="0" w:color="010101"/>
              <w:right w:val="single" w:sz="4" w:space="0" w:color="010101"/>
            </w:tcBorders>
            <w:shd w:val="clear" w:color="auto" w:fill="D3D3D3"/>
          </w:tcPr>
          <w:p>
            <w:pPr/>
          </w:p>
        </w:tc>
        <w:tc>
          <w:tcPr>
            <w:tcW w:w="2918" w:type="dxa"/>
            <w:vMerge/>
            <w:tcBorders>
              <w:left w:val="single" w:sz="4" w:space="0" w:color="010101"/>
              <w:bottom w:val="single" w:sz="4" w:space="0" w:color="010101"/>
              <w:right w:val="single" w:sz="4" w:space="0" w:color="010101"/>
            </w:tcBorders>
            <w:shd w:val="clear" w:color="auto" w:fill="D3D3D3"/>
          </w:tcPr>
          <w:p>
            <w:pP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0%</w:t>
            </w:r>
          </w:p>
        </w:tc>
        <w:tc>
          <w:tcPr>
            <w:tcW w:w="2918" w:type="dxa"/>
            <w:tcBorders>
              <w:top w:val="single" w:sz="4" w:space="0" w:color="010101"/>
              <w:left w:val="single" w:sz="4" w:space="0" w:color="010101"/>
              <w:bottom w:val="single" w:sz="4" w:space="0" w:color="010101"/>
              <w:right w:val="single" w:sz="4" w:space="0" w:color="010101"/>
            </w:tcBorders>
            <w:shd w:val="clear" w:color="auto" w:fill="C7EDCC"/>
          </w:tcPr>
          <w:p>
            <w:pPr/>
          </w:p>
        </w:tc>
      </w:tr>
    </w:tbl>
    <w:p>
      <w:pPr>
        <w:spacing w:after="0"/>
        <w:sectPr>
          <w:footerReference w:type="default" r:id="rId16"/>
          <w:pgSz w:w="11910" w:h="16840"/>
          <w:pgMar w:footer="980" w:header="747"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5"/>
        <w:gridCol w:w="1063"/>
        <w:gridCol w:w="798"/>
        <w:gridCol w:w="2918"/>
      </w:tblGrid>
      <w:tr>
        <w:trPr>
          <w:trHeight w:val="402"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0%</w:t>
            </w:r>
          </w:p>
        </w:tc>
        <w:tc>
          <w:tcPr>
            <w:tcW w:w="2918" w:type="dxa"/>
            <w:tcBorders>
              <w:top w:val="single" w:sz="4" w:space="0" w:color="010101"/>
              <w:left w:val="single" w:sz="4" w:space="0" w:color="010101"/>
              <w:bottom w:val="single" w:sz="4" w:space="0" w:color="010101"/>
              <w:right w:val="single" w:sz="4" w:space="0" w:color="010101"/>
            </w:tcBorders>
            <w:shd w:val="clear" w:color="auto" w:fill="C7EDCC"/>
          </w:tcPr>
          <w:p>
            <w:pPr/>
          </w:p>
        </w:tc>
      </w:tr>
    </w:tbl>
    <w:p>
      <w:pPr>
        <w:spacing w:line="240" w:lineRule="auto" w:before="0"/>
        <w:rPr>
          <w:rFonts w:ascii="宋体" w:hAnsi="宋体" w:cs="宋体" w:eastAsia="宋体" w:hint="default"/>
          <w:sz w:val="24"/>
          <w:szCs w:val="24"/>
        </w:rPr>
      </w:pPr>
    </w:p>
    <w:p>
      <w:pPr>
        <w:pStyle w:val="Heading2"/>
        <w:spacing w:line="240" w:lineRule="auto" w:before="26"/>
        <w:ind w:left="549" w:right="0"/>
        <w:jc w:val="left"/>
        <w:rPr>
          <w:b w:val="0"/>
          <w:bCs w:val="0"/>
        </w:rPr>
      </w:pPr>
      <w:r>
        <w:rPr>
          <w:rFonts w:ascii="Times New Roman" w:hAnsi="Times New Roman" w:cs="Times New Roman" w:eastAsia="Times New Roman" w:hint="default"/>
        </w:rPr>
        <w:t>4</w:t>
      </w:r>
      <w:r>
        <w:rPr/>
        <w:t>、公司竞争能力重大变化分析</w:t>
      </w:r>
      <w:r>
        <w:rPr>
          <w:b w:val="0"/>
          <w:bCs w:val="0"/>
        </w:rPr>
      </w:r>
    </w:p>
    <w:p>
      <w:pPr>
        <w:spacing w:line="240" w:lineRule="auto" w:before="4"/>
        <w:rPr>
          <w:rFonts w:ascii="宋体" w:hAnsi="宋体" w:cs="宋体" w:eastAsia="宋体" w:hint="default"/>
          <w:b/>
          <w:bCs/>
          <w:sz w:val="33"/>
          <w:szCs w:val="33"/>
        </w:rPr>
      </w:pPr>
    </w:p>
    <w:p>
      <w:pPr>
        <w:pStyle w:val="BodyText"/>
        <w:spacing w:line="357" w:lineRule="auto"/>
        <w:ind w:left="114" w:right="130" w:firstLine="480"/>
        <w:jc w:val="left"/>
      </w:pPr>
      <w:r>
        <w:rPr/>
        <w:t>报告期内，公司募投项目建设完成，同时进行了生产线自动化技术改造，引进部分高水 平的人才，进一步巩固和加强了企业的核心竞争力，其他没有重要变化。</w:t>
      </w:r>
    </w:p>
    <w:p>
      <w:pPr>
        <w:spacing w:line="240" w:lineRule="auto" w:before="9"/>
        <w:rPr>
          <w:rFonts w:ascii="宋体" w:hAnsi="宋体" w:cs="宋体" w:eastAsia="宋体" w:hint="default"/>
          <w:sz w:val="25"/>
          <w:szCs w:val="25"/>
        </w:rPr>
      </w:pPr>
    </w:p>
    <w:p>
      <w:pPr>
        <w:pStyle w:val="Heading2"/>
        <w:spacing w:line="240" w:lineRule="auto"/>
        <w:ind w:right="0"/>
        <w:jc w:val="left"/>
        <w:rPr>
          <w:b w:val="0"/>
          <w:bCs w:val="0"/>
        </w:rPr>
      </w:pPr>
      <w:r>
        <w:rPr>
          <w:rFonts w:ascii="Times New Roman" w:hAnsi="Times New Roman" w:cs="Times New Roman" w:eastAsia="Times New Roman" w:hint="default"/>
        </w:rPr>
        <w:t>5</w:t>
      </w:r>
      <w:r>
        <w:rPr/>
        <w:t>、投资状况分析</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7"/>
          <w:szCs w:val="27"/>
        </w:rPr>
      </w:pPr>
    </w:p>
    <w:p>
      <w:pPr>
        <w:pStyle w:val="BodyText"/>
        <w:spacing w:line="240" w:lineRule="auto"/>
        <w:ind w:left="0" w:right="849"/>
        <w:jc w:val="right"/>
      </w:pPr>
      <w:r>
        <w:rPr/>
        <w:t>单位：万元</w:t>
      </w:r>
    </w:p>
    <w:p>
      <w:pPr>
        <w:spacing w:line="240" w:lineRule="auto" w:before="1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4100"/>
        <w:gridCol w:w="5468"/>
      </w:tblGrid>
      <w:tr>
        <w:trPr>
          <w:trHeight w:val="402" w:hRule="exact"/>
        </w:trPr>
        <w:tc>
          <w:tcPr>
            <w:tcW w:w="41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46,338.95</w:t>
            </w:r>
          </w:p>
        </w:tc>
      </w:tr>
      <w:tr>
        <w:trPr>
          <w:trHeight w:val="402" w:hRule="exact"/>
        </w:trPr>
        <w:tc>
          <w:tcPr>
            <w:tcW w:w="41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5,445.13</w:t>
            </w:r>
          </w:p>
        </w:tc>
      </w:tr>
      <w:tr>
        <w:trPr>
          <w:trHeight w:val="402" w:hRule="exact"/>
        </w:trPr>
        <w:tc>
          <w:tcPr>
            <w:tcW w:w="41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33,541.34</w:t>
            </w:r>
          </w:p>
        </w:tc>
      </w:tr>
      <w:tr>
        <w:trPr>
          <w:trHeight w:val="402" w:hRule="exact"/>
        </w:trPr>
        <w:tc>
          <w:tcPr>
            <w:tcW w:w="41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1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1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9"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962" w:hRule="exact"/>
        </w:trPr>
        <w:tc>
          <w:tcPr>
            <w:tcW w:w="9569" w:type="dxa"/>
            <w:gridSpan w:val="2"/>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尤洛卡矿业安全工程股份有限公司经中国证券监督管理委员会证监发行字</w:t>
            </w:r>
            <w:r>
              <w:rPr>
                <w:rFonts w:ascii="Times New Roman" w:hAnsi="Times New Roman" w:cs="Times New Roman" w:eastAsia="Times New Roman" w:hint="default"/>
                <w:sz w:val="18"/>
                <w:szCs w:val="18"/>
              </w:rPr>
              <w:t>[2010]955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号文核准，于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日公开</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股）股票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1,034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万股，每股发行价人民币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48.65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元，共募集资金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50,304.10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万元，扣除与发行有关的</w:t>
            </w:r>
          </w:p>
          <w:p>
            <w:pPr>
              <w:pStyle w:val="TableParagraph"/>
              <w:spacing w:line="300" w:lineRule="auto" w:before="63"/>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费用人民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39,651,540.0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元，本公司实际募集资金净额为人民币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463,389,460.00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45"/>
                <w:sz w:val="18"/>
                <w:szCs w:val="18"/>
              </w:rPr>
              <w:t> </w:t>
            </w: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日，公司对募集 资金项目累计投入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33541.34</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万元，其中：</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年度使用募集资金人民币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7,122.92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年度使用募集资金人民币 </w:t>
            </w:r>
            <w:r>
              <w:rPr>
                <w:rFonts w:ascii="Times New Roman" w:hAnsi="Times New Roman" w:cs="Times New Roman" w:eastAsia="Times New Roman" w:hint="default"/>
                <w:sz w:val="18"/>
                <w:szCs w:val="18"/>
              </w:rPr>
              <w:t>20973.29</w:t>
            </w:r>
            <w:r>
              <w:rPr>
                <w:rFonts w:ascii="Times New Roman" w:hAnsi="Times New Roman" w:cs="Times New Roman" w:eastAsia="Times New Roman" w:hint="default"/>
                <w:spacing w:val="40"/>
                <w:sz w:val="18"/>
                <w:szCs w:val="18"/>
              </w:rPr>
              <w:t>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年度使用募集资金人民币</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5445.13</w:t>
            </w:r>
            <w:r>
              <w:rPr>
                <w:rFonts w:ascii="Times New Roman" w:hAnsi="Times New Roman" w:cs="Times New Roman" w:eastAsia="Times New Roman" w:hint="default"/>
                <w:spacing w:val="39"/>
                <w:sz w:val="18"/>
                <w:szCs w:val="18"/>
              </w:rPr>
              <w:t> </w:t>
            </w:r>
            <w:r>
              <w:rPr>
                <w:rFonts w:ascii="宋体" w:hAnsi="宋体" w:cs="宋体" w:eastAsia="宋体" w:hint="default"/>
                <w:spacing w:val="-5"/>
                <w:sz w:val="18"/>
                <w:szCs w:val="18"/>
              </w:rPr>
              <w:t>万元。截止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日，募集资金余额为人民币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14409.70</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万元（含存款利息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1612.09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8699.47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万元尚未安排使用计划。</w:t>
            </w:r>
          </w:p>
        </w:tc>
      </w:tr>
    </w:tbl>
    <w:p>
      <w:pPr>
        <w:spacing w:line="240" w:lineRule="auto" w:before="1"/>
        <w:rPr>
          <w:rFonts w:ascii="宋体" w:hAnsi="宋体" w:cs="宋体" w:eastAsia="宋体" w:hint="default"/>
          <w:sz w:val="18"/>
          <w:szCs w:val="18"/>
        </w:rPr>
      </w:pPr>
    </w:p>
    <w:p>
      <w:pPr>
        <w:pStyle w:val="Heading2"/>
        <w:spacing w:line="240" w:lineRule="auto" w:before="26"/>
        <w:ind w:left="534"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6"/>
        <w:rPr>
          <w:rFonts w:ascii="宋体" w:hAnsi="宋体" w:cs="宋体" w:eastAsia="宋体" w:hint="default"/>
          <w:b/>
          <w:bCs/>
          <w:sz w:val="19"/>
          <w:szCs w:val="19"/>
        </w:rPr>
      </w:pPr>
    </w:p>
    <w:p>
      <w:pPr>
        <w:pStyle w:val="BodyText"/>
        <w:spacing w:line="240" w:lineRule="auto" w:before="26"/>
        <w:ind w:left="0" w:right="1119"/>
        <w:jc w:val="right"/>
      </w:pPr>
      <w:r>
        <w:rPr/>
        <w:t>单位：万元</w:t>
      </w:r>
    </w:p>
    <w:p>
      <w:pPr>
        <w:spacing w:line="240" w:lineRule="auto" w:before="1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770"/>
        <w:gridCol w:w="780"/>
        <w:gridCol w:w="780"/>
        <w:gridCol w:w="780"/>
        <w:gridCol w:w="779"/>
        <w:gridCol w:w="780"/>
        <w:gridCol w:w="780"/>
        <w:gridCol w:w="780"/>
        <w:gridCol w:w="780"/>
        <w:gridCol w:w="780"/>
        <w:gridCol w:w="780"/>
      </w:tblGrid>
      <w:tr>
        <w:trPr>
          <w:trHeight w:val="1338"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0" w:right="68"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2" w:lineRule="auto" w:before="49"/>
              <w:ind w:left="23"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3"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3" w:right="24"/>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0"/>
              <w:ind w:left="151"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3" w:right="24"/>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3" w:right="24"/>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煤矿顶板安全监控设 备扩建及技术改造</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15,039.48</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11,823.48</w:t>
            </w:r>
          </w:p>
        </w:tc>
        <w:tc>
          <w:tcPr>
            <w:tcW w:w="7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2,126.3</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11,820.25</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99.97%</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3,305.69</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26" w:right="0"/>
              <w:jc w:val="left"/>
              <w:rPr>
                <w:rFonts w:ascii="Times New Roman" w:hAnsi="Times New Roman" w:cs="Times New Roman" w:eastAsia="Times New Roman" w:hint="default"/>
                <w:sz w:val="18"/>
                <w:szCs w:val="18"/>
              </w:rPr>
            </w:pPr>
            <w:r>
              <w:rPr>
                <w:rFonts w:ascii="Times New Roman"/>
                <w:sz w:val="18"/>
              </w:rPr>
              <w:t>15,039.48</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33" w:right="0"/>
              <w:jc w:val="left"/>
              <w:rPr>
                <w:rFonts w:ascii="Times New Roman" w:hAnsi="Times New Roman" w:cs="Times New Roman" w:eastAsia="Times New Roman" w:hint="default"/>
                <w:sz w:val="18"/>
                <w:szCs w:val="18"/>
              </w:rPr>
            </w:pPr>
            <w:r>
              <w:rPr>
                <w:rFonts w:ascii="Times New Roman"/>
                <w:sz w:val="18"/>
              </w:rPr>
              <w:t>11,823.48</w:t>
            </w:r>
          </w:p>
        </w:tc>
        <w:tc>
          <w:tcPr>
            <w:tcW w:w="7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2,126.3</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11,820.25</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3,305.69</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17"/>
          <w:pgSz w:w="11910" w:h="16840"/>
          <w:pgMar w:footer="980" w:header="747" w:top="1060" w:bottom="1160" w:left="1020" w:right="1020"/>
          <w:pgNumType w:start="21"/>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770"/>
        <w:gridCol w:w="780"/>
        <w:gridCol w:w="780"/>
        <w:gridCol w:w="780"/>
        <w:gridCol w:w="779"/>
        <w:gridCol w:w="780"/>
        <w:gridCol w:w="780"/>
        <w:gridCol w:w="780"/>
        <w:gridCol w:w="780"/>
        <w:gridCol w:w="780"/>
        <w:gridCol w:w="780"/>
      </w:tblGrid>
      <w:tr>
        <w:trPr>
          <w:trHeight w:val="402" w:hRule="exact"/>
        </w:trPr>
        <w:tc>
          <w:tcPr>
            <w:tcW w:w="9569" w:type="dxa"/>
            <w:gridSpan w:val="11"/>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6" w:hRule="exact"/>
        </w:trPr>
        <w:tc>
          <w:tcPr>
            <w:tcW w:w="177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00" w:lineRule="auto"/>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、国家工程技术研究 中心筹建项目</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6,216</w:t>
            </w:r>
          </w:p>
        </w:tc>
        <w:tc>
          <w:tcPr>
            <w:tcW w:w="7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1,808.67</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3,289.11</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52.91%</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00" w:lineRule="auto"/>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、煤矿安全监测新产 品研发和生产项目</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2,400</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2,400</w:t>
            </w:r>
          </w:p>
        </w:tc>
        <w:tc>
          <w:tcPr>
            <w:tcW w:w="7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394.21</w:t>
            </w:r>
            <w:r>
              <w:rPr>
                <w:rFonts w:ascii="Times New Roman"/>
                <w:sz w:val="18"/>
              </w:rPr>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1,619.15</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67.46%</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227.77</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177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314" w:lineRule="auto" w:before="50"/>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、煤矿综采工作面乳 化液全自动配液装置 及乳化液高压自动反 冲洗过滤站装置研发 和生产项目</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w:t>
            </w:r>
          </w:p>
        </w:tc>
        <w:tc>
          <w:tcPr>
            <w:tcW w:w="7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149.97</w:t>
            </w:r>
            <w:r>
              <w:rPr>
                <w:rFonts w:ascii="Times New Roman"/>
                <w:sz w:val="18"/>
              </w:rPr>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1,559.86</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86.66%</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272</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00" w:lineRule="auto"/>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、煤矿顶板充填材料 项目</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5,300</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5,300</w:t>
            </w:r>
          </w:p>
        </w:tc>
        <w:tc>
          <w:tcPr>
            <w:tcW w:w="7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965.98</w:t>
            </w:r>
            <w:r>
              <w:rPr>
                <w:rFonts w:ascii="Times New Roman"/>
                <w:sz w:val="18"/>
              </w:rPr>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5,152.97</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97.23%</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732.08</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00" w:lineRule="auto"/>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、在北京设立全资子 公司</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779"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5,000</w:t>
            </w:r>
            <w:r>
              <w:rPr>
                <w:rFonts w:ascii="Times New Roman"/>
                <w:w w:val="95"/>
                <w:sz w:val="18"/>
              </w:rPr>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00" w:lineRule="auto"/>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、在上海设立全资子 公司</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779"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2,000</w:t>
            </w:r>
            <w:r>
              <w:rPr>
                <w:rFonts w:ascii="Times New Roman"/>
                <w:w w:val="95"/>
                <w:sz w:val="18"/>
              </w:rPr>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tabs>
                <w:tab w:pos="325" w:val="left" w:leader="none"/>
              </w:tabs>
              <w:spacing w:line="240" w:lineRule="auto" w:before="50"/>
              <w:ind w:left="-128" w:right="32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3,100</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3,100</w:t>
            </w:r>
          </w:p>
        </w:tc>
        <w:tc>
          <w:tcPr>
            <w:tcW w:w="779"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3,100</w:t>
            </w:r>
            <w:r>
              <w:rPr>
                <w:rFonts w:ascii="Times New Roman"/>
                <w:w w:val="95"/>
                <w:sz w:val="18"/>
              </w:rPr>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22,600</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25,816</w:t>
            </w:r>
          </w:p>
        </w:tc>
        <w:tc>
          <w:tcPr>
            <w:tcW w:w="7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3,318.83</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21,721.09</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1,231.85</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37,639.48</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37,639.48</w:t>
            </w:r>
          </w:p>
        </w:tc>
        <w:tc>
          <w:tcPr>
            <w:tcW w:w="7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5,445.13</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33,541.34</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4,537.54</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2274"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both"/>
              <w:rPr>
                <w:rFonts w:ascii="宋体" w:hAnsi="宋体" w:cs="宋体" w:eastAsia="宋体" w:hint="default"/>
                <w:sz w:val="18"/>
                <w:szCs w:val="18"/>
              </w:rPr>
            </w:pPr>
            <w:r>
              <w:rPr>
                <w:rFonts w:ascii="宋体" w:hAnsi="宋体" w:cs="宋体" w:eastAsia="宋体" w:hint="default"/>
                <w:sz w:val="18"/>
                <w:szCs w:val="18"/>
              </w:rPr>
              <w:t>煤矿顶板安全监控设备扩建及技术改造项目，原计划投资</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15039.48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万元，剔除并入国家工程技术研</w:t>
            </w:r>
          </w:p>
          <w:p>
            <w:pPr>
              <w:pStyle w:val="TableParagraph"/>
              <w:spacing w:line="304"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究中心项目的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万元，该项目计划投资应为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11,823.48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日，该项目 已累计投入 </w:t>
            </w:r>
            <w:r>
              <w:rPr>
                <w:rFonts w:ascii="Times New Roman" w:hAnsi="Times New Roman" w:cs="Times New Roman" w:eastAsia="Times New Roman" w:hint="default"/>
                <w:sz w:val="18"/>
                <w:szCs w:val="18"/>
              </w:rPr>
              <w:t>11820.25 </w:t>
            </w:r>
            <w:r>
              <w:rPr>
                <w:rFonts w:ascii="宋体" w:hAnsi="宋体" w:cs="宋体" w:eastAsia="宋体" w:hint="default"/>
                <w:sz w:val="18"/>
                <w:szCs w:val="18"/>
              </w:rPr>
              <w:t>万元，完成投资进度为</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99.97%</w:t>
            </w:r>
            <w:r>
              <w:rPr>
                <w:rFonts w:ascii="宋体" w:hAnsi="宋体" w:cs="宋体" w:eastAsia="宋体" w:hint="default"/>
                <w:sz w:val="18"/>
                <w:szCs w:val="18"/>
              </w:rPr>
              <w:t>，已经达到预计可使用状态。未达到招股说明 书进度的主要原因系募集资金到位推迟 </w:t>
            </w:r>
            <w:r>
              <w:rPr>
                <w:rFonts w:ascii="Times New Roman" w:hAnsi="Times New Roman" w:cs="Times New Roman" w:eastAsia="Times New Roman" w:hint="default"/>
                <w:sz w:val="18"/>
                <w:szCs w:val="18"/>
              </w:rPr>
              <w:t>13 </w:t>
            </w:r>
            <w:r>
              <w:rPr>
                <w:rFonts w:ascii="宋体" w:hAnsi="宋体" w:cs="宋体" w:eastAsia="宋体" w:hint="default"/>
                <w:sz w:val="18"/>
                <w:szCs w:val="18"/>
              </w:rPr>
              <w:t>个月。</w:t>
            </w:r>
            <w:r>
              <w:rPr>
                <w:rFonts w:ascii="宋体" w:hAnsi="宋体" w:cs="宋体" w:eastAsia="宋体" w:hint="default"/>
                <w:spacing w:val="-44"/>
                <w:sz w:val="18"/>
                <w:szCs w:val="18"/>
              </w:rPr>
              <w:t> </w:t>
            </w:r>
            <w:r>
              <w:rPr>
                <w:rFonts w:ascii="宋体" w:hAnsi="宋体" w:cs="宋体" w:eastAsia="宋体" w:hint="default"/>
                <w:sz w:val="18"/>
                <w:szCs w:val="18"/>
              </w:rPr>
              <w:t>由于该项目已经全部实施完毕，生产制造煤矿顶</w:t>
            </w:r>
            <w:r>
              <w:rPr>
                <w:rFonts w:ascii="宋体" w:hAnsi="宋体" w:cs="宋体" w:eastAsia="宋体" w:hint="default"/>
                <w:sz w:val="18"/>
                <w:szCs w:val="18"/>
              </w:rPr>
              <w:t> 板安全监控设备原有厂房及生产设备的产能已经全部被扩建改造后的产能所替代。报告期内，该项 目的产品销售实现收益</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3305.69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万元，累计实现收益</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4525.5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万元。公司提请投资者注意，该项目已 经达到预计收益，以后年份将不再进行详细披露。</w:t>
            </w:r>
          </w:p>
        </w:tc>
      </w:tr>
      <w:tr>
        <w:trPr>
          <w:trHeight w:val="714"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及使用进展情况</w:t>
            </w:r>
          </w:p>
        </w:tc>
        <w:tc>
          <w:tcPr>
            <w:tcW w:w="7799" w:type="dxa"/>
            <w:gridSpan w:val="10"/>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22" w:hRule="exact"/>
        </w:trPr>
        <w:tc>
          <w:tcPr>
            <w:tcW w:w="1770" w:type="dxa"/>
            <w:vMerge/>
            <w:tcBorders>
              <w:left w:val="single" w:sz="4" w:space="0" w:color="010101"/>
              <w:bottom w:val="single" w:sz="4" w:space="0" w:color="010101"/>
              <w:right w:val="single" w:sz="4" w:space="0" w:color="010101"/>
            </w:tcBorders>
            <w:shd w:val="clear" w:color="auto" w:fill="D3D3D3"/>
          </w:tcPr>
          <w:p>
            <w:pPr/>
          </w:p>
        </w:tc>
        <w:tc>
          <w:tcPr>
            <w:tcW w:w="7799" w:type="dxa"/>
            <w:gridSpan w:val="10"/>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300" w:lineRule="auto" w:before="50"/>
              <w:ind w:left="22" w:right="22"/>
              <w:jc w:val="both"/>
              <w:rPr>
                <w:rFonts w:ascii="宋体" w:hAnsi="宋体" w:cs="宋体" w:eastAsia="宋体" w:hint="default"/>
                <w:sz w:val="18"/>
                <w:szCs w:val="18"/>
              </w:rPr>
            </w:pPr>
            <w:r>
              <w:rPr>
                <w:rFonts w:ascii="宋体" w:hAnsi="宋体" w:cs="宋体" w:eastAsia="宋体" w:hint="default"/>
                <w:sz w:val="18"/>
                <w:szCs w:val="18"/>
              </w:rPr>
              <w:t>本公司超募资金 </w:t>
            </w:r>
            <w:r>
              <w:rPr>
                <w:rFonts w:ascii="Times New Roman" w:hAnsi="Times New Roman" w:cs="Times New Roman" w:eastAsia="Times New Roman" w:hint="default"/>
                <w:sz w:val="18"/>
                <w:szCs w:val="18"/>
              </w:rPr>
              <w:t>31299.47 </w:t>
            </w:r>
            <w:r>
              <w:rPr>
                <w:rFonts w:ascii="宋体" w:hAnsi="宋体" w:cs="宋体" w:eastAsia="宋体" w:hint="default"/>
                <w:sz w:val="18"/>
                <w:szCs w:val="18"/>
              </w:rPr>
              <w:t>万元，其主要用途及使用进展情况如下：</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、国家工程技术研究中心筹建</w:t>
            </w:r>
            <w:r>
              <w:rPr>
                <w:rFonts w:ascii="宋体" w:hAnsi="宋体" w:cs="宋体" w:eastAsia="宋体" w:hint="default"/>
                <w:sz w:val="18"/>
                <w:szCs w:val="18"/>
              </w:rPr>
              <w:t> 项目，原计划投资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万元；公司董事会批准将募集资金项目中的“研发试验中心”（利用募集资</w:t>
            </w:r>
          </w:p>
          <w:p>
            <w:pPr>
              <w:pStyle w:val="TableParagraph"/>
              <w:spacing w:line="240" w:lineRule="auto" w:before="1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万元）提升，并入建设“国家工程技术研究中心” 项目，总投资额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6216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p>
          <w:p>
            <w:pPr>
              <w:pStyle w:val="TableParagraph"/>
              <w:spacing w:line="300"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日累计投入 </w:t>
            </w:r>
            <w:r>
              <w:rPr>
                <w:rFonts w:ascii="Times New Roman" w:hAnsi="Times New Roman" w:cs="Times New Roman" w:eastAsia="Times New Roman" w:hint="default"/>
                <w:sz w:val="18"/>
                <w:szCs w:val="18"/>
              </w:rPr>
              <w:t>3289.11 </w:t>
            </w:r>
            <w:r>
              <w:rPr>
                <w:rFonts w:ascii="宋体" w:hAnsi="宋体" w:cs="宋体" w:eastAsia="宋体" w:hint="default"/>
                <w:sz w:val="18"/>
                <w:szCs w:val="18"/>
              </w:rPr>
              <w:t>万元，占该项目投资总额的 </w:t>
            </w:r>
            <w:r>
              <w:rPr>
                <w:rFonts w:ascii="Times New Roman" w:hAnsi="Times New Roman" w:cs="Times New Roman" w:eastAsia="Times New Roman" w:hint="default"/>
                <w:sz w:val="18"/>
                <w:szCs w:val="18"/>
              </w:rPr>
              <w:t>52.91</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。该工程项目正在建设中，因</w:t>
            </w:r>
            <w:r>
              <w:rPr>
                <w:rFonts w:ascii="宋体" w:hAnsi="宋体" w:cs="宋体" w:eastAsia="宋体" w:hint="default"/>
                <w:sz w:val="18"/>
                <w:szCs w:val="18"/>
              </w:rPr>
              <w:t> </w:t>
            </w:r>
            <w:r>
              <w:rPr>
                <w:rFonts w:ascii="宋体" w:hAnsi="宋体" w:cs="宋体" w:eastAsia="宋体" w:hint="default"/>
                <w:spacing w:val="-3"/>
                <w:sz w:val="18"/>
                <w:szCs w:val="18"/>
              </w:rPr>
              <w:t>土地手续批复时间延长，影响了工程完工时间。</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、煤矿安全监测新产品研发和生产项目，该项目计</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划投资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2400 </w:t>
            </w:r>
            <w:r>
              <w:rPr>
                <w:rFonts w:ascii="宋体" w:hAnsi="宋体" w:cs="宋体" w:eastAsia="宋体" w:hint="default"/>
                <w:spacing w:val="-6"/>
                <w:sz w:val="18"/>
                <w:szCs w:val="18"/>
              </w:rPr>
              <w:t>万元。截止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31 </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日，该项目实际投入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1619.15 </w:t>
            </w:r>
            <w:r>
              <w:rPr>
                <w:rFonts w:ascii="宋体" w:hAnsi="宋体" w:cs="宋体" w:eastAsia="宋体" w:hint="default"/>
                <w:spacing w:val="-3"/>
                <w:sz w:val="18"/>
                <w:szCs w:val="18"/>
              </w:rPr>
              <w:t>万元，占该项目总投资额的</w:t>
            </w:r>
          </w:p>
        </w:tc>
      </w:tr>
    </w:tbl>
    <w:p>
      <w:pPr>
        <w:spacing w:after="0" w:line="300" w:lineRule="auto"/>
        <w:jc w:val="both"/>
        <w:rPr>
          <w:rFonts w:ascii="宋体" w:hAnsi="宋体" w:cs="宋体" w:eastAsia="宋体" w:hint="default"/>
          <w:sz w:val="18"/>
          <w:szCs w:val="18"/>
        </w:rPr>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5"/>
          <w:szCs w:val="15"/>
        </w:rPr>
      </w:pPr>
    </w:p>
    <w:p>
      <w:pPr>
        <w:spacing w:before="0"/>
        <w:ind w:left="0" w:right="120" w:firstLine="0"/>
        <w:jc w:val="right"/>
        <w:rPr>
          <w:rFonts w:ascii="宋体" w:hAnsi="宋体" w:cs="宋体" w:eastAsia="宋体" w:hint="default"/>
          <w:sz w:val="18"/>
          <w:szCs w:val="18"/>
        </w:rPr>
      </w:pPr>
      <w:r>
        <w:rPr/>
        <w:pict>
          <v:shape style="position:absolute;margin-left:56.459999pt;margin-top:-47.807373pt;width:479.2pt;height:625.2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9"/>
                  </w:tblGrid>
                  <w:tr>
                    <w:trPr>
                      <w:trHeight w:val="6290"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779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67.46</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，部分研发费用及工程款、设备款项尚未支付，该项目已基本达到预计可使用状态，报告期</w:t>
                        </w:r>
                      </w:p>
                      <w:p>
                        <w:pPr>
                          <w:pStyle w:val="TableParagraph"/>
                          <w:spacing w:line="300" w:lineRule="auto" w:before="63"/>
                          <w:ind w:left="22" w:right="22"/>
                          <w:jc w:val="both"/>
                          <w:rPr>
                            <w:rFonts w:ascii="宋体" w:hAnsi="宋体" w:cs="宋体" w:eastAsia="宋体" w:hint="default"/>
                            <w:sz w:val="18"/>
                            <w:szCs w:val="18"/>
                          </w:rPr>
                        </w:pPr>
                        <w:r>
                          <w:rPr>
                            <w:rFonts w:ascii="宋体" w:hAnsi="宋体" w:cs="宋体" w:eastAsia="宋体" w:hint="default"/>
                            <w:sz w:val="18"/>
                            <w:szCs w:val="18"/>
                          </w:rPr>
                          <w:t>内已实现收益</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227.77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万元。公司提请投资者注意，该项目已经达到预计收益，以后年份将不再进行 详细披露。</w:t>
                        </w:r>
                        <w:r>
                          <w:rPr>
                            <w:rFonts w:ascii="Times New Roman" w:hAnsi="Times New Roman" w:cs="Times New Roman" w:eastAsia="Times New Roman" w:hint="default"/>
                            <w:sz w:val="18"/>
                            <w:szCs w:val="18"/>
                          </w:rPr>
                          <w:t>3</w:t>
                        </w:r>
                        <w:r>
                          <w:rPr>
                            <w:rFonts w:ascii="宋体" w:hAnsi="宋体" w:cs="宋体" w:eastAsia="宋体" w:hint="default"/>
                            <w:sz w:val="18"/>
                            <w:szCs w:val="18"/>
                          </w:rPr>
                          <w:t>、 煤矿综采工作面乳化液全自动配液装置及乳化液高压自动反冲洗过滤站装置研发和 生产项目，该项目计划投资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日，该项目实际投入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1559.86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占投资总额的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86.66</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，项目已经基本建设完成，部分费用及工程款、设备款项尚未支付，该项目</w:t>
                        </w:r>
                      </w:p>
                      <w:p>
                        <w:pPr>
                          <w:pStyle w:val="TableParagraph"/>
                          <w:spacing w:line="300" w:lineRule="auto" w:before="63"/>
                          <w:ind w:left="22" w:right="22"/>
                          <w:jc w:val="both"/>
                          <w:rPr>
                            <w:rFonts w:ascii="宋体" w:hAnsi="宋体" w:cs="宋体" w:eastAsia="宋体" w:hint="default"/>
                            <w:sz w:val="18"/>
                            <w:szCs w:val="18"/>
                          </w:rPr>
                        </w:pPr>
                        <w:r>
                          <w:rPr>
                            <w:rFonts w:ascii="宋体" w:hAnsi="宋体" w:cs="宋体" w:eastAsia="宋体" w:hint="default"/>
                            <w:sz w:val="18"/>
                            <w:szCs w:val="18"/>
                          </w:rPr>
                          <w:t>已经基本达到预计可使用状态，报告期内该项目实现收益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万元。公司提请投资者注意，该项目 已经达到预计收益，以后年份将不再进行详细披露。</w:t>
                        </w:r>
                        <w:r>
                          <w:rPr>
                            <w:rFonts w:ascii="Times New Roman" w:hAnsi="Times New Roman" w:cs="Times New Roman" w:eastAsia="Times New Roman" w:hint="default"/>
                            <w:sz w:val="18"/>
                            <w:szCs w:val="18"/>
                          </w:rPr>
                          <w:t>4</w:t>
                        </w:r>
                        <w:r>
                          <w:rPr>
                            <w:rFonts w:ascii="宋体" w:hAnsi="宋体" w:cs="宋体" w:eastAsia="宋体" w:hint="default"/>
                            <w:sz w:val="18"/>
                            <w:szCs w:val="18"/>
                          </w:rPr>
                          <w:t>、 煤矿顶板充填材料项目，该项目计划投资 </w:t>
                        </w:r>
                        <w:r>
                          <w:rPr>
                            <w:rFonts w:ascii="Times New Roman" w:hAnsi="Times New Roman" w:cs="Times New Roman" w:eastAsia="Times New Roman" w:hint="default"/>
                            <w:sz w:val="18"/>
                            <w:szCs w:val="18"/>
                          </w:rPr>
                          <w:t>5300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日，该项目实际投入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5152.97</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万元，投资进度为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97.23</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，该项 目已经达到预计可使用状态，报告期内该项目产品销售实现收益 </w:t>
                        </w:r>
                        <w:r>
                          <w:rPr>
                            <w:rFonts w:ascii="Times New Roman" w:hAnsi="Times New Roman" w:cs="Times New Roman" w:eastAsia="Times New Roman" w:hint="default"/>
                            <w:sz w:val="18"/>
                            <w:szCs w:val="18"/>
                          </w:rPr>
                          <w:t>732.08 </w:t>
                        </w:r>
                        <w:r>
                          <w:rPr>
                            <w:rFonts w:ascii="宋体" w:hAnsi="宋体" w:cs="宋体" w:eastAsia="宋体" w:hint="default"/>
                            <w:sz w:val="18"/>
                            <w:szCs w:val="18"/>
                          </w:rPr>
                          <w:t>万元。</w:t>
                        </w:r>
                        <w:r>
                          <w:rPr>
                            <w:rFonts w:ascii="宋体" w:hAnsi="宋体" w:cs="宋体" w:eastAsia="宋体" w:hint="default"/>
                            <w:spacing w:val="-2"/>
                            <w:sz w:val="18"/>
                            <w:szCs w:val="18"/>
                          </w:rPr>
                          <w:t> </w:t>
                        </w:r>
                        <w:r>
                          <w:rPr>
                            <w:rFonts w:ascii="宋体" w:hAnsi="宋体" w:cs="宋体" w:eastAsia="宋体" w:hint="default"/>
                            <w:sz w:val="18"/>
                            <w:szCs w:val="18"/>
                          </w:rPr>
                          <w:t>公司提请投资者注</w:t>
                        </w:r>
                        <w:r>
                          <w:rPr>
                            <w:rFonts w:ascii="宋体" w:hAnsi="宋体" w:cs="宋体" w:eastAsia="宋体" w:hint="default"/>
                            <w:sz w:val="18"/>
                            <w:szCs w:val="18"/>
                          </w:rPr>
                          <w:t> 意，该项目已经达到预计收益，以后年份将不再进行详细披露。</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年公司第二次临时股东大</w:t>
                        </w:r>
                      </w:p>
                      <w:p>
                        <w:pPr>
                          <w:pStyle w:val="TableParagraph"/>
                          <w:spacing w:line="240" w:lineRule="auto" w:before="1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会审议通过，公司用超募资金永久性补充流动资金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万元，已经全部实施完毕。</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p>
                        <w:pPr>
                          <w:pStyle w:val="TableParagraph"/>
                          <w:spacing w:line="307" w:lineRule="auto" w:before="63"/>
                          <w:ind w:left="22" w:right="22"/>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年第二次临时股东大会审议通过，投资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万元设立了尤洛卡（北京）矿业工程 </w:t>
                        </w:r>
                        <w:r>
                          <w:rPr>
                            <w:rFonts w:ascii="宋体" w:hAnsi="宋体" w:cs="宋体" w:eastAsia="宋体" w:hint="default"/>
                            <w:spacing w:val="-1"/>
                            <w:sz w:val="18"/>
                            <w:szCs w:val="18"/>
                          </w:rPr>
                          <w:t>技术研究有限公司。该公司研发的“尤洛卡煤矿采场顶板安全可视化分析与评价系统</w:t>
                        </w:r>
                        <w:r>
                          <w:rPr>
                            <w:rFonts w:ascii="宋体" w:hAnsi="宋体" w:cs="宋体" w:eastAsia="宋体" w:hint="default"/>
                            <w:spacing w:val="-38"/>
                            <w:sz w:val="18"/>
                            <w:szCs w:val="18"/>
                          </w:rPr>
                          <w:t> </w:t>
                        </w:r>
                        <w:r>
                          <w:rPr>
                            <w:rFonts w:ascii="Times New Roman" w:hAnsi="Times New Roman" w:cs="Times New Roman" w:eastAsia="Times New Roman" w:hint="default"/>
                            <w:spacing w:val="-2"/>
                            <w:sz w:val="18"/>
                            <w:szCs w:val="18"/>
                          </w:rPr>
                          <w:t>V1.0</w:t>
                        </w:r>
                        <w:r>
                          <w:rPr>
                            <w:rFonts w:ascii="宋体" w:hAnsi="宋体" w:cs="宋体" w:eastAsia="宋体" w:hint="default"/>
                            <w:spacing w:val="-2"/>
                            <w:sz w:val="18"/>
                            <w:szCs w:val="18"/>
                          </w:rPr>
                          <w:t>”被认定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为软件产品，并取得了《软件产品登记证书》；该公司被北京市经济和信息化委员会认定为软件企业</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3"/>
                            <w:sz w:val="18"/>
                            <w:szCs w:val="18"/>
                          </w:rPr>
                          <w:t>并取得《软件企业认定证书》。其研发产品的销售工作将陆续展开。</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w:t>
                        </w:r>
                        <w:r>
                          <w:rPr>
                            <w:rFonts w:ascii="宋体" w:hAnsi="宋体" w:cs="宋体" w:eastAsia="宋体" w:hint="default"/>
                            <w:spacing w:val="2"/>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w:t>
                        </w:r>
                      </w:p>
                      <w:p>
                        <w:pPr>
                          <w:pStyle w:val="TableParagraph"/>
                          <w:spacing w:line="309" w:lineRule="auto" w:before="7"/>
                          <w:ind w:left="22" w:right="24"/>
                          <w:jc w:val="both"/>
                          <w:rPr>
                            <w:rFonts w:ascii="宋体" w:hAnsi="宋体" w:cs="宋体" w:eastAsia="宋体" w:hint="default"/>
                            <w:sz w:val="18"/>
                            <w:szCs w:val="18"/>
                          </w:rPr>
                        </w:pPr>
                        <w:r>
                          <w:rPr>
                            <w:rFonts w:ascii="宋体" w:hAnsi="宋体" w:cs="宋体" w:eastAsia="宋体" w:hint="default"/>
                            <w:sz w:val="18"/>
                            <w:szCs w:val="18"/>
                          </w:rPr>
                          <w:t>二届董事会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年度第四次会议审议通过，投资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万元设立的尤洛卡（上海）国际贸易有限公 司，已完成注册登记手续，目前经营前期准备工作已经完成。公司尚未确定项目投资方向的剩余超 募资金本金 </w:t>
                        </w:r>
                        <w:r>
                          <w:rPr>
                            <w:rFonts w:ascii="Times New Roman" w:hAnsi="Times New Roman" w:cs="Times New Roman" w:eastAsia="Times New Roman" w:hint="default"/>
                            <w:sz w:val="18"/>
                            <w:szCs w:val="18"/>
                          </w:rPr>
                          <w:t>8699.47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万元，公司本着对全体股东高度负责的精神，始终追求投资回报最大化和股东 利益最大化，继续按照既定的发展战略，积极、稳妥、慎重的开展项目调研和论证，争取尽早制定 剩余超募资金的使用计划。</w:t>
                        </w:r>
                      </w:p>
                    </w:tc>
                  </w:tr>
                  <w:tr>
                    <w:trPr>
                      <w:trHeight w:val="402"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92"/>
                          <w:jc w:val="center"/>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7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7"/>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10101"/>
                          <w:right w:val="single" w:sz="4" w:space="0" w:color="010101"/>
                        </w:tcBorders>
                        <w:shd w:val="clear" w:color="auto" w:fill="D3D3D3"/>
                      </w:tcPr>
                      <w:p>
                        <w:pPr/>
                      </w:p>
                    </w:tc>
                    <w:tc>
                      <w:tcPr>
                        <w:tcW w:w="7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026" w:hRule="exact"/>
                    </w:trPr>
                    <w:tc>
                      <w:tcPr>
                        <w:tcW w:w="1770" w:type="dxa"/>
                        <w:vMerge/>
                        <w:tcBorders>
                          <w:left w:val="single" w:sz="4" w:space="0" w:color="010101"/>
                          <w:bottom w:val="single" w:sz="4" w:space="0" w:color="010101"/>
                          <w:right w:val="single" w:sz="4" w:space="0" w:color="010101"/>
                        </w:tcBorders>
                        <w:shd w:val="clear" w:color="auto" w:fill="D3D3D3"/>
                      </w:tcPr>
                      <w:p>
                        <w:pPr/>
                      </w:p>
                    </w:tc>
                    <w:tc>
                      <w:tcPr>
                        <w:tcW w:w="779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3"/>
                            <w:sz w:val="18"/>
                            <w:szCs w:val="18"/>
                          </w:rPr>
                          <w:t>公司将“煤矿顶板安全监控设备扩建及技术改造项目”中投资 </w:t>
                        </w:r>
                        <w:r>
                          <w:rPr>
                            <w:rFonts w:ascii="Times New Roman" w:hAnsi="Times New Roman" w:cs="Times New Roman" w:eastAsia="Times New Roman" w:hint="default"/>
                            <w:sz w:val="18"/>
                            <w:szCs w:val="18"/>
                          </w:rPr>
                          <w:t>3216</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万元的一个子项目“研发试验中</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心建设</w:t>
                        </w: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z w:val="18"/>
                            <w:szCs w:val="18"/>
                          </w:rPr>
                          <w:t>并</w:t>
                        </w:r>
                        <w:r>
                          <w:rPr>
                            <w:rFonts w:ascii="宋体" w:hAnsi="宋体" w:cs="宋体" w:eastAsia="宋体" w:hint="default"/>
                            <w:spacing w:val="-45"/>
                            <w:sz w:val="18"/>
                            <w:szCs w:val="18"/>
                          </w:rPr>
                          <w:t>入</w:t>
                        </w:r>
                        <w:r>
                          <w:rPr>
                            <w:rFonts w:ascii="宋体" w:hAnsi="宋体" w:cs="宋体" w:eastAsia="宋体" w:hint="default"/>
                            <w:spacing w:val="-2"/>
                            <w:sz w:val="18"/>
                            <w:szCs w:val="18"/>
                          </w:rPr>
                          <w:t>“</w:t>
                        </w:r>
                        <w:r>
                          <w:rPr>
                            <w:rFonts w:ascii="宋体" w:hAnsi="宋体" w:cs="宋体" w:eastAsia="宋体" w:hint="default"/>
                            <w:sz w:val="18"/>
                            <w:szCs w:val="18"/>
                          </w:rPr>
                          <w:t>国家工程技术研究中心项</w:t>
                        </w:r>
                        <w:r>
                          <w:rPr>
                            <w:rFonts w:ascii="宋体" w:hAnsi="宋体" w:cs="宋体" w:eastAsia="宋体" w:hint="default"/>
                            <w:spacing w:val="-44"/>
                            <w:sz w:val="18"/>
                            <w:szCs w:val="18"/>
                          </w:rPr>
                          <w:t>目</w:t>
                        </w:r>
                        <w:r>
                          <w:rPr>
                            <w:rFonts w:ascii="宋体" w:hAnsi="宋体" w:cs="宋体" w:eastAsia="宋体" w:hint="default"/>
                            <w:sz w:val="18"/>
                            <w:szCs w:val="18"/>
                          </w:rPr>
                          <w:t>（超募</w:t>
                        </w:r>
                        <w:r>
                          <w:rPr>
                            <w:rFonts w:ascii="宋体" w:hAnsi="宋体" w:cs="宋体" w:eastAsia="宋体" w:hint="default"/>
                            <w:spacing w:val="-90"/>
                            <w:sz w:val="18"/>
                            <w:szCs w:val="18"/>
                          </w:rPr>
                          <w:t>）</w:t>
                        </w:r>
                        <w:r>
                          <w:rPr>
                            <w:rFonts w:ascii="宋体" w:hAnsi="宋体" w:cs="宋体" w:eastAsia="宋体" w:hint="default"/>
                            <w:spacing w:val="-46"/>
                            <w:sz w:val="18"/>
                            <w:szCs w:val="18"/>
                          </w:rPr>
                          <w:t>”</w:t>
                        </w:r>
                        <w:r>
                          <w:rPr>
                            <w:rFonts w:ascii="宋体" w:hAnsi="宋体" w:cs="宋体" w:eastAsia="宋体" w:hint="default"/>
                            <w:sz w:val="18"/>
                            <w:szCs w:val="18"/>
                          </w:rPr>
                          <w:t>中实施</w:t>
                        </w:r>
                        <w:r>
                          <w:rPr>
                            <w:rFonts w:ascii="宋体" w:hAnsi="宋体" w:cs="宋体" w:eastAsia="宋体" w:hint="default"/>
                            <w:spacing w:val="-45"/>
                            <w:sz w:val="18"/>
                            <w:szCs w:val="18"/>
                          </w:rPr>
                          <w:t>。</w:t>
                        </w:r>
                        <w:r>
                          <w:rPr>
                            <w:rFonts w:ascii="宋体" w:hAnsi="宋体" w:cs="宋体" w:eastAsia="宋体" w:hint="default"/>
                            <w:sz w:val="18"/>
                            <w:szCs w:val="18"/>
                          </w:rPr>
                          <w:t>上述实施方式调整事宜已经公司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日的一届三次董事会和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年第二次临时股东大会审议通过。</w:t>
                        </w:r>
                      </w:p>
                    </w:tc>
                  </w:tr>
                  <w:tr>
                    <w:trPr>
                      <w:trHeight w:val="402" w:hRule="exact"/>
                    </w:trPr>
                    <w:tc>
                      <w:tcPr>
                        <w:tcW w:w="1770"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6" w:hRule="exact"/>
                    </w:trPr>
                    <w:tc>
                      <w:tcPr>
                        <w:tcW w:w="1770" w:type="dxa"/>
                        <w:vMerge/>
                        <w:tcBorders>
                          <w:left w:val="single" w:sz="4" w:space="0" w:color="010101"/>
                          <w:bottom w:val="single" w:sz="4" w:space="0" w:color="010101"/>
                          <w:right w:val="single" w:sz="4" w:space="0" w:color="010101"/>
                        </w:tcBorders>
                        <w:shd w:val="clear" w:color="auto" w:fill="D3D3D3"/>
                      </w:tcPr>
                      <w:p>
                        <w:pPr/>
                      </w:p>
                    </w:tc>
                    <w:tc>
                      <w:tcPr>
                        <w:tcW w:w="779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309" w:lineRule="auto" w:before="50"/>
                          <w:ind w:left="22" w:right="24"/>
                          <w:jc w:val="both"/>
                          <w:rPr>
                            <w:rFonts w:ascii="宋体" w:hAnsi="宋体" w:cs="宋体" w:eastAsia="宋体" w:hint="default"/>
                            <w:sz w:val="18"/>
                            <w:szCs w:val="18"/>
                          </w:rPr>
                        </w:pPr>
                        <w:r>
                          <w:rPr>
                            <w:rFonts w:ascii="宋体" w:hAnsi="宋体" w:cs="宋体" w:eastAsia="宋体" w:hint="default"/>
                            <w:sz w:val="18"/>
                            <w:szCs w:val="18"/>
                          </w:rPr>
                          <w:t>２０１０年８月２１日，经公司第一届董事会第三次会议审议通过，并经立信大华会计师事务所有 限公司出具立信大华核字</w:t>
                        </w:r>
                        <w:r>
                          <w:rPr>
                            <w:rFonts w:ascii="Times New Roman" w:hAnsi="Times New Roman" w:cs="Times New Roman" w:eastAsia="Times New Roman" w:hint="default"/>
                            <w:sz w:val="18"/>
                            <w:szCs w:val="18"/>
                          </w:rPr>
                          <w:t>[2010]2242 </w:t>
                        </w:r>
                        <w:r>
                          <w:rPr>
                            <w:rFonts w:ascii="宋体" w:hAnsi="宋体" w:cs="宋体" w:eastAsia="宋体" w:hint="default"/>
                            <w:sz w:val="18"/>
                            <w:szCs w:val="18"/>
                          </w:rPr>
                          <w:t>号审核报告核验，公司用募集资金置换先期投入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23,755,672.49 </w:t>
                        </w:r>
                        <w:r>
                          <w:rPr>
                            <w:rFonts w:ascii="宋体" w:hAnsi="宋体" w:cs="宋体" w:eastAsia="宋体" w:hint="default"/>
                            <w:sz w:val="18"/>
                            <w:szCs w:val="18"/>
                          </w:rPr>
                          <w:t>元。</w:t>
                        </w:r>
                      </w:p>
                    </w:tc>
                  </w:tr>
                  <w:tr>
                    <w:trPr>
                      <w:trHeight w:val="402"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92"/>
                          <w:jc w:val="center"/>
                          <w:rPr>
                            <w:rFonts w:ascii="宋体" w:hAnsi="宋体" w:cs="宋体" w:eastAsia="宋体" w:hint="default"/>
                            <w:sz w:val="18"/>
                            <w:szCs w:val="18"/>
                          </w:rPr>
                        </w:pPr>
                        <w:r>
                          <w:rPr>
                            <w:rFonts w:ascii="宋体" w:hAnsi="宋体" w:cs="宋体" w:eastAsia="宋体" w:hint="default"/>
                            <w:sz w:val="18"/>
                            <w:szCs w:val="18"/>
                          </w:rPr>
                          <w:t>用闲置募集资金暂时</w:t>
                        </w:r>
                      </w:p>
                    </w:tc>
                    <w:tc>
                      <w:tcPr>
                        <w:tcW w:w="7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92"/>
                          <w:jc w:val="center"/>
                          <w:rPr>
                            <w:rFonts w:ascii="宋体" w:hAnsi="宋体" w:cs="宋体" w:eastAsia="宋体" w:hint="default"/>
                            <w:sz w:val="18"/>
                            <w:szCs w:val="18"/>
                          </w:rPr>
                        </w:pPr>
                        <w:r>
                          <w:rPr>
                            <w:rFonts w:ascii="宋体" w:hAnsi="宋体" w:cs="宋体" w:eastAsia="宋体" w:hint="default"/>
                            <w:sz w:val="18"/>
                            <w:szCs w:val="18"/>
                          </w:rPr>
                          <w:t>项目实施出现募集资</w:t>
                        </w:r>
                      </w:p>
                    </w:tc>
                    <w:tc>
                      <w:tcPr>
                        <w:tcW w:w="7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截止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日，尚未使用的募集资金均存放于募集资金专户。</w:t>
                        </w:r>
                      </w:p>
                    </w:tc>
                  </w:tr>
                  <w:tr>
                    <w:trPr>
                      <w:trHeight w:val="1026"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80" w:top="1060" w:bottom="1160" w:left="1020" w:right="1020"/>
        </w:sectPr>
      </w:pPr>
    </w:p>
    <w:p>
      <w:pPr>
        <w:spacing w:line="240" w:lineRule="auto" w:before="9"/>
        <w:rPr>
          <w:rFonts w:ascii="宋体" w:hAnsi="宋体" w:cs="宋体" w:eastAsia="宋体" w:hint="default"/>
          <w:sz w:val="29"/>
          <w:szCs w:val="29"/>
        </w:rPr>
      </w:pPr>
    </w:p>
    <w:p>
      <w:pPr>
        <w:pStyle w:val="Heading2"/>
        <w:spacing w:line="240" w:lineRule="auto" w:before="26"/>
        <w:ind w:left="654" w:right="2491"/>
        <w:jc w:val="left"/>
        <w:rPr>
          <w:b w:val="0"/>
          <w:bCs w:val="0"/>
        </w:rPr>
      </w:pPr>
      <w:r>
        <w:rPr>
          <w:rFonts w:ascii="Times New Roman" w:hAnsi="Times New Roman" w:cs="Times New Roman" w:eastAsia="Times New Roman" w:hint="default"/>
        </w:rPr>
        <w:t>6</w:t>
      </w:r>
      <w:r>
        <w:rPr/>
        <w:t>、主要控股参股公司分析</w:t>
      </w:r>
      <w:r>
        <w:rPr>
          <w:b w:val="0"/>
          <w:bCs w:val="0"/>
        </w:rPr>
      </w:r>
    </w:p>
    <w:p>
      <w:pPr>
        <w:spacing w:line="240" w:lineRule="auto" w:before="4"/>
        <w:rPr>
          <w:rFonts w:ascii="宋体" w:hAnsi="宋体" w:cs="宋体" w:eastAsia="宋体" w:hint="default"/>
          <w:b/>
          <w:bCs/>
          <w:sz w:val="33"/>
          <w:szCs w:val="33"/>
        </w:rPr>
      </w:pPr>
    </w:p>
    <w:p>
      <w:pPr>
        <w:pStyle w:val="BodyText"/>
        <w:spacing w:line="350" w:lineRule="auto"/>
        <w:ind w:left="113" w:right="91" w:firstLine="480"/>
        <w:jc w:val="left"/>
      </w:pPr>
      <w:r>
        <w:rPr/>
        <w:t>报告期内公司共有</w:t>
      </w:r>
      <w:r>
        <w:rPr>
          <w:rFonts w:ascii="Times New Roman" w:hAnsi="Times New Roman" w:cs="Times New Roman" w:eastAsia="Times New Roman" w:hint="default"/>
        </w:rPr>
        <w:t>3</w:t>
      </w:r>
      <w:r>
        <w:rPr/>
        <w:t>个全资子公司：泰安市华得软件科技有限责任公司、尤洛卡（北京） 矿业工程技术研究有限公司、尤洛卡（上海）国际贸易有限公司，其中，泰安市华得软件科 技有限责任公司产生经营收入，北京子公司、上海子公司主要是完成经营的前期准备工作。 截至报告期末，相关情况如下：</w:t>
      </w:r>
    </w:p>
    <w:p>
      <w:pPr>
        <w:spacing w:line="240" w:lineRule="auto" w:before="13"/>
        <w:rPr>
          <w:rFonts w:ascii="宋体" w:hAnsi="宋体" w:cs="宋体" w:eastAsia="宋体" w:hint="default"/>
          <w:sz w:val="7"/>
          <w:szCs w:val="7"/>
        </w:rPr>
      </w:pPr>
    </w:p>
    <w:tbl>
      <w:tblPr>
        <w:tblW w:w="0" w:type="auto"/>
        <w:jc w:val="left"/>
        <w:tblInd w:w="325" w:type="dxa"/>
        <w:tblLayout w:type="fixed"/>
        <w:tblCellMar>
          <w:top w:w="0" w:type="dxa"/>
          <w:left w:w="0" w:type="dxa"/>
          <w:bottom w:w="0" w:type="dxa"/>
          <w:right w:w="0" w:type="dxa"/>
        </w:tblCellMar>
        <w:tblLook w:val="01E0"/>
      </w:tblPr>
      <w:tblGrid>
        <w:gridCol w:w="3256"/>
        <w:gridCol w:w="966"/>
        <w:gridCol w:w="1171"/>
        <w:gridCol w:w="1042"/>
        <w:gridCol w:w="1168"/>
        <w:gridCol w:w="1600"/>
      </w:tblGrid>
      <w:tr>
        <w:trPr>
          <w:trHeight w:val="659" w:hRule="exact"/>
        </w:trPr>
        <w:tc>
          <w:tcPr>
            <w:tcW w:w="3256" w:type="dxa"/>
            <w:tcBorders>
              <w:top w:val="single" w:sz="6" w:space="0" w:color="010101"/>
              <w:left w:val="single" w:sz="6" w:space="0" w:color="010101"/>
              <w:bottom w:val="single" w:sz="6" w:space="0" w:color="010101"/>
              <w:right w:val="single" w:sz="6" w:space="0" w:color="010101"/>
            </w:tcBorders>
            <w:shd w:val="clear" w:color="auto" w:fill="D9D9D9"/>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控股子公司名称</w:t>
            </w:r>
            <w:r>
              <w:rPr>
                <w:rFonts w:ascii="宋体" w:hAnsi="宋体" w:cs="宋体" w:eastAsia="宋体" w:hint="default"/>
                <w:sz w:val="21"/>
                <w:szCs w:val="21"/>
              </w:rPr>
            </w:r>
          </w:p>
        </w:tc>
        <w:tc>
          <w:tcPr>
            <w:tcW w:w="966" w:type="dxa"/>
            <w:tcBorders>
              <w:top w:val="single" w:sz="6" w:space="0" w:color="010101"/>
              <w:left w:val="single" w:sz="6" w:space="0" w:color="010101"/>
              <w:bottom w:val="single" w:sz="6" w:space="0" w:color="010101"/>
              <w:right w:val="single" w:sz="6" w:space="0" w:color="010101"/>
            </w:tcBorders>
            <w:shd w:val="clear" w:color="auto" w:fill="D9D9D9"/>
          </w:tcPr>
          <w:p>
            <w:pPr>
              <w:pStyle w:val="TableParagraph"/>
              <w:spacing w:line="273" w:lineRule="auto"/>
              <w:ind w:left="265" w:right="262"/>
              <w:jc w:val="left"/>
              <w:rPr>
                <w:rFonts w:ascii="宋体" w:hAnsi="宋体" w:cs="宋体" w:eastAsia="宋体" w:hint="default"/>
                <w:sz w:val="21"/>
                <w:szCs w:val="21"/>
              </w:rPr>
            </w:pPr>
            <w:r>
              <w:rPr>
                <w:rFonts w:ascii="宋体" w:hAnsi="宋体" w:cs="宋体" w:eastAsia="宋体" w:hint="default"/>
                <w:b/>
                <w:bCs/>
                <w:sz w:val="21"/>
                <w:szCs w:val="21"/>
              </w:rPr>
              <w:t>注册</w:t>
            </w:r>
            <w:r>
              <w:rPr>
                <w:rFonts w:ascii="宋体" w:hAnsi="宋体" w:cs="宋体" w:eastAsia="宋体" w:hint="default"/>
                <w:b/>
                <w:bCs/>
                <w:spacing w:val="1"/>
                <w:w w:val="99"/>
                <w:sz w:val="21"/>
                <w:szCs w:val="21"/>
              </w:rPr>
              <w:t> </w:t>
            </w:r>
            <w:r>
              <w:rPr>
                <w:rFonts w:ascii="宋体" w:hAnsi="宋体" w:cs="宋体" w:eastAsia="宋体" w:hint="default"/>
                <w:b/>
                <w:bCs/>
                <w:sz w:val="21"/>
                <w:szCs w:val="21"/>
              </w:rPr>
              <w:t>资本</w:t>
            </w:r>
            <w:r>
              <w:rPr>
                <w:rFonts w:ascii="宋体" w:hAnsi="宋体" w:cs="宋体" w:eastAsia="宋体" w:hint="default"/>
                <w:sz w:val="21"/>
                <w:szCs w:val="21"/>
              </w:rPr>
            </w:r>
          </w:p>
        </w:tc>
        <w:tc>
          <w:tcPr>
            <w:tcW w:w="1171" w:type="dxa"/>
            <w:tcBorders>
              <w:top w:val="single" w:sz="6" w:space="0" w:color="010101"/>
              <w:left w:val="single" w:sz="6" w:space="0" w:color="010101"/>
              <w:bottom w:val="single" w:sz="6" w:space="0" w:color="010101"/>
              <w:right w:val="single" w:sz="6" w:space="0" w:color="010101"/>
            </w:tcBorders>
            <w:shd w:val="clear" w:color="auto" w:fill="D9D9D9"/>
          </w:tcPr>
          <w:p>
            <w:pPr>
              <w:pStyle w:val="TableParagraph"/>
              <w:spacing w:line="270" w:lineRule="exact"/>
              <w:ind w:left="158" w:right="0"/>
              <w:jc w:val="left"/>
              <w:rPr>
                <w:rFonts w:ascii="宋体" w:hAnsi="宋体" w:cs="宋体" w:eastAsia="宋体" w:hint="default"/>
                <w:sz w:val="21"/>
                <w:szCs w:val="21"/>
              </w:rPr>
            </w:pPr>
            <w:r>
              <w:rPr>
                <w:rFonts w:ascii="宋体" w:hAnsi="宋体" w:cs="宋体" w:eastAsia="宋体" w:hint="default"/>
                <w:b/>
                <w:bCs/>
                <w:sz w:val="21"/>
                <w:szCs w:val="21"/>
              </w:rPr>
              <w:t>经营范围</w:t>
            </w:r>
            <w:r>
              <w:rPr>
                <w:rFonts w:ascii="宋体" w:hAnsi="宋体" w:cs="宋体" w:eastAsia="宋体" w:hint="default"/>
                <w:sz w:val="21"/>
                <w:szCs w:val="21"/>
              </w:rPr>
            </w:r>
          </w:p>
        </w:tc>
        <w:tc>
          <w:tcPr>
            <w:tcW w:w="1042" w:type="dxa"/>
            <w:tcBorders>
              <w:top w:val="single" w:sz="6" w:space="0" w:color="010101"/>
              <w:left w:val="single" w:sz="6" w:space="0" w:color="010101"/>
              <w:bottom w:val="single" w:sz="6" w:space="0" w:color="010101"/>
              <w:right w:val="single" w:sz="6" w:space="0" w:color="010101"/>
            </w:tcBorders>
            <w:shd w:val="clear" w:color="auto" w:fill="D9D9D9"/>
          </w:tcPr>
          <w:p>
            <w:pPr>
              <w:pStyle w:val="TableParagraph"/>
              <w:spacing w:line="273" w:lineRule="auto"/>
              <w:ind w:left="302" w:right="300"/>
              <w:jc w:val="left"/>
              <w:rPr>
                <w:rFonts w:ascii="宋体" w:hAnsi="宋体" w:cs="宋体" w:eastAsia="宋体" w:hint="default"/>
                <w:sz w:val="21"/>
                <w:szCs w:val="21"/>
              </w:rPr>
            </w:pPr>
            <w:r>
              <w:rPr>
                <w:rFonts w:ascii="宋体" w:hAnsi="宋体" w:cs="宋体" w:eastAsia="宋体" w:hint="default"/>
                <w:b/>
                <w:bCs/>
                <w:sz w:val="21"/>
                <w:szCs w:val="21"/>
              </w:rPr>
              <w:t>持股</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1168" w:type="dxa"/>
            <w:tcBorders>
              <w:top w:val="single" w:sz="6" w:space="0" w:color="010101"/>
              <w:left w:val="single" w:sz="6" w:space="0" w:color="010101"/>
              <w:bottom w:val="single" w:sz="6" w:space="0" w:color="010101"/>
              <w:right w:val="single" w:sz="6" w:space="0" w:color="010101"/>
            </w:tcBorders>
            <w:shd w:val="clear" w:color="auto" w:fill="D9D9D9"/>
          </w:tcPr>
          <w:p>
            <w:pPr>
              <w:pStyle w:val="TableParagraph"/>
              <w:spacing w:line="273" w:lineRule="auto"/>
              <w:ind w:left="260" w:right="259" w:firstLine="105"/>
              <w:jc w:val="left"/>
              <w:rPr>
                <w:rFonts w:ascii="宋体" w:hAnsi="宋体" w:cs="宋体" w:eastAsia="宋体" w:hint="default"/>
                <w:sz w:val="21"/>
                <w:szCs w:val="21"/>
              </w:rPr>
            </w:pPr>
            <w:r>
              <w:rPr>
                <w:rFonts w:ascii="宋体" w:hAnsi="宋体" w:cs="宋体" w:eastAsia="宋体" w:hint="default"/>
                <w:b/>
                <w:bCs/>
                <w:sz w:val="21"/>
                <w:szCs w:val="21"/>
              </w:rPr>
              <w:t>法定</w:t>
            </w:r>
            <w:r>
              <w:rPr>
                <w:rFonts w:ascii="宋体" w:hAnsi="宋体" w:cs="宋体" w:eastAsia="宋体" w:hint="default"/>
                <w:b/>
                <w:bCs/>
                <w:spacing w:val="1"/>
                <w:w w:val="99"/>
                <w:sz w:val="21"/>
                <w:szCs w:val="21"/>
              </w:rPr>
              <w:t> </w:t>
            </w:r>
            <w:r>
              <w:rPr>
                <w:rFonts w:ascii="宋体" w:hAnsi="宋体" w:cs="宋体" w:eastAsia="宋体" w:hint="default"/>
                <w:b/>
                <w:bCs/>
                <w:sz w:val="21"/>
                <w:szCs w:val="21"/>
              </w:rPr>
              <w:t>代表人</w:t>
            </w:r>
            <w:r>
              <w:rPr>
                <w:rFonts w:ascii="宋体" w:hAnsi="宋体" w:cs="宋体" w:eastAsia="宋体" w:hint="default"/>
                <w:sz w:val="21"/>
                <w:szCs w:val="21"/>
              </w:rPr>
            </w:r>
          </w:p>
        </w:tc>
        <w:tc>
          <w:tcPr>
            <w:tcW w:w="1600" w:type="dxa"/>
            <w:tcBorders>
              <w:top w:val="single" w:sz="6" w:space="0" w:color="010101"/>
              <w:left w:val="single" w:sz="6" w:space="0" w:color="010101"/>
              <w:bottom w:val="single" w:sz="6" w:space="0" w:color="010101"/>
              <w:right w:val="single" w:sz="6" w:space="0" w:color="010101"/>
            </w:tcBorders>
            <w:shd w:val="clear" w:color="auto" w:fill="D9D9D9"/>
          </w:tcPr>
          <w:p>
            <w:pPr>
              <w:pStyle w:val="TableParagraph"/>
              <w:spacing w:line="273" w:lineRule="auto"/>
              <w:ind w:left="580" w:right="580"/>
              <w:jc w:val="center"/>
              <w:rPr>
                <w:rFonts w:ascii="宋体" w:hAnsi="宋体" w:cs="宋体" w:eastAsia="宋体" w:hint="default"/>
                <w:sz w:val="21"/>
                <w:szCs w:val="21"/>
              </w:rPr>
            </w:pPr>
            <w:r>
              <w:rPr>
                <w:rFonts w:ascii="宋体" w:hAnsi="宋体" w:cs="宋体" w:eastAsia="宋体" w:hint="default"/>
                <w:b/>
                <w:bCs/>
                <w:sz w:val="21"/>
                <w:szCs w:val="21"/>
              </w:rPr>
              <w:t>合并</w:t>
            </w:r>
            <w:r>
              <w:rPr>
                <w:rFonts w:ascii="宋体" w:hAnsi="宋体" w:cs="宋体" w:eastAsia="宋体" w:hint="default"/>
                <w:b/>
                <w:bCs/>
                <w:spacing w:val="1"/>
                <w:w w:val="99"/>
                <w:sz w:val="21"/>
                <w:szCs w:val="21"/>
              </w:rPr>
              <w:t> </w:t>
            </w:r>
            <w:r>
              <w:rPr>
                <w:rFonts w:ascii="宋体" w:hAnsi="宋体" w:cs="宋体" w:eastAsia="宋体" w:hint="default"/>
                <w:b/>
                <w:bCs/>
                <w:sz w:val="21"/>
                <w:szCs w:val="21"/>
              </w:rPr>
              <w:t>期间</w:t>
            </w:r>
            <w:r>
              <w:rPr>
                <w:rFonts w:ascii="宋体" w:hAnsi="宋体" w:cs="宋体" w:eastAsia="宋体" w:hint="default"/>
                <w:sz w:val="21"/>
                <w:szCs w:val="21"/>
              </w:rPr>
            </w:r>
          </w:p>
        </w:tc>
      </w:tr>
      <w:tr>
        <w:trPr>
          <w:trHeight w:val="659" w:hRule="exact"/>
        </w:trPr>
        <w:tc>
          <w:tcPr>
            <w:tcW w:w="3256" w:type="dxa"/>
            <w:tcBorders>
              <w:top w:val="single" w:sz="6" w:space="0" w:color="010101"/>
              <w:left w:val="single" w:sz="6" w:space="0" w:color="010101"/>
              <w:bottom w:val="single" w:sz="6" w:space="0" w:color="010101"/>
              <w:right w:val="single" w:sz="6" w:space="0" w:color="010101"/>
            </w:tcBorders>
          </w:tcPr>
          <w:p>
            <w:pPr>
              <w:pStyle w:val="TableParagraph"/>
              <w:spacing w:line="273" w:lineRule="auto"/>
              <w:ind w:left="2" w:right="1346"/>
              <w:jc w:val="left"/>
              <w:rPr>
                <w:rFonts w:ascii="宋体" w:hAnsi="宋体" w:cs="宋体" w:eastAsia="宋体" w:hint="default"/>
                <w:sz w:val="21"/>
                <w:szCs w:val="21"/>
              </w:rPr>
            </w:pPr>
            <w:r>
              <w:rPr>
                <w:rFonts w:ascii="宋体" w:hAnsi="宋体" w:cs="宋体" w:eastAsia="宋体" w:hint="default"/>
                <w:sz w:val="21"/>
                <w:szCs w:val="21"/>
              </w:rPr>
              <w:t>泰安市华得软件科技 有限责任公司</w:t>
            </w:r>
          </w:p>
        </w:tc>
        <w:tc>
          <w:tcPr>
            <w:tcW w:w="966"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宋体" w:hAnsi="宋体" w:cs="宋体" w:eastAsia="宋体" w:hint="default"/>
                <w:sz w:val="21"/>
                <w:szCs w:val="21"/>
              </w:rPr>
              <w:t>万</w:t>
            </w:r>
          </w:p>
        </w:tc>
        <w:tc>
          <w:tcPr>
            <w:tcW w:w="1171" w:type="dxa"/>
            <w:tcBorders>
              <w:top w:val="single" w:sz="6" w:space="0" w:color="010101"/>
              <w:left w:val="single" w:sz="6" w:space="0" w:color="010101"/>
              <w:bottom w:val="single" w:sz="6" w:space="0" w:color="010101"/>
              <w:right w:val="single" w:sz="6" w:space="0" w:color="010101"/>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计算机软件</w:t>
            </w:r>
          </w:p>
        </w:tc>
        <w:tc>
          <w:tcPr>
            <w:tcW w:w="104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100%</w:t>
            </w:r>
          </w:p>
        </w:tc>
        <w:tc>
          <w:tcPr>
            <w:tcW w:w="1168" w:type="dxa"/>
            <w:tcBorders>
              <w:top w:val="single" w:sz="6" w:space="0" w:color="010101"/>
              <w:left w:val="single" w:sz="6" w:space="0" w:color="010101"/>
              <w:bottom w:val="single" w:sz="6" w:space="0" w:color="010101"/>
              <w:right w:val="single" w:sz="6" w:space="0" w:color="010101"/>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王晶华</w:t>
            </w:r>
          </w:p>
        </w:tc>
        <w:tc>
          <w:tcPr>
            <w:tcW w:w="16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p>
          <w:p>
            <w:pPr>
              <w:pStyle w:val="TableParagraph"/>
              <w:spacing w:line="240" w:lineRule="auto" w:before="21"/>
              <w:ind w:left="2"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659" w:hRule="exact"/>
        </w:trPr>
        <w:tc>
          <w:tcPr>
            <w:tcW w:w="3256" w:type="dxa"/>
            <w:tcBorders>
              <w:top w:val="single" w:sz="6" w:space="0" w:color="010101"/>
              <w:left w:val="single" w:sz="6" w:space="0" w:color="010101"/>
              <w:bottom w:val="single" w:sz="6" w:space="0" w:color="010101"/>
              <w:right w:val="single" w:sz="6" w:space="0" w:color="010101"/>
            </w:tcBorders>
          </w:tcPr>
          <w:p>
            <w:pPr>
              <w:pStyle w:val="TableParagraph"/>
              <w:spacing w:line="273" w:lineRule="auto"/>
              <w:ind w:left="2" w:right="-2"/>
              <w:jc w:val="left"/>
              <w:rPr>
                <w:rFonts w:ascii="宋体" w:hAnsi="宋体" w:cs="宋体" w:eastAsia="宋体" w:hint="default"/>
                <w:sz w:val="21"/>
                <w:szCs w:val="21"/>
              </w:rPr>
            </w:pPr>
            <w:r>
              <w:rPr>
                <w:rFonts w:ascii="宋体" w:hAnsi="宋体" w:cs="宋体" w:eastAsia="宋体" w:hint="default"/>
                <w:spacing w:val="6"/>
                <w:sz w:val="21"/>
                <w:szCs w:val="21"/>
              </w:rPr>
              <w:t>尤洛卡（北京）矿业工程技术研究 </w:t>
            </w:r>
            <w:r>
              <w:rPr>
                <w:rFonts w:ascii="宋体" w:hAnsi="宋体" w:cs="宋体" w:eastAsia="宋体" w:hint="default"/>
                <w:sz w:val="21"/>
                <w:szCs w:val="21"/>
              </w:rPr>
              <w:t>有限公司</w:t>
            </w:r>
          </w:p>
        </w:tc>
        <w:tc>
          <w:tcPr>
            <w:tcW w:w="966"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5000</w:t>
            </w:r>
            <w:r>
              <w:rPr>
                <w:rFonts w:ascii="宋体" w:hAnsi="宋体" w:cs="宋体" w:eastAsia="宋体" w:hint="default"/>
                <w:sz w:val="21"/>
                <w:szCs w:val="21"/>
              </w:rPr>
              <w:t>万</w:t>
            </w:r>
          </w:p>
        </w:tc>
        <w:tc>
          <w:tcPr>
            <w:tcW w:w="1171" w:type="dxa"/>
            <w:tcBorders>
              <w:top w:val="single" w:sz="6" w:space="0" w:color="010101"/>
              <w:left w:val="single" w:sz="6" w:space="0" w:color="010101"/>
              <w:bottom w:val="single" w:sz="6" w:space="0" w:color="010101"/>
              <w:right w:val="single" w:sz="6" w:space="0" w:color="010101"/>
            </w:tcBorders>
          </w:tcPr>
          <w:p>
            <w:pPr>
              <w:pStyle w:val="TableParagraph"/>
              <w:spacing w:line="273" w:lineRule="auto"/>
              <w:ind w:left="2" w:right="-22"/>
              <w:jc w:val="left"/>
              <w:rPr>
                <w:rFonts w:ascii="宋体" w:hAnsi="宋体" w:cs="宋体" w:eastAsia="宋体" w:hint="default"/>
                <w:sz w:val="21"/>
                <w:szCs w:val="21"/>
              </w:rPr>
            </w:pPr>
            <w:r>
              <w:rPr>
                <w:rFonts w:ascii="宋体" w:hAnsi="宋体" w:cs="宋体" w:eastAsia="宋体" w:hint="default"/>
                <w:spacing w:val="20"/>
                <w:sz w:val="21"/>
                <w:szCs w:val="21"/>
              </w:rPr>
              <w:t>工程技术研</w:t>
            </w:r>
            <w:r>
              <w:rPr>
                <w:rFonts w:ascii="宋体" w:hAnsi="宋体" w:cs="宋体" w:eastAsia="宋体" w:hint="default"/>
                <w:spacing w:val="-80"/>
                <w:sz w:val="21"/>
                <w:szCs w:val="21"/>
              </w:rPr>
              <w:t> </w:t>
            </w:r>
            <w:r>
              <w:rPr>
                <w:rFonts w:ascii="宋体" w:hAnsi="宋体" w:cs="宋体" w:eastAsia="宋体" w:hint="default"/>
                <w:sz w:val="21"/>
                <w:szCs w:val="21"/>
              </w:rPr>
              <w:t>究</w:t>
            </w:r>
          </w:p>
        </w:tc>
        <w:tc>
          <w:tcPr>
            <w:tcW w:w="104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100%</w:t>
            </w:r>
          </w:p>
        </w:tc>
        <w:tc>
          <w:tcPr>
            <w:tcW w:w="1168" w:type="dxa"/>
            <w:tcBorders>
              <w:top w:val="single" w:sz="6" w:space="0" w:color="010101"/>
              <w:left w:val="single" w:sz="6" w:space="0" w:color="010101"/>
              <w:bottom w:val="single" w:sz="6" w:space="0" w:color="010101"/>
              <w:right w:val="single" w:sz="6" w:space="0" w:color="010101"/>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黄自伟</w:t>
            </w:r>
          </w:p>
        </w:tc>
        <w:tc>
          <w:tcPr>
            <w:tcW w:w="16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月至今</w:t>
            </w:r>
          </w:p>
        </w:tc>
      </w:tr>
      <w:tr>
        <w:trPr>
          <w:trHeight w:val="347" w:hRule="exact"/>
        </w:trPr>
        <w:tc>
          <w:tcPr>
            <w:tcW w:w="3256" w:type="dxa"/>
            <w:tcBorders>
              <w:top w:val="single" w:sz="6" w:space="0" w:color="010101"/>
              <w:left w:val="single" w:sz="6" w:space="0" w:color="010101"/>
              <w:bottom w:val="single" w:sz="6" w:space="0" w:color="010101"/>
              <w:right w:val="single" w:sz="6" w:space="0" w:color="010101"/>
            </w:tcBorders>
          </w:tcPr>
          <w:p>
            <w:pPr>
              <w:pStyle w:val="TableParagraph"/>
              <w:spacing w:line="269" w:lineRule="exact"/>
              <w:ind w:right="84"/>
              <w:jc w:val="center"/>
              <w:rPr>
                <w:rFonts w:ascii="宋体" w:hAnsi="宋体" w:cs="宋体" w:eastAsia="宋体" w:hint="default"/>
                <w:sz w:val="21"/>
                <w:szCs w:val="21"/>
              </w:rPr>
            </w:pPr>
            <w:r>
              <w:rPr>
                <w:rFonts w:ascii="宋体" w:hAnsi="宋体" w:cs="宋体" w:eastAsia="宋体" w:hint="default"/>
                <w:sz w:val="21"/>
                <w:szCs w:val="21"/>
              </w:rPr>
              <w:t>尤洛卡（上海）国际贸易有限公司</w:t>
            </w:r>
          </w:p>
        </w:tc>
        <w:tc>
          <w:tcPr>
            <w:tcW w:w="966"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2000</w:t>
            </w:r>
            <w:r>
              <w:rPr>
                <w:rFonts w:ascii="宋体" w:hAnsi="宋体" w:cs="宋体" w:eastAsia="宋体" w:hint="default"/>
                <w:sz w:val="21"/>
                <w:szCs w:val="21"/>
              </w:rPr>
              <w:t>万</w:t>
            </w:r>
          </w:p>
        </w:tc>
        <w:tc>
          <w:tcPr>
            <w:tcW w:w="1171" w:type="dxa"/>
            <w:tcBorders>
              <w:top w:val="single" w:sz="6" w:space="0" w:color="010101"/>
              <w:left w:val="single" w:sz="6" w:space="0" w:color="010101"/>
              <w:bottom w:val="single" w:sz="6" w:space="0" w:color="010101"/>
              <w:right w:val="single" w:sz="6" w:space="0" w:color="010101"/>
            </w:tcBorders>
          </w:tcPr>
          <w:p>
            <w:pPr>
              <w:pStyle w:val="TableParagraph"/>
              <w:spacing w:line="269" w:lineRule="exact"/>
              <w:ind w:left="2" w:right="0"/>
              <w:jc w:val="left"/>
              <w:rPr>
                <w:rFonts w:ascii="宋体" w:hAnsi="宋体" w:cs="宋体" w:eastAsia="宋体" w:hint="default"/>
                <w:sz w:val="21"/>
                <w:szCs w:val="21"/>
              </w:rPr>
            </w:pPr>
            <w:r>
              <w:rPr>
                <w:rFonts w:ascii="宋体" w:hAnsi="宋体" w:cs="宋体" w:eastAsia="宋体" w:hint="default"/>
                <w:sz w:val="21"/>
                <w:szCs w:val="21"/>
              </w:rPr>
              <w:t>国际贸易</w:t>
            </w:r>
          </w:p>
        </w:tc>
        <w:tc>
          <w:tcPr>
            <w:tcW w:w="104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100%</w:t>
            </w:r>
          </w:p>
        </w:tc>
        <w:tc>
          <w:tcPr>
            <w:tcW w:w="1168" w:type="dxa"/>
            <w:tcBorders>
              <w:top w:val="single" w:sz="6" w:space="0" w:color="010101"/>
              <w:left w:val="single" w:sz="6" w:space="0" w:color="010101"/>
              <w:bottom w:val="single" w:sz="6" w:space="0" w:color="010101"/>
              <w:right w:val="single" w:sz="6" w:space="0" w:color="010101"/>
            </w:tcBorders>
          </w:tcPr>
          <w:p>
            <w:pPr>
              <w:pStyle w:val="TableParagraph"/>
              <w:spacing w:line="269" w:lineRule="exact"/>
              <w:ind w:left="2" w:right="0"/>
              <w:jc w:val="left"/>
              <w:rPr>
                <w:rFonts w:ascii="宋体" w:hAnsi="宋体" w:cs="宋体" w:eastAsia="宋体" w:hint="default"/>
                <w:sz w:val="21"/>
                <w:szCs w:val="21"/>
              </w:rPr>
            </w:pPr>
            <w:r>
              <w:rPr>
                <w:rFonts w:ascii="宋体" w:hAnsi="宋体" w:cs="宋体" w:eastAsia="宋体" w:hint="default"/>
                <w:sz w:val="21"/>
                <w:szCs w:val="21"/>
              </w:rPr>
              <w:t>王晶华</w:t>
            </w:r>
          </w:p>
        </w:tc>
        <w:tc>
          <w:tcPr>
            <w:tcW w:w="1600" w:type="dxa"/>
            <w:tcBorders>
              <w:top w:val="single" w:sz="6" w:space="0" w:color="010101"/>
              <w:left w:val="single" w:sz="6" w:space="0" w:color="010101"/>
              <w:bottom w:val="single" w:sz="6" w:space="0" w:color="010101"/>
              <w:right w:val="single" w:sz="6" w:space="0" w:color="010101"/>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月至今</w:t>
            </w:r>
          </w:p>
        </w:tc>
      </w:tr>
    </w:tbl>
    <w:p>
      <w:pPr>
        <w:spacing w:line="240" w:lineRule="auto" w:before="10"/>
        <w:rPr>
          <w:rFonts w:ascii="宋体" w:hAnsi="宋体" w:cs="宋体" w:eastAsia="宋体" w:hint="default"/>
          <w:sz w:val="8"/>
          <w:szCs w:val="8"/>
        </w:rPr>
      </w:pPr>
    </w:p>
    <w:p>
      <w:pPr>
        <w:pStyle w:val="BodyText"/>
        <w:spacing w:line="434" w:lineRule="auto" w:before="26"/>
        <w:ind w:right="5730"/>
        <w:jc w:val="left"/>
      </w:pPr>
      <w:r>
        <w:rPr/>
        <w:t>泰安市华得软件科技有限责任公司 成立时间：</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w:t>
      </w:r>
    </w:p>
    <w:p>
      <w:pPr>
        <w:pStyle w:val="BodyText"/>
        <w:spacing w:line="338" w:lineRule="auto" w:before="20"/>
        <w:ind w:left="113" w:right="108" w:firstLine="480"/>
        <w:jc w:val="both"/>
      </w:pPr>
      <w:r>
        <w:rPr/>
        <w:t>注册资本和实收资本：由报告期末50万元变为</w:t>
      </w:r>
      <w:r>
        <w:rPr>
          <w:rFonts w:ascii="Times New Roman" w:hAnsi="Times New Roman" w:cs="Times New Roman" w:eastAsia="Times New Roman" w:hint="default"/>
        </w:rPr>
        <w:t>500</w:t>
      </w:r>
      <w:r>
        <w:rPr/>
        <w:t>万元；</w:t>
      </w:r>
      <w:r>
        <w:rPr>
          <w:rFonts w:ascii="Times New Roman" w:hAnsi="Times New Roman" w:cs="Times New Roman" w:eastAsia="Times New Roman" w:hint="default"/>
        </w:rPr>
        <w:t>2013</w:t>
      </w:r>
      <w:r>
        <w:rPr/>
        <w:t>年2月份，经控股股东尤洛</w:t>
      </w:r>
      <w:r>
        <w:rPr>
          <w:spacing w:val="1"/>
        </w:rPr>
        <w:t> </w:t>
      </w:r>
      <w:r>
        <w:rPr/>
        <w:t>卡公司批准，增加注册资本</w:t>
      </w:r>
      <w:r>
        <w:rPr>
          <w:rFonts w:ascii="Times New Roman" w:hAnsi="Times New Roman" w:cs="Times New Roman" w:eastAsia="Times New Roman" w:hint="default"/>
        </w:rPr>
        <w:t>450</w:t>
      </w:r>
      <w:r>
        <w:rPr/>
        <w:t>万元，于2013年2月4日取得新营业执照，注册资本由</w:t>
      </w:r>
      <w:r>
        <w:rPr>
          <w:rFonts w:ascii="Times New Roman" w:hAnsi="Times New Roman" w:cs="Times New Roman" w:eastAsia="Times New Roman" w:hint="default"/>
        </w:rPr>
        <w:t>50</w:t>
      </w:r>
      <w:r>
        <w:rPr/>
        <w:t>万元， 增至</w:t>
      </w:r>
      <w:r>
        <w:rPr>
          <w:rFonts w:ascii="Times New Roman" w:hAnsi="Times New Roman" w:cs="Times New Roman" w:eastAsia="Times New Roman" w:hint="default"/>
        </w:rPr>
        <w:t>500</w:t>
      </w:r>
      <w:r>
        <w:rPr/>
        <w:t>万元。</w:t>
      </w:r>
    </w:p>
    <w:p>
      <w:pPr>
        <w:pStyle w:val="BodyText"/>
        <w:spacing w:line="240" w:lineRule="auto" w:before="126"/>
        <w:ind w:left="593" w:right="173"/>
        <w:jc w:val="left"/>
      </w:pPr>
      <w:r>
        <w:rPr/>
        <w:t>注册地址和主要生产经营地：山东省泰安市高新区凤祥路以西规划支路以北；</w:t>
      </w:r>
    </w:p>
    <w:p>
      <w:pPr>
        <w:spacing w:line="240" w:lineRule="auto" w:before="6"/>
        <w:rPr>
          <w:rFonts w:ascii="宋体" w:hAnsi="宋体" w:cs="宋体" w:eastAsia="宋体" w:hint="default"/>
          <w:sz w:val="19"/>
          <w:szCs w:val="19"/>
        </w:rPr>
      </w:pPr>
    </w:p>
    <w:p>
      <w:pPr>
        <w:pStyle w:val="BodyText"/>
        <w:spacing w:line="338" w:lineRule="auto"/>
        <w:ind w:left="114" w:right="191" w:firstLine="480"/>
        <w:jc w:val="both"/>
      </w:pPr>
      <w:r>
        <w:rPr>
          <w:spacing w:val="-2"/>
        </w:rPr>
        <w:t>股份构成：尤洛卡公司持股</w:t>
      </w:r>
      <w:r>
        <w:rPr>
          <w:rFonts w:ascii="Times New Roman" w:hAnsi="Times New Roman" w:cs="Times New Roman" w:eastAsia="Times New Roman" w:hint="default"/>
          <w:spacing w:val="-2"/>
        </w:rPr>
        <w:t>100%</w:t>
      </w:r>
      <w:r>
        <w:rPr>
          <w:spacing w:val="-2"/>
        </w:rPr>
        <w:t>，华得软件自成立以来未进行过重组，华得软件亦未有</w:t>
      </w:r>
      <w:r>
        <w:rPr/>
        <w:t> 控股或参股的企业。实际控制人：黄自伟和王晶华；</w:t>
      </w:r>
    </w:p>
    <w:p>
      <w:pPr>
        <w:pStyle w:val="BodyText"/>
        <w:spacing w:line="434" w:lineRule="auto" w:before="155"/>
        <w:ind w:right="2850"/>
        <w:jc w:val="left"/>
      </w:pPr>
      <w:r>
        <w:rPr/>
        <w:t>主营业务：计算机软件、电子电气设备集成系统开发、销售； 主营产品：煤矿顶板安全监测系统软件。 华得软件公司经审计的主要财务数据如下（单位：万元）：</w:t>
      </w:r>
    </w:p>
    <w:p>
      <w:pPr>
        <w:spacing w:line="240" w:lineRule="auto" w:before="1"/>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143"/>
        <w:gridCol w:w="2304"/>
        <w:gridCol w:w="2009"/>
        <w:gridCol w:w="1546"/>
      </w:tblGrid>
      <w:tr>
        <w:trPr>
          <w:trHeight w:val="347" w:hRule="exact"/>
        </w:trPr>
        <w:tc>
          <w:tcPr>
            <w:tcW w:w="2143" w:type="dxa"/>
            <w:tcBorders>
              <w:top w:val="single" w:sz="6" w:space="0" w:color="010101"/>
              <w:left w:val="nil" w:sz="6" w:space="0" w:color="auto"/>
              <w:bottom w:val="single" w:sz="6" w:space="0" w:color="010101"/>
              <w:right w:val="nil" w:sz="6" w:space="0" w:color="auto"/>
            </w:tcBorders>
            <w:shd w:val="clear" w:color="auto" w:fill="D9D9D9"/>
          </w:tcPr>
          <w:p>
            <w:pPr/>
          </w:p>
        </w:tc>
        <w:tc>
          <w:tcPr>
            <w:tcW w:w="2304" w:type="dxa"/>
            <w:tcBorders>
              <w:top w:val="single" w:sz="6" w:space="0" w:color="010101"/>
              <w:left w:val="nil" w:sz="6" w:space="0" w:color="auto"/>
              <w:bottom w:val="single" w:sz="6" w:space="0" w:color="010101"/>
              <w:right w:val="nil" w:sz="6" w:space="0" w:color="auto"/>
            </w:tcBorders>
            <w:shd w:val="clear" w:color="auto" w:fill="D9D9D9"/>
          </w:tcPr>
          <w:p>
            <w:pPr>
              <w:pStyle w:val="TableParagraph"/>
              <w:spacing w:line="240" w:lineRule="auto" w:before="26"/>
              <w:ind w:left="693" w:right="0"/>
              <w:jc w:val="left"/>
              <w:rPr>
                <w:rFonts w:ascii="Times New Roman" w:hAnsi="Times New Roman" w:cs="Times New Roman" w:eastAsia="Times New Roman" w:hint="default"/>
                <w:sz w:val="24"/>
                <w:szCs w:val="24"/>
              </w:rPr>
            </w:pPr>
            <w:r>
              <w:rPr>
                <w:rFonts w:ascii="Times New Roman"/>
                <w:b/>
                <w:sz w:val="24"/>
              </w:rPr>
              <w:t>2012-12-31</w:t>
            </w:r>
            <w:r>
              <w:rPr>
                <w:rFonts w:ascii="Times New Roman"/>
                <w:sz w:val="24"/>
              </w:rPr>
            </w:r>
          </w:p>
        </w:tc>
        <w:tc>
          <w:tcPr>
            <w:tcW w:w="2009" w:type="dxa"/>
            <w:tcBorders>
              <w:top w:val="single" w:sz="6" w:space="0" w:color="010101"/>
              <w:left w:val="nil" w:sz="6" w:space="0" w:color="auto"/>
              <w:bottom w:val="single" w:sz="6" w:space="0" w:color="010101"/>
              <w:right w:val="nil" w:sz="6" w:space="0" w:color="auto"/>
            </w:tcBorders>
            <w:shd w:val="clear" w:color="auto" w:fill="D9D9D9"/>
          </w:tcPr>
          <w:p>
            <w:pPr>
              <w:pStyle w:val="TableParagraph"/>
              <w:spacing w:line="240" w:lineRule="auto" w:before="26"/>
              <w:ind w:left="392" w:right="0"/>
              <w:jc w:val="left"/>
              <w:rPr>
                <w:rFonts w:ascii="Times New Roman" w:hAnsi="Times New Roman" w:cs="Times New Roman" w:eastAsia="Times New Roman" w:hint="default"/>
                <w:sz w:val="24"/>
                <w:szCs w:val="24"/>
              </w:rPr>
            </w:pPr>
            <w:r>
              <w:rPr>
                <w:rFonts w:ascii="Times New Roman"/>
                <w:b/>
                <w:sz w:val="24"/>
              </w:rPr>
              <w:t>2011-12-31</w:t>
            </w:r>
            <w:r>
              <w:rPr>
                <w:rFonts w:ascii="Times New Roman"/>
                <w:sz w:val="24"/>
              </w:rPr>
            </w:r>
          </w:p>
        </w:tc>
        <w:tc>
          <w:tcPr>
            <w:tcW w:w="1546" w:type="dxa"/>
            <w:tcBorders>
              <w:top w:val="single" w:sz="6" w:space="0" w:color="010101"/>
              <w:left w:val="nil" w:sz="6" w:space="0" w:color="auto"/>
              <w:bottom w:val="single" w:sz="6" w:space="0" w:color="010101"/>
              <w:right w:val="nil" w:sz="6" w:space="0" w:color="auto"/>
            </w:tcBorders>
            <w:shd w:val="clear" w:color="auto" w:fill="D9D9D9"/>
          </w:tcPr>
          <w:p>
            <w:pPr>
              <w:pStyle w:val="TableParagraph"/>
              <w:spacing w:line="286" w:lineRule="exact"/>
              <w:ind w:left="220" w:right="0"/>
              <w:jc w:val="left"/>
              <w:rPr>
                <w:rFonts w:ascii="宋体" w:hAnsi="宋体" w:cs="宋体" w:eastAsia="宋体" w:hint="default"/>
                <w:sz w:val="24"/>
                <w:szCs w:val="24"/>
              </w:rPr>
            </w:pPr>
            <w:r>
              <w:rPr>
                <w:rFonts w:ascii="宋体" w:hAnsi="宋体" w:cs="宋体" w:eastAsia="宋体" w:hint="default"/>
                <w:b/>
                <w:bCs/>
                <w:sz w:val="24"/>
                <w:szCs w:val="24"/>
              </w:rPr>
              <w:t>变动比</w:t>
            </w:r>
            <w:r>
              <w:rPr>
                <w:rFonts w:ascii="宋体" w:hAnsi="宋体" w:cs="宋体" w:eastAsia="宋体" w:hint="default"/>
                <w:sz w:val="24"/>
                <w:szCs w:val="24"/>
              </w:rPr>
            </w:r>
          </w:p>
        </w:tc>
      </w:tr>
      <w:tr>
        <w:trPr>
          <w:trHeight w:val="347" w:hRule="exact"/>
        </w:trPr>
        <w:tc>
          <w:tcPr>
            <w:tcW w:w="2143" w:type="dxa"/>
            <w:tcBorders>
              <w:top w:val="single" w:sz="6" w:space="0" w:color="010101"/>
              <w:left w:val="nil" w:sz="6" w:space="0" w:color="auto"/>
              <w:bottom w:val="single" w:sz="6" w:space="0" w:color="010101"/>
              <w:right w:val="nil" w:sz="6" w:space="0" w:color="auto"/>
            </w:tcBorders>
          </w:tcPr>
          <w:p>
            <w:pPr>
              <w:pStyle w:val="TableParagraph"/>
              <w:spacing w:line="286" w:lineRule="exact"/>
              <w:ind w:left="9" w:right="0"/>
              <w:jc w:val="left"/>
              <w:rPr>
                <w:rFonts w:ascii="宋体" w:hAnsi="宋体" w:cs="宋体" w:eastAsia="宋体" w:hint="default"/>
                <w:sz w:val="24"/>
                <w:szCs w:val="24"/>
              </w:rPr>
            </w:pPr>
            <w:r>
              <w:rPr>
                <w:rFonts w:ascii="宋体" w:hAnsi="宋体" w:cs="宋体" w:eastAsia="宋体" w:hint="default"/>
                <w:sz w:val="24"/>
                <w:szCs w:val="24"/>
              </w:rPr>
              <w:t>总资产</w:t>
            </w:r>
          </w:p>
        </w:tc>
        <w:tc>
          <w:tcPr>
            <w:tcW w:w="2304" w:type="dxa"/>
            <w:tcBorders>
              <w:top w:val="single" w:sz="6" w:space="0" w:color="010101"/>
              <w:left w:val="nil" w:sz="6" w:space="0" w:color="auto"/>
              <w:bottom w:val="single" w:sz="6" w:space="0" w:color="010101"/>
              <w:right w:val="nil" w:sz="6" w:space="0" w:color="auto"/>
            </w:tcBorders>
          </w:tcPr>
          <w:p>
            <w:pPr>
              <w:pStyle w:val="TableParagraph"/>
              <w:spacing w:line="240" w:lineRule="auto" w:before="26"/>
              <w:ind w:right="395"/>
              <w:jc w:val="right"/>
              <w:rPr>
                <w:rFonts w:ascii="Times New Roman" w:hAnsi="Times New Roman" w:cs="Times New Roman" w:eastAsia="Times New Roman" w:hint="default"/>
                <w:sz w:val="24"/>
                <w:szCs w:val="24"/>
              </w:rPr>
            </w:pPr>
            <w:r>
              <w:rPr>
                <w:rFonts w:ascii="Times New Roman"/>
                <w:sz w:val="24"/>
              </w:rPr>
              <w:t>11,783.05</w:t>
            </w:r>
          </w:p>
        </w:tc>
        <w:tc>
          <w:tcPr>
            <w:tcW w:w="2009" w:type="dxa"/>
            <w:tcBorders>
              <w:top w:val="single" w:sz="6" w:space="0" w:color="010101"/>
              <w:left w:val="nil" w:sz="6" w:space="0" w:color="auto"/>
              <w:bottom w:val="single" w:sz="6" w:space="0" w:color="010101"/>
              <w:right w:val="nil" w:sz="6" w:space="0" w:color="auto"/>
            </w:tcBorders>
          </w:tcPr>
          <w:p>
            <w:pPr>
              <w:pStyle w:val="TableParagraph"/>
              <w:spacing w:line="240" w:lineRule="auto" w:before="26"/>
              <w:ind w:right="218"/>
              <w:jc w:val="right"/>
              <w:rPr>
                <w:rFonts w:ascii="Times New Roman" w:hAnsi="Times New Roman" w:cs="Times New Roman" w:eastAsia="Times New Roman" w:hint="default"/>
                <w:sz w:val="24"/>
                <w:szCs w:val="24"/>
              </w:rPr>
            </w:pPr>
            <w:r>
              <w:rPr>
                <w:rFonts w:ascii="Times New Roman"/>
                <w:sz w:val="24"/>
              </w:rPr>
              <w:t>5462.60</w:t>
            </w:r>
          </w:p>
        </w:tc>
        <w:tc>
          <w:tcPr>
            <w:tcW w:w="1546" w:type="dxa"/>
            <w:tcBorders>
              <w:top w:val="single" w:sz="6" w:space="0" w:color="010101"/>
              <w:left w:val="nil" w:sz="6" w:space="0" w:color="auto"/>
              <w:bottom w:val="single" w:sz="6" w:space="0" w:color="010101"/>
              <w:right w:val="nil" w:sz="6" w:space="0" w:color="auto"/>
            </w:tcBorders>
          </w:tcPr>
          <w:p>
            <w:pPr>
              <w:pStyle w:val="TableParagraph"/>
              <w:spacing w:line="240" w:lineRule="auto" w:before="26"/>
              <w:ind w:right="45"/>
              <w:jc w:val="right"/>
              <w:rPr>
                <w:rFonts w:ascii="Times New Roman" w:hAnsi="Times New Roman" w:cs="Times New Roman" w:eastAsia="Times New Roman" w:hint="default"/>
                <w:sz w:val="24"/>
                <w:szCs w:val="24"/>
              </w:rPr>
            </w:pPr>
            <w:r>
              <w:rPr>
                <w:rFonts w:ascii="Times New Roman"/>
                <w:sz w:val="24"/>
              </w:rPr>
              <w:t>115.70%</w:t>
            </w:r>
          </w:p>
        </w:tc>
      </w:tr>
      <w:tr>
        <w:trPr>
          <w:trHeight w:val="347" w:hRule="exact"/>
        </w:trPr>
        <w:tc>
          <w:tcPr>
            <w:tcW w:w="2143" w:type="dxa"/>
            <w:tcBorders>
              <w:top w:val="single" w:sz="6" w:space="0" w:color="010101"/>
              <w:left w:val="nil" w:sz="6" w:space="0" w:color="auto"/>
              <w:bottom w:val="single" w:sz="6" w:space="0" w:color="010101"/>
              <w:right w:val="nil" w:sz="6" w:space="0" w:color="auto"/>
            </w:tcBorders>
          </w:tcPr>
          <w:p>
            <w:pPr>
              <w:pStyle w:val="TableParagraph"/>
              <w:spacing w:line="286" w:lineRule="exact"/>
              <w:ind w:left="9" w:right="0"/>
              <w:jc w:val="left"/>
              <w:rPr>
                <w:rFonts w:ascii="宋体" w:hAnsi="宋体" w:cs="宋体" w:eastAsia="宋体" w:hint="default"/>
                <w:sz w:val="24"/>
                <w:szCs w:val="24"/>
              </w:rPr>
            </w:pPr>
            <w:r>
              <w:rPr>
                <w:rFonts w:ascii="宋体" w:hAnsi="宋体" w:cs="宋体" w:eastAsia="宋体" w:hint="default"/>
                <w:sz w:val="24"/>
                <w:szCs w:val="24"/>
              </w:rPr>
              <w:t>净资产</w:t>
            </w:r>
          </w:p>
        </w:tc>
        <w:tc>
          <w:tcPr>
            <w:tcW w:w="2304" w:type="dxa"/>
            <w:tcBorders>
              <w:top w:val="single" w:sz="6" w:space="0" w:color="010101"/>
              <w:left w:val="nil" w:sz="6" w:space="0" w:color="auto"/>
              <w:bottom w:val="single" w:sz="6" w:space="0" w:color="010101"/>
              <w:right w:val="nil" w:sz="6" w:space="0" w:color="auto"/>
            </w:tcBorders>
          </w:tcPr>
          <w:p>
            <w:pPr>
              <w:pStyle w:val="TableParagraph"/>
              <w:spacing w:line="240" w:lineRule="auto" w:before="28"/>
              <w:ind w:right="390"/>
              <w:jc w:val="right"/>
              <w:rPr>
                <w:rFonts w:ascii="Times New Roman" w:hAnsi="Times New Roman" w:cs="Times New Roman" w:eastAsia="Times New Roman" w:hint="default"/>
                <w:sz w:val="24"/>
                <w:szCs w:val="24"/>
              </w:rPr>
            </w:pPr>
            <w:r>
              <w:rPr>
                <w:rFonts w:ascii="Times New Roman"/>
                <w:sz w:val="24"/>
              </w:rPr>
              <w:t>11,289.12</w:t>
            </w:r>
          </w:p>
        </w:tc>
        <w:tc>
          <w:tcPr>
            <w:tcW w:w="2009" w:type="dxa"/>
            <w:tcBorders>
              <w:top w:val="single" w:sz="6" w:space="0" w:color="010101"/>
              <w:left w:val="nil" w:sz="6" w:space="0" w:color="auto"/>
              <w:bottom w:val="single" w:sz="6" w:space="0" w:color="010101"/>
              <w:right w:val="nil" w:sz="6" w:space="0" w:color="auto"/>
            </w:tcBorders>
          </w:tcPr>
          <w:p>
            <w:pPr>
              <w:pStyle w:val="TableParagraph"/>
              <w:spacing w:line="240" w:lineRule="auto" w:before="28"/>
              <w:ind w:right="218"/>
              <w:jc w:val="right"/>
              <w:rPr>
                <w:rFonts w:ascii="Times New Roman" w:hAnsi="Times New Roman" w:cs="Times New Roman" w:eastAsia="Times New Roman" w:hint="default"/>
                <w:sz w:val="24"/>
                <w:szCs w:val="24"/>
              </w:rPr>
            </w:pPr>
            <w:r>
              <w:rPr>
                <w:rFonts w:ascii="Times New Roman"/>
                <w:sz w:val="24"/>
              </w:rPr>
              <w:t>4918.45</w:t>
            </w:r>
          </w:p>
        </w:tc>
        <w:tc>
          <w:tcPr>
            <w:tcW w:w="1546" w:type="dxa"/>
            <w:tcBorders>
              <w:top w:val="single" w:sz="6" w:space="0" w:color="010101"/>
              <w:left w:val="nil" w:sz="6" w:space="0" w:color="auto"/>
              <w:bottom w:val="single" w:sz="6" w:space="0" w:color="010101"/>
              <w:right w:val="nil" w:sz="6" w:space="0" w:color="auto"/>
            </w:tcBorders>
          </w:tcPr>
          <w:p>
            <w:pPr>
              <w:pStyle w:val="TableParagraph"/>
              <w:spacing w:line="240" w:lineRule="auto" w:before="28"/>
              <w:ind w:right="45"/>
              <w:jc w:val="right"/>
              <w:rPr>
                <w:rFonts w:ascii="Times New Roman" w:hAnsi="Times New Roman" w:cs="Times New Roman" w:eastAsia="Times New Roman" w:hint="default"/>
                <w:sz w:val="24"/>
                <w:szCs w:val="24"/>
              </w:rPr>
            </w:pPr>
            <w:r>
              <w:rPr>
                <w:rFonts w:ascii="Times New Roman"/>
                <w:sz w:val="24"/>
              </w:rPr>
              <w:t>129.53%</w:t>
            </w:r>
          </w:p>
        </w:tc>
      </w:tr>
      <w:tr>
        <w:trPr>
          <w:trHeight w:val="348" w:hRule="exact"/>
        </w:trPr>
        <w:tc>
          <w:tcPr>
            <w:tcW w:w="2143" w:type="dxa"/>
            <w:tcBorders>
              <w:top w:val="single" w:sz="6" w:space="0" w:color="010101"/>
              <w:left w:val="nil" w:sz="6" w:space="0" w:color="auto"/>
              <w:bottom w:val="single" w:sz="6" w:space="0" w:color="010101"/>
              <w:right w:val="nil" w:sz="6" w:space="0" w:color="auto"/>
            </w:tcBorders>
            <w:shd w:val="clear" w:color="auto" w:fill="D9D9D9"/>
          </w:tcPr>
          <w:p>
            <w:pPr/>
          </w:p>
        </w:tc>
        <w:tc>
          <w:tcPr>
            <w:tcW w:w="2304" w:type="dxa"/>
            <w:tcBorders>
              <w:top w:val="single" w:sz="6" w:space="0" w:color="010101"/>
              <w:left w:val="nil" w:sz="6" w:space="0" w:color="auto"/>
              <w:bottom w:val="single" w:sz="6" w:space="0" w:color="010101"/>
              <w:right w:val="nil" w:sz="6" w:space="0" w:color="auto"/>
            </w:tcBorders>
            <w:shd w:val="clear" w:color="auto" w:fill="D9D9D9"/>
          </w:tcPr>
          <w:p>
            <w:pPr>
              <w:pStyle w:val="TableParagraph"/>
              <w:spacing w:line="305" w:lineRule="exact"/>
              <w:ind w:left="77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2012</w:t>
            </w:r>
            <w:r>
              <w:rPr>
                <w:rFonts w:ascii="宋体" w:hAnsi="宋体" w:cs="宋体" w:eastAsia="宋体" w:hint="default"/>
                <w:sz w:val="24"/>
                <w:szCs w:val="24"/>
              </w:rPr>
              <w:t>年度</w:t>
            </w:r>
          </w:p>
        </w:tc>
        <w:tc>
          <w:tcPr>
            <w:tcW w:w="2009" w:type="dxa"/>
            <w:tcBorders>
              <w:top w:val="single" w:sz="6" w:space="0" w:color="010101"/>
              <w:left w:val="nil" w:sz="6" w:space="0" w:color="auto"/>
              <w:bottom w:val="single" w:sz="6" w:space="0" w:color="010101"/>
              <w:right w:val="nil" w:sz="6" w:space="0" w:color="auto"/>
            </w:tcBorders>
            <w:shd w:val="clear" w:color="auto" w:fill="D9D9D9"/>
          </w:tcPr>
          <w:p>
            <w:pPr>
              <w:pStyle w:val="TableParagraph"/>
              <w:spacing w:line="305" w:lineRule="exact"/>
              <w:ind w:left="47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年度</w:t>
            </w:r>
          </w:p>
        </w:tc>
        <w:tc>
          <w:tcPr>
            <w:tcW w:w="1546" w:type="dxa"/>
            <w:tcBorders>
              <w:top w:val="single" w:sz="6" w:space="0" w:color="010101"/>
              <w:left w:val="nil" w:sz="6" w:space="0" w:color="auto"/>
              <w:bottom w:val="single" w:sz="6" w:space="0" w:color="010101"/>
              <w:right w:val="nil" w:sz="6" w:space="0" w:color="auto"/>
            </w:tcBorders>
            <w:shd w:val="clear" w:color="auto" w:fill="D9D9D9"/>
          </w:tcPr>
          <w:p>
            <w:pPr/>
          </w:p>
        </w:tc>
      </w:tr>
      <w:tr>
        <w:trPr>
          <w:trHeight w:val="347" w:hRule="exact"/>
        </w:trPr>
        <w:tc>
          <w:tcPr>
            <w:tcW w:w="2143" w:type="dxa"/>
            <w:tcBorders>
              <w:top w:val="single" w:sz="6" w:space="0" w:color="010101"/>
              <w:left w:val="nil" w:sz="6" w:space="0" w:color="auto"/>
              <w:bottom w:val="single" w:sz="6" w:space="0" w:color="010101"/>
              <w:right w:val="nil" w:sz="6" w:space="0" w:color="auto"/>
            </w:tcBorders>
          </w:tcPr>
          <w:p>
            <w:pPr>
              <w:pStyle w:val="TableParagraph"/>
              <w:spacing w:line="286" w:lineRule="exact"/>
              <w:ind w:left="9"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2304" w:type="dxa"/>
            <w:tcBorders>
              <w:top w:val="single" w:sz="6" w:space="0" w:color="010101"/>
              <w:left w:val="nil" w:sz="6" w:space="0" w:color="auto"/>
              <w:bottom w:val="single" w:sz="6" w:space="0" w:color="010101"/>
              <w:right w:val="nil" w:sz="6" w:space="0" w:color="auto"/>
            </w:tcBorders>
          </w:tcPr>
          <w:p>
            <w:pPr>
              <w:pStyle w:val="TableParagraph"/>
              <w:spacing w:line="240" w:lineRule="auto" w:before="26"/>
              <w:ind w:right="395"/>
              <w:jc w:val="right"/>
              <w:rPr>
                <w:rFonts w:ascii="Times New Roman" w:hAnsi="Times New Roman" w:cs="Times New Roman" w:eastAsia="Times New Roman" w:hint="default"/>
                <w:sz w:val="24"/>
                <w:szCs w:val="24"/>
              </w:rPr>
            </w:pPr>
            <w:r>
              <w:rPr>
                <w:rFonts w:ascii="Times New Roman"/>
                <w:sz w:val="24"/>
              </w:rPr>
              <w:t>6,408.80</w:t>
            </w:r>
          </w:p>
        </w:tc>
        <w:tc>
          <w:tcPr>
            <w:tcW w:w="2009" w:type="dxa"/>
            <w:tcBorders>
              <w:top w:val="single" w:sz="6" w:space="0" w:color="010101"/>
              <w:left w:val="nil" w:sz="6" w:space="0" w:color="auto"/>
              <w:bottom w:val="single" w:sz="6" w:space="0" w:color="010101"/>
              <w:right w:val="nil" w:sz="6" w:space="0" w:color="auto"/>
            </w:tcBorders>
          </w:tcPr>
          <w:p>
            <w:pPr>
              <w:pStyle w:val="TableParagraph"/>
              <w:spacing w:line="240" w:lineRule="auto" w:before="26"/>
              <w:ind w:right="218"/>
              <w:jc w:val="right"/>
              <w:rPr>
                <w:rFonts w:ascii="Times New Roman" w:hAnsi="Times New Roman" w:cs="Times New Roman" w:eastAsia="Times New Roman" w:hint="default"/>
                <w:sz w:val="24"/>
                <w:szCs w:val="24"/>
              </w:rPr>
            </w:pPr>
            <w:r>
              <w:rPr>
                <w:rFonts w:ascii="Times New Roman"/>
                <w:sz w:val="24"/>
              </w:rPr>
              <w:t>4734.56</w:t>
            </w:r>
          </w:p>
        </w:tc>
        <w:tc>
          <w:tcPr>
            <w:tcW w:w="1546" w:type="dxa"/>
            <w:tcBorders>
              <w:top w:val="single" w:sz="6" w:space="0" w:color="010101"/>
              <w:left w:val="nil" w:sz="6" w:space="0" w:color="auto"/>
              <w:bottom w:val="single" w:sz="6" w:space="0" w:color="010101"/>
              <w:right w:val="nil" w:sz="6" w:space="0" w:color="auto"/>
            </w:tcBorders>
          </w:tcPr>
          <w:p>
            <w:pPr>
              <w:pStyle w:val="TableParagraph"/>
              <w:spacing w:line="240" w:lineRule="auto" w:before="26"/>
              <w:ind w:right="45"/>
              <w:jc w:val="right"/>
              <w:rPr>
                <w:rFonts w:ascii="Times New Roman" w:hAnsi="Times New Roman" w:cs="Times New Roman" w:eastAsia="Times New Roman" w:hint="default"/>
                <w:sz w:val="24"/>
                <w:szCs w:val="24"/>
              </w:rPr>
            </w:pPr>
            <w:r>
              <w:rPr>
                <w:rFonts w:ascii="Times New Roman"/>
                <w:sz w:val="24"/>
              </w:rPr>
              <w:t>35.36%</w:t>
            </w:r>
          </w:p>
        </w:tc>
      </w:tr>
      <w:tr>
        <w:trPr>
          <w:trHeight w:val="347" w:hRule="exact"/>
        </w:trPr>
        <w:tc>
          <w:tcPr>
            <w:tcW w:w="2143" w:type="dxa"/>
            <w:tcBorders>
              <w:top w:val="single" w:sz="6" w:space="0" w:color="010101"/>
              <w:left w:val="nil" w:sz="6" w:space="0" w:color="auto"/>
              <w:bottom w:val="single" w:sz="6" w:space="0" w:color="010101"/>
              <w:right w:val="nil" w:sz="6" w:space="0" w:color="auto"/>
            </w:tcBorders>
          </w:tcPr>
          <w:p>
            <w:pPr>
              <w:pStyle w:val="TableParagraph"/>
              <w:spacing w:line="286" w:lineRule="exact"/>
              <w:ind w:left="9"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2304" w:type="dxa"/>
            <w:tcBorders>
              <w:top w:val="single" w:sz="6" w:space="0" w:color="010101"/>
              <w:left w:val="nil" w:sz="6" w:space="0" w:color="auto"/>
              <w:bottom w:val="single" w:sz="6" w:space="0" w:color="010101"/>
              <w:right w:val="nil" w:sz="6" w:space="0" w:color="auto"/>
            </w:tcBorders>
          </w:tcPr>
          <w:p>
            <w:pPr>
              <w:pStyle w:val="TableParagraph"/>
              <w:spacing w:line="240" w:lineRule="auto" w:before="26"/>
              <w:ind w:right="395"/>
              <w:jc w:val="right"/>
              <w:rPr>
                <w:rFonts w:ascii="Times New Roman" w:hAnsi="Times New Roman" w:cs="Times New Roman" w:eastAsia="Times New Roman" w:hint="default"/>
                <w:sz w:val="24"/>
                <w:szCs w:val="24"/>
              </w:rPr>
            </w:pPr>
            <w:r>
              <w:rPr>
                <w:rFonts w:ascii="Times New Roman"/>
                <w:sz w:val="24"/>
              </w:rPr>
              <w:t>6,370.68</w:t>
            </w:r>
          </w:p>
        </w:tc>
        <w:tc>
          <w:tcPr>
            <w:tcW w:w="2009" w:type="dxa"/>
            <w:tcBorders>
              <w:top w:val="single" w:sz="6" w:space="0" w:color="010101"/>
              <w:left w:val="nil" w:sz="6" w:space="0" w:color="auto"/>
              <w:bottom w:val="single" w:sz="6" w:space="0" w:color="010101"/>
              <w:right w:val="nil" w:sz="6" w:space="0" w:color="auto"/>
            </w:tcBorders>
          </w:tcPr>
          <w:p>
            <w:pPr>
              <w:pStyle w:val="TableParagraph"/>
              <w:spacing w:line="240" w:lineRule="auto" w:before="26"/>
              <w:ind w:right="218"/>
              <w:jc w:val="right"/>
              <w:rPr>
                <w:rFonts w:ascii="Times New Roman" w:hAnsi="Times New Roman" w:cs="Times New Roman" w:eastAsia="Times New Roman" w:hint="default"/>
                <w:sz w:val="24"/>
                <w:szCs w:val="24"/>
              </w:rPr>
            </w:pPr>
            <w:r>
              <w:rPr>
                <w:rFonts w:ascii="Times New Roman"/>
                <w:sz w:val="24"/>
              </w:rPr>
              <w:t>4691.51</w:t>
            </w:r>
          </w:p>
        </w:tc>
        <w:tc>
          <w:tcPr>
            <w:tcW w:w="1546" w:type="dxa"/>
            <w:tcBorders>
              <w:top w:val="single" w:sz="6" w:space="0" w:color="010101"/>
              <w:left w:val="nil" w:sz="6" w:space="0" w:color="auto"/>
              <w:bottom w:val="single" w:sz="6" w:space="0" w:color="010101"/>
              <w:right w:val="nil" w:sz="6" w:space="0" w:color="auto"/>
            </w:tcBorders>
          </w:tcPr>
          <w:p>
            <w:pPr>
              <w:pStyle w:val="TableParagraph"/>
              <w:spacing w:line="240" w:lineRule="auto" w:before="26"/>
              <w:ind w:right="45"/>
              <w:jc w:val="right"/>
              <w:rPr>
                <w:rFonts w:ascii="Times New Roman" w:hAnsi="Times New Roman" w:cs="Times New Roman" w:eastAsia="Times New Roman" w:hint="default"/>
                <w:sz w:val="24"/>
                <w:szCs w:val="24"/>
              </w:rPr>
            </w:pPr>
            <w:r>
              <w:rPr>
                <w:rFonts w:ascii="Times New Roman"/>
                <w:sz w:val="24"/>
              </w:rPr>
              <w:t>35.79%</w:t>
            </w:r>
          </w:p>
        </w:tc>
      </w:tr>
    </w:tbl>
    <w:p>
      <w:pPr>
        <w:spacing w:line="240" w:lineRule="auto" w:before="2"/>
        <w:rPr>
          <w:rFonts w:ascii="宋体" w:hAnsi="宋体" w:cs="宋体" w:eastAsia="宋体" w:hint="default"/>
          <w:sz w:val="8"/>
          <w:szCs w:val="8"/>
        </w:rPr>
      </w:pPr>
    </w:p>
    <w:p>
      <w:pPr>
        <w:pStyle w:val="BodyText"/>
        <w:spacing w:line="240" w:lineRule="auto" w:before="26"/>
        <w:ind w:right="173"/>
        <w:jc w:val="left"/>
      </w:pPr>
      <w:r>
        <w:rPr>
          <w:spacing w:val="-3"/>
        </w:rPr>
        <w:t>总资产同比增加</w:t>
      </w:r>
      <w:r>
        <w:rPr>
          <w:rFonts w:ascii="Times New Roman" w:hAnsi="Times New Roman" w:cs="Times New Roman" w:eastAsia="Times New Roman" w:hint="default"/>
          <w:spacing w:val="-3"/>
        </w:rPr>
        <w:t>115.70%</w:t>
      </w:r>
      <w:r>
        <w:rPr>
          <w:spacing w:val="-3"/>
        </w:rPr>
        <w:t>，主要原因对</w:t>
      </w:r>
      <w:r>
        <w:rPr>
          <w:rFonts w:ascii="Times New Roman" w:hAnsi="Times New Roman" w:cs="Times New Roman" w:eastAsia="Times New Roman" w:hint="default"/>
          <w:spacing w:val="-3"/>
        </w:rPr>
        <w:t>2011</w:t>
      </w:r>
      <w:r>
        <w:rPr>
          <w:spacing w:val="-3"/>
        </w:rPr>
        <w:t>年度内实现利润进行了分红，而</w:t>
      </w:r>
      <w:r>
        <w:rPr>
          <w:rFonts w:ascii="Times New Roman" w:hAnsi="Times New Roman" w:cs="Times New Roman" w:eastAsia="Times New Roman" w:hint="default"/>
          <w:spacing w:val="-3"/>
        </w:rPr>
        <w:t>2012</w:t>
      </w:r>
      <w:r>
        <w:rPr>
          <w:spacing w:val="-3"/>
        </w:rPr>
        <w:t>年实现的</w:t>
      </w:r>
    </w:p>
    <w:p>
      <w:pPr>
        <w:spacing w:after="0" w:line="240" w:lineRule="auto"/>
        <w:jc w:val="left"/>
        <w:sectPr>
          <w:pgSz w:w="11910" w:h="16840"/>
          <w:pgMar w:header="747" w:footer="980" w:top="1060" w:bottom="1160" w:left="1020" w:right="940"/>
        </w:sectPr>
      </w:pPr>
    </w:p>
    <w:p>
      <w:pPr>
        <w:spacing w:line="240" w:lineRule="auto" w:before="9"/>
        <w:rPr>
          <w:rFonts w:ascii="宋体" w:hAnsi="宋体" w:cs="宋体" w:eastAsia="宋体" w:hint="default"/>
          <w:sz w:val="29"/>
          <w:szCs w:val="29"/>
        </w:rPr>
      </w:pPr>
    </w:p>
    <w:p>
      <w:pPr>
        <w:pStyle w:val="BodyText"/>
        <w:spacing w:line="240" w:lineRule="auto" w:before="26"/>
        <w:ind w:left="114" w:right="0"/>
        <w:jc w:val="left"/>
      </w:pPr>
      <w:r>
        <w:rPr/>
        <w:t>利润尚未进行分配。</w:t>
      </w:r>
    </w:p>
    <w:p>
      <w:pPr>
        <w:spacing w:line="240" w:lineRule="auto" w:before="5"/>
        <w:rPr>
          <w:rFonts w:ascii="宋体" w:hAnsi="宋体" w:cs="宋体" w:eastAsia="宋体" w:hint="default"/>
          <w:sz w:val="19"/>
          <w:szCs w:val="19"/>
        </w:rPr>
      </w:pPr>
    </w:p>
    <w:p>
      <w:pPr>
        <w:pStyle w:val="BodyText"/>
        <w:spacing w:line="338" w:lineRule="auto"/>
        <w:ind w:left="113" w:right="0" w:firstLine="480"/>
        <w:jc w:val="left"/>
      </w:pPr>
      <w:r>
        <w:rPr>
          <w:spacing w:val="-3"/>
        </w:rPr>
        <w:t>净资产同比增加</w:t>
      </w:r>
      <w:r>
        <w:rPr>
          <w:rFonts w:ascii="Times New Roman" w:hAnsi="Times New Roman" w:cs="Times New Roman" w:eastAsia="Times New Roman" w:hint="default"/>
          <w:spacing w:val="-3"/>
        </w:rPr>
        <w:t>129.53%</w:t>
      </w:r>
      <w:r>
        <w:rPr>
          <w:spacing w:val="-3"/>
        </w:rPr>
        <w:t>，主要原因是该子公司实现净利润增加，且对期内实现利润尚未</w:t>
      </w:r>
      <w:r>
        <w:rPr/>
        <w:t> 进行分配。</w:t>
      </w:r>
    </w:p>
    <w:p>
      <w:pPr>
        <w:pStyle w:val="BodyText"/>
        <w:spacing w:line="410" w:lineRule="auto" w:before="155"/>
        <w:ind w:left="593" w:right="0"/>
        <w:jc w:val="left"/>
      </w:pPr>
      <w:r>
        <w:rPr/>
        <w:t>主要业务收入及净利润分别增长</w:t>
      </w:r>
      <w:r>
        <w:rPr>
          <w:rFonts w:ascii="Times New Roman" w:hAnsi="Times New Roman" w:cs="Times New Roman" w:eastAsia="Times New Roman" w:hint="default"/>
        </w:rPr>
        <w:t>35.36%</w:t>
      </w:r>
      <w:r>
        <w:rPr/>
        <w:t>、</w:t>
      </w:r>
      <w:r>
        <w:rPr>
          <w:rFonts w:ascii="Times New Roman" w:hAnsi="Times New Roman" w:cs="Times New Roman" w:eastAsia="Times New Roman" w:hint="default"/>
        </w:rPr>
        <w:t>35.79%</w:t>
      </w:r>
      <w:r>
        <w:rPr/>
        <w:t>，主要原因是：公司增加销售所致。 北京子公司，上海子公司期内主要工作是进行经营前的准备，还未实现收入。</w:t>
      </w:r>
      <w:r>
        <w:rPr>
          <w:rFonts w:ascii="Times New Roman" w:hAnsi="Times New Roman" w:cs="Times New Roman" w:eastAsia="Times New Roman" w:hint="default"/>
        </w:rPr>
        <w:t>2012</w:t>
      </w:r>
      <w:r>
        <w:rPr/>
        <w:t>年北</w:t>
      </w:r>
    </w:p>
    <w:p>
      <w:pPr>
        <w:pStyle w:val="BodyText"/>
        <w:spacing w:line="279" w:lineRule="exact"/>
        <w:ind w:left="114" w:right="0"/>
        <w:jc w:val="left"/>
      </w:pPr>
      <w:r>
        <w:rPr/>
        <w:t>京公司研发人员研发的</w:t>
      </w:r>
      <w:r>
        <w:rPr>
          <w:rFonts w:ascii="Times New Roman" w:hAnsi="Times New Roman" w:cs="Times New Roman" w:eastAsia="Times New Roman" w:hint="default"/>
        </w:rPr>
        <w:t>“</w:t>
      </w:r>
      <w:r>
        <w:rPr/>
        <w:t>尤洛卡煤矿采场顶板安全可视化分析与评价系统</w:t>
      </w:r>
      <w:r>
        <w:rPr>
          <w:rFonts w:ascii="Times New Roman" w:hAnsi="Times New Roman" w:cs="Times New Roman" w:eastAsia="Times New Roman" w:hint="default"/>
        </w:rPr>
        <w:t>V1.0”</w:t>
      </w:r>
      <w:r>
        <w:rPr/>
        <w:t>被认定为软件</w:t>
      </w:r>
    </w:p>
    <w:p>
      <w:pPr>
        <w:pStyle w:val="BodyText"/>
        <w:spacing w:line="357" w:lineRule="auto" w:before="135"/>
        <w:ind w:left="114" w:right="130"/>
        <w:jc w:val="left"/>
      </w:pPr>
      <w:r>
        <w:rPr/>
        <w:t>产品，并取得了《软件产品登记证书》；该子公司已被北京市经济和信息化委员会认定为软 件企业并取得《软件企业认定证书》，其研发产品的销售工作将陆续展开。</w:t>
      </w:r>
    </w:p>
    <w:p>
      <w:pPr>
        <w:pStyle w:val="BodyText"/>
        <w:spacing w:line="240" w:lineRule="auto" w:before="136"/>
        <w:ind w:right="0"/>
        <w:jc w:val="left"/>
      </w:pPr>
      <w:r>
        <w:rPr/>
        <w:t>北京子公司经审计的主要财务数据如下（单位：万元）：</w:t>
      </w:r>
    </w:p>
    <w:p>
      <w:pPr>
        <w:spacing w:line="240" w:lineRule="auto" w:before="5"/>
        <w:rPr>
          <w:rFonts w:ascii="宋体" w:hAnsi="宋体" w:cs="宋体" w:eastAsia="宋体" w:hint="default"/>
          <w:sz w:val="16"/>
          <w:szCs w:val="16"/>
        </w:rPr>
      </w:pPr>
    </w:p>
    <w:p>
      <w:pPr>
        <w:spacing w:line="361" w:lineRule="exact"/>
        <w:ind w:left="106"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352.1pt;height:18.1pt;mso-position-horizontal-relative:char;mso-position-vertical-relative:line" coordorigin="0,0" coordsize="7042,362">
            <v:group style="position:absolute;left:7;top:14;width:1658;height:334" coordorigin="7,14" coordsize="1658,334">
              <v:shape style="position:absolute;left:7;top:14;width:1658;height:334" coordorigin="7,14" coordsize="1658,334" path="m7,348l1664,348,1664,14,7,14,7,348xe" filled="true" fillcolor="#d9d9d9" stroked="false">
                <v:path arrowok="t"/>
                <v:fill type="solid"/>
              </v:shape>
            </v:group>
            <v:group style="position:absolute;left:1663;top:14;width:2160;height:334" coordorigin="1663,14" coordsize="2160,334">
              <v:shape style="position:absolute;left:1663;top:14;width:2160;height:334" coordorigin="1663,14" coordsize="2160,334" path="m1663,348l3823,348,3823,14,1663,14,1663,348xe" filled="true" fillcolor="#d9d9d9" stroked="false">
                <v:path arrowok="t"/>
                <v:fill type="solid"/>
              </v:shape>
            </v:group>
            <v:group style="position:absolute;left:3822;top:14;width:1646;height:334" coordorigin="3822,14" coordsize="1646,334">
              <v:shape style="position:absolute;left:3822;top:14;width:1646;height:334" coordorigin="3822,14" coordsize="1646,334" path="m3822,348l5467,348,5467,14,3822,14,3822,348xe" filled="true" fillcolor="#d9d9d9" stroked="false">
                <v:path arrowok="t"/>
                <v:fill type="solid"/>
              </v:shape>
            </v:group>
            <v:group style="position:absolute;left:5465;top:14;width:1571;height:334" coordorigin="5465,14" coordsize="1571,334">
              <v:shape style="position:absolute;left:5465;top:14;width:1571;height:334" coordorigin="5465,14" coordsize="1571,334" path="m5465,348l7036,348,7036,14,5465,14,5465,348xe" filled="true" fillcolor="#d9d9d9" stroked="false">
                <v:path arrowok="t"/>
                <v:fill type="solid"/>
              </v:shape>
            </v:group>
            <v:group style="position:absolute;left:7;top:7;width:7028;height:2" coordorigin="7,7" coordsize="7028,2">
              <v:shape style="position:absolute;left:7;top:7;width:7028;height:2" coordorigin="7,7" coordsize="7028,0" path="m7,7l7034,7e" filled="false" stroked="true" strokeweight=".72pt" strokecolor="#010101">
                <v:path arrowok="t"/>
              </v:shape>
            </v:group>
            <v:group style="position:absolute;left:7;top:354;width:7028;height:2" coordorigin="7,354" coordsize="7028,2">
              <v:shape style="position:absolute;left:7;top:354;width:7028;height:2" coordorigin="7,354" coordsize="7028,0" path="m7,354l7034,354e" filled="false" stroked="true" strokeweight=".72pt" strokecolor="#010101">
                <v:path arrowok="t"/>
              </v:shape>
              <v:shape style="position:absolute;left:7;top:7;width:7029;height:347" type="#_x0000_t202" filled="false" stroked="false">
                <v:textbox inset="0,0,0,0">
                  <w:txbxContent>
                    <w:p>
                      <w:pPr>
                        <w:tabs>
                          <w:tab w:pos="4358" w:val="left" w:leader="none"/>
                          <w:tab w:pos="5889" w:val="left" w:leader="none"/>
                        </w:tabs>
                        <w:spacing w:before="2"/>
                        <w:ind w:left="2246"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2012-12-31</w:t>
                        <w:tab/>
                        <w:t>2011-12-31</w:t>
                        <w:tab/>
                      </w:r>
                      <w:r>
                        <w:rPr>
                          <w:rFonts w:ascii="宋体" w:hAnsi="宋体" w:cs="宋体" w:eastAsia="宋体" w:hint="default"/>
                          <w:b/>
                          <w:bCs/>
                          <w:sz w:val="21"/>
                          <w:szCs w:val="21"/>
                        </w:rPr>
                        <w:t>变动比</w:t>
                      </w:r>
                      <w:r>
                        <w:rPr>
                          <w:rFonts w:ascii="宋体" w:hAnsi="宋体" w:cs="宋体" w:eastAsia="宋体" w:hint="default"/>
                          <w:sz w:val="21"/>
                          <w:szCs w:val="21"/>
                        </w:rPr>
                      </w:r>
                    </w:p>
                  </w:txbxContent>
                </v:textbox>
                <w10:wrap type="none"/>
              </v:shape>
            </v:group>
          </v:group>
        </w:pict>
      </w:r>
      <w:r>
        <w:rPr>
          <w:rFonts w:ascii="宋体" w:hAnsi="宋体" w:cs="宋体" w:eastAsia="宋体" w:hint="default"/>
          <w:position w:val="-6"/>
          <w:sz w:val="20"/>
          <w:szCs w:val="20"/>
        </w:rPr>
      </w:r>
    </w:p>
    <w:p>
      <w:pPr>
        <w:tabs>
          <w:tab w:pos="3007" w:val="left" w:leader="none"/>
        </w:tabs>
        <w:spacing w:line="286" w:lineRule="exact" w:before="0"/>
        <w:ind w:left="123"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总资产</w:t>
        <w:tab/>
      </w:r>
      <w:r>
        <w:rPr>
          <w:rFonts w:ascii="Times New Roman" w:hAnsi="Times New Roman" w:cs="Times New Roman" w:eastAsia="Times New Roman" w:hint="default"/>
          <w:sz w:val="21"/>
          <w:szCs w:val="21"/>
        </w:rPr>
        <w:t>5,063.43</w:t>
      </w:r>
    </w:p>
    <w:p>
      <w:pPr>
        <w:spacing w:line="240" w:lineRule="auto" w:before="1"/>
        <w:rPr>
          <w:rFonts w:ascii="Times New Roman" w:hAnsi="Times New Roman" w:cs="Times New Roman" w:eastAsia="Times New Roman" w:hint="default"/>
          <w:sz w:val="4"/>
          <w:szCs w:val="4"/>
        </w:rPr>
      </w:pPr>
    </w:p>
    <w:p>
      <w:pPr>
        <w:spacing w:line="20" w:lineRule="exact"/>
        <w:ind w:left="10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52.1pt;height:.75pt;mso-position-horizontal-relative:char;mso-position-vertical-relative:line" coordorigin="0,0" coordsize="7042,15">
            <v:group style="position:absolute;left:7;top:7;width:7028;height:2" coordorigin="7,7" coordsize="7028,2">
              <v:shape style="position:absolute;left:7;top:7;width:7028;height:2" coordorigin="7,7" coordsize="7028,0" path="m7,7l7034,7e" filled="false" stroked="true" strokeweight=".72pt" strokecolor="#010101">
                <v:path arrowok="t"/>
              </v:shape>
            </v:group>
          </v:group>
        </w:pict>
      </w:r>
      <w:r>
        <w:rPr>
          <w:rFonts w:ascii="Times New Roman" w:hAnsi="Times New Roman" w:cs="Times New Roman" w:eastAsia="Times New Roman" w:hint="default"/>
          <w:sz w:val="2"/>
          <w:szCs w:val="2"/>
        </w:rPr>
      </w:r>
    </w:p>
    <w:p>
      <w:pPr>
        <w:tabs>
          <w:tab w:pos="3007" w:val="left" w:leader="none"/>
        </w:tabs>
        <w:spacing w:before="0"/>
        <w:ind w:left="123"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净资产</w:t>
        <w:tab/>
      </w:r>
      <w:r>
        <w:rPr>
          <w:rFonts w:ascii="Times New Roman" w:hAnsi="Times New Roman" w:cs="Times New Roman" w:eastAsia="Times New Roman" w:hint="default"/>
          <w:sz w:val="21"/>
          <w:szCs w:val="21"/>
        </w:rPr>
        <w:t>4,962.19</w:t>
      </w:r>
    </w:p>
    <w:p>
      <w:pPr>
        <w:spacing w:line="240" w:lineRule="auto" w:before="1"/>
        <w:rPr>
          <w:rFonts w:ascii="Times New Roman" w:hAnsi="Times New Roman" w:cs="Times New Roman" w:eastAsia="Times New Roman" w:hint="default"/>
          <w:sz w:val="4"/>
          <w:szCs w:val="4"/>
        </w:rPr>
      </w:pPr>
    </w:p>
    <w:p>
      <w:pPr>
        <w:spacing w:line="361" w:lineRule="exact"/>
        <w:ind w:left="10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352.1pt;height:18.1pt;mso-position-horizontal-relative:char;mso-position-vertical-relative:line" coordorigin="0,0" coordsize="7042,362">
            <v:group style="position:absolute;left:7;top:13;width:1658;height:335" coordorigin="7,13" coordsize="1658,335">
              <v:shape style="position:absolute;left:7;top:13;width:1658;height:335" coordorigin="7,13" coordsize="1658,335" path="m7,348l1664,348,1664,13,7,13,7,348xe" filled="true" fillcolor="#d9d9d9" stroked="false">
                <v:path arrowok="t"/>
                <v:fill type="solid"/>
              </v:shape>
            </v:group>
            <v:group style="position:absolute;left:1663;top:13;width:2160;height:335" coordorigin="1663,13" coordsize="2160,335">
              <v:shape style="position:absolute;left:1663;top:13;width:2160;height:335" coordorigin="1663,13" coordsize="2160,335" path="m1663,348l3823,348,3823,13,1663,13,1663,348xe" filled="true" fillcolor="#d9d9d9" stroked="false">
                <v:path arrowok="t"/>
                <v:fill type="solid"/>
              </v:shape>
            </v:group>
            <v:group style="position:absolute;left:3822;top:13;width:1646;height:335" coordorigin="3822,13" coordsize="1646,335">
              <v:shape style="position:absolute;left:3822;top:13;width:1646;height:335" coordorigin="3822,13" coordsize="1646,335" path="m3822,348l5467,348,5467,13,3822,13,3822,348xe" filled="true" fillcolor="#d9d9d9" stroked="false">
                <v:path arrowok="t"/>
                <v:fill type="solid"/>
              </v:shape>
            </v:group>
            <v:group style="position:absolute;left:5465;top:13;width:1571;height:335" coordorigin="5465,13" coordsize="1571,335">
              <v:shape style="position:absolute;left:5465;top:13;width:1571;height:335" coordorigin="5465,13" coordsize="1571,335" path="m5465,348l7036,348,7036,13,5465,13,5465,348xe" filled="true" fillcolor="#d9d9d9" stroked="false">
                <v:path arrowok="t"/>
                <v:fill type="solid"/>
              </v:shape>
            </v:group>
            <v:group style="position:absolute;left:7;top:7;width:7028;height:2" coordorigin="7,7" coordsize="7028,2">
              <v:shape style="position:absolute;left:7;top:7;width:7028;height:2" coordorigin="7,7" coordsize="7028,0" path="m7,7l7034,7e" filled="false" stroked="true" strokeweight=".72pt" strokecolor="#010101">
                <v:path arrowok="t"/>
              </v:shape>
            </v:group>
            <v:group style="position:absolute;left:7;top:354;width:7028;height:2" coordorigin="7,354" coordsize="7028,2">
              <v:shape style="position:absolute;left:7;top:354;width:7028;height:2" coordorigin="7,354" coordsize="7028,0" path="m7,354l7034,354e" filled="false" stroked="true" strokeweight=".72pt" strokecolor="#010101">
                <v:path arrowok="t"/>
              </v:shape>
              <v:shape style="position:absolute;left:7;top:7;width:7029;height:347" type="#_x0000_t202" filled="false" stroked="false">
                <v:textbox inset="0,0,0,0">
                  <w:txbxContent>
                    <w:p>
                      <w:pPr>
                        <w:tabs>
                          <w:tab w:pos="4425" w:val="left" w:leader="none"/>
                        </w:tabs>
                        <w:spacing w:before="2"/>
                        <w:ind w:left="2314"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2012</w:t>
                      </w:r>
                      <w:r>
                        <w:rPr>
                          <w:rFonts w:ascii="宋体" w:hAnsi="宋体" w:cs="宋体" w:eastAsia="宋体" w:hint="default"/>
                          <w:spacing w:val="-1"/>
                          <w:sz w:val="21"/>
                          <w:szCs w:val="21"/>
                        </w:rPr>
                        <w:t>年度</w:t>
                        <w:tab/>
                      </w:r>
                      <w:r>
                        <w:rPr>
                          <w:rFonts w:ascii="Times New Roman" w:hAnsi="Times New Roman" w:cs="Times New Roman" w:eastAsia="Times New Roman" w:hint="default"/>
                          <w:spacing w:val="-1"/>
                          <w:sz w:val="21"/>
                          <w:szCs w:val="21"/>
                        </w:rPr>
                        <w:t>2011</w:t>
                      </w:r>
                      <w:r>
                        <w:rPr>
                          <w:rFonts w:ascii="宋体" w:hAnsi="宋体" w:cs="宋体" w:eastAsia="宋体" w:hint="default"/>
                          <w:spacing w:val="-1"/>
                          <w:sz w:val="21"/>
                          <w:szCs w:val="21"/>
                        </w:rPr>
                        <w:t>年度</w:t>
                      </w:r>
                    </w:p>
                  </w:txbxContent>
                </v:textbox>
                <w10:wrap type="none"/>
              </v:shape>
            </v:group>
          </v:group>
        </w:pict>
      </w:r>
      <w:r>
        <w:rPr>
          <w:rFonts w:ascii="Times New Roman" w:hAnsi="Times New Roman" w:cs="Times New Roman" w:eastAsia="Times New Roman" w:hint="default"/>
          <w:position w:val="-6"/>
          <w:sz w:val="20"/>
          <w:szCs w:val="20"/>
        </w:rPr>
      </w:r>
    </w:p>
    <w:p>
      <w:pPr>
        <w:tabs>
          <w:tab w:pos="3584" w:val="left" w:leader="none"/>
        </w:tabs>
        <w:spacing w:line="286" w:lineRule="exact" w:before="0"/>
        <w:ind w:left="123"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主营业务收入</w:t>
      </w:r>
      <w:r>
        <w:rPr>
          <w:rFonts w:ascii="Times New Roman" w:hAnsi="Times New Roman" w:cs="Times New Roman" w:eastAsia="Times New Roman" w:hint="default"/>
          <w:sz w:val="21"/>
          <w:szCs w:val="21"/>
        </w:rPr>
        <w:tab/>
      </w:r>
      <w:r>
        <w:rPr>
          <w:rFonts w:ascii="Times New Roman" w:hAnsi="Times New Roman" w:cs="Times New Roman" w:eastAsia="Times New Roman" w:hint="default"/>
          <w:sz w:val="21"/>
          <w:szCs w:val="21"/>
        </w:rPr>
        <w:t>0</w:t>
      </w:r>
    </w:p>
    <w:p>
      <w:pPr>
        <w:spacing w:line="240" w:lineRule="auto" w:before="1"/>
        <w:rPr>
          <w:rFonts w:ascii="Times New Roman" w:hAnsi="Times New Roman" w:cs="Times New Roman" w:eastAsia="Times New Roman" w:hint="default"/>
          <w:sz w:val="4"/>
          <w:szCs w:val="4"/>
        </w:rPr>
      </w:pPr>
    </w:p>
    <w:p>
      <w:pPr>
        <w:spacing w:line="20" w:lineRule="exact"/>
        <w:ind w:left="10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52.1pt;height:.75pt;mso-position-horizontal-relative:char;mso-position-vertical-relative:line" coordorigin="0,0" coordsize="7042,15">
            <v:group style="position:absolute;left:7;top:7;width:7028;height:2" coordorigin="7,7" coordsize="7028,2">
              <v:shape style="position:absolute;left:7;top:7;width:7028;height:2" coordorigin="7,7" coordsize="7028,0" path="m7,7l7034,7e" filled="false" stroked="true" strokeweight=".72pt" strokecolor="#010101">
                <v:path arrowok="t"/>
              </v:shape>
            </v:group>
          </v:group>
        </w:pict>
      </w:r>
      <w:r>
        <w:rPr>
          <w:rFonts w:ascii="Times New Roman" w:hAnsi="Times New Roman" w:cs="Times New Roman" w:eastAsia="Times New Roman" w:hint="default"/>
          <w:sz w:val="2"/>
          <w:szCs w:val="2"/>
        </w:rPr>
      </w:r>
    </w:p>
    <w:p>
      <w:pPr>
        <w:tabs>
          <w:tab w:pos="3155" w:val="left" w:leader="none"/>
        </w:tabs>
        <w:spacing w:before="0"/>
        <w:ind w:left="123"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净利润</w:t>
        <w:tab/>
      </w:r>
      <w:r>
        <w:rPr>
          <w:rFonts w:ascii="Times New Roman" w:hAnsi="Times New Roman" w:cs="Times New Roman" w:eastAsia="Times New Roman" w:hint="default"/>
          <w:sz w:val="21"/>
          <w:szCs w:val="21"/>
        </w:rPr>
        <w:t>-37.81</w:t>
      </w:r>
    </w:p>
    <w:p>
      <w:pPr>
        <w:spacing w:line="240" w:lineRule="auto" w:before="1"/>
        <w:rPr>
          <w:rFonts w:ascii="Times New Roman" w:hAnsi="Times New Roman" w:cs="Times New Roman" w:eastAsia="Times New Roman" w:hint="default"/>
          <w:sz w:val="4"/>
          <w:szCs w:val="4"/>
        </w:rPr>
      </w:pPr>
    </w:p>
    <w:p>
      <w:pPr>
        <w:spacing w:line="20" w:lineRule="exact"/>
        <w:ind w:left="10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52.1pt;height:.75pt;mso-position-horizontal-relative:char;mso-position-vertical-relative:line" coordorigin="0,0" coordsize="7042,15">
            <v:group style="position:absolute;left:7;top:7;width:7028;height:2" coordorigin="7,7" coordsize="7028,2">
              <v:shape style="position:absolute;left:7;top:7;width:7028;height:2" coordorigin="7,7" coordsize="7028,0" path="m7,7l7034,7e" filled="false" stroked="true" strokeweight=".72pt" strokecolor="#010101">
                <v:path arrowok="t"/>
              </v:shape>
            </v:group>
          </v:group>
        </w:pict>
      </w:r>
      <w:r>
        <w:rPr>
          <w:rFonts w:ascii="Times New Roman" w:hAnsi="Times New Roman" w:cs="Times New Roman" w:eastAsia="Times New Roman" w:hint="default"/>
          <w:sz w:val="2"/>
          <w:szCs w:val="2"/>
        </w:rPr>
      </w:r>
    </w:p>
    <w:p>
      <w:pPr>
        <w:pStyle w:val="BodyText"/>
        <w:spacing w:line="240" w:lineRule="auto" w:before="56"/>
        <w:ind w:right="0"/>
        <w:jc w:val="left"/>
      </w:pPr>
      <w:r>
        <w:rPr/>
        <w:t>上海子公司经审计的主要财务数据如下（单位：万元）：</w:t>
      </w:r>
    </w:p>
    <w:p>
      <w:pPr>
        <w:spacing w:line="240" w:lineRule="auto" w:before="6"/>
        <w:rPr>
          <w:rFonts w:ascii="宋体" w:hAnsi="宋体" w:cs="宋体" w:eastAsia="宋体" w:hint="default"/>
          <w:sz w:val="10"/>
          <w:szCs w:val="10"/>
        </w:rPr>
      </w:pPr>
    </w:p>
    <w:p>
      <w:pPr>
        <w:spacing w:line="361" w:lineRule="exact"/>
        <w:ind w:left="106"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352.1pt;height:18.1pt;mso-position-horizontal-relative:char;mso-position-vertical-relative:line" coordorigin="0,0" coordsize="7042,362">
            <v:group style="position:absolute;left:7;top:14;width:1658;height:334" coordorigin="7,14" coordsize="1658,334">
              <v:shape style="position:absolute;left:7;top:14;width:1658;height:334" coordorigin="7,14" coordsize="1658,334" path="m7,348l1664,348,1664,14,7,14,7,348xe" filled="true" fillcolor="#d9d9d9" stroked="false">
                <v:path arrowok="t"/>
                <v:fill type="solid"/>
              </v:shape>
            </v:group>
            <v:group style="position:absolute;left:1663;top:14;width:1902;height:334" coordorigin="1663,14" coordsize="1902,334">
              <v:shape style="position:absolute;left:1663;top:14;width:1902;height:334" coordorigin="1663,14" coordsize="1902,334" path="m1663,348l3565,348,3565,14,1663,14,1663,348xe" filled="true" fillcolor="#d9d9d9" stroked="false">
                <v:path arrowok="t"/>
                <v:fill type="solid"/>
              </v:shape>
            </v:group>
            <v:group style="position:absolute;left:3564;top:14;width:1904;height:334" coordorigin="3564,14" coordsize="1904,334">
              <v:shape style="position:absolute;left:3564;top:14;width:1904;height:334" coordorigin="3564,14" coordsize="1904,334" path="m3564,348l5467,348,5467,14,3564,14,3564,348xe" filled="true" fillcolor="#d9d9d9" stroked="false">
                <v:path arrowok="t"/>
                <v:fill type="solid"/>
              </v:shape>
            </v:group>
            <v:group style="position:absolute;left:5465;top:14;width:1571;height:334" coordorigin="5465,14" coordsize="1571,334">
              <v:shape style="position:absolute;left:5465;top:14;width:1571;height:334" coordorigin="5465,14" coordsize="1571,334" path="m5465,348l7036,348,7036,14,5465,14,5465,348xe" filled="true" fillcolor="#d9d9d9" stroked="false">
                <v:path arrowok="t"/>
                <v:fill type="solid"/>
              </v:shape>
            </v:group>
            <v:group style="position:absolute;left:7;top:7;width:7028;height:2" coordorigin="7,7" coordsize="7028,2">
              <v:shape style="position:absolute;left:7;top:7;width:7028;height:2" coordorigin="7,7" coordsize="7028,0" path="m7,7l7034,7e" filled="false" stroked="true" strokeweight=".72pt" strokecolor="#010101">
                <v:path arrowok="t"/>
              </v:shape>
            </v:group>
            <v:group style="position:absolute;left:7;top:354;width:7028;height:2" coordorigin="7,354" coordsize="7028,2">
              <v:shape style="position:absolute;left:7;top:354;width:7028;height:2" coordorigin="7,354" coordsize="7028,0" path="m7,354l7034,354e" filled="false" stroked="true" strokeweight=".72pt" strokecolor="#010101">
                <v:path arrowok="t"/>
              </v:shape>
              <v:shape style="position:absolute;left:7;top:7;width:7029;height:347" type="#_x0000_t202" filled="false" stroked="false">
                <v:textbox inset="0,0,0,0">
                  <w:txbxContent>
                    <w:p>
                      <w:pPr>
                        <w:tabs>
                          <w:tab w:pos="4228" w:val="left" w:leader="none"/>
                          <w:tab w:pos="5889" w:val="left" w:leader="none"/>
                        </w:tabs>
                        <w:spacing w:before="2"/>
                        <w:ind w:left="2327"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2012-12-31</w:t>
                        <w:tab/>
                        <w:t>2011-12-31</w:t>
                        <w:tab/>
                      </w:r>
                      <w:r>
                        <w:rPr>
                          <w:rFonts w:ascii="宋体" w:hAnsi="宋体" w:cs="宋体" w:eastAsia="宋体" w:hint="default"/>
                          <w:b/>
                          <w:bCs/>
                          <w:sz w:val="21"/>
                          <w:szCs w:val="21"/>
                        </w:rPr>
                        <w:t>变动比</w:t>
                      </w:r>
                      <w:r>
                        <w:rPr>
                          <w:rFonts w:ascii="宋体" w:hAnsi="宋体" w:cs="宋体" w:eastAsia="宋体" w:hint="default"/>
                          <w:sz w:val="21"/>
                          <w:szCs w:val="21"/>
                        </w:rPr>
                      </w:r>
                    </w:p>
                  </w:txbxContent>
                </v:textbox>
                <w10:wrap type="none"/>
              </v:shape>
            </v:group>
          </v:group>
        </w:pict>
      </w:r>
      <w:r>
        <w:rPr>
          <w:rFonts w:ascii="宋体" w:hAnsi="宋体" w:cs="宋体" w:eastAsia="宋体" w:hint="default"/>
          <w:position w:val="-6"/>
          <w:sz w:val="20"/>
          <w:szCs w:val="20"/>
        </w:rPr>
      </w:r>
    </w:p>
    <w:p>
      <w:pPr>
        <w:tabs>
          <w:tab w:pos="3619" w:val="right" w:leader="none"/>
        </w:tabs>
        <w:spacing w:line="286" w:lineRule="exact" w:before="0"/>
        <w:ind w:left="123"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总资产</w:t>
      </w:r>
      <w:r>
        <w:rPr>
          <w:rFonts w:ascii="Times New Roman" w:hAnsi="Times New Roman" w:cs="Times New Roman" w:eastAsia="Times New Roman" w:hint="default"/>
          <w:sz w:val="21"/>
          <w:szCs w:val="21"/>
        </w:rPr>
        <w:tab/>
      </w:r>
      <w:r>
        <w:rPr>
          <w:rFonts w:ascii="Times New Roman" w:hAnsi="Times New Roman" w:cs="Times New Roman" w:eastAsia="Times New Roman" w:hint="default"/>
          <w:sz w:val="21"/>
          <w:szCs w:val="21"/>
        </w:rPr>
        <w:t>1997.50</w:t>
      </w:r>
    </w:p>
    <w:p>
      <w:pPr>
        <w:tabs>
          <w:tab w:pos="3588" w:val="right" w:leader="none"/>
        </w:tabs>
        <w:spacing w:before="57"/>
        <w:ind w:left="123" w:right="0" w:firstLine="0"/>
        <w:jc w:val="left"/>
        <w:rPr>
          <w:rFonts w:ascii="Times New Roman" w:hAnsi="Times New Roman" w:cs="Times New Roman" w:eastAsia="Times New Roman" w:hint="default"/>
          <w:sz w:val="21"/>
          <w:szCs w:val="21"/>
        </w:rPr>
      </w:pPr>
      <w:r>
        <w:rPr/>
        <w:pict>
          <v:group style="position:absolute;margin-left:56.34pt;margin-top:19.73472pt;width:352.1pt;height:18.1pt;mso-position-horizontal-relative:page;mso-position-vertical-relative:paragraph;z-index:-654856" coordorigin="1127,395" coordsize="7042,362">
            <v:group style="position:absolute;left:1134;top:408;width:1658;height:335" coordorigin="1134,408" coordsize="1658,335">
              <v:shape style="position:absolute;left:1134;top:408;width:1658;height:335" coordorigin="1134,408" coordsize="1658,335" path="m1134,743l2791,743,2791,408,1134,408,1134,743xe" filled="true" fillcolor="#d9d9d9" stroked="false">
                <v:path arrowok="t"/>
                <v:fill type="solid"/>
              </v:shape>
            </v:group>
            <v:group style="position:absolute;left:2790;top:408;width:1902;height:335" coordorigin="2790,408" coordsize="1902,335">
              <v:shape style="position:absolute;left:2790;top:408;width:1902;height:335" coordorigin="2790,408" coordsize="1902,335" path="m2790,743l4692,743,4692,408,2790,408,2790,743xe" filled="true" fillcolor="#d9d9d9" stroked="false">
                <v:path arrowok="t"/>
                <v:fill type="solid"/>
              </v:shape>
            </v:group>
            <v:group style="position:absolute;left:4691;top:408;width:1904;height:335" coordorigin="4691,408" coordsize="1904,335">
              <v:shape style="position:absolute;left:4691;top:408;width:1904;height:335" coordorigin="4691,408" coordsize="1904,335" path="m4691,743l6594,743,6594,408,4691,408,4691,743xe" filled="true" fillcolor="#d9d9d9" stroked="false">
                <v:path arrowok="t"/>
                <v:fill type="solid"/>
              </v:shape>
            </v:group>
            <v:group style="position:absolute;left:6592;top:408;width:1571;height:335" coordorigin="6592,408" coordsize="1571,335">
              <v:shape style="position:absolute;left:6592;top:408;width:1571;height:335" coordorigin="6592,408" coordsize="1571,335" path="m6592,743l8162,743,8162,408,6592,408,6592,743xe" filled="true" fillcolor="#d9d9d9" stroked="false">
                <v:path arrowok="t"/>
                <v:fill type="solid"/>
              </v:shape>
            </v:group>
            <v:group style="position:absolute;left:1134;top:402;width:7028;height:2" coordorigin="1134,402" coordsize="7028,2">
              <v:shape style="position:absolute;left:1134;top:402;width:7028;height:2" coordorigin="1134,402" coordsize="7028,0" path="m1134,402l8161,402e" filled="false" stroked="true" strokeweight=".72pt" strokecolor="#010101">
                <v:path arrowok="t"/>
              </v:shape>
            </v:group>
            <v:group style="position:absolute;left:1134;top:749;width:7028;height:2" coordorigin="1134,749" coordsize="7028,2">
              <v:shape style="position:absolute;left:1134;top:749;width:7028;height:2" coordorigin="1134,749" coordsize="7028,0" path="m1134,749l8161,749e" filled="false" stroked="true" strokeweight=".72pt" strokecolor="#010101">
                <v:path arrowok="t"/>
              </v:shape>
              <v:shape style="position:absolute;left:1134;top:402;width:7029;height:347" type="#_x0000_t202" filled="false" stroked="false">
                <v:textbox inset="0,0,0,0">
                  <w:txbxContent>
                    <w:p>
                      <w:pPr>
                        <w:tabs>
                          <w:tab w:pos="4297" w:val="left" w:leader="none"/>
                        </w:tabs>
                        <w:spacing w:before="2"/>
                        <w:ind w:left="2396"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2012</w:t>
                      </w:r>
                      <w:r>
                        <w:rPr>
                          <w:rFonts w:ascii="宋体" w:hAnsi="宋体" w:cs="宋体" w:eastAsia="宋体" w:hint="default"/>
                          <w:spacing w:val="-1"/>
                          <w:sz w:val="21"/>
                          <w:szCs w:val="21"/>
                        </w:rPr>
                        <w:t>年度</w:t>
                        <w:tab/>
                      </w:r>
                      <w:r>
                        <w:rPr>
                          <w:rFonts w:ascii="Times New Roman" w:hAnsi="Times New Roman" w:cs="Times New Roman" w:eastAsia="Times New Roman" w:hint="default"/>
                          <w:spacing w:val="-1"/>
                          <w:sz w:val="21"/>
                          <w:szCs w:val="21"/>
                        </w:rPr>
                        <w:t>2011</w:t>
                      </w:r>
                      <w:r>
                        <w:rPr>
                          <w:rFonts w:ascii="宋体" w:hAnsi="宋体" w:cs="宋体" w:eastAsia="宋体" w:hint="default"/>
                          <w:spacing w:val="-1"/>
                          <w:sz w:val="21"/>
                          <w:szCs w:val="21"/>
                        </w:rPr>
                        <w:t>年度</w:t>
                      </w:r>
                    </w:p>
                  </w:txbxContent>
                </v:textbox>
                <w10:wrap type="none"/>
              </v:shape>
            </v:group>
            <w10:wrap type="none"/>
          </v:group>
        </w:pict>
      </w:r>
      <w:r>
        <w:rPr/>
        <w:pict>
          <v:group style="position:absolute;margin-left:56.700001pt;margin-top:2.75472pt;width:351.4pt;height:.1pt;mso-position-horizontal-relative:page;mso-position-vertical-relative:paragraph;z-index:1576" coordorigin="1134,55" coordsize="7028,2">
            <v:shape style="position:absolute;left:1134;top:55;width:7028;height:2" coordorigin="1134,55" coordsize="7028,0" path="m1134,55l8161,55e" filled="false" stroked="true" strokeweight=".72pt" strokecolor="#010101">
              <v:path arrowok="t"/>
            </v:shape>
            <w10:wrap type="none"/>
          </v:group>
        </w:pict>
      </w:r>
      <w:r>
        <w:rPr>
          <w:rFonts w:ascii="宋体" w:hAnsi="宋体" w:cs="宋体" w:eastAsia="宋体" w:hint="default"/>
          <w:sz w:val="21"/>
          <w:szCs w:val="21"/>
        </w:rPr>
        <w:t>净资产</w:t>
      </w:r>
      <w:r>
        <w:rPr>
          <w:rFonts w:ascii="Times New Roman" w:hAnsi="Times New Roman" w:cs="Times New Roman" w:eastAsia="Times New Roman" w:hint="default"/>
          <w:sz w:val="21"/>
          <w:szCs w:val="21"/>
        </w:rPr>
        <w:tab/>
      </w:r>
      <w:r>
        <w:rPr>
          <w:rFonts w:ascii="Times New Roman" w:hAnsi="Times New Roman" w:cs="Times New Roman" w:eastAsia="Times New Roman" w:hint="default"/>
          <w:sz w:val="21"/>
          <w:szCs w:val="21"/>
        </w:rPr>
        <w:t>1996.16</w:t>
      </w:r>
    </w:p>
    <w:p>
      <w:pPr>
        <w:tabs>
          <w:tab w:pos="3617" w:val="right" w:leader="none"/>
        </w:tabs>
        <w:spacing w:before="403"/>
        <w:ind w:left="123"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主营业务收入</w:t>
      </w:r>
      <w:r>
        <w:rPr>
          <w:rFonts w:ascii="Times New Roman" w:hAnsi="Times New Roman" w:cs="Times New Roman" w:eastAsia="Times New Roman" w:hint="default"/>
          <w:sz w:val="21"/>
          <w:szCs w:val="21"/>
        </w:rPr>
        <w:tab/>
      </w:r>
      <w:r>
        <w:rPr>
          <w:rFonts w:ascii="Times New Roman" w:hAnsi="Times New Roman" w:cs="Times New Roman" w:eastAsia="Times New Roman" w:hint="default"/>
          <w:sz w:val="21"/>
          <w:szCs w:val="21"/>
        </w:rPr>
        <w:t>25.77</w:t>
      </w:r>
    </w:p>
    <w:p>
      <w:pPr>
        <w:tabs>
          <w:tab w:pos="3145" w:val="left" w:leader="none"/>
        </w:tabs>
        <w:spacing w:before="56"/>
        <w:ind w:left="123" w:right="0" w:firstLine="0"/>
        <w:jc w:val="left"/>
        <w:rPr>
          <w:rFonts w:ascii="Times New Roman" w:hAnsi="Times New Roman" w:cs="Times New Roman" w:eastAsia="Times New Roman" w:hint="default"/>
          <w:sz w:val="21"/>
          <w:szCs w:val="21"/>
        </w:rPr>
      </w:pPr>
      <w:r>
        <w:rPr/>
        <w:pict>
          <v:group style="position:absolute;margin-left:56.700001pt;margin-top:2.704365pt;width:351.4pt;height:.1pt;mso-position-horizontal-relative:page;mso-position-vertical-relative:paragraph;z-index:1600" coordorigin="1134,54" coordsize="7028,2">
            <v:shape style="position:absolute;left:1134;top:54;width:7028;height:2" coordorigin="1134,54" coordsize="7028,0" path="m1134,54l8161,54e" filled="false" stroked="true" strokeweight=".72pt" strokecolor="#010101">
              <v:path arrowok="t"/>
            </v:shape>
            <w10:wrap type="none"/>
          </v:group>
        </w:pict>
      </w:r>
      <w:r>
        <w:rPr>
          <w:rFonts w:ascii="宋体" w:hAnsi="宋体" w:cs="宋体" w:eastAsia="宋体" w:hint="default"/>
          <w:sz w:val="21"/>
          <w:szCs w:val="21"/>
        </w:rPr>
        <w:t>净利润</w:t>
        <w:tab/>
      </w:r>
      <w:r>
        <w:rPr>
          <w:rFonts w:ascii="Times New Roman" w:hAnsi="Times New Roman" w:cs="Times New Roman" w:eastAsia="Times New Roman" w:hint="default"/>
          <w:sz w:val="21"/>
          <w:szCs w:val="21"/>
        </w:rPr>
        <w:t>-3.84</w:t>
      </w:r>
    </w:p>
    <w:p>
      <w:pPr>
        <w:spacing w:line="240" w:lineRule="auto" w:before="1"/>
        <w:rPr>
          <w:rFonts w:ascii="Times New Roman" w:hAnsi="Times New Roman" w:cs="Times New Roman" w:eastAsia="Times New Roman" w:hint="default"/>
          <w:sz w:val="4"/>
          <w:szCs w:val="4"/>
        </w:rPr>
      </w:pPr>
    </w:p>
    <w:p>
      <w:pPr>
        <w:spacing w:line="20" w:lineRule="exact"/>
        <w:ind w:left="10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52.1pt;height:.75pt;mso-position-horizontal-relative:char;mso-position-vertical-relative:line" coordorigin="0,0" coordsize="7042,15">
            <v:group style="position:absolute;left:7;top:7;width:7028;height:2" coordorigin="7,7" coordsize="7028,2">
              <v:shape style="position:absolute;left:7;top:7;width:7028;height:2" coordorigin="7,7" coordsize="7028,0" path="m7,7l7034,7e" filled="false" stroked="true" strokeweight=".72pt" strokecolor="#010101">
                <v:path arrowok="t"/>
              </v:shape>
            </v:group>
          </v:group>
        </w:pict>
      </w:r>
      <w:r>
        <w:rPr>
          <w:rFonts w:ascii="Times New Roman" w:hAnsi="Times New Roman" w:cs="Times New Roman" w:eastAsia="Times New Roman" w:hint="default"/>
          <w:sz w:val="2"/>
          <w:szCs w:val="2"/>
        </w:rPr>
      </w:r>
    </w:p>
    <w:p>
      <w:pPr>
        <w:spacing w:line="692" w:lineRule="exact" w:before="0"/>
        <w:ind w:left="594" w:right="0" w:firstLine="0"/>
        <w:jc w:val="left"/>
        <w:rPr>
          <w:rFonts w:ascii="宋体" w:hAnsi="宋体" w:cs="宋体" w:eastAsia="宋体" w:hint="default"/>
          <w:sz w:val="24"/>
          <w:szCs w:val="24"/>
        </w:rPr>
      </w:pPr>
      <w:r>
        <w:rPr>
          <w:rFonts w:ascii="宋体" w:hAnsi="宋体" w:cs="宋体" w:eastAsia="宋体" w:hint="default"/>
          <w:b/>
          <w:bCs/>
          <w:sz w:val="24"/>
          <w:szCs w:val="24"/>
        </w:rPr>
        <w:t>三、公司未来发展的展望</w:t>
      </w:r>
      <w:r>
        <w:rPr>
          <w:rFonts w:ascii="宋体" w:hAnsi="宋体" w:cs="宋体" w:eastAsia="宋体" w:hint="default"/>
          <w:b/>
          <w:bCs/>
          <w:w w:val="99"/>
          <w:sz w:val="24"/>
          <w:szCs w:val="24"/>
        </w:rPr>
        <w:t> </w:t>
      </w:r>
      <w:r>
        <w:rPr>
          <w:rFonts w:ascii="宋体" w:hAnsi="宋体" w:cs="宋体" w:eastAsia="宋体" w:hint="default"/>
          <w:sz w:val="24"/>
          <w:szCs w:val="24"/>
        </w:rPr>
        <w:t>公司主要为煤矿安全提供</w:t>
      </w:r>
      <w:r>
        <w:rPr>
          <w:rFonts w:ascii="Times New Roman" w:hAnsi="Times New Roman" w:cs="Times New Roman" w:eastAsia="Times New Roman" w:hint="default"/>
          <w:sz w:val="24"/>
          <w:szCs w:val="24"/>
        </w:rPr>
        <w:t>“</w:t>
      </w:r>
      <w:r>
        <w:rPr>
          <w:rFonts w:ascii="宋体" w:hAnsi="宋体" w:cs="宋体" w:eastAsia="宋体" w:hint="default"/>
          <w:sz w:val="24"/>
          <w:szCs w:val="24"/>
        </w:rPr>
        <w:t>探、监、防、治</w:t>
      </w:r>
      <w:r>
        <w:rPr>
          <w:rFonts w:ascii="Times New Roman" w:hAnsi="Times New Roman" w:cs="Times New Roman" w:eastAsia="Times New Roman" w:hint="default"/>
          <w:sz w:val="24"/>
          <w:szCs w:val="24"/>
        </w:rPr>
        <w:t>”</w:t>
      </w:r>
      <w:r>
        <w:rPr>
          <w:rFonts w:ascii="宋体" w:hAnsi="宋体" w:cs="宋体" w:eastAsia="宋体" w:hint="default"/>
          <w:sz w:val="24"/>
          <w:szCs w:val="24"/>
        </w:rPr>
        <w:t>一体化服务，以降低煤矿事故发生率，保障</w:t>
      </w:r>
    </w:p>
    <w:p>
      <w:pPr>
        <w:pStyle w:val="BodyText"/>
        <w:spacing w:line="357" w:lineRule="auto" w:before="49"/>
        <w:ind w:left="113" w:right="147"/>
        <w:jc w:val="both"/>
      </w:pPr>
      <w:r>
        <w:rPr/>
        <w:t>矿工生命安全及减少矿山企业财产损失为主要目标。公司生产销售机电一体化的高端监测设 备、事故防治新材料，并提供煤炭事故事前、事中、事后解决方案，涉及机械制造、电子信 息及计算机软件等多个行业，公司与煤炭行业息息有关，是整个煤炭行业的细分行业。</w:t>
      </w:r>
    </w:p>
    <w:p>
      <w:pPr>
        <w:pStyle w:val="BodyText"/>
        <w:spacing w:line="338" w:lineRule="auto" w:before="36"/>
        <w:ind w:left="593" w:right="0"/>
        <w:jc w:val="left"/>
      </w:pPr>
      <w:r>
        <w:rPr>
          <w:rFonts w:ascii="Times New Roman" w:hAnsi="Times New Roman" w:cs="Times New Roman" w:eastAsia="Times New Roman" w:hint="default"/>
        </w:rPr>
        <w:t>1</w:t>
      </w:r>
      <w:r>
        <w:rPr/>
        <w:t>、煤炭行业由前期的下滑逐渐向企稳转变，但尚未根本转变。 由于前一段时期，国外和国内整个经济形势增速下滑，对大宗原材料和能源需求有所下</w:t>
      </w:r>
    </w:p>
    <w:p>
      <w:pPr>
        <w:pStyle w:val="BodyText"/>
        <w:spacing w:line="240" w:lineRule="auto" w:before="55"/>
        <w:ind w:left="113" w:right="0"/>
        <w:jc w:val="both"/>
      </w:pPr>
      <w:r>
        <w:rPr/>
        <w:t>降，导致煤炭行业增长速度降低。</w:t>
      </w:r>
      <w:r>
        <w:rPr>
          <w:rFonts w:ascii="Times New Roman" w:hAnsi="Times New Roman" w:cs="Times New Roman" w:eastAsia="Times New Roman" w:hint="default"/>
        </w:rPr>
        <w:t>2012</w:t>
      </w:r>
      <w:r>
        <w:rPr/>
        <w:t>年煤炭产量为</w:t>
      </w:r>
      <w:r>
        <w:rPr>
          <w:rFonts w:ascii="Times New Roman" w:hAnsi="Times New Roman" w:cs="Times New Roman" w:eastAsia="Times New Roman" w:hint="default"/>
        </w:rPr>
        <w:t>36.6</w:t>
      </w:r>
      <w:r>
        <w:rPr/>
        <w:t>亿吨，比上年增长</w:t>
      </w:r>
      <w:r>
        <w:rPr>
          <w:rFonts w:ascii="Times New Roman" w:hAnsi="Times New Roman" w:cs="Times New Roman" w:eastAsia="Times New Roman" w:hint="default"/>
        </w:rPr>
        <w:t>4%</w:t>
      </w:r>
      <w:r>
        <w:rPr/>
        <w:t>，但增速同比</w:t>
      </w:r>
    </w:p>
    <w:p>
      <w:pPr>
        <w:spacing w:after="0" w:line="240" w:lineRule="auto"/>
        <w:jc w:val="both"/>
        <w:sectPr>
          <w:pgSz w:w="11910" w:h="16840"/>
          <w:pgMar w:header="747" w:footer="980" w:top="1060" w:bottom="1160" w:left="1020" w:right="1020"/>
        </w:sectPr>
      </w:pPr>
    </w:p>
    <w:p>
      <w:pPr>
        <w:spacing w:line="240" w:lineRule="auto" w:before="9"/>
        <w:rPr>
          <w:rFonts w:ascii="宋体" w:hAnsi="宋体" w:cs="宋体" w:eastAsia="宋体" w:hint="default"/>
          <w:sz w:val="29"/>
          <w:szCs w:val="29"/>
        </w:rPr>
      </w:pPr>
    </w:p>
    <w:p>
      <w:pPr>
        <w:pStyle w:val="BodyText"/>
        <w:spacing w:line="240" w:lineRule="auto" w:before="26"/>
        <w:ind w:left="114" w:right="0"/>
        <w:jc w:val="both"/>
      </w:pPr>
      <w:r>
        <w:rPr/>
        <w:t>回落</w:t>
      </w:r>
      <w:r>
        <w:rPr>
          <w:rFonts w:ascii="Times New Roman" w:hAnsi="Times New Roman" w:cs="Times New Roman" w:eastAsia="Times New Roman" w:hint="default"/>
        </w:rPr>
        <w:t>4.7%</w:t>
      </w:r>
      <w:r>
        <w:rPr/>
        <w:t>。</w:t>
      </w:r>
    </w:p>
    <w:p>
      <w:pPr>
        <w:pStyle w:val="BodyText"/>
        <w:spacing w:line="348" w:lineRule="auto" w:before="135"/>
        <w:ind w:left="113" w:right="106" w:firstLine="480"/>
        <w:jc w:val="both"/>
      </w:pPr>
      <w:r>
        <w:rPr>
          <w:rFonts w:ascii="Times New Roman" w:hAnsi="Times New Roman" w:cs="Times New Roman" w:eastAsia="Times New Roman" w:hint="default"/>
        </w:rPr>
        <w:t>2012</w:t>
      </w:r>
      <w:r>
        <w:rPr/>
        <w:t>年第四季度到</w:t>
      </w:r>
      <w:r>
        <w:rPr>
          <w:rFonts w:ascii="Times New Roman" w:hAnsi="Times New Roman" w:cs="Times New Roman" w:eastAsia="Times New Roman" w:hint="default"/>
        </w:rPr>
        <w:t>2013</w:t>
      </w:r>
      <w:r>
        <w:rPr/>
        <w:t>年伊始，根据官方统计数据分析，国家经济形势开始有所好转。</w:t>
      </w:r>
      <w:r>
        <w:rPr>
          <w:spacing w:val="1"/>
        </w:rPr>
        <w:t> </w:t>
      </w:r>
      <w:r>
        <w:rPr/>
        <w:t>从近期煤炭价格的趋稳乃至小幅度回升现象来看，整个行业发展形势开始出现好转。但由于</w:t>
      </w:r>
      <w:r>
        <w:rPr/>
        <w:t> 滞后效应，煤炭行业前期的下滑对本公司还将继续影响一段时间。</w:t>
      </w:r>
    </w:p>
    <w:p>
      <w:pPr>
        <w:pStyle w:val="BodyText"/>
        <w:spacing w:line="338" w:lineRule="auto" w:before="46"/>
        <w:ind w:left="114" w:right="102" w:firstLine="480"/>
        <w:jc w:val="both"/>
      </w:pPr>
      <w:r>
        <w:rPr/>
        <w:t>我国是用煤大国，近</w:t>
      </w:r>
      <w:r>
        <w:rPr>
          <w:rFonts w:ascii="Times New Roman" w:hAnsi="Times New Roman" w:cs="Times New Roman" w:eastAsia="Times New Roman" w:hint="default"/>
        </w:rPr>
        <w:t>70%</w:t>
      </w:r>
      <w:r>
        <w:rPr/>
        <w:t>的能源来自煤炭，虽然各种新能源开始出现，但在未来相当长</w:t>
      </w:r>
      <w:r>
        <w:rPr>
          <w:spacing w:val="2"/>
        </w:rPr>
        <w:t> </w:t>
      </w:r>
      <w:r>
        <w:rPr/>
        <w:t>时间内，难以撼动其地位，煤炭产量一直保持增长，对安全产品和服务的需求量居高不下。</w:t>
      </w:r>
    </w:p>
    <w:p>
      <w:pPr>
        <w:pStyle w:val="BodyText"/>
        <w:spacing w:line="357" w:lineRule="auto" w:before="55"/>
        <w:ind w:right="0"/>
        <w:jc w:val="left"/>
      </w:pPr>
      <w:r>
        <w:rPr/>
        <w:t>2、我国煤矿事故发生率仍然较高，百万吨死亡率是发达国家的数倍甚至十数倍。 基于我国煤炭资源储存条件复杂，开采难度大，开采技术水平低，事故时有发生，一直</w:t>
      </w:r>
    </w:p>
    <w:p>
      <w:pPr>
        <w:pStyle w:val="BodyText"/>
        <w:spacing w:line="357" w:lineRule="auto" w:before="36"/>
        <w:ind w:left="114" w:right="147"/>
        <w:jc w:val="both"/>
      </w:pPr>
      <w:r>
        <w:rPr/>
        <w:t>是世界上煤矿事故发生率最高的国家。随着煤矿安全服务业兴起，事故发生率虽有下降，但 由于煤炭开采深度逐年增大，煤矿开采量的加大，国家煤炭百万吨死亡率等指标仍是发达国 家的数倍乃至十数倍。因此，煤矿安全设备产品及服务的市场，仍有较大发展潜力。</w:t>
      </w:r>
    </w:p>
    <w:p>
      <w:pPr>
        <w:pStyle w:val="BodyText"/>
        <w:spacing w:line="338" w:lineRule="auto" w:before="36"/>
        <w:ind w:right="0"/>
        <w:jc w:val="left"/>
      </w:pPr>
      <w:r>
        <w:rPr>
          <w:rFonts w:ascii="Times New Roman" w:hAnsi="Times New Roman" w:cs="Times New Roman" w:eastAsia="Times New Roman" w:hint="default"/>
        </w:rPr>
        <w:t>3</w:t>
      </w:r>
      <w:r>
        <w:rPr/>
        <w:t>、煤矿安全服务业发展方兴未艾。 由于我国一直重视经济总量的增长，对煤矿的生产量重视程度远高于对安全的重视。但</w:t>
      </w:r>
    </w:p>
    <w:p>
      <w:pPr>
        <w:pStyle w:val="BodyText"/>
        <w:spacing w:line="357" w:lineRule="auto" w:before="55"/>
        <w:ind w:left="114" w:right="147"/>
        <w:jc w:val="both"/>
      </w:pPr>
      <w:r>
        <w:rPr/>
        <w:t>是国家和人民对生命高度重视，对安全需求愈来愈大。一方面来自政府的严格要求，另一方 面矿工对生命的珍惜，促使煤矿开始精细化生产，开始加大对煤矿安全的投入，从而专门为 煤矿安全提供产品和服务的企业开始出现，但是起步晚、发展速度慢，相关高端产品和技术 跟不上。目前，全面的专门的现代化企业还很少，因此，煤矿安全服务业的前景广阔。</w:t>
      </w:r>
    </w:p>
    <w:p>
      <w:pPr>
        <w:pStyle w:val="BodyText"/>
        <w:spacing w:line="357" w:lineRule="auto" w:before="36"/>
        <w:ind w:right="0"/>
        <w:jc w:val="left"/>
      </w:pPr>
      <w:r>
        <w:rPr/>
        <w:t>4、煤矿安全目标及产业政策支持 按照国务院安委会要求，</w:t>
      </w:r>
      <w:r>
        <w:rPr>
          <w:rFonts w:ascii="Times New Roman" w:hAnsi="Times New Roman" w:cs="Times New Roman" w:eastAsia="Times New Roman" w:hint="default"/>
        </w:rPr>
        <w:t>2020</w:t>
      </w:r>
      <w:r>
        <w:rPr/>
        <w:t>年煤矿事故死亡人数要比</w:t>
      </w:r>
      <w:r>
        <w:rPr>
          <w:rFonts w:ascii="Times New Roman" w:hAnsi="Times New Roman" w:cs="Times New Roman" w:eastAsia="Times New Roman" w:hint="default"/>
        </w:rPr>
        <w:t>2010</w:t>
      </w:r>
      <w:r>
        <w:rPr/>
        <w:t>年下降</w:t>
      </w:r>
      <w:r>
        <w:rPr>
          <w:rFonts w:ascii="Times New Roman" w:hAnsi="Times New Roman" w:cs="Times New Roman" w:eastAsia="Times New Roman" w:hint="default"/>
        </w:rPr>
        <w:t>50%</w:t>
      </w:r>
      <w:r>
        <w:rPr/>
        <w:t>以上，至今已不</w:t>
      </w:r>
    </w:p>
    <w:p>
      <w:pPr>
        <w:pStyle w:val="BodyText"/>
        <w:spacing w:line="348" w:lineRule="auto" w:before="5"/>
        <w:ind w:left="113" w:right="108"/>
        <w:jc w:val="both"/>
      </w:pPr>
      <w:r>
        <w:rPr>
          <w:spacing w:val="-2"/>
        </w:rPr>
        <w:t>到</w:t>
      </w:r>
      <w:r>
        <w:rPr>
          <w:rFonts w:ascii="Times New Roman" w:hAnsi="Times New Roman" w:cs="Times New Roman" w:eastAsia="Times New Roman" w:hint="default"/>
          <w:spacing w:val="-2"/>
        </w:rPr>
        <w:t>8</w:t>
      </w:r>
      <w:r>
        <w:rPr>
          <w:spacing w:val="-2"/>
        </w:rPr>
        <w:t>年时间，任重道远。这就要求，煤矿安全服务业必须加快发展速度。同时随着</w:t>
      </w:r>
      <w:r>
        <w:rPr>
          <w:rFonts w:ascii="Times New Roman" w:hAnsi="Times New Roman" w:cs="Times New Roman" w:eastAsia="Times New Roman" w:hint="default"/>
          <w:spacing w:val="-2"/>
        </w:rPr>
        <w:t>2013</w:t>
      </w:r>
      <w:r>
        <w:rPr>
          <w:spacing w:val="-2"/>
        </w:rPr>
        <w:t>年经济</w:t>
      </w:r>
      <w:r>
        <w:rPr/>
        <w:t> 回暖和生产经营活动的日趋活跃，事故总量在部分地区有出现反弹的苗头。煤矿前期投资热 形成的产能自</w:t>
      </w:r>
      <w:r>
        <w:rPr>
          <w:rFonts w:ascii="Times New Roman" w:hAnsi="Times New Roman" w:cs="Times New Roman" w:eastAsia="Times New Roman" w:hint="default"/>
        </w:rPr>
        <w:t>2013</w:t>
      </w:r>
      <w:r>
        <w:rPr/>
        <w:t>年开始释放及中小煤矿整合，也使煤矿安全产品需求增长。</w:t>
      </w:r>
    </w:p>
    <w:p>
      <w:pPr>
        <w:pStyle w:val="BodyText"/>
        <w:spacing w:line="338" w:lineRule="auto" w:before="16"/>
        <w:ind w:left="113" w:right="111" w:firstLine="480"/>
        <w:jc w:val="both"/>
      </w:pPr>
      <w:r>
        <w:rPr/>
        <w:t>在国家政策方面，国家对煤矿安全生产的支持力度越来越大。</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日，国家安</w:t>
      </w:r>
      <w:r>
        <w:rPr>
          <w:spacing w:val="1"/>
        </w:rPr>
        <w:t> </w:t>
      </w:r>
      <w:r>
        <w:rPr/>
        <w:t>监总局下发的安全生产</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规划中，明确煤矿、非煤矿山等行业领域列为重点，并在人</w:t>
      </w:r>
      <w:r>
        <w:rPr>
          <w:spacing w:val="-76"/>
        </w:rPr>
        <w:t> </w:t>
      </w:r>
      <w:r>
        <w:rPr/>
        <w:t>财、物力上支持相关关键装备和技术的创新和发展，特别是灾害探测和防治技术。</w:t>
      </w:r>
    </w:p>
    <w:p>
      <w:pPr>
        <w:pStyle w:val="BodyText"/>
        <w:spacing w:line="338" w:lineRule="auto" w:before="55"/>
        <w:ind w:left="113" w:right="99" w:firstLine="480"/>
        <w:jc w:val="both"/>
      </w:pPr>
      <w:r>
        <w:rPr>
          <w:rFonts w:ascii="Times New Roman" w:hAnsi="Times New Roman" w:cs="Times New Roman" w:eastAsia="Times New Roman" w:hint="default"/>
        </w:rPr>
        <w:t>2012</w:t>
      </w:r>
      <w:r>
        <w:rPr/>
        <w:t>年，财政部、安监总局发布《企业安全生产费用提取和使用管理办法》要求在原提</w:t>
      </w:r>
      <w:r>
        <w:rPr>
          <w:spacing w:val="1"/>
        </w:rPr>
        <w:t> </w:t>
      </w:r>
      <w:r>
        <w:rPr>
          <w:spacing w:val="2"/>
        </w:rPr>
        <w:t>取标准基础上，不同矿井要有</w:t>
      </w:r>
      <w:r>
        <w:rPr>
          <w:rFonts w:ascii="Times New Roman" w:hAnsi="Times New Roman" w:cs="Times New Roman" w:eastAsia="Times New Roman" w:hint="default"/>
          <w:spacing w:val="2"/>
        </w:rPr>
        <w:t>67-275%</w:t>
      </w:r>
      <w:r>
        <w:rPr>
          <w:spacing w:val="2"/>
        </w:rPr>
        <w:t>不同幅度的提高。同时，在研发和技术改造设备升级</w:t>
      </w:r>
      <w:r>
        <w:rPr>
          <w:spacing w:val="-100"/>
        </w:rPr>
        <w:t> </w:t>
      </w:r>
      <w:r>
        <w:rPr/>
        <w:t>等方面对整个行业给予无偿资助和贴息贷款等实际支持。</w:t>
      </w:r>
    </w:p>
    <w:p>
      <w:pPr>
        <w:pStyle w:val="Heading2"/>
        <w:spacing w:line="240" w:lineRule="auto" w:before="55"/>
        <w:ind w:left="596" w:right="0"/>
        <w:jc w:val="left"/>
        <w:rPr>
          <w:b w:val="0"/>
          <w:bCs w:val="0"/>
        </w:rPr>
      </w:pPr>
      <w:r>
        <w:rPr/>
        <w:t>（二）公司发展战略</w:t>
      </w:r>
      <w:r>
        <w:rPr>
          <w:b w:val="0"/>
          <w:bCs w:val="0"/>
        </w:rPr>
      </w:r>
    </w:p>
    <w:p>
      <w:pPr>
        <w:spacing w:after="0" w:line="240" w:lineRule="auto"/>
        <w:jc w:val="left"/>
        <w:sectPr>
          <w:pgSz w:w="11910" w:h="16840"/>
          <w:pgMar w:header="747" w:footer="980" w:top="1060" w:bottom="1160" w:left="1020" w:right="1020"/>
        </w:sectPr>
      </w:pPr>
    </w:p>
    <w:p>
      <w:pPr>
        <w:spacing w:line="240" w:lineRule="auto" w:before="9"/>
        <w:rPr>
          <w:rFonts w:ascii="宋体" w:hAnsi="宋体" w:cs="宋体" w:eastAsia="宋体" w:hint="default"/>
          <w:b/>
          <w:bCs/>
          <w:sz w:val="29"/>
          <w:szCs w:val="29"/>
        </w:rPr>
      </w:pPr>
    </w:p>
    <w:p>
      <w:pPr>
        <w:pStyle w:val="BodyText"/>
        <w:spacing w:line="345" w:lineRule="auto" w:before="26"/>
        <w:ind w:left="113" w:right="231" w:firstLine="480"/>
        <w:jc w:val="both"/>
      </w:pPr>
      <w:r>
        <w:rPr>
          <w:spacing w:val="-2"/>
        </w:rPr>
        <w:t>公司未来发展，立足于为煤矿安全提供优质产品和服务不动摇，继续秉持</w:t>
      </w:r>
      <w:r>
        <w:rPr>
          <w:rFonts w:ascii="Times New Roman" w:hAnsi="Times New Roman" w:cs="Times New Roman" w:eastAsia="Times New Roman" w:hint="default"/>
          <w:spacing w:val="-2"/>
        </w:rPr>
        <w:t>“</w:t>
      </w:r>
      <w:r>
        <w:rPr>
          <w:spacing w:val="-2"/>
        </w:rPr>
        <w:t>为煤矿安全保</w:t>
      </w:r>
      <w:r>
        <w:rPr/>
        <w:t> </w:t>
      </w:r>
      <w:r>
        <w:rPr>
          <w:spacing w:val="-2"/>
        </w:rPr>
        <w:t>驾护航</w:t>
      </w:r>
      <w:r>
        <w:rPr>
          <w:rFonts w:ascii="Times New Roman" w:hAnsi="Times New Roman" w:cs="Times New Roman" w:eastAsia="Times New Roman" w:hint="default"/>
          <w:spacing w:val="-2"/>
        </w:rPr>
        <w:t>”</w:t>
      </w:r>
      <w:r>
        <w:rPr>
          <w:spacing w:val="-2"/>
        </w:rPr>
        <w:t>的核心宗旨，以顶板安全监测服务为中心，实现从单一顶板监测到煤矿全灾害、全方</w:t>
      </w:r>
      <w:r>
        <w:rPr>
          <w:spacing w:val="-108"/>
        </w:rPr>
        <w:t> </w:t>
      </w:r>
      <w:r>
        <w:rPr>
          <w:spacing w:val="-108"/>
        </w:rPr>
      </w:r>
      <w:r>
        <w:rPr/>
        <w:t>位、多品种监测转变，实现从传统矿山安全监测设备制造供应商到煤矿灾害探监防治一体化 的综合服务商转变。</w:t>
      </w:r>
    </w:p>
    <w:p>
      <w:pPr>
        <w:pStyle w:val="BodyText"/>
        <w:spacing w:line="348" w:lineRule="auto" w:before="48"/>
        <w:ind w:left="113" w:right="231" w:firstLine="480"/>
        <w:jc w:val="both"/>
      </w:pPr>
      <w:r>
        <w:rPr>
          <w:spacing w:val="-1"/>
        </w:rPr>
        <w:t>具体措施方面</w:t>
      </w:r>
      <w:r>
        <w:rPr>
          <w:rFonts w:ascii="Times New Roman" w:hAnsi="Times New Roman" w:cs="Times New Roman" w:eastAsia="Times New Roman" w:hint="default"/>
          <w:spacing w:val="-1"/>
        </w:rPr>
        <w:t>,</w:t>
      </w:r>
      <w:r>
        <w:rPr>
          <w:spacing w:val="-1"/>
        </w:rPr>
        <w:t>通过巩固和加强顶板安全监测设备行业龙头地位基础上，在安全灾害隐患</w:t>
      </w:r>
      <w:r>
        <w:rPr/>
        <w:t> 的勘探，预防方面做到事前介入，以超募项目产品及新研制产品的扩大销售和使用为手段， 事中介入，提供灾害治理服务。</w:t>
      </w:r>
    </w:p>
    <w:p>
      <w:pPr>
        <w:pStyle w:val="BodyText"/>
        <w:spacing w:line="348" w:lineRule="auto" w:before="46"/>
        <w:ind w:left="113" w:right="226" w:firstLine="480"/>
        <w:jc w:val="both"/>
      </w:pPr>
      <w:r>
        <w:rPr/>
        <w:t>公司将继续坚持稳健发展的风格，以</w:t>
      </w:r>
      <w:r>
        <w:rPr>
          <w:rFonts w:ascii="Times New Roman" w:hAnsi="Times New Roman" w:cs="Times New Roman" w:eastAsia="Times New Roman" w:hint="default"/>
        </w:rPr>
        <w:t>“</w:t>
      </w:r>
      <w:r>
        <w:rPr/>
        <w:t>精心</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专心</w:t>
      </w:r>
      <w:r>
        <w:rPr>
          <w:rFonts w:ascii="Times New Roman" w:hAnsi="Times New Roman" w:cs="Times New Roman" w:eastAsia="Times New Roman" w:hint="default"/>
        </w:rPr>
        <w:t>”</w:t>
      </w:r>
      <w:r>
        <w:rPr/>
        <w:t>的服务态度和艰苦奋斗的精神，不</w:t>
      </w:r>
      <w:r>
        <w:rPr>
          <w:spacing w:val="2"/>
        </w:rPr>
        <w:t> </w:t>
      </w:r>
      <w:r>
        <w:rPr/>
        <w:t>冒进、不折腾，踏踏实实做好每一项工作，确保为煤矿提供更优质的产品和服务，创造更好</w:t>
      </w:r>
      <w:r>
        <w:rPr/>
        <w:t> 的经营业绩，回报股东。</w:t>
      </w:r>
    </w:p>
    <w:p>
      <w:pPr>
        <w:pStyle w:val="Heading2"/>
        <w:spacing w:line="240" w:lineRule="auto" w:before="46"/>
        <w:ind w:left="596" w:right="96"/>
        <w:jc w:val="left"/>
        <w:rPr>
          <w:b w:val="0"/>
          <w:bCs w:val="0"/>
        </w:rPr>
      </w:pPr>
      <w:r>
        <w:rPr/>
        <w:t>（三）</w:t>
      </w:r>
      <w:r>
        <w:rPr>
          <w:rFonts w:ascii="Times New Roman" w:hAnsi="Times New Roman" w:cs="Times New Roman" w:eastAsia="Times New Roman" w:hint="default"/>
        </w:rPr>
        <w:t>2013</w:t>
      </w:r>
      <w:r>
        <w:rPr/>
        <w:t>年经营计划</w:t>
      </w:r>
      <w:r>
        <w:rPr>
          <w:b w:val="0"/>
          <w:bCs w:val="0"/>
        </w:rPr>
      </w:r>
    </w:p>
    <w:p>
      <w:pPr>
        <w:pStyle w:val="BodyText"/>
        <w:spacing w:line="338" w:lineRule="auto" w:before="135"/>
        <w:ind w:left="114" w:right="225" w:firstLine="480"/>
        <w:jc w:val="both"/>
      </w:pPr>
      <w:r>
        <w:rPr>
          <w:rFonts w:ascii="Times New Roman" w:hAnsi="Times New Roman" w:cs="Times New Roman" w:eastAsia="Times New Roman" w:hint="default"/>
        </w:rPr>
        <w:t>2013</w:t>
      </w:r>
      <w:r>
        <w:rPr/>
        <w:t>年，公司将从实际出发，正确认识和把握行业形势，采取积极有效的措施，力争各</w:t>
      </w:r>
      <w:r>
        <w:rPr>
          <w:spacing w:val="1"/>
        </w:rPr>
        <w:t> </w:t>
      </w:r>
      <w:r>
        <w:rPr/>
        <w:t>项经济指标在</w:t>
      </w:r>
      <w:r>
        <w:rPr>
          <w:rFonts w:ascii="Times New Roman" w:hAnsi="Times New Roman" w:cs="Times New Roman" w:eastAsia="Times New Roman" w:hint="default"/>
        </w:rPr>
        <w:t>2012</w:t>
      </w:r>
      <w:r>
        <w:rPr/>
        <w:t>年基础上稳步提高。</w:t>
      </w:r>
      <w:r>
        <w:rPr>
          <w:rFonts w:ascii="Times New Roman" w:hAnsi="Times New Roman" w:cs="Times New Roman" w:eastAsia="Times New Roman" w:hint="default"/>
        </w:rPr>
        <w:t>2013</w:t>
      </w:r>
      <w:r>
        <w:rPr/>
        <w:t>年度，将着重做好以下几个方面的工作：</w:t>
      </w:r>
    </w:p>
    <w:p>
      <w:pPr>
        <w:pStyle w:val="BodyText"/>
        <w:spacing w:line="240" w:lineRule="auto" w:before="27"/>
        <w:ind w:left="593" w:right="96"/>
        <w:jc w:val="left"/>
        <w:rPr>
          <w:rFonts w:ascii="Times New Roman" w:hAnsi="Times New Roman" w:cs="Times New Roman" w:eastAsia="Times New Roman" w:hint="default"/>
        </w:rPr>
      </w:pPr>
      <w:r>
        <w:rPr>
          <w:rFonts w:ascii="Times New Roman" w:hAnsi="Times New Roman" w:cs="Times New Roman" w:eastAsia="Times New Roman" w:hint="default"/>
        </w:rPr>
        <w:t>1</w:t>
      </w:r>
      <w:r>
        <w:rPr/>
        <w:t>、收入增长</w:t>
      </w:r>
      <w:r>
        <w:rPr>
          <w:rFonts w:ascii="Times New Roman" w:hAnsi="Times New Roman" w:cs="Times New Roman" w:eastAsia="Times New Roman" w:hint="default"/>
        </w:rPr>
        <w:t>:</w:t>
      </w:r>
    </w:p>
    <w:p>
      <w:pPr>
        <w:pStyle w:val="BodyText"/>
        <w:spacing w:line="352" w:lineRule="auto" w:before="135"/>
        <w:ind w:left="113" w:right="93" w:firstLine="480"/>
        <w:jc w:val="left"/>
      </w:pPr>
      <w:r>
        <w:rPr>
          <w:spacing w:val="-6"/>
        </w:rPr>
        <w:t>随着</w:t>
      </w:r>
      <w:r>
        <w:rPr>
          <w:rFonts w:ascii="Times New Roman" w:hAnsi="Times New Roman" w:cs="Times New Roman" w:eastAsia="Times New Roman" w:hint="default"/>
          <w:spacing w:val="-6"/>
        </w:rPr>
        <w:t>IPO</w:t>
      </w:r>
      <w:r>
        <w:rPr>
          <w:spacing w:val="-6"/>
        </w:rPr>
        <w:t>项目完成，核心产品顶板监测系统产能有了保障。公司将继续推进营销体系改革，</w:t>
      </w:r>
      <w:r>
        <w:rPr/>
        <w:t> 加大营销力度，巩固老客户，扩大新客户，稳步提高销售收入。矿用安全新材料进一步提高 质量，增加品种，加大销售服务力度，继续扩大生产销售量。冲击地压、可视化探测设备、 </w:t>
      </w:r>
      <w:r>
        <w:rPr>
          <w:spacing w:val="-2"/>
        </w:rPr>
        <w:t>乳化液配比、反冲洗系统等超募项目产品，随着前期市场准入手续的完成和技术质量的成熟，</w:t>
      </w:r>
      <w:r>
        <w:rPr/>
        <w:t> 本年度要实现量的突破，为公司销售收入实现增量。</w:t>
      </w:r>
    </w:p>
    <w:p>
      <w:pPr>
        <w:pStyle w:val="BodyText"/>
        <w:spacing w:line="357" w:lineRule="auto" w:before="41"/>
        <w:ind w:left="593" w:right="96"/>
        <w:jc w:val="left"/>
      </w:pPr>
      <w:r>
        <w:rPr/>
        <w:t>2、采取有效措施、降本增效，进一步提升公司治理水平。 上市已有四个年头，管理层的管理水平和能力有了一定提高，但在深度、广度和精细度</w:t>
      </w:r>
    </w:p>
    <w:p>
      <w:pPr>
        <w:pStyle w:val="BodyText"/>
        <w:spacing w:line="338" w:lineRule="auto" w:before="36"/>
        <w:ind w:left="113" w:right="96"/>
        <w:jc w:val="left"/>
      </w:pPr>
      <w:r>
        <w:rPr/>
        <w:t>方面还有很大差距。继续推进信息化、制度化、标准化、自动化等</w:t>
      </w:r>
      <w:r>
        <w:rPr>
          <w:rFonts w:ascii="Times New Roman" w:hAnsi="Times New Roman" w:cs="Times New Roman" w:eastAsia="Times New Roman" w:hint="default"/>
        </w:rPr>
        <w:t>“</w:t>
      </w:r>
      <w:r>
        <w:rPr/>
        <w:t>四化</w:t>
      </w:r>
      <w:r>
        <w:rPr>
          <w:rFonts w:ascii="Times New Roman" w:hAnsi="Times New Roman" w:cs="Times New Roman" w:eastAsia="Times New Roman" w:hint="default"/>
        </w:rPr>
        <w:t>”</w:t>
      </w:r>
      <w:r>
        <w:rPr/>
        <w:t>工作，通过完善各</w:t>
      </w:r>
      <w:r>
        <w:rPr>
          <w:spacing w:val="-67"/>
        </w:rPr>
        <w:t> </w:t>
      </w:r>
      <w:r>
        <w:rPr/>
        <w:t>项制度，提高执行力方面做好基础管理工作。</w:t>
      </w:r>
    </w:p>
    <w:p>
      <w:pPr>
        <w:pStyle w:val="BodyText"/>
        <w:spacing w:line="357" w:lineRule="auto" w:before="55"/>
        <w:ind w:left="113" w:right="222" w:firstLine="480"/>
        <w:jc w:val="both"/>
      </w:pPr>
      <w:r>
        <w:rPr/>
        <w:t>通过现代化手段，利用信息数据平台，做到精细化管理，通过生产过程中的自动化研究</w:t>
      </w:r>
      <w:r>
        <w:rPr>
          <w:spacing w:val="1"/>
        </w:rPr>
        <w:t> </w:t>
      </w:r>
      <w:r>
        <w:rPr/>
        <w:t>和技术改进，降低人工费用和劳动强度，提高生产效率，降低制造成本。加强费用管理，杜</w:t>
      </w:r>
      <w:r>
        <w:rPr/>
        <w:t> 绝浪费，深度挖潜，使公司各项费用水平在本年度进一步降低。</w:t>
      </w:r>
    </w:p>
    <w:p>
      <w:pPr>
        <w:pStyle w:val="BodyText"/>
        <w:spacing w:line="357" w:lineRule="auto" w:before="36"/>
        <w:ind w:left="593" w:right="96"/>
        <w:jc w:val="left"/>
      </w:pPr>
      <w:r>
        <w:rPr/>
        <w:t>3、公司研发向更贴近市场的方向展开。 为保障公司的</w:t>
      </w:r>
      <w:r>
        <w:rPr>
          <w:rFonts w:ascii="Times New Roman" w:hAnsi="Times New Roman" w:cs="Times New Roman" w:eastAsia="Times New Roman" w:hint="default"/>
        </w:rPr>
        <w:t>“</w:t>
      </w:r>
      <w:r>
        <w:rPr/>
        <w:t>可持续发展能力</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科技创新能力</w:t>
      </w:r>
      <w:r>
        <w:rPr>
          <w:rFonts w:ascii="Times New Roman" w:hAnsi="Times New Roman" w:cs="Times New Roman" w:eastAsia="Times New Roman" w:hint="default"/>
        </w:rPr>
        <w:t>”</w:t>
      </w:r>
      <w:r>
        <w:rPr/>
        <w:t>两个能力的建设，研发任务将十分繁</w:t>
      </w:r>
    </w:p>
    <w:p>
      <w:pPr>
        <w:pStyle w:val="BodyText"/>
        <w:spacing w:line="240" w:lineRule="auto" w:before="5"/>
        <w:ind w:left="113" w:right="96"/>
        <w:jc w:val="left"/>
      </w:pPr>
      <w:r>
        <w:rPr/>
        <w:t>重：</w:t>
      </w:r>
    </w:p>
    <w:p>
      <w:pPr>
        <w:spacing w:after="0" w:line="240" w:lineRule="auto"/>
        <w:jc w:val="left"/>
        <w:sectPr>
          <w:pgSz w:w="11910" w:h="16840"/>
          <w:pgMar w:header="747" w:footer="980" w:top="1060" w:bottom="1160" w:left="1020" w:right="900"/>
        </w:sectPr>
      </w:pPr>
    </w:p>
    <w:p>
      <w:pPr>
        <w:spacing w:line="240" w:lineRule="auto" w:before="9"/>
        <w:rPr>
          <w:rFonts w:ascii="宋体" w:hAnsi="宋体" w:cs="宋体" w:eastAsia="宋体" w:hint="default"/>
          <w:sz w:val="29"/>
          <w:szCs w:val="29"/>
        </w:rPr>
      </w:pPr>
    </w:p>
    <w:p>
      <w:pPr>
        <w:pStyle w:val="BodyText"/>
        <w:spacing w:line="240" w:lineRule="auto" w:before="26"/>
        <w:ind w:right="96"/>
        <w:jc w:val="left"/>
      </w:pPr>
      <w:r>
        <w:rPr/>
        <w:t>（</w:t>
      </w:r>
      <w:r>
        <w:rPr>
          <w:rFonts w:ascii="Times New Roman" w:hAnsi="Times New Roman" w:cs="Times New Roman" w:eastAsia="Times New Roman" w:hint="default"/>
        </w:rPr>
        <w:t>1</w:t>
      </w:r>
      <w:r>
        <w:rPr/>
        <w:t>）对深部开采动力型灾害监测相关系统完成结题和造型工作。</w:t>
      </w:r>
    </w:p>
    <w:p>
      <w:pPr>
        <w:pStyle w:val="BodyText"/>
        <w:spacing w:line="240" w:lineRule="auto" w:before="135"/>
        <w:ind w:right="96"/>
        <w:jc w:val="left"/>
      </w:pPr>
      <w:r>
        <w:rPr/>
        <w:t>（</w:t>
      </w:r>
      <w:r>
        <w:rPr>
          <w:rFonts w:ascii="Times New Roman" w:hAnsi="Times New Roman" w:cs="Times New Roman" w:eastAsia="Times New Roman" w:hint="default"/>
        </w:rPr>
        <w:t>2</w:t>
      </w:r>
      <w:r>
        <w:rPr/>
        <w:t>）确保</w:t>
      </w:r>
      <w:r>
        <w:rPr>
          <w:rFonts w:ascii="Times New Roman" w:hAnsi="Times New Roman" w:cs="Times New Roman" w:eastAsia="Times New Roman" w:hint="default"/>
        </w:rPr>
        <w:t>2012</w:t>
      </w:r>
      <w:r>
        <w:rPr/>
        <w:t>年延续项目的按时完成。</w:t>
      </w:r>
    </w:p>
    <w:p>
      <w:pPr>
        <w:pStyle w:val="BodyText"/>
        <w:spacing w:line="240" w:lineRule="auto" w:before="135"/>
        <w:ind w:left="593" w:right="96"/>
        <w:jc w:val="left"/>
      </w:pPr>
      <w:r>
        <w:rPr/>
        <w:t>（</w:t>
      </w:r>
      <w:r>
        <w:rPr>
          <w:rFonts w:ascii="Times New Roman" w:hAnsi="Times New Roman" w:cs="Times New Roman" w:eastAsia="Times New Roman" w:hint="default"/>
        </w:rPr>
        <w:t>3</w:t>
      </w:r>
      <w:r>
        <w:rPr/>
        <w:t>）做好现有产品技术改造工作。</w:t>
      </w:r>
    </w:p>
    <w:p>
      <w:pPr>
        <w:pStyle w:val="BodyText"/>
        <w:spacing w:line="240" w:lineRule="auto" w:before="135"/>
        <w:ind w:left="593" w:right="96"/>
        <w:jc w:val="left"/>
      </w:pPr>
      <w:r>
        <w:rPr/>
        <w:t>（</w:t>
      </w:r>
      <w:r>
        <w:rPr>
          <w:rFonts w:ascii="Times New Roman" w:hAnsi="Times New Roman" w:cs="Times New Roman" w:eastAsia="Times New Roman" w:hint="default"/>
        </w:rPr>
        <w:t>4</w:t>
      </w:r>
      <w:r>
        <w:rPr/>
        <w:t>）新取得安标认证型号</w:t>
      </w:r>
      <w:r>
        <w:rPr>
          <w:rFonts w:ascii="Times New Roman" w:hAnsi="Times New Roman" w:cs="Times New Roman" w:eastAsia="Times New Roman" w:hint="default"/>
        </w:rPr>
        <w:t>30</w:t>
      </w:r>
      <w:r>
        <w:rPr/>
        <w:t>个，安标产品达到</w:t>
      </w:r>
      <w:r>
        <w:rPr>
          <w:rFonts w:ascii="Times New Roman" w:hAnsi="Times New Roman" w:cs="Times New Roman" w:eastAsia="Times New Roman" w:hint="default"/>
        </w:rPr>
        <w:t>100</w:t>
      </w:r>
      <w:r>
        <w:rPr/>
        <w:t>个、</w:t>
      </w:r>
    </w:p>
    <w:p>
      <w:pPr>
        <w:pStyle w:val="BodyText"/>
        <w:spacing w:line="240" w:lineRule="auto" w:before="135"/>
        <w:ind w:left="593" w:right="96"/>
        <w:jc w:val="left"/>
      </w:pPr>
      <w:r>
        <w:rPr/>
        <w:t>（</w:t>
      </w:r>
      <w:r>
        <w:rPr>
          <w:rFonts w:ascii="Times New Roman" w:hAnsi="Times New Roman" w:cs="Times New Roman" w:eastAsia="Times New Roman" w:hint="default"/>
        </w:rPr>
        <w:t>5</w:t>
      </w:r>
      <w:r>
        <w:rPr/>
        <w:t>）完成煤矿安全产品和服务需求调研报告。</w:t>
      </w:r>
    </w:p>
    <w:p>
      <w:pPr>
        <w:pStyle w:val="BodyText"/>
        <w:spacing w:line="338" w:lineRule="auto" w:before="135"/>
        <w:ind w:left="113" w:right="227" w:firstLine="480"/>
        <w:jc w:val="left"/>
      </w:pPr>
      <w:r>
        <w:rPr>
          <w:spacing w:val="-8"/>
        </w:rPr>
        <w:t>（</w:t>
      </w:r>
      <w:r>
        <w:rPr>
          <w:rFonts w:ascii="Times New Roman" w:hAnsi="Times New Roman" w:cs="Times New Roman" w:eastAsia="Times New Roman" w:hint="default"/>
          <w:spacing w:val="-8"/>
        </w:rPr>
        <w:t>6</w:t>
      </w:r>
      <w:r>
        <w:rPr>
          <w:spacing w:val="-8"/>
        </w:rPr>
        <w:t>）重点对煤矿安全运输、粉尘防治及信息化矿山建设方面，完成相应项目的研发，</w:t>
      </w:r>
      <w:r>
        <w:rPr>
          <w:rFonts w:ascii="Times New Roman" w:hAnsi="Times New Roman" w:cs="Times New Roman" w:eastAsia="Times New Roman" w:hint="default"/>
          <w:spacing w:val="-8"/>
        </w:rPr>
        <w:t>2013</w:t>
      </w:r>
      <w:r>
        <w:rPr>
          <w:rFonts w:ascii="Times New Roman" w:hAnsi="Times New Roman" w:cs="Times New Roman" w:eastAsia="Times New Roman" w:hint="default"/>
        </w:rPr>
        <w:t> </w:t>
      </w:r>
      <w:r>
        <w:rPr/>
        <w:t>年内争取至少一项能够出产品。</w:t>
      </w:r>
    </w:p>
    <w:p>
      <w:pPr>
        <w:pStyle w:val="BodyText"/>
        <w:spacing w:line="338" w:lineRule="auto" w:before="55"/>
        <w:ind w:left="593" w:right="96"/>
        <w:jc w:val="left"/>
      </w:pPr>
      <w:r>
        <w:rPr>
          <w:rFonts w:ascii="Times New Roman" w:hAnsi="Times New Roman" w:cs="Times New Roman" w:eastAsia="Times New Roman" w:hint="default"/>
        </w:rPr>
        <w:t>4</w:t>
      </w:r>
      <w:r>
        <w:rPr/>
        <w:t>、继续加强人才培养和引进 </w:t>
      </w:r>
      <w:r>
        <w:rPr>
          <w:spacing w:val="2"/>
        </w:rPr>
        <w:t>公司通过建设完成</w:t>
      </w:r>
      <w:r>
        <w:rPr>
          <w:rFonts w:ascii="Times New Roman" w:hAnsi="Times New Roman" w:cs="Times New Roman" w:eastAsia="Times New Roman" w:hint="default"/>
          <w:spacing w:val="2"/>
        </w:rPr>
        <w:t>“</w:t>
      </w:r>
      <w:r>
        <w:rPr>
          <w:spacing w:val="2"/>
        </w:rPr>
        <w:t>国家级工程技术中心</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企业技术中心</w:t>
      </w:r>
      <w:r>
        <w:rPr>
          <w:rFonts w:ascii="Times New Roman" w:hAnsi="Times New Roman" w:cs="Times New Roman" w:eastAsia="Times New Roman" w:hint="default"/>
          <w:spacing w:val="2"/>
        </w:rPr>
        <w:t>”</w:t>
      </w:r>
      <w:r>
        <w:rPr>
          <w:spacing w:val="2"/>
        </w:rPr>
        <w:t>及</w:t>
      </w:r>
      <w:r>
        <w:rPr>
          <w:rFonts w:ascii="Times New Roman" w:hAnsi="Times New Roman" w:cs="Times New Roman" w:eastAsia="Times New Roman" w:hint="default"/>
          <w:spacing w:val="2"/>
        </w:rPr>
        <w:t>“</w:t>
      </w:r>
      <w:r>
        <w:rPr>
          <w:spacing w:val="2"/>
        </w:rPr>
        <w:t>博士后工作站</w:t>
      </w:r>
      <w:r>
        <w:rPr>
          <w:rFonts w:ascii="Times New Roman" w:hAnsi="Times New Roman" w:cs="Times New Roman" w:eastAsia="Times New Roman" w:hint="default"/>
          <w:spacing w:val="2"/>
        </w:rPr>
        <w:t>”</w:t>
      </w:r>
      <w:r>
        <w:rPr>
          <w:spacing w:val="2"/>
        </w:rPr>
        <w:t>等科研平</w:t>
      </w:r>
      <w:r>
        <w:rPr/>
      </w:r>
    </w:p>
    <w:p>
      <w:pPr>
        <w:pStyle w:val="BodyText"/>
        <w:spacing w:line="357" w:lineRule="auto" w:before="27"/>
        <w:ind w:left="113" w:right="251"/>
        <w:jc w:val="left"/>
      </w:pPr>
      <w:r>
        <w:rPr/>
        <w:t>台，进一步加强与国际、国内科研院所的合作，加大培养和引进力度，为公司未来发展，做 好人才储备工作，以确保公司发展战略目标的实现。</w:t>
      </w:r>
    </w:p>
    <w:p>
      <w:pPr>
        <w:pStyle w:val="BodyText"/>
        <w:spacing w:line="338" w:lineRule="auto" w:before="36"/>
        <w:ind w:left="593" w:right="96"/>
        <w:jc w:val="left"/>
      </w:pPr>
      <w:r>
        <w:rPr>
          <w:rFonts w:ascii="Times New Roman" w:hAnsi="Times New Roman" w:cs="Times New Roman" w:eastAsia="Times New Roman" w:hint="default"/>
        </w:rPr>
        <w:t>2013</w:t>
      </w:r>
      <w:r>
        <w:rPr/>
        <w:t>年资金需求及来源： </w:t>
      </w:r>
      <w:r>
        <w:rPr>
          <w:spacing w:val="5"/>
        </w:rPr>
        <w:t>公司</w:t>
      </w:r>
      <w:r>
        <w:rPr>
          <w:rFonts w:ascii="Times New Roman" w:hAnsi="Times New Roman" w:cs="Times New Roman" w:eastAsia="Times New Roman" w:hint="default"/>
          <w:spacing w:val="5"/>
        </w:rPr>
        <w:t>IPO</w:t>
      </w:r>
      <w:r>
        <w:rPr>
          <w:spacing w:val="5"/>
        </w:rPr>
        <w:t>共募集资金净额</w:t>
      </w:r>
      <w:r>
        <w:rPr>
          <w:rFonts w:ascii="Times New Roman" w:hAnsi="Times New Roman" w:cs="Times New Roman" w:eastAsia="Times New Roman" w:hint="default"/>
          <w:spacing w:val="5"/>
        </w:rPr>
        <w:t>46338.95</w:t>
      </w:r>
      <w:r>
        <w:rPr>
          <w:spacing w:val="5"/>
        </w:rPr>
        <w:t>万元，超出募集计划</w:t>
      </w:r>
      <w:r>
        <w:rPr>
          <w:rFonts w:ascii="Times New Roman" w:hAnsi="Times New Roman" w:cs="Times New Roman" w:eastAsia="Times New Roman" w:hint="default"/>
          <w:spacing w:val="5"/>
        </w:rPr>
        <w:t>31299.47</w:t>
      </w:r>
      <w:r>
        <w:rPr>
          <w:spacing w:val="5"/>
        </w:rPr>
        <w:t>万元，已确定投资方向</w:t>
      </w:r>
      <w:r>
        <w:rPr/>
      </w:r>
    </w:p>
    <w:p>
      <w:pPr>
        <w:pStyle w:val="BodyText"/>
        <w:spacing w:line="338" w:lineRule="auto" w:before="27"/>
        <w:ind w:left="113" w:right="96"/>
        <w:jc w:val="left"/>
      </w:pPr>
      <w:r>
        <w:rPr>
          <w:rFonts w:ascii="Times New Roman" w:hAnsi="Times New Roman" w:cs="Times New Roman" w:eastAsia="Times New Roman" w:hint="default"/>
          <w:spacing w:val="-1"/>
        </w:rPr>
        <w:t>37639.48</w:t>
      </w:r>
      <w:r>
        <w:rPr>
          <w:spacing w:val="-1"/>
        </w:rPr>
        <w:t>万元，尚有8699.47万元还未确定方向。同时，公司自有资金充足，无银行借款，能</w:t>
      </w:r>
      <w:r>
        <w:rPr>
          <w:spacing w:val="-94"/>
        </w:rPr>
        <w:t> </w:t>
      </w:r>
      <w:r>
        <w:rPr>
          <w:spacing w:val="-94"/>
        </w:rPr>
      </w:r>
      <w:r>
        <w:rPr/>
        <w:t>够满足公司发展资金需求。</w:t>
      </w:r>
    </w:p>
    <w:p>
      <w:pPr>
        <w:pStyle w:val="BodyText"/>
        <w:spacing w:line="350" w:lineRule="auto" w:before="55"/>
        <w:ind w:left="113" w:right="237" w:firstLine="480"/>
        <w:jc w:val="both"/>
      </w:pPr>
      <w:r>
        <w:rPr>
          <w:rFonts w:ascii="Times New Roman" w:hAnsi="Times New Roman" w:cs="Times New Roman" w:eastAsia="Times New Roman" w:hint="default"/>
        </w:rPr>
        <w:t>2013</w:t>
      </w:r>
      <w:r>
        <w:rPr/>
        <w:t>年除继续投资建设未完成的</w:t>
      </w:r>
      <w:r>
        <w:rPr>
          <w:rFonts w:ascii="Times New Roman" w:hAnsi="Times New Roman" w:cs="Times New Roman" w:eastAsia="Times New Roman" w:hint="default"/>
        </w:rPr>
        <w:t>“</w:t>
      </w:r>
      <w:r>
        <w:rPr/>
        <w:t>国家级工程技术中心</w:t>
      </w:r>
      <w:r>
        <w:rPr>
          <w:rFonts w:ascii="Times New Roman" w:hAnsi="Times New Roman" w:cs="Times New Roman" w:eastAsia="Times New Roman" w:hint="default"/>
        </w:rPr>
        <w:t>”</w:t>
      </w:r>
      <w:r>
        <w:rPr/>
        <w:t>超募项目外，对其他几个已建设</w:t>
      </w:r>
      <w:r>
        <w:rPr>
          <w:spacing w:val="1"/>
        </w:rPr>
        <w:t> </w:t>
      </w:r>
      <w:r>
        <w:rPr/>
        <w:t>完成超募项目尾款进行支付，同时，正常生产经营需要流动资金，研发投入进一步增长。在</w:t>
      </w:r>
      <w:r>
        <w:rPr/>
        <w:t> 保证全体股东利益基础上，对符合公司既定发展战略且效益高、风险低的新项目，做好可行 性分析评估，经相关决策程序后在进行投入。</w:t>
      </w:r>
    </w:p>
    <w:p>
      <w:pPr>
        <w:pStyle w:val="BodyText"/>
        <w:spacing w:line="357" w:lineRule="auto" w:before="43"/>
        <w:ind w:left="113" w:right="96" w:firstLine="480"/>
        <w:jc w:val="left"/>
      </w:pPr>
      <w:r>
        <w:rPr>
          <w:spacing w:val="-3"/>
        </w:rPr>
        <w:t>总之，公司将严格按照证券监管部门和交易所规定，规范有效的使用好股东的每一分钱，</w:t>
      </w:r>
      <w:r>
        <w:rPr/>
        <w:t> 确保股东利益不受损害，持续稳定地提高股东回报。</w:t>
      </w:r>
    </w:p>
    <w:p>
      <w:pPr>
        <w:spacing w:line="357" w:lineRule="auto" w:before="36"/>
        <w:ind w:left="593" w:right="96" w:firstLine="2"/>
        <w:jc w:val="left"/>
        <w:rPr>
          <w:rFonts w:ascii="宋体" w:hAnsi="宋体" w:cs="宋体" w:eastAsia="宋体" w:hint="default"/>
          <w:sz w:val="24"/>
          <w:szCs w:val="24"/>
        </w:rPr>
      </w:pPr>
      <w:r>
        <w:rPr>
          <w:rFonts w:ascii="宋体" w:hAnsi="宋体" w:cs="宋体" w:eastAsia="宋体" w:hint="default"/>
          <w:b/>
          <w:bCs/>
          <w:sz w:val="24"/>
          <w:szCs w:val="24"/>
        </w:rPr>
        <w:t>（四）公司未来发展可能面对的风险</w:t>
      </w:r>
      <w:r>
        <w:rPr>
          <w:rFonts w:ascii="宋体" w:hAnsi="宋体" w:cs="宋体" w:eastAsia="宋体" w:hint="default"/>
          <w:b/>
          <w:bCs/>
          <w:w w:val="99"/>
          <w:sz w:val="24"/>
          <w:szCs w:val="24"/>
        </w:rPr>
        <w:t> </w:t>
      </w:r>
      <w:r>
        <w:rPr>
          <w:rFonts w:ascii="宋体" w:hAnsi="宋体" w:cs="宋体" w:eastAsia="宋体" w:hint="default"/>
          <w:sz w:val="24"/>
          <w:szCs w:val="24"/>
        </w:rPr>
        <w:t>公司所属行业系国家重要能源产业</w:t>
      </w:r>
      <w:r>
        <w:rPr>
          <w:rFonts w:ascii="Times New Roman" w:hAnsi="Times New Roman" w:cs="Times New Roman" w:eastAsia="Times New Roman" w:hint="default"/>
          <w:sz w:val="24"/>
          <w:szCs w:val="24"/>
        </w:rPr>
        <w:t>—</w:t>
      </w:r>
      <w:r>
        <w:rPr>
          <w:rFonts w:ascii="宋体" w:hAnsi="宋体" w:cs="宋体" w:eastAsia="宋体" w:hint="default"/>
          <w:sz w:val="24"/>
          <w:szCs w:val="24"/>
        </w:rPr>
        <w:t>煤炭行业的细分行业，受国际、国内经济形势和煤</w:t>
      </w:r>
    </w:p>
    <w:p>
      <w:pPr>
        <w:pStyle w:val="BodyText"/>
        <w:spacing w:line="348" w:lineRule="auto" w:before="5"/>
        <w:ind w:left="593" w:right="227" w:hanging="480"/>
        <w:jc w:val="left"/>
        <w:rPr>
          <w:rFonts w:ascii="Times New Roman" w:hAnsi="Times New Roman" w:cs="Times New Roman" w:eastAsia="Times New Roman" w:hint="default"/>
        </w:rPr>
      </w:pPr>
      <w:r>
        <w:rPr/>
        <w:t>炭行业发展态势一定影响，未来可能面对的风险，主要源于： </w:t>
      </w:r>
      <w:r>
        <w:rPr>
          <w:rFonts w:ascii="Times New Roman" w:hAnsi="Times New Roman" w:cs="Times New Roman" w:eastAsia="Times New Roman" w:hint="default"/>
        </w:rPr>
        <w:t>1</w:t>
      </w:r>
      <w:r>
        <w:rPr/>
        <w:t>、宏观经济形势不确定性影响 由于国际、国内经济形势出现增速下滑，对公司</w:t>
      </w:r>
      <w:r>
        <w:rPr>
          <w:rFonts w:ascii="Times New Roman" w:hAnsi="Times New Roman" w:cs="Times New Roman" w:eastAsia="Times New Roman" w:hint="default"/>
        </w:rPr>
        <w:t>2012</w:t>
      </w:r>
      <w:r>
        <w:rPr/>
        <w:t>年度造末段成了一定影响。从</w:t>
      </w:r>
      <w:r>
        <w:rPr>
          <w:rFonts w:ascii="Times New Roman" w:hAnsi="Times New Roman" w:cs="Times New Roman" w:eastAsia="Times New Roman" w:hint="default"/>
        </w:rPr>
        <w:t>2012</w:t>
      </w:r>
    </w:p>
    <w:p>
      <w:pPr>
        <w:pStyle w:val="BodyText"/>
        <w:spacing w:line="357" w:lineRule="auto" w:before="16"/>
        <w:ind w:left="113" w:right="96"/>
        <w:jc w:val="left"/>
      </w:pPr>
      <w:r>
        <w:rPr>
          <w:spacing w:val="-3"/>
        </w:rPr>
        <w:t>年第四季度至今，虽然已有好转，但尚未根本改变。国内经济形势的不确定性，造成对能源，</w:t>
      </w:r>
      <w:r>
        <w:rPr>
          <w:spacing w:val="-83"/>
        </w:rPr>
        <w:t> </w:t>
      </w:r>
      <w:r>
        <w:rPr>
          <w:spacing w:val="-83"/>
        </w:rPr>
      </w:r>
      <w:r>
        <w:rPr/>
        <w:t>对大宗原材料的需求不确定，进而影响公司经营业绩。但根据近期官方数据，经济形势有好 转苗头。</w:t>
      </w:r>
    </w:p>
    <w:p>
      <w:pPr>
        <w:spacing w:after="0" w:line="357" w:lineRule="auto"/>
        <w:jc w:val="left"/>
        <w:sectPr>
          <w:pgSz w:w="11910" w:h="16840"/>
          <w:pgMar w:header="747" w:footer="980" w:top="1060" w:bottom="1160" w:left="1020" w:right="900"/>
        </w:sectPr>
      </w:pPr>
    </w:p>
    <w:p>
      <w:pPr>
        <w:spacing w:line="240" w:lineRule="auto" w:before="9"/>
        <w:rPr>
          <w:rFonts w:ascii="宋体" w:hAnsi="宋体" w:cs="宋体" w:eastAsia="宋体" w:hint="default"/>
          <w:sz w:val="29"/>
          <w:szCs w:val="29"/>
        </w:rPr>
      </w:pPr>
    </w:p>
    <w:p>
      <w:pPr>
        <w:pStyle w:val="BodyText"/>
        <w:spacing w:line="338" w:lineRule="auto" w:before="26"/>
        <w:ind w:right="96"/>
        <w:jc w:val="left"/>
      </w:pPr>
      <w:r>
        <w:rPr>
          <w:rFonts w:ascii="Times New Roman" w:hAnsi="Times New Roman" w:cs="Times New Roman" w:eastAsia="Times New Roman" w:hint="default"/>
        </w:rPr>
        <w:t>2</w:t>
      </w:r>
      <w:r>
        <w:rPr/>
        <w:t>、煤炭行业增速仍存在下滑的风险 目前，煤炭价格已经企稳，煤矿企业出现复苏迹象，但受制于整个经济形势及未来能源</w:t>
      </w:r>
    </w:p>
    <w:p>
      <w:pPr>
        <w:pStyle w:val="BodyText"/>
        <w:spacing w:line="240" w:lineRule="auto" w:before="55"/>
        <w:ind w:left="114" w:right="96"/>
        <w:jc w:val="left"/>
      </w:pPr>
      <w:r>
        <w:rPr/>
        <w:t>结构的调整，煤炭行业仍然存在下滑的风险。</w:t>
      </w:r>
    </w:p>
    <w:p>
      <w:pPr>
        <w:pStyle w:val="BodyText"/>
        <w:spacing w:line="338" w:lineRule="auto" w:before="154"/>
        <w:ind w:right="96"/>
        <w:jc w:val="left"/>
      </w:pPr>
      <w:r>
        <w:rPr>
          <w:rFonts w:ascii="Times New Roman" w:hAnsi="Times New Roman" w:cs="Times New Roman" w:eastAsia="Times New Roman" w:hint="default"/>
        </w:rPr>
        <w:t>3</w:t>
      </w:r>
      <w:r>
        <w:rPr/>
        <w:t>、未来竞争风险 由于公司产品毛利率较高，一段时间内出现了一些竞争对手，但由于其理论基础、技术</w:t>
      </w:r>
    </w:p>
    <w:p>
      <w:pPr>
        <w:pStyle w:val="BodyText"/>
        <w:spacing w:line="357" w:lineRule="auto" w:before="55"/>
        <w:ind w:left="114" w:right="250"/>
        <w:jc w:val="left"/>
      </w:pPr>
      <w:r>
        <w:rPr/>
        <w:t>水平不够，存在仿制的现象，在功能和质量无法与公司产品相比，因此，尚未对公司构成竞 争威胁，但是，未来随着时间的推移，市场竞争将有可能进一步加剧。</w:t>
      </w:r>
    </w:p>
    <w:p>
      <w:pPr>
        <w:pStyle w:val="BodyText"/>
        <w:spacing w:line="338" w:lineRule="auto" w:before="36"/>
        <w:ind w:right="96"/>
        <w:jc w:val="left"/>
      </w:pPr>
      <w:r>
        <w:rPr>
          <w:rFonts w:ascii="Times New Roman" w:hAnsi="Times New Roman" w:cs="Times New Roman" w:eastAsia="Times New Roman" w:hint="default"/>
        </w:rPr>
        <w:t>4</w:t>
      </w:r>
      <w:r>
        <w:rPr/>
        <w:t>、市场销售风险： </w:t>
      </w:r>
      <w:r>
        <w:rPr>
          <w:spacing w:val="-3"/>
        </w:rPr>
        <w:t>公司的产品销售，对技术有一定要求，因此，能否尽快培养引进一批高水平的销售人员，</w:t>
      </w:r>
    </w:p>
    <w:p>
      <w:pPr>
        <w:pStyle w:val="BodyText"/>
        <w:spacing w:line="357" w:lineRule="auto" w:before="55"/>
        <w:ind w:right="96" w:hanging="480"/>
        <w:jc w:val="left"/>
      </w:pPr>
      <w:r>
        <w:rPr/>
        <w:t>对公司的产品销售额扩大形成一定风险。 公司必须针对以上风险因素，进行认真与分析，探索有效措施、积极应对。通过提高研</w:t>
      </w:r>
    </w:p>
    <w:p>
      <w:pPr>
        <w:pStyle w:val="BodyText"/>
        <w:spacing w:line="357" w:lineRule="auto" w:before="36"/>
        <w:ind w:left="114" w:right="250"/>
        <w:jc w:val="left"/>
      </w:pPr>
      <w:r>
        <w:rPr/>
        <w:t>发能力，不断推出新产品，技术改造升级，降本减费等手段，努力将风险规避化解或降低到 最低水平。</w:t>
      </w:r>
    </w:p>
    <w:p>
      <w:pPr>
        <w:spacing w:line="240" w:lineRule="auto" w:before="10"/>
        <w:rPr>
          <w:rFonts w:ascii="宋体" w:hAnsi="宋体" w:cs="宋体" w:eastAsia="宋体" w:hint="default"/>
          <w:sz w:val="19"/>
          <w:szCs w:val="19"/>
        </w:rPr>
      </w:pPr>
    </w:p>
    <w:p>
      <w:pPr>
        <w:pStyle w:val="Heading2"/>
        <w:spacing w:line="240" w:lineRule="auto"/>
        <w:ind w:right="96"/>
        <w:jc w:val="left"/>
        <w:rPr>
          <w:b w:val="0"/>
          <w:bCs w:val="0"/>
        </w:rPr>
      </w:pPr>
      <w:r>
        <w:rPr/>
        <w:t>四、公司利润分配及分红派息情况</w:t>
      </w:r>
      <w:r>
        <w:rPr>
          <w:b w:val="0"/>
          <w:bCs w:val="0"/>
        </w:rPr>
      </w:r>
    </w:p>
    <w:p>
      <w:pPr>
        <w:spacing w:line="240" w:lineRule="auto" w:before="10"/>
        <w:rPr>
          <w:rFonts w:ascii="宋体" w:hAnsi="宋体" w:cs="宋体" w:eastAsia="宋体" w:hint="default"/>
          <w:b/>
          <w:bCs/>
          <w:sz w:val="28"/>
          <w:szCs w:val="28"/>
        </w:rPr>
      </w:pPr>
    </w:p>
    <w:p>
      <w:pPr>
        <w:spacing w:line="388" w:lineRule="auto" w:before="0"/>
        <w:ind w:left="594" w:right="96" w:firstLine="0"/>
        <w:jc w:val="left"/>
        <w:rPr>
          <w:rFonts w:ascii="宋体" w:hAnsi="宋体" w:cs="宋体" w:eastAsia="宋体" w:hint="default"/>
          <w:sz w:val="24"/>
          <w:szCs w:val="24"/>
        </w:rPr>
      </w:pPr>
      <w:r>
        <w:rPr>
          <w:rFonts w:ascii="宋体" w:hAnsi="宋体" w:cs="宋体" w:eastAsia="宋体" w:hint="default"/>
          <w:b/>
          <w:bCs/>
          <w:sz w:val="24"/>
          <w:szCs w:val="24"/>
        </w:rPr>
        <w:t>报告期内利润分配政策特别是现金分红政策的制定、执行或调整情况：</w:t>
      </w:r>
      <w:r>
        <w:rPr>
          <w:rFonts w:ascii="宋体" w:hAnsi="宋体" w:cs="宋体" w:eastAsia="宋体" w:hint="default"/>
          <w:b/>
          <w:bCs/>
          <w:w w:val="99"/>
          <w:sz w:val="24"/>
          <w:szCs w:val="24"/>
        </w:rPr>
        <w:t> </w:t>
      </w:r>
      <w:r>
        <w:rPr>
          <w:rFonts w:ascii="宋体" w:hAnsi="宋体" w:cs="宋体" w:eastAsia="宋体" w:hint="default"/>
          <w:sz w:val="24"/>
          <w:szCs w:val="24"/>
        </w:rPr>
        <w:t>现金分红政策制订情况：根据中国证券监督管理委员会《关于进一步落实上市公司现金</w:t>
      </w:r>
    </w:p>
    <w:p>
      <w:pPr>
        <w:pStyle w:val="BodyText"/>
        <w:spacing w:line="338" w:lineRule="auto" w:before="5"/>
        <w:ind w:left="113" w:right="228"/>
        <w:jc w:val="both"/>
      </w:pPr>
      <w:r>
        <w:rPr>
          <w:spacing w:val="-3"/>
        </w:rPr>
        <w:t>分红有关事项的通知》和中国证券监督管理委员会山东监管局《关于转发证监会</w:t>
      </w:r>
      <w:r>
        <w:rPr>
          <w:rFonts w:ascii="Times New Roman" w:hAnsi="Times New Roman" w:cs="Times New Roman" w:eastAsia="Times New Roman" w:hint="default"/>
          <w:spacing w:val="-3"/>
        </w:rPr>
        <w:t>&lt;</w:t>
      </w:r>
      <w:r>
        <w:rPr>
          <w:spacing w:val="-3"/>
        </w:rPr>
        <w:t>关于进一步</w:t>
      </w:r>
      <w:r>
        <w:rPr>
          <w:spacing w:val="-95"/>
        </w:rPr>
        <w:t> </w:t>
      </w:r>
      <w:r>
        <w:rPr>
          <w:spacing w:val="-1"/>
        </w:rPr>
        <w:t>落实上市公司现金分红有关事项的通知</w:t>
      </w:r>
      <w:r>
        <w:rPr>
          <w:rFonts w:ascii="Times New Roman" w:hAnsi="Times New Roman" w:cs="Times New Roman" w:eastAsia="Times New Roman" w:hint="default"/>
          <w:spacing w:val="-1"/>
        </w:rPr>
        <w:t>&gt;</w:t>
      </w:r>
      <w:r>
        <w:rPr>
          <w:spacing w:val="-1"/>
        </w:rPr>
        <w:t>的通知》（鲁证监发</w:t>
      </w:r>
      <w:r>
        <w:rPr>
          <w:rFonts w:ascii="Times New Roman" w:hAnsi="Times New Roman" w:cs="Times New Roman" w:eastAsia="Times New Roman" w:hint="default"/>
          <w:spacing w:val="-1"/>
        </w:rPr>
        <w:t>[2012]18</w:t>
      </w:r>
      <w:r>
        <w:rPr>
          <w:spacing w:val="-1"/>
        </w:rPr>
        <w:t>号）的文件的规定，对</w:t>
      </w:r>
      <w:r>
        <w:rPr>
          <w:spacing w:val="-100"/>
        </w:rPr>
        <w:t> </w:t>
      </w:r>
      <w:r>
        <w:rPr>
          <w:spacing w:val="-100"/>
        </w:rPr>
      </w:r>
      <w:r>
        <w:rPr/>
        <w:t>现金分红政策进行了修订：</w:t>
      </w:r>
    </w:p>
    <w:p>
      <w:pPr>
        <w:pStyle w:val="BodyText"/>
        <w:spacing w:line="367" w:lineRule="auto" w:before="95"/>
        <w:ind w:right="96"/>
        <w:jc w:val="left"/>
      </w:pPr>
      <w:r>
        <w:rPr/>
        <w:t>第一百五十五条</w:t>
      </w:r>
      <w:r>
        <w:rPr>
          <w:rFonts w:ascii="Times New Roman" w:hAnsi="Times New Roman" w:cs="Times New Roman" w:eastAsia="Times New Roman" w:hint="default"/>
        </w:rPr>
        <w:t>“</w:t>
      </w:r>
      <w:r>
        <w:rPr/>
        <w:t>公司利润分配政策为： </w:t>
      </w:r>
      <w:r>
        <w:rPr>
          <w:spacing w:val="-6"/>
        </w:rPr>
        <w:t>一、利润分配的原则：</w:t>
      </w:r>
      <w:r>
        <w:rPr>
          <w:rFonts w:ascii="Times New Roman" w:hAnsi="Times New Roman" w:cs="Times New Roman" w:eastAsia="Times New Roman" w:hint="default"/>
          <w:spacing w:val="-6"/>
        </w:rPr>
        <w:t>1</w:t>
      </w:r>
      <w:r>
        <w:rPr>
          <w:spacing w:val="-6"/>
        </w:rPr>
        <w:t>、公司应重视对投资者尤其是中小投资者的合理回报，实行持续、</w:t>
      </w:r>
    </w:p>
    <w:p>
      <w:pPr>
        <w:pStyle w:val="BodyText"/>
        <w:spacing w:line="345" w:lineRule="auto"/>
        <w:ind w:left="114" w:right="130"/>
        <w:jc w:val="left"/>
      </w:pPr>
      <w:r>
        <w:rPr/>
        <w:t>稳定的利润分配政策。</w:t>
      </w:r>
      <w:r>
        <w:rPr>
          <w:rFonts w:ascii="Times New Roman" w:hAnsi="Times New Roman" w:cs="Times New Roman" w:eastAsia="Times New Roman" w:hint="default"/>
        </w:rPr>
        <w:t>2</w:t>
      </w:r>
      <w:r>
        <w:rPr/>
        <w:t>、公司的利润分配以财务报告期末累计可供股东分配的利润为基础， 按一定比例进行分配，不得超过累计可分配利润的范围，不得影响公司持续经营能力。公司 董事会、监事会和股东大会对利润分配政策的决策和论证过程中应当充分考虑独立董事和公 众投资者及管理层的意见。</w:t>
      </w:r>
      <w:r>
        <w:rPr>
          <w:rFonts w:ascii="Times New Roman" w:hAnsi="Times New Roman" w:cs="Times New Roman" w:eastAsia="Times New Roman" w:hint="default"/>
        </w:rPr>
        <w:t>3</w:t>
      </w:r>
      <w:r>
        <w:rPr/>
        <w:t>、同股同权、同股同利的原则。</w:t>
      </w:r>
      <w:r>
        <w:rPr>
          <w:rFonts w:ascii="Times New Roman" w:hAnsi="Times New Roman" w:cs="Times New Roman" w:eastAsia="Times New Roman" w:hint="default"/>
        </w:rPr>
        <w:t>4</w:t>
      </w:r>
      <w:r>
        <w:rPr/>
        <w:t>、公司持有的本公司股份不得</w:t>
      </w:r>
      <w:r>
        <w:rPr>
          <w:spacing w:val="-99"/>
        </w:rPr>
        <w:t> </w:t>
      </w:r>
      <w:r>
        <w:rPr>
          <w:spacing w:val="-3"/>
        </w:rPr>
        <w:t>参与利润分配。</w:t>
      </w:r>
      <w:r>
        <w:rPr>
          <w:rFonts w:ascii="Times New Roman" w:hAnsi="Times New Roman" w:cs="Times New Roman" w:eastAsia="Times New Roman" w:hint="default"/>
          <w:spacing w:val="-3"/>
        </w:rPr>
        <w:t>5</w:t>
      </w:r>
      <w:r>
        <w:rPr>
          <w:spacing w:val="-3"/>
        </w:rPr>
        <w:t>、本条所提利润分配是指按法定程序对弥补亏损、提取公积金等行为后所余</w:t>
      </w:r>
      <w:r>
        <w:rPr>
          <w:spacing w:val="-81"/>
        </w:rPr>
        <w:t> </w:t>
      </w:r>
      <w:r>
        <w:rPr>
          <w:spacing w:val="-81"/>
        </w:rPr>
      </w:r>
      <w:r>
        <w:rPr/>
        <w:t>的税后利润向股东分配的行为。</w:t>
      </w:r>
      <w:r>
        <w:rPr>
          <w:rFonts w:ascii="Times New Roman" w:hAnsi="Times New Roman" w:cs="Times New Roman" w:eastAsia="Times New Roman" w:hint="default"/>
        </w:rPr>
        <w:t>6</w:t>
      </w:r>
      <w:r>
        <w:rPr/>
        <w:t>、</w:t>
      </w:r>
      <w:r>
        <w:rPr>
          <w:rFonts w:ascii="Times New Roman" w:hAnsi="Times New Roman" w:cs="Times New Roman" w:eastAsia="Times New Roman" w:hint="default"/>
        </w:rPr>
        <w:t>“</w:t>
      </w:r>
      <w:r>
        <w:rPr/>
        <w:t>当年实现的可分配利润</w:t>
      </w:r>
      <w:r>
        <w:rPr>
          <w:rFonts w:ascii="Times New Roman" w:hAnsi="Times New Roman" w:cs="Times New Roman" w:eastAsia="Times New Roman" w:hint="default"/>
        </w:rPr>
        <w:t>”</w:t>
      </w:r>
      <w:r>
        <w:rPr/>
        <w:t>是指在本年度实现的税后利润基 础上，弥补以前年度亏损并按规定提取公积金后可供股东分配的部分；</w:t>
      </w:r>
      <w:r>
        <w:rPr>
          <w:rFonts w:ascii="Times New Roman" w:hAnsi="Times New Roman" w:cs="Times New Roman" w:eastAsia="Times New Roman" w:hint="default"/>
        </w:rPr>
        <w:t>“</w:t>
      </w:r>
      <w:r>
        <w:rPr/>
        <w:t>当年可分配利润</w:t>
      </w:r>
      <w:r>
        <w:rPr>
          <w:rFonts w:ascii="Times New Roman" w:hAnsi="Times New Roman" w:cs="Times New Roman" w:eastAsia="Times New Roman" w:hint="default"/>
        </w:rPr>
        <w:t>”</w:t>
      </w:r>
      <w:r>
        <w:rPr/>
        <w:t>是</w:t>
      </w:r>
    </w:p>
    <w:p>
      <w:pPr>
        <w:spacing w:after="0" w:line="345" w:lineRule="auto"/>
        <w:jc w:val="left"/>
        <w:sectPr>
          <w:pgSz w:w="11910" w:h="16840"/>
          <w:pgMar w:header="747" w:footer="980" w:top="1060" w:bottom="1160" w:left="1020" w:right="900"/>
        </w:sectPr>
      </w:pPr>
    </w:p>
    <w:p>
      <w:pPr>
        <w:spacing w:line="240" w:lineRule="auto" w:before="9"/>
        <w:rPr>
          <w:rFonts w:ascii="宋体" w:hAnsi="宋体" w:cs="宋体" w:eastAsia="宋体" w:hint="default"/>
          <w:sz w:val="29"/>
          <w:szCs w:val="29"/>
        </w:rPr>
      </w:pPr>
    </w:p>
    <w:p>
      <w:pPr>
        <w:pStyle w:val="BodyText"/>
        <w:spacing w:line="240" w:lineRule="auto" w:before="26"/>
        <w:ind w:left="114" w:right="0"/>
        <w:jc w:val="both"/>
      </w:pPr>
      <w:r>
        <w:rPr/>
        <w:t>指以前滚存加本年实现的可供股东分配的净利润；</w:t>
      </w:r>
    </w:p>
    <w:p>
      <w:pPr>
        <w:pStyle w:val="BodyText"/>
        <w:tabs>
          <w:tab w:pos="2953" w:val="left" w:leader="none"/>
          <w:tab w:pos="4673" w:val="left" w:leader="none"/>
        </w:tabs>
        <w:spacing w:line="388" w:lineRule="auto" w:before="193"/>
        <w:ind w:right="111"/>
        <w:jc w:val="left"/>
      </w:pPr>
      <w:r>
        <w:rPr>
          <w:spacing w:val="-5"/>
        </w:rPr>
        <w:t>二、利润分配的形式</w:t>
        <w:tab/>
      </w:r>
      <w:r>
        <w:rPr>
          <w:spacing w:val="-2"/>
        </w:rPr>
        <w:t>公司可以采取现金、股票或者现金与股票相结合的方式分配股利。</w:t>
      </w:r>
      <w:r>
        <w:rPr>
          <w:spacing w:val="-103"/>
        </w:rPr>
        <w:t> </w:t>
      </w:r>
      <w:r>
        <w:rPr>
          <w:spacing w:val="-103"/>
        </w:rPr>
      </w:r>
      <w:r>
        <w:rPr/>
        <w:t>三、利润分配额度、比例及期间间隔</w:t>
        <w:tab/>
      </w:r>
      <w:r>
        <w:rPr>
          <w:rFonts w:ascii="Times New Roman" w:hAnsi="Times New Roman" w:cs="Times New Roman" w:eastAsia="Times New Roman" w:hint="default"/>
        </w:rPr>
        <w:t>1</w:t>
      </w:r>
      <w:r>
        <w:rPr/>
        <w:t>、在符合利润分配原则、满足现金分红条件时，</w:t>
      </w:r>
    </w:p>
    <w:p>
      <w:pPr>
        <w:pStyle w:val="BodyText"/>
        <w:spacing w:line="303" w:lineRule="exact"/>
        <w:ind w:left="113" w:right="0"/>
        <w:jc w:val="both"/>
      </w:pPr>
      <w:r>
        <w:rPr>
          <w:spacing w:val="-3"/>
        </w:rPr>
        <w:t>保证公司正常经营和长远发展的前提下，任意三个连续会计年度内，至少分红一次。</w:t>
      </w:r>
      <w:r>
        <w:rPr>
          <w:rFonts w:ascii="Times New Roman" w:hAnsi="Times New Roman" w:cs="Times New Roman" w:eastAsia="Times New Roman" w:hint="default"/>
          <w:spacing w:val="-3"/>
        </w:rPr>
        <w:t>2</w:t>
      </w:r>
      <w:r>
        <w:rPr>
          <w:spacing w:val="-3"/>
        </w:rPr>
        <w:t>、公司</w:t>
      </w:r>
    </w:p>
    <w:p>
      <w:pPr>
        <w:pStyle w:val="BodyText"/>
        <w:spacing w:line="348" w:lineRule="auto" w:before="135"/>
        <w:ind w:left="113" w:right="231"/>
        <w:jc w:val="both"/>
      </w:pPr>
      <w:r>
        <w:rPr>
          <w:spacing w:val="-2"/>
        </w:rPr>
        <w:t>董事会可以根据公司的盈利状况及资金需求状况提议公司进行中期现金分红。</w:t>
      </w:r>
      <w:r>
        <w:rPr>
          <w:rFonts w:ascii="Times New Roman" w:hAnsi="Times New Roman" w:cs="Times New Roman" w:eastAsia="Times New Roman" w:hint="default"/>
          <w:spacing w:val="-2"/>
        </w:rPr>
        <w:t>3</w:t>
      </w:r>
      <w:r>
        <w:rPr>
          <w:spacing w:val="-2"/>
        </w:rPr>
        <w:t>、公司应保持</w:t>
      </w:r>
      <w:r>
        <w:rPr/>
        <w:t> 利润分配政策的连续性和稳定性，在满足现金分红条件时，任意三个连续会计年度内，公司 </w:t>
      </w:r>
      <w:r>
        <w:rPr>
          <w:spacing w:val="-2"/>
        </w:rPr>
        <w:t>以现金方式累计分配的利润不少于该三年实现的年均可分配利润的</w:t>
      </w:r>
      <w:r>
        <w:rPr>
          <w:rFonts w:ascii="Times New Roman" w:hAnsi="Times New Roman" w:cs="Times New Roman" w:eastAsia="Times New Roman" w:hint="default"/>
          <w:spacing w:val="-2"/>
        </w:rPr>
        <w:t>30%</w:t>
      </w:r>
      <w:r>
        <w:rPr>
          <w:spacing w:val="-2"/>
        </w:rPr>
        <w:t>。</w:t>
      </w:r>
      <w:r>
        <w:rPr>
          <w:rFonts w:ascii="Times New Roman" w:hAnsi="Times New Roman" w:cs="Times New Roman" w:eastAsia="Times New Roman" w:hint="default"/>
          <w:spacing w:val="-2"/>
        </w:rPr>
        <w:t>4</w:t>
      </w:r>
      <w:r>
        <w:rPr>
          <w:spacing w:val="-2"/>
        </w:rPr>
        <w:t>、公司将根据自身</w:t>
      </w:r>
      <w:r>
        <w:rPr>
          <w:spacing w:val="-79"/>
        </w:rPr>
        <w:t> </w:t>
      </w:r>
      <w:r>
        <w:rPr>
          <w:spacing w:val="-79"/>
        </w:rPr>
      </w:r>
      <w:r>
        <w:rPr/>
        <w:t>实际情况，并结合股东特别是公众投资者、独立董事的意见制定或调整股东回报计划，独立 董事应当对此发表独立意见。</w:t>
      </w:r>
    </w:p>
    <w:p>
      <w:pPr>
        <w:pStyle w:val="BodyText"/>
        <w:spacing w:line="343" w:lineRule="auto" w:before="86"/>
        <w:ind w:left="114" w:right="225" w:firstLine="480"/>
        <w:jc w:val="both"/>
        <w:rPr>
          <w:rFonts w:ascii="Times New Roman" w:hAnsi="Times New Roman" w:cs="Times New Roman" w:eastAsia="Times New Roman" w:hint="default"/>
        </w:rPr>
      </w:pPr>
      <w:r>
        <w:rPr/>
        <w:t>四、现金分配的条件</w:t>
      </w:r>
      <w:r>
        <w:rPr>
          <w:spacing w:val="32"/>
        </w:rPr>
        <w:t> </w:t>
      </w:r>
      <w:r>
        <w:rPr>
          <w:rFonts w:ascii="Times New Roman" w:hAnsi="Times New Roman" w:cs="Times New Roman" w:eastAsia="Times New Roman" w:hint="default"/>
        </w:rPr>
        <w:t>1</w:t>
      </w:r>
      <w:r>
        <w:rPr/>
        <w:t>、公司该年度实现的可分配利润（即公司弥补亏损、提取公积金</w:t>
      </w:r>
      <w:r>
        <w:rPr>
          <w:spacing w:val="1"/>
        </w:rPr>
        <w:t> </w:t>
      </w:r>
      <w:r>
        <w:rPr>
          <w:spacing w:val="-3"/>
        </w:rPr>
        <w:t>后所余的税后利润）为正值、且现金流充裕，实施现金分红不会影响公司后续经营；</w:t>
      </w:r>
      <w:r>
        <w:rPr>
          <w:rFonts w:ascii="Times New Roman" w:hAnsi="Times New Roman" w:cs="Times New Roman" w:eastAsia="Times New Roman" w:hint="default"/>
          <w:spacing w:val="-3"/>
        </w:rPr>
        <w:t>2</w:t>
      </w:r>
      <w:r>
        <w:rPr>
          <w:spacing w:val="-3"/>
        </w:rPr>
        <w:t>、审计</w:t>
      </w:r>
      <w:r>
        <w:rPr>
          <w:spacing w:val="-80"/>
        </w:rPr>
        <w:t> </w:t>
      </w:r>
      <w:r>
        <w:rPr>
          <w:spacing w:val="-80"/>
        </w:rPr>
      </w:r>
      <w:r>
        <w:rPr/>
        <w:t>机构对公司的该年度财务报告出具标准无保留意见的审计报告；</w:t>
      </w:r>
      <w:r>
        <w:rPr>
          <w:spacing w:val="25"/>
        </w:rPr>
        <w:t> </w:t>
      </w:r>
      <w:r>
        <w:rPr>
          <w:rFonts w:ascii="Times New Roman" w:hAnsi="Times New Roman" w:cs="Times New Roman" w:eastAsia="Times New Roman" w:hint="default"/>
        </w:rPr>
        <w:t>3</w:t>
      </w:r>
      <w:r>
        <w:rPr/>
        <w:t>、公司无重大投资计划或 重大现金支出等事项发生。重大投资计划或重大现金支出是指：公司未来十二个月内拟对外 </w:t>
      </w:r>
      <w:r>
        <w:rPr>
          <w:spacing w:val="3"/>
        </w:rPr>
        <w:t>投资、收购资产或者购买设备的累计支出达到或者超过公司最近一期经审计净资产的</w:t>
      </w:r>
      <w:r>
        <w:rPr>
          <w:spacing w:val="58"/>
        </w:rPr>
        <w:t> </w:t>
      </w:r>
      <w:r>
        <w:rPr>
          <w:rFonts w:ascii="Times New Roman" w:hAnsi="Times New Roman" w:cs="Times New Roman" w:eastAsia="Times New Roman" w:hint="default"/>
        </w:rPr>
        <w:t>30%</w:t>
      </w:r>
    </w:p>
    <w:p>
      <w:pPr>
        <w:pStyle w:val="BodyText"/>
        <w:spacing w:line="240" w:lineRule="auto" w:before="21"/>
        <w:ind w:left="114" w:right="0"/>
        <w:jc w:val="both"/>
      </w:pPr>
      <w:r>
        <w:rPr/>
        <w:t>（募集资金投资项目除外）。</w:t>
      </w:r>
      <w:r>
        <w:rPr>
          <w:rFonts w:ascii="Times New Roman" w:hAnsi="Times New Roman" w:cs="Times New Roman" w:eastAsia="Times New Roman" w:hint="default"/>
        </w:rPr>
        <w:t>4</w:t>
      </w:r>
      <w:r>
        <w:rPr/>
        <w:t>、股东大会审议通过。</w:t>
      </w:r>
    </w:p>
    <w:p>
      <w:pPr>
        <w:pStyle w:val="BodyText"/>
        <w:spacing w:line="357" w:lineRule="auto" w:before="175"/>
        <w:ind w:left="114" w:right="225" w:firstLine="480"/>
        <w:jc w:val="both"/>
      </w:pPr>
      <w:r>
        <w:rPr/>
        <w:t>五、股票分配条件</w:t>
      </w:r>
      <w:r>
        <w:rPr>
          <w:spacing w:val="33"/>
        </w:rPr>
        <w:t> </w:t>
      </w:r>
      <w:r>
        <w:rPr/>
        <w:t>若公司营业收入和净利润增长快速，在累计可供分配利润、公积金</w:t>
      </w:r>
      <w:r>
        <w:rPr>
          <w:spacing w:val="1"/>
        </w:rPr>
        <w:t> </w:t>
      </w:r>
      <w:r>
        <w:rPr/>
        <w:t>及现金流状况满足下，且董事会认为公司股本规模及股权结构合理的前提下，可以在提出现</w:t>
      </w:r>
      <w:r>
        <w:rPr/>
        <w:t> 金股利分配预案之外，提出股票形式分配预案。</w:t>
      </w:r>
    </w:p>
    <w:p>
      <w:pPr>
        <w:pStyle w:val="BodyText"/>
        <w:tabs>
          <w:tab w:pos="4209" w:val="left" w:leader="none"/>
          <w:tab w:pos="5127" w:val="left" w:leader="none"/>
        </w:tabs>
        <w:spacing w:line="345" w:lineRule="auto" w:before="76"/>
        <w:ind w:left="114" w:right="108" w:firstLine="480"/>
        <w:jc w:val="left"/>
      </w:pPr>
      <w:r>
        <w:rPr/>
        <w:t>六、利润分配的决策程序和机制</w:t>
        <w:tab/>
      </w:r>
      <w:r>
        <w:rPr>
          <w:rFonts w:ascii="Times New Roman" w:hAnsi="Times New Roman" w:cs="Times New Roman" w:eastAsia="Times New Roman" w:hint="default"/>
        </w:rPr>
        <w:t>1</w:t>
      </w:r>
      <w:r>
        <w:rPr/>
        <w:t>、利润分配的决策程序和机制：（</w:t>
      </w:r>
      <w:r>
        <w:rPr>
          <w:rFonts w:ascii="Times New Roman" w:hAnsi="Times New Roman" w:cs="Times New Roman" w:eastAsia="Times New Roman" w:hint="default"/>
        </w:rPr>
        <w:t>1</w:t>
      </w:r>
      <w:r>
        <w:rPr/>
        <w:t>）公司董事长在</w:t>
      </w:r>
      <w:r>
        <w:rPr>
          <w:spacing w:val="1"/>
        </w:rPr>
        <w:t> </w:t>
      </w:r>
      <w:r>
        <w:rPr>
          <w:spacing w:val="-3"/>
        </w:rPr>
        <w:t>充分听取管理层（总经理）意见后，基于公司经营情况、股东回报要求及本公司章程的规定，</w:t>
      </w:r>
      <w:r>
        <w:rPr>
          <w:spacing w:val="-80"/>
        </w:rPr>
        <w:t> </w:t>
      </w:r>
      <w:r>
        <w:rPr>
          <w:spacing w:val="-80"/>
        </w:rPr>
      </w:r>
      <w:r>
        <w:rPr>
          <w:spacing w:val="-3"/>
        </w:rPr>
        <w:t>提出利润分配建议。（</w:t>
      </w:r>
      <w:r>
        <w:rPr>
          <w:rFonts w:ascii="Times New Roman" w:hAnsi="Times New Roman" w:cs="Times New Roman" w:eastAsia="Times New Roman" w:hint="default"/>
          <w:spacing w:val="-3"/>
        </w:rPr>
        <w:t>2</w:t>
      </w:r>
      <w:r>
        <w:rPr>
          <w:spacing w:val="-3"/>
        </w:rPr>
        <w:t>）由公司董事长形成提案，提交董事会审议。董事会应结合章程的规</w:t>
      </w:r>
      <w:r>
        <w:rPr>
          <w:spacing w:val="-80"/>
        </w:rPr>
        <w:t> </w:t>
      </w:r>
      <w:r>
        <w:rPr>
          <w:spacing w:val="-80"/>
        </w:rPr>
      </w:r>
      <w:r>
        <w:rPr/>
        <w:t>定、公司盈利情况、未来发展、资金供求及股东回报计划对利润分配提案进行认真审议，独 立董事出具书面意见，监事会形成决议，董事会成员过半数以上表决通过，形成分配方案后 </w:t>
      </w:r>
      <w:r>
        <w:rPr>
          <w:spacing w:val="-3"/>
        </w:rPr>
        <w:t>提请股东大会审议。（</w:t>
      </w:r>
      <w:r>
        <w:rPr>
          <w:rFonts w:ascii="Times New Roman" w:hAnsi="Times New Roman" w:cs="Times New Roman" w:eastAsia="Times New Roman" w:hint="default"/>
          <w:spacing w:val="-3"/>
        </w:rPr>
        <w:t>3</w:t>
      </w:r>
      <w:r>
        <w:rPr>
          <w:spacing w:val="-3"/>
        </w:rPr>
        <w:t>）股东大会对董事会议审议通过的利润分配预案进行审议，由出席股</w:t>
      </w:r>
      <w:r>
        <w:rPr>
          <w:spacing w:val="-81"/>
        </w:rPr>
        <w:t> </w:t>
      </w:r>
      <w:r>
        <w:rPr>
          <w:spacing w:val="-81"/>
        </w:rPr>
      </w:r>
      <w:r>
        <w:rPr>
          <w:spacing w:val="-3"/>
        </w:rPr>
        <w:t>东大会的股东或股东代理人以所持二分之一以上的表决权通过。形成利润分配决议。</w:t>
      </w:r>
      <w:r>
        <w:rPr>
          <w:rFonts w:ascii="Times New Roman" w:hAnsi="Times New Roman" w:cs="Times New Roman" w:eastAsia="Times New Roman" w:hint="default"/>
          <w:spacing w:val="-3"/>
        </w:rPr>
        <w:t>2</w:t>
      </w:r>
      <w:r>
        <w:rPr>
          <w:spacing w:val="-3"/>
        </w:rPr>
        <w:t>、重视</w:t>
      </w:r>
      <w:r>
        <w:rPr>
          <w:spacing w:val="-80"/>
        </w:rPr>
        <w:t> </w:t>
      </w:r>
      <w:r>
        <w:rPr>
          <w:spacing w:val="-80"/>
        </w:rPr>
      </w:r>
      <w:r>
        <w:rPr/>
        <w:t>独立董事和中小投资者对分配方案的决策参与</w:t>
        <w:tab/>
      </w:r>
      <w:r>
        <w:rPr>
          <w:spacing w:val="-3"/>
        </w:rPr>
        <w:t>（</w:t>
      </w:r>
      <w:r>
        <w:rPr>
          <w:rFonts w:ascii="Times New Roman" w:hAnsi="Times New Roman" w:cs="Times New Roman" w:eastAsia="Times New Roman" w:hint="default"/>
          <w:spacing w:val="-3"/>
        </w:rPr>
        <w:t>1</w:t>
      </w:r>
      <w:r>
        <w:rPr>
          <w:spacing w:val="-3"/>
        </w:rPr>
        <w:t>）董事会在审议利润分配时，独立董事应</w:t>
      </w:r>
      <w:r>
        <w:rPr>
          <w:spacing w:val="-117"/>
        </w:rPr>
        <w:t> </w:t>
      </w:r>
      <w:r>
        <w:rPr>
          <w:spacing w:val="-117"/>
        </w:rPr>
      </w:r>
      <w:r>
        <w:rPr>
          <w:spacing w:val="-3"/>
        </w:rPr>
        <w:t>发表明确的书面独立意见，并进行公开披露。（</w:t>
      </w:r>
      <w:r>
        <w:rPr>
          <w:rFonts w:ascii="Times New Roman" w:hAnsi="Times New Roman" w:cs="Times New Roman" w:eastAsia="Times New Roman" w:hint="default"/>
          <w:spacing w:val="-3"/>
        </w:rPr>
        <w:t>2</w:t>
      </w:r>
      <w:r>
        <w:rPr>
          <w:spacing w:val="-3"/>
        </w:rPr>
        <w:t>）董事会对利润分配预案形成决议后，在定</w:t>
      </w:r>
      <w:r>
        <w:rPr>
          <w:spacing w:val="-82"/>
        </w:rPr>
        <w:t> </w:t>
      </w:r>
      <w:r>
        <w:rPr>
          <w:spacing w:val="-82"/>
        </w:rPr>
      </w:r>
      <w:r>
        <w:rPr/>
        <w:t>期报告及决议中进行详细披露。董事会应当通过多种渠道主动与投资者特别是中小投资者进 行沟通和交流，提供包括电话、</w:t>
      </w:r>
      <w:r>
        <w:rPr>
          <w:spacing w:val="-82"/>
        </w:rPr>
        <w:t> </w:t>
      </w:r>
      <w:r>
        <w:rPr/>
        <w:t>传真、电子邮件、信函、网络投资者互动平台及现场调研等</w:t>
      </w:r>
    </w:p>
    <w:p>
      <w:pPr>
        <w:spacing w:after="0" w:line="345" w:lineRule="auto"/>
        <w:jc w:val="left"/>
        <w:sectPr>
          <w:footerReference w:type="default" r:id="rId18"/>
          <w:pgSz w:w="11910" w:h="16840"/>
          <w:pgMar w:footer="980" w:header="747" w:top="1060" w:bottom="1160" w:left="1020" w:right="900"/>
        </w:sectPr>
      </w:pPr>
    </w:p>
    <w:p>
      <w:pPr>
        <w:spacing w:line="240" w:lineRule="auto" w:before="9"/>
        <w:rPr>
          <w:rFonts w:ascii="宋体" w:hAnsi="宋体" w:cs="宋体" w:eastAsia="宋体" w:hint="default"/>
          <w:sz w:val="29"/>
          <w:szCs w:val="29"/>
        </w:rPr>
      </w:pPr>
    </w:p>
    <w:p>
      <w:pPr>
        <w:pStyle w:val="BodyText"/>
        <w:spacing w:line="345" w:lineRule="auto" w:before="26"/>
        <w:ind w:left="113" w:right="228"/>
        <w:jc w:val="both"/>
      </w:pPr>
      <w:r>
        <w:rPr>
          <w:spacing w:val="-3"/>
        </w:rPr>
        <w:t>方式，充分听取中小股东的意见和诉求，并及时答复中小投资者关心的问题。（</w:t>
      </w:r>
      <w:r>
        <w:rPr>
          <w:rFonts w:ascii="Times New Roman" w:hAnsi="Times New Roman" w:cs="Times New Roman" w:eastAsia="Times New Roman" w:hint="default"/>
          <w:spacing w:val="-3"/>
        </w:rPr>
        <w:t>3</w:t>
      </w:r>
      <w:r>
        <w:rPr>
          <w:spacing w:val="-3"/>
        </w:rPr>
        <w:t>）股东大会</w:t>
      </w:r>
      <w:r>
        <w:rPr>
          <w:spacing w:val="-81"/>
        </w:rPr>
        <w:t> </w:t>
      </w:r>
      <w:r>
        <w:rPr>
          <w:spacing w:val="-81"/>
        </w:rPr>
      </w:r>
      <w:r>
        <w:rPr/>
        <w:t>在审议利润分配议案时，可以提供网络投票表决，并积极邀请中小投资者参会，以保证最大 程度地听取中小投资者意见。</w:t>
      </w:r>
      <w:r>
        <w:rPr>
          <w:rFonts w:ascii="Times New Roman" w:hAnsi="Times New Roman" w:cs="Times New Roman" w:eastAsia="Times New Roman" w:hint="default"/>
        </w:rPr>
        <w:t>3</w:t>
      </w:r>
      <w:r>
        <w:rPr/>
        <w:t>、利润分配注意事项</w:t>
      </w:r>
      <w:r>
        <w:rPr>
          <w:spacing w:val="-77"/>
        </w:rPr>
        <w:t> </w:t>
      </w:r>
      <w:r>
        <w:rPr/>
        <w:t>（</w:t>
      </w:r>
      <w:r>
        <w:rPr>
          <w:rFonts w:ascii="Times New Roman" w:hAnsi="Times New Roman" w:cs="Times New Roman" w:eastAsia="Times New Roman" w:hint="default"/>
        </w:rPr>
        <w:t>1</w:t>
      </w:r>
      <w:r>
        <w:rPr/>
        <w:t>）股东大会形成分配决议之日起两个 </w:t>
      </w:r>
      <w:r>
        <w:rPr>
          <w:spacing w:val="-2"/>
        </w:rPr>
        <w:t>月内，由董事会组织相关公司部门和人员，按相关规定和程序，完成该次利润分配。（</w:t>
      </w:r>
      <w:r>
        <w:rPr>
          <w:rFonts w:ascii="Times New Roman" w:hAnsi="Times New Roman" w:cs="Times New Roman" w:eastAsia="Times New Roman" w:hint="default"/>
          <w:spacing w:val="-2"/>
        </w:rPr>
        <w:t>2</w:t>
      </w:r>
      <w:r>
        <w:rPr>
          <w:spacing w:val="-2"/>
        </w:rPr>
        <w:t>）出</w:t>
      </w:r>
      <w:r>
        <w:rPr/>
        <w:t> 现股东违规占用公司资金情况的，公司分红时应当扣减该股东所分配的现金红利，以偿还其 占用的资金；</w:t>
      </w:r>
    </w:p>
    <w:p>
      <w:pPr>
        <w:pStyle w:val="BodyText"/>
        <w:tabs>
          <w:tab w:pos="1076" w:val="left" w:leader="none"/>
        </w:tabs>
        <w:spacing w:line="345" w:lineRule="auto" w:before="88"/>
        <w:ind w:left="114" w:right="108" w:firstLine="480"/>
        <w:jc w:val="left"/>
      </w:pPr>
      <w:r>
        <w:rPr/>
        <w:t>七、有关利润分配的信息披露</w:t>
      </w:r>
      <w:r>
        <w:rPr>
          <w:spacing w:val="17"/>
        </w:rPr>
        <w:t> </w:t>
      </w:r>
      <w:r>
        <w:rPr>
          <w:rFonts w:ascii="Times New Roman" w:hAnsi="Times New Roman" w:cs="Times New Roman" w:eastAsia="Times New Roman" w:hint="default"/>
        </w:rPr>
        <w:t>1</w:t>
      </w:r>
      <w:r>
        <w:rPr/>
        <w:t>、利润分配应按规定，真实、准确、完整、及时进行信</w:t>
      </w:r>
      <w:r>
        <w:rPr>
          <w:spacing w:val="1"/>
        </w:rPr>
        <w:t> </w:t>
      </w:r>
      <w:r>
        <w:rPr/>
        <w:t>息披露</w:t>
        <w:tab/>
      </w:r>
      <w:r>
        <w:rPr>
          <w:rFonts w:ascii="Times New Roman" w:hAnsi="Times New Roman" w:cs="Times New Roman" w:eastAsia="Times New Roman" w:hint="default"/>
        </w:rPr>
        <w:t>2</w:t>
      </w:r>
      <w:r>
        <w:rPr/>
        <w:t>、公司应在定期报告中披露利润分配方案、公积金转增股本方案。</w:t>
      </w:r>
      <w:r>
        <w:rPr>
          <w:spacing w:val="-92"/>
        </w:rPr>
        <w:t> </w:t>
      </w:r>
      <w:r>
        <w:rPr>
          <w:rFonts w:ascii="Times New Roman" w:hAnsi="Times New Roman" w:cs="Times New Roman" w:eastAsia="Times New Roman" w:hint="default"/>
        </w:rPr>
        <w:t>3</w:t>
      </w:r>
      <w:r>
        <w:rPr/>
        <w:t>、公司应在定 </w:t>
      </w:r>
      <w:r>
        <w:rPr>
          <w:spacing w:val="-2"/>
        </w:rPr>
        <w:t>期报告中披露报告期实施的利润分配方案、公积金转增股本方案或发行新股方案的执行情况。</w:t>
      </w:r>
      <w:r>
        <w:rPr/>
        <w:t> </w:t>
      </w:r>
      <w:r>
        <w:rPr>
          <w:rFonts w:ascii="Times New Roman" w:hAnsi="Times New Roman" w:cs="Times New Roman" w:eastAsia="Times New Roman" w:hint="default"/>
        </w:rPr>
        <w:t>4</w:t>
      </w:r>
      <w:r>
        <w:rPr/>
        <w:t>、公司上一会计年度实现盈利，董事会未制订现金利润分配预案或者按低于本章程规定的现 金分红比例进行利润分配的，应当在定期报告中详细说明不分配或者按低于本章程规定的现 金分红比例进行分配的原因、未用于分红的未分配利润留存公司的用途和使用计划，独立董 </w:t>
      </w:r>
      <w:r>
        <w:rPr>
          <w:spacing w:val="-5"/>
        </w:rPr>
        <w:t>事应当对此发表独立意见。</w:t>
      </w:r>
      <w:r>
        <w:rPr>
          <w:rFonts w:ascii="Times New Roman" w:hAnsi="Times New Roman" w:cs="Times New Roman" w:eastAsia="Times New Roman" w:hint="default"/>
          <w:spacing w:val="-5"/>
        </w:rPr>
        <w:t>5</w:t>
      </w:r>
      <w:r>
        <w:rPr>
          <w:spacing w:val="-5"/>
        </w:rPr>
        <w:t>、严格执行信息保密制度，按规定作好内幕信息知情人登记工作，</w:t>
      </w:r>
      <w:r>
        <w:rPr>
          <w:spacing w:val="-112"/>
        </w:rPr>
        <w:t> </w:t>
      </w:r>
      <w:r>
        <w:rPr>
          <w:spacing w:val="-112"/>
        </w:rPr>
      </w:r>
      <w:r>
        <w:rPr/>
        <w:t>相关知情人不得进行违规股票交易。</w:t>
      </w:r>
    </w:p>
    <w:p>
      <w:pPr>
        <w:pStyle w:val="BodyText"/>
        <w:spacing w:line="345" w:lineRule="auto" w:before="88"/>
        <w:ind w:left="114" w:right="225" w:firstLine="480"/>
        <w:jc w:val="both"/>
      </w:pPr>
      <w:r>
        <w:rPr/>
        <w:t>八、利润分配政策的调整</w:t>
      </w:r>
      <w:r>
        <w:rPr>
          <w:spacing w:val="32"/>
        </w:rPr>
        <w:t> </w:t>
      </w:r>
      <w:r>
        <w:rPr>
          <w:rFonts w:ascii="Times New Roman" w:hAnsi="Times New Roman" w:cs="Times New Roman" w:eastAsia="Times New Roman" w:hint="default"/>
        </w:rPr>
        <w:t>1</w:t>
      </w:r>
      <w:r>
        <w:rPr/>
        <w:t>、利润分配政策一经股东大会审议，载入章程，原则上不得</w:t>
      </w:r>
      <w:r>
        <w:rPr>
          <w:spacing w:val="1"/>
        </w:rPr>
        <w:t> </w:t>
      </w:r>
      <w:r>
        <w:rPr>
          <w:spacing w:val="-3"/>
        </w:rPr>
        <w:t>随意调整，以保持相对连续性和稳定性。</w:t>
      </w:r>
      <w:r>
        <w:rPr>
          <w:rFonts w:ascii="Times New Roman" w:hAnsi="Times New Roman" w:cs="Times New Roman" w:eastAsia="Times New Roman" w:hint="default"/>
          <w:spacing w:val="-3"/>
        </w:rPr>
        <w:t>2</w:t>
      </w:r>
      <w:r>
        <w:rPr>
          <w:spacing w:val="-3"/>
        </w:rPr>
        <w:t>、如果出现以下情况，公司可以对现行利润分配政</w:t>
      </w:r>
      <w:r>
        <w:rPr>
          <w:spacing w:val="-82"/>
        </w:rPr>
        <w:t> </w:t>
      </w:r>
      <w:r>
        <w:rPr>
          <w:spacing w:val="-82"/>
        </w:rPr>
      </w:r>
      <w:r>
        <w:rPr/>
        <w:t>策进行调整：（</w:t>
      </w:r>
      <w:r>
        <w:rPr>
          <w:rFonts w:ascii="Times New Roman" w:hAnsi="Times New Roman" w:cs="Times New Roman" w:eastAsia="Times New Roman" w:hint="default"/>
        </w:rPr>
        <w:t>1</w:t>
      </w:r>
      <w:r>
        <w:rPr/>
        <w:t>）国家、证券监管部门出台新的政策和规定；（</w:t>
      </w:r>
      <w:r>
        <w:rPr>
          <w:rFonts w:ascii="Times New Roman" w:hAnsi="Times New Roman" w:cs="Times New Roman" w:eastAsia="Times New Roman" w:hint="default"/>
        </w:rPr>
        <w:t>2</w:t>
      </w:r>
      <w:r>
        <w:rPr/>
        <w:t>）公司生产经营情况、投</w:t>
      </w:r>
      <w:r>
        <w:rPr>
          <w:spacing w:val="-95"/>
        </w:rPr>
        <w:t> </w:t>
      </w:r>
      <w:r>
        <w:rPr>
          <w:spacing w:val="-3"/>
        </w:rPr>
        <w:t>资规划和长期发展需要；</w:t>
      </w:r>
      <w:r>
        <w:rPr>
          <w:rFonts w:ascii="Times New Roman" w:hAnsi="Times New Roman" w:cs="Times New Roman" w:eastAsia="Times New Roman" w:hint="default"/>
          <w:spacing w:val="-3"/>
        </w:rPr>
        <w:t>3</w:t>
      </w:r>
      <w:r>
        <w:rPr>
          <w:spacing w:val="-3"/>
        </w:rPr>
        <w:t>、决策程序和机制</w:t>
      </w:r>
      <w:r>
        <w:rPr>
          <w:spacing w:val="98"/>
        </w:rPr>
        <w:t> </w:t>
      </w:r>
      <w:r>
        <w:rPr/>
        <w:t>进行调整利润分配政策时，应由公司董事会根</w:t>
      </w:r>
      <w:r>
        <w:rPr/>
        <w:t> 据实际情况提出利润分配政策调整议案，并提交股东大会审议。其中，对现金分红政策进行 调整或变更的，应在议案中详细论证和说明原因，并经股东大会的特别决议即出席股东所持 </w:t>
      </w:r>
      <w:r>
        <w:rPr>
          <w:spacing w:val="-1"/>
        </w:rPr>
        <w:t>表决权的</w:t>
      </w:r>
      <w:r>
        <w:rPr>
          <w:rFonts w:ascii="Times New Roman" w:hAnsi="Times New Roman" w:cs="Times New Roman" w:eastAsia="Times New Roman" w:hint="default"/>
          <w:spacing w:val="-1"/>
        </w:rPr>
        <w:t>2/3</w:t>
      </w:r>
      <w:r>
        <w:rPr>
          <w:spacing w:val="-1"/>
        </w:rPr>
        <w:t>以上通过；调整后的利润分配政策应以保护股东权益为出发点，且不得违反中国</w:t>
      </w:r>
      <w:r>
        <w:rPr>
          <w:spacing w:val="-111"/>
        </w:rPr>
        <w:t> </w:t>
      </w:r>
      <w:r>
        <w:rPr>
          <w:spacing w:val="-111"/>
        </w:rPr>
      </w:r>
      <w:r>
        <w:rPr/>
        <w:t>证券监督管理委员会和证券交易所的有关规定；独立董事发表独立意见、监事会应当对此进 行审议；公司应尽可能提供多种方式包括网络投票等方式以听取中小投资者意见。</w:t>
      </w:r>
    </w:p>
    <w:p>
      <w:pPr>
        <w:pStyle w:val="BodyText"/>
        <w:spacing w:line="388" w:lineRule="auto" w:before="89"/>
        <w:ind w:right="96"/>
        <w:jc w:val="left"/>
      </w:pPr>
      <w:r>
        <w:rPr/>
        <w:t>九、监事会应对董事会和管理层执行公司利润分配政策的情况及决策程序进行监督。 </w:t>
      </w:r>
      <w:r>
        <w:rPr>
          <w:rFonts w:ascii="宋体" w:hAnsi="宋体" w:cs="宋体" w:eastAsia="宋体" w:hint="default"/>
          <w:b/>
          <w:bCs/>
        </w:rPr>
        <w:t>现金分红政策执行情况：</w:t>
      </w:r>
      <w:r>
        <w:rPr>
          <w:rFonts w:ascii="宋体" w:hAnsi="宋体" w:cs="宋体" w:eastAsia="宋体" w:hint="default"/>
          <w:b/>
          <w:bCs/>
          <w:w w:val="99"/>
        </w:rPr>
        <w:t> </w:t>
      </w:r>
      <w:r>
        <w:rPr/>
        <w:t>公司重视对投资者的合理投资回报，自公司股票上市以来，公司的利润分配政策保持了</w:t>
      </w:r>
    </w:p>
    <w:p>
      <w:pPr>
        <w:pStyle w:val="BodyText"/>
        <w:spacing w:line="338" w:lineRule="auto" w:before="5"/>
        <w:ind w:left="113" w:right="228"/>
        <w:jc w:val="both"/>
      </w:pPr>
      <w:r>
        <w:rPr>
          <w:spacing w:val="-3"/>
        </w:rPr>
        <w:t>充分的连续性和稳定性。已在</w:t>
      </w:r>
      <w:r>
        <w:rPr>
          <w:rFonts w:ascii="Times New Roman" w:hAnsi="Times New Roman" w:cs="Times New Roman" w:eastAsia="Times New Roman" w:hint="default"/>
          <w:spacing w:val="-3"/>
        </w:rPr>
        <w:t>2010 </w:t>
      </w:r>
      <w:r>
        <w:rPr>
          <w:spacing w:val="-8"/>
        </w:rPr>
        <w:t>年度、</w:t>
      </w:r>
      <w:r>
        <w:rPr>
          <w:rFonts w:ascii="Times New Roman" w:hAnsi="Times New Roman" w:cs="Times New Roman" w:eastAsia="Times New Roman" w:hint="default"/>
          <w:spacing w:val="-8"/>
        </w:rPr>
        <w:t>2011</w:t>
      </w:r>
      <w:r>
        <w:rPr>
          <w:rFonts w:ascii="Times New Roman" w:hAnsi="Times New Roman" w:cs="Times New Roman" w:eastAsia="Times New Roman" w:hint="default"/>
          <w:spacing w:val="35"/>
        </w:rPr>
        <w:t> </w:t>
      </w:r>
      <w:r>
        <w:rPr>
          <w:spacing w:val="-5"/>
        </w:rPr>
        <w:t>半年度，</w:t>
      </w:r>
      <w:r>
        <w:rPr>
          <w:rFonts w:ascii="Times New Roman" w:hAnsi="Times New Roman" w:cs="Times New Roman" w:eastAsia="Times New Roman" w:hint="default"/>
          <w:spacing w:val="-5"/>
        </w:rPr>
        <w:t>2011</w:t>
      </w:r>
      <w:r>
        <w:rPr>
          <w:spacing w:val="-5"/>
        </w:rPr>
        <w:t>年度实施了三次现金分红。</w:t>
      </w:r>
      <w:r>
        <w:rPr>
          <w:rFonts w:ascii="Times New Roman" w:hAnsi="Times New Roman" w:cs="Times New Roman" w:eastAsia="Times New Roman" w:hint="default"/>
          <w:spacing w:val="-5"/>
        </w:rPr>
        <w:t>2010</w:t>
      </w:r>
      <w:r>
        <w:rPr>
          <w:rFonts w:ascii="Times New Roman" w:hAnsi="Times New Roman" w:cs="Times New Roman" w:eastAsia="Times New Roman" w:hint="default"/>
        </w:rPr>
        <w:t> </w:t>
      </w:r>
      <w:r>
        <w:rPr/>
        <w:t>年度分红比例占当年实现的可分配净利润的</w:t>
      </w:r>
      <w:r>
        <w:rPr>
          <w:rFonts w:ascii="Times New Roman" w:hAnsi="Times New Roman" w:cs="Times New Roman" w:eastAsia="Times New Roman" w:hint="default"/>
        </w:rPr>
        <w:t>20.91</w:t>
      </w:r>
      <w:r>
        <w:rPr>
          <w:rFonts w:ascii="Times New Roman" w:hAnsi="Times New Roman" w:cs="Times New Roman" w:eastAsia="Times New Roman" w:hint="default"/>
          <w:spacing w:val="-36"/>
        </w:rPr>
        <w:t> </w:t>
      </w:r>
      <w:r>
        <w:rPr>
          <w:rFonts w:ascii="Times New Roman" w:hAnsi="Times New Roman" w:cs="Times New Roman" w:eastAsia="Times New Roman" w:hint="default"/>
        </w:rPr>
        <w:t>%</w:t>
      </w:r>
      <w:r>
        <w:rPr/>
        <w:t>、</w:t>
      </w:r>
      <w:r>
        <w:rPr>
          <w:rFonts w:ascii="Times New Roman" w:hAnsi="Times New Roman" w:cs="Times New Roman" w:eastAsia="Times New Roman" w:hint="default"/>
        </w:rPr>
        <w:t>2011</w:t>
      </w:r>
      <w:r>
        <w:rPr/>
        <w:t>年度分红比例占当年实现的可分配 净利润的</w:t>
      </w:r>
      <w:r>
        <w:rPr>
          <w:rFonts w:ascii="Times New Roman" w:hAnsi="Times New Roman" w:cs="Times New Roman" w:eastAsia="Times New Roman" w:hint="default"/>
        </w:rPr>
        <w:t>108.29 %</w:t>
      </w:r>
      <w:r>
        <w:rPr/>
        <w:t>。现金分红累计</w:t>
      </w:r>
      <w:r>
        <w:rPr>
          <w:rFonts w:ascii="Times New Roman" w:hAnsi="Times New Roman" w:cs="Times New Roman" w:eastAsia="Times New Roman" w:hint="default"/>
        </w:rPr>
        <w:t>9508.20</w:t>
      </w:r>
      <w:r>
        <w:rPr>
          <w:rFonts w:ascii="Times New Roman" w:hAnsi="Times New Roman" w:cs="Times New Roman" w:eastAsia="Times New Roman" w:hint="default"/>
          <w:spacing w:val="52"/>
        </w:rPr>
        <w:t> </w:t>
      </w:r>
      <w:r>
        <w:rPr/>
        <w:t>万元，占实现的年均可分配利润的</w:t>
      </w:r>
      <w:r>
        <w:rPr>
          <w:rFonts w:ascii="Times New Roman" w:hAnsi="Times New Roman" w:cs="Times New Roman" w:eastAsia="Times New Roman" w:hint="default"/>
        </w:rPr>
        <w:t>140.18%</w:t>
      </w:r>
      <w:r>
        <w:rPr/>
        <w:t>，公司</w:t>
      </w:r>
    </w:p>
    <w:p>
      <w:pPr>
        <w:spacing w:after="0" w:line="338" w:lineRule="auto"/>
        <w:jc w:val="both"/>
        <w:sectPr>
          <w:footerReference w:type="default" r:id="rId19"/>
          <w:pgSz w:w="11910" w:h="16840"/>
          <w:pgMar w:footer="980" w:header="747" w:top="1060" w:bottom="1160" w:left="1020" w:right="900"/>
          <w:pgNumType w:start="31"/>
        </w:sectPr>
      </w:pPr>
    </w:p>
    <w:p>
      <w:pPr>
        <w:spacing w:line="240" w:lineRule="auto" w:before="9"/>
        <w:rPr>
          <w:rFonts w:ascii="宋体" w:hAnsi="宋体" w:cs="宋体" w:eastAsia="宋体" w:hint="default"/>
          <w:sz w:val="29"/>
          <w:szCs w:val="29"/>
        </w:rPr>
      </w:pPr>
    </w:p>
    <w:p>
      <w:pPr>
        <w:pStyle w:val="BodyText"/>
        <w:spacing w:line="338" w:lineRule="auto" w:before="26"/>
        <w:ind w:left="114" w:right="128"/>
        <w:jc w:val="both"/>
      </w:pPr>
      <w:r>
        <w:rPr/>
        <w:t>现金分红政策得到有效执行。</w:t>
      </w:r>
      <w:r>
        <w:rPr>
          <w:spacing w:val="-78"/>
        </w:rPr>
        <w:t> </w:t>
      </w:r>
      <w:r>
        <w:rPr/>
        <w:t>经公司第二届董事会</w:t>
      </w:r>
      <w:r>
        <w:rPr>
          <w:rFonts w:ascii="Times New Roman" w:hAnsi="Times New Roman" w:cs="Times New Roman" w:eastAsia="Times New Roman" w:hint="default"/>
        </w:rPr>
        <w:t>2012</w:t>
      </w:r>
      <w:r>
        <w:rPr/>
        <w:t>年第一次会议、</w:t>
      </w:r>
      <w:r>
        <w:rPr>
          <w:rFonts w:ascii="Times New Roman" w:hAnsi="Times New Roman" w:cs="Times New Roman" w:eastAsia="Times New Roman" w:hint="default"/>
        </w:rPr>
        <w:t>2011</w:t>
      </w:r>
      <w:r>
        <w:rPr/>
        <w:t>年年度股东大会 </w:t>
      </w:r>
      <w:r>
        <w:rPr>
          <w:spacing w:val="-2"/>
        </w:rPr>
        <w:t>审议通过，</w:t>
      </w:r>
      <w:r>
        <w:rPr>
          <w:rFonts w:ascii="Times New Roman" w:hAnsi="Times New Roman" w:cs="Times New Roman" w:eastAsia="Times New Roman" w:hint="default"/>
          <w:spacing w:val="-2"/>
        </w:rPr>
        <w:t>2011</w:t>
      </w:r>
      <w:r>
        <w:rPr>
          <w:spacing w:val="-2"/>
        </w:rPr>
        <w:t>年末总股本</w:t>
      </w:r>
      <w:r>
        <w:rPr>
          <w:rFonts w:ascii="Times New Roman" w:hAnsi="Times New Roman" w:cs="Times New Roman" w:eastAsia="Times New Roman" w:hint="default"/>
          <w:spacing w:val="-2"/>
        </w:rPr>
        <w:t>10,335</w:t>
      </w:r>
      <w:r>
        <w:rPr>
          <w:spacing w:val="-2"/>
        </w:rPr>
        <w:t>万股为基数，向全体股东每</w:t>
      </w:r>
      <w:r>
        <w:rPr>
          <w:rFonts w:ascii="Times New Roman" w:hAnsi="Times New Roman" w:cs="Times New Roman" w:eastAsia="Times New Roman" w:hint="default"/>
          <w:spacing w:val="-2"/>
        </w:rPr>
        <w:t>10</w:t>
      </w:r>
      <w:r>
        <w:rPr>
          <w:spacing w:val="-2"/>
        </w:rPr>
        <w:t>股派发现金人民币</w:t>
      </w:r>
      <w:r>
        <w:rPr>
          <w:rFonts w:ascii="Times New Roman" w:hAnsi="Times New Roman" w:cs="Times New Roman" w:eastAsia="Times New Roman" w:hint="default"/>
          <w:spacing w:val="-2"/>
        </w:rPr>
        <w:t>5.00</w:t>
      </w:r>
      <w:r>
        <w:rPr>
          <w:spacing w:val="-2"/>
        </w:rPr>
        <w:t>元（含</w:t>
      </w:r>
      <w:r>
        <w:rPr>
          <w:spacing w:val="-106"/>
        </w:rPr>
        <w:t> </w:t>
      </w:r>
      <w:r>
        <w:rPr>
          <w:spacing w:val="-106"/>
        </w:rPr>
      </w:r>
      <w:r>
        <w:rPr/>
        <w:t>税），共计派发现金</w:t>
      </w:r>
      <w:r>
        <w:rPr>
          <w:rFonts w:ascii="Times New Roman" w:hAnsi="Times New Roman" w:cs="Times New Roman" w:eastAsia="Times New Roman" w:hint="default"/>
        </w:rPr>
        <w:t>51,675,000.00</w:t>
      </w:r>
      <w:r>
        <w:rPr/>
        <w:t>元；该方案已经于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日实施完毕。</w:t>
      </w:r>
      <w:r>
        <w:rPr>
          <w:rFonts w:ascii="Times New Roman" w:hAnsi="Times New Roman" w:cs="Times New Roman" w:eastAsia="Times New Roman" w:hint="default"/>
        </w:rPr>
        <w:t>2012</w:t>
      </w:r>
      <w:r>
        <w:rPr>
          <w:rFonts w:ascii="Times New Roman" w:hAnsi="Times New Roman" w:cs="Times New Roman" w:eastAsia="Times New Roman" w:hint="default"/>
          <w:spacing w:val="39"/>
        </w:rPr>
        <w:t> </w:t>
      </w:r>
      <w:r>
        <w:rPr/>
        <w:t>年利润分 配预案为：公司拟以 </w:t>
      </w:r>
      <w:r>
        <w:rPr>
          <w:rFonts w:ascii="Times New Roman" w:hAnsi="Times New Roman" w:cs="Times New Roman" w:eastAsia="Times New Roman" w:hint="default"/>
        </w:rPr>
        <w:t>2012 </w:t>
      </w:r>
      <w:r>
        <w:rPr/>
        <w:t>年末总股本 </w:t>
      </w:r>
      <w:r>
        <w:rPr>
          <w:rFonts w:ascii="Times New Roman" w:hAnsi="Times New Roman" w:cs="Times New Roman" w:eastAsia="Times New Roman" w:hint="default"/>
        </w:rPr>
        <w:t>10</w:t>
      </w:r>
      <w:r>
        <w:rPr/>
        <w:t>，</w:t>
      </w:r>
      <w:r>
        <w:rPr>
          <w:rFonts w:ascii="Times New Roman" w:hAnsi="Times New Roman" w:cs="Times New Roman" w:eastAsia="Times New Roman" w:hint="default"/>
        </w:rPr>
        <w:t>335</w:t>
      </w:r>
      <w:r>
        <w:rPr/>
        <w:t>万股为基数，向全体股东以每 </w:t>
      </w:r>
      <w:r>
        <w:rPr>
          <w:rFonts w:ascii="Times New Roman" w:hAnsi="Times New Roman" w:cs="Times New Roman" w:eastAsia="Times New Roman" w:hint="default"/>
        </w:rPr>
        <w:t>10</w:t>
      </w:r>
      <w:r>
        <w:rPr>
          <w:rFonts w:ascii="Times New Roman" w:hAnsi="Times New Roman" w:cs="Times New Roman" w:eastAsia="Times New Roman" w:hint="default"/>
          <w:spacing w:val="31"/>
        </w:rPr>
        <w:t> </w:t>
      </w:r>
      <w:r>
        <w:rPr/>
        <w:t>股派发人</w:t>
      </w:r>
      <w:r>
        <w:rPr>
          <w:spacing w:val="1"/>
        </w:rPr>
        <w:t> </w:t>
      </w:r>
      <w:r>
        <w:rPr/>
        <w:t>民币</w:t>
      </w:r>
      <w:r>
        <w:rPr>
          <w:rFonts w:ascii="Times New Roman" w:hAnsi="Times New Roman" w:cs="Times New Roman" w:eastAsia="Times New Roman" w:hint="default"/>
        </w:rPr>
        <w:t>5 </w:t>
      </w:r>
      <w:r>
        <w:rPr/>
        <w:t>元现金（含税）的股利分红，合计派发现金红利 </w:t>
      </w:r>
      <w:r>
        <w:rPr>
          <w:rFonts w:ascii="Times New Roman" w:hAnsi="Times New Roman" w:cs="Times New Roman" w:eastAsia="Times New Roman" w:hint="default"/>
        </w:rPr>
        <w:t>5167.50</w:t>
      </w:r>
      <w:r>
        <w:rPr>
          <w:rFonts w:ascii="Times New Roman" w:hAnsi="Times New Roman" w:cs="Times New Roman" w:eastAsia="Times New Roman" w:hint="default"/>
          <w:spacing w:val="23"/>
        </w:rPr>
        <w:t> </w:t>
      </w:r>
      <w:r>
        <w:rPr/>
        <w:t>万元；剩余未分配利润结转 以后年度分配；</w:t>
      </w:r>
      <w:r>
        <w:rPr>
          <w:rFonts w:ascii="Times New Roman" w:hAnsi="Times New Roman" w:cs="Times New Roman" w:eastAsia="Times New Roman" w:hint="default"/>
        </w:rPr>
        <w:t>2012</w:t>
      </w:r>
      <w:r>
        <w:rPr/>
        <w:t>年资本公积金转增股本预案：向全体股东以每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w:t>
      </w:r>
    </w:p>
    <w:p>
      <w:pPr>
        <w:pStyle w:val="BodyText"/>
        <w:spacing w:line="357" w:lineRule="auto" w:before="66"/>
        <w:ind w:left="114" w:right="150" w:firstLine="480"/>
        <w:jc w:val="left"/>
      </w:pPr>
      <w:r>
        <w:rPr/>
        <w:t>公司报告期利润分配预案及资本公积金转增股本预案与公司章程和分红管理办法等的相 关规定一致</w:t>
      </w:r>
    </w:p>
    <w:p>
      <w:pPr>
        <w:pStyle w:val="BodyText"/>
        <w:spacing w:line="388" w:lineRule="auto" w:before="76"/>
        <w:ind w:right="630"/>
        <w:jc w:val="left"/>
      </w:pPr>
      <w:r>
        <w:rPr/>
        <w:t>√ 是 □ 否 □ 不适用 公司报告期利润分配预案及资本公积金转增股本预案符合公司章程等的相关规定。 本年度利润分配及资本公积金转增股本预案</w:t>
      </w:r>
    </w:p>
    <w:tbl>
      <w:tblPr>
        <w:tblW w:w="0" w:type="auto"/>
        <w:jc w:val="left"/>
        <w:tblInd w:w="109" w:type="dxa"/>
        <w:tblLayout w:type="fixed"/>
        <w:tblCellMar>
          <w:top w:w="0" w:type="dxa"/>
          <w:left w:w="0" w:type="dxa"/>
          <w:bottom w:w="0" w:type="dxa"/>
          <w:right w:w="0" w:type="dxa"/>
        </w:tblCellMar>
        <w:tblLook w:val="01E0"/>
      </w:tblPr>
      <w:tblGrid>
        <w:gridCol w:w="3718"/>
        <w:gridCol w:w="5851"/>
      </w:tblGrid>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103,350,000.00</w:t>
            </w: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51,675,000.00</w:t>
            </w: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214,077,604.39</w:t>
            </w:r>
          </w:p>
        </w:tc>
      </w:tr>
      <w:tr>
        <w:trPr>
          <w:trHeight w:val="402" w:hRule="exact"/>
        </w:trPr>
        <w:tc>
          <w:tcPr>
            <w:tcW w:w="9569"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069"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1026" w:hRule="exact"/>
        </w:trPr>
        <w:tc>
          <w:tcPr>
            <w:tcW w:w="9569" w:type="dxa"/>
            <w:gridSpan w:val="2"/>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年利润分配预案为：公司拟以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年末总股本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335 </w:t>
            </w:r>
            <w:r>
              <w:rPr>
                <w:rFonts w:ascii="宋体" w:hAnsi="宋体" w:cs="宋体" w:eastAsia="宋体" w:hint="default"/>
                <w:sz w:val="18"/>
                <w:szCs w:val="18"/>
              </w:rPr>
              <w:t>万股为基数，向全体股东以每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股派发人民币 </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元现金</w:t>
            </w:r>
          </w:p>
          <w:p>
            <w:pPr>
              <w:pStyle w:val="TableParagraph"/>
              <w:spacing w:line="300" w:lineRule="auto" w:before="63"/>
              <w:ind w:left="22" w:right="84"/>
              <w:jc w:val="left"/>
              <w:rPr>
                <w:rFonts w:ascii="宋体" w:hAnsi="宋体" w:cs="宋体" w:eastAsia="宋体" w:hint="default"/>
                <w:sz w:val="18"/>
                <w:szCs w:val="18"/>
              </w:rPr>
            </w:pPr>
            <w:r>
              <w:rPr>
                <w:rFonts w:ascii="宋体" w:hAnsi="宋体" w:cs="宋体" w:eastAsia="宋体" w:hint="default"/>
                <w:sz w:val="18"/>
                <w:szCs w:val="18"/>
              </w:rPr>
              <w:t>（含税）的股利分红，合计派发现金红利 </w:t>
            </w:r>
            <w:r>
              <w:rPr>
                <w:rFonts w:ascii="Times New Roman" w:hAnsi="Times New Roman" w:cs="Times New Roman" w:eastAsia="Times New Roman" w:hint="default"/>
                <w:sz w:val="18"/>
                <w:szCs w:val="18"/>
              </w:rPr>
              <w:t>5167.50 </w:t>
            </w:r>
            <w:r>
              <w:rPr>
                <w:rFonts w:ascii="宋体" w:hAnsi="宋体" w:cs="宋体" w:eastAsia="宋体" w:hint="default"/>
                <w:sz w:val="18"/>
                <w:szCs w:val="18"/>
              </w:rPr>
              <w:t>万元；剩余未分配利润结转以后年度分配；</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年资本公积金转增股 本预案：向全体股东以每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85"/>
        <w:ind w:right="150"/>
        <w:jc w:val="left"/>
      </w:pPr>
      <w:r>
        <w:rPr/>
        <w:t>公司近</w:t>
      </w:r>
      <w:r>
        <w:rPr>
          <w:spacing w:val="-60"/>
        </w:rPr>
        <w:t> </w:t>
      </w:r>
      <w:r>
        <w:rPr>
          <w:rFonts w:ascii="Times New Roman" w:hAnsi="Times New Roman" w:cs="Times New Roman" w:eastAsia="Times New Roman" w:hint="default"/>
        </w:rPr>
        <w:t>3 </w:t>
      </w:r>
      <w:r>
        <w:rPr/>
        <w:t>年（含报告期）的利润分配方案及资本公积金转增股本方案情况：</w:t>
      </w:r>
    </w:p>
    <w:p>
      <w:pPr>
        <w:spacing w:line="240" w:lineRule="auto" w:before="13"/>
        <w:rPr>
          <w:rFonts w:ascii="宋体" w:hAnsi="宋体" w:cs="宋体" w:eastAsia="宋体" w:hint="default"/>
          <w:sz w:val="17"/>
          <w:szCs w:val="17"/>
        </w:rPr>
      </w:pPr>
    </w:p>
    <w:p>
      <w:pPr>
        <w:pStyle w:val="BodyText"/>
        <w:spacing w:line="240" w:lineRule="auto"/>
        <w:ind w:left="593" w:right="150"/>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2010</w:t>
      </w:r>
      <w:r>
        <w:rPr>
          <w:spacing w:val="2"/>
        </w:rPr>
        <w:t>年度：经公司</w:t>
      </w:r>
      <w:r>
        <w:rPr>
          <w:rFonts w:ascii="Times New Roman" w:hAnsi="Times New Roman" w:cs="Times New Roman" w:eastAsia="Times New Roman" w:hint="default"/>
          <w:spacing w:val="2"/>
        </w:rPr>
        <w:t>2010</w:t>
      </w:r>
      <w:r>
        <w:rPr>
          <w:spacing w:val="2"/>
        </w:rPr>
        <w:t>年年度股东大会审议通过，以本公司</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
    </w:p>
    <w:p>
      <w:pPr>
        <w:pStyle w:val="BodyText"/>
        <w:spacing w:line="240" w:lineRule="auto" w:before="135"/>
        <w:ind w:left="113" w:right="0"/>
        <w:jc w:val="both"/>
      </w:pPr>
      <w:r>
        <w:rPr>
          <w:rFonts w:ascii="Times New Roman" w:hAnsi="Times New Roman" w:cs="Times New Roman" w:eastAsia="Times New Roman" w:hint="default"/>
        </w:rPr>
        <w:t>41,340,000 </w:t>
      </w:r>
      <w:r>
        <w:rPr>
          <w:rFonts w:ascii="Times New Roman" w:hAnsi="Times New Roman" w:cs="Times New Roman" w:eastAsia="Times New Roman" w:hint="default"/>
          <w:spacing w:val="31"/>
        </w:rPr>
        <w:t> </w:t>
      </w:r>
      <w:r>
        <w:rPr>
          <w:spacing w:val="8"/>
        </w:rPr>
        <w:t>股为基数，向公司全体股东每</w:t>
      </w:r>
      <w:r>
        <w:rPr>
          <w:rFonts w:ascii="Times New Roman" w:hAnsi="Times New Roman" w:cs="Times New Roman" w:eastAsia="Times New Roman" w:hint="default"/>
          <w:spacing w:val="8"/>
        </w:rPr>
        <w:t>10</w:t>
      </w:r>
      <w:r>
        <w:rPr>
          <w:spacing w:val="8"/>
        </w:rPr>
        <w:t>股派发现金股利</w:t>
      </w:r>
      <w:r>
        <w:rPr>
          <w:rFonts w:ascii="Times New Roman" w:hAnsi="Times New Roman" w:cs="Times New Roman" w:eastAsia="Times New Roman" w:hint="default"/>
          <w:spacing w:val="8"/>
        </w:rPr>
        <w:t>3.00</w:t>
      </w:r>
      <w:r>
        <w:rPr>
          <w:spacing w:val="8"/>
        </w:rPr>
        <w:t>（含税），合计派发现金</w:t>
      </w:r>
      <w:r>
        <w:rPr/>
      </w:r>
    </w:p>
    <w:p>
      <w:pPr>
        <w:pStyle w:val="BodyText"/>
        <w:spacing w:line="338" w:lineRule="auto" w:before="135"/>
        <w:ind w:left="114" w:right="131"/>
        <w:jc w:val="both"/>
      </w:pPr>
      <w:r>
        <w:rPr>
          <w:rFonts w:ascii="Times New Roman" w:hAnsi="Times New Roman" w:cs="Times New Roman" w:eastAsia="Times New Roman" w:hint="default"/>
          <w:spacing w:val="-1"/>
        </w:rPr>
        <w:t>12,402,000.00</w:t>
      </w:r>
      <w:r>
        <w:rPr>
          <w:spacing w:val="-1"/>
        </w:rPr>
        <w:t>元，其余未分配利润结转下年，同时以公司</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日总股本</w:t>
      </w:r>
      <w:r>
        <w:rPr>
          <w:rFonts w:ascii="Times New Roman" w:hAnsi="Times New Roman" w:cs="Times New Roman" w:eastAsia="Times New Roman" w:hint="default"/>
          <w:spacing w:val="-1"/>
        </w:rPr>
        <w:t>41,340,000</w:t>
      </w:r>
      <w:r>
        <w:rPr>
          <w:spacing w:val="-1"/>
        </w:rPr>
        <w:t>股</w:t>
      </w:r>
      <w:r>
        <w:rPr>
          <w:spacing w:val="-85"/>
        </w:rPr>
        <w:t> </w:t>
      </w:r>
      <w:r>
        <w:rPr/>
        <w:t>为基数，由资本公积向股东每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15</w:t>
      </w:r>
      <w:r>
        <w:rPr/>
        <w:t>股，合计转增</w:t>
      </w:r>
      <w:r>
        <w:rPr>
          <w:rFonts w:ascii="Times New Roman" w:hAnsi="Times New Roman" w:cs="Times New Roman" w:eastAsia="Times New Roman" w:hint="default"/>
        </w:rPr>
        <w:t>62,010,000</w:t>
      </w:r>
      <w:r>
        <w:rPr/>
        <w:t>股。该方案已经于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t>月</w:t>
      </w:r>
      <w:r>
        <w:rPr>
          <w:rFonts w:ascii="Times New Roman" w:hAnsi="Times New Roman" w:cs="Times New Roman" w:eastAsia="Times New Roman" w:hint="default"/>
        </w:rPr>
        <w:t>30</w:t>
      </w:r>
      <w:r>
        <w:rPr/>
        <w:t>日实施完毕。</w:t>
      </w:r>
    </w:p>
    <w:p>
      <w:pPr>
        <w:pStyle w:val="BodyText"/>
        <w:spacing w:line="338" w:lineRule="auto" w:before="127"/>
        <w:ind w:left="114" w:right="131" w:firstLine="48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2011</w:t>
      </w:r>
      <w:r>
        <w:rPr>
          <w:spacing w:val="-2"/>
        </w:rPr>
        <w:t>年上半年度：经公司第二届董事会</w:t>
      </w:r>
      <w:r>
        <w:rPr>
          <w:rFonts w:ascii="Times New Roman" w:hAnsi="Times New Roman" w:cs="Times New Roman" w:eastAsia="Times New Roman" w:hint="default"/>
          <w:spacing w:val="-2"/>
        </w:rPr>
        <w:t>2011</w:t>
      </w:r>
      <w:r>
        <w:rPr>
          <w:spacing w:val="-2"/>
        </w:rPr>
        <w:t>年第三次会议、</w:t>
      </w:r>
      <w:r>
        <w:rPr>
          <w:rFonts w:ascii="Times New Roman" w:hAnsi="Times New Roman" w:cs="Times New Roman" w:eastAsia="Times New Roman" w:hint="default"/>
          <w:spacing w:val="-2"/>
        </w:rPr>
        <w:t>2011</w:t>
      </w:r>
      <w:r>
        <w:rPr>
          <w:spacing w:val="-2"/>
        </w:rPr>
        <w:t>年度第二次临时股东</w:t>
      </w:r>
      <w:r>
        <w:rPr/>
        <w:t> </w:t>
      </w:r>
      <w:r>
        <w:rPr>
          <w:spacing w:val="-2"/>
        </w:rPr>
        <w:t>大会审议通过，拟以</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日公司总股本</w:t>
      </w:r>
      <w:r>
        <w:rPr>
          <w:rFonts w:ascii="Times New Roman" w:hAnsi="Times New Roman" w:cs="Times New Roman" w:eastAsia="Times New Roman" w:hint="default"/>
          <w:spacing w:val="-2"/>
        </w:rPr>
        <w:t>103,350,000</w:t>
      </w:r>
      <w:r>
        <w:rPr>
          <w:spacing w:val="-2"/>
        </w:rPr>
        <w:t>股为基数，向全体股东每</w:t>
      </w:r>
      <w:r>
        <w:rPr>
          <w:rFonts w:ascii="Times New Roman" w:hAnsi="Times New Roman" w:cs="Times New Roman" w:eastAsia="Times New Roman" w:hint="default"/>
          <w:spacing w:val="-2"/>
        </w:rPr>
        <w:t>10</w:t>
      </w:r>
      <w:r>
        <w:rPr>
          <w:spacing w:val="-2"/>
        </w:rPr>
        <w:t>股派发</w:t>
      </w:r>
      <w:r>
        <w:rPr>
          <w:spacing w:val="-100"/>
        </w:rPr>
        <w:t> </w:t>
      </w:r>
      <w:r>
        <w:rPr/>
        <w:t>现金红利</w:t>
      </w:r>
      <w:r>
        <w:rPr>
          <w:rFonts w:ascii="Times New Roman" w:hAnsi="Times New Roman" w:cs="Times New Roman" w:eastAsia="Times New Roman" w:hint="default"/>
        </w:rPr>
        <w:t>3.00</w:t>
      </w:r>
      <w:r>
        <w:rPr/>
        <w:t>元（含税），共计派发现金</w:t>
      </w:r>
      <w:r>
        <w:rPr>
          <w:rFonts w:ascii="Times New Roman" w:hAnsi="Times New Roman" w:cs="Times New Roman" w:eastAsia="Times New Roman" w:hint="default"/>
        </w:rPr>
        <w:t>31,005,000.00</w:t>
      </w:r>
      <w:r>
        <w:rPr/>
        <w:t>元（含税）。该方案已经于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p>
    <w:p>
      <w:pPr>
        <w:spacing w:after="0" w:line="338" w:lineRule="auto"/>
        <w:jc w:val="both"/>
        <w:sectPr>
          <w:pgSz w:w="11910" w:h="16840"/>
          <w:pgMar w:header="747" w:footer="980" w:top="1060" w:bottom="1160" w:left="1020" w:right="1000"/>
        </w:sectPr>
      </w:pPr>
    </w:p>
    <w:p>
      <w:pPr>
        <w:spacing w:line="240" w:lineRule="auto" w:before="9"/>
        <w:rPr>
          <w:rFonts w:ascii="宋体" w:hAnsi="宋体" w:cs="宋体" w:eastAsia="宋体" w:hint="default"/>
          <w:sz w:val="29"/>
          <w:szCs w:val="29"/>
        </w:rPr>
      </w:pPr>
    </w:p>
    <w:p>
      <w:pPr>
        <w:pStyle w:val="BodyText"/>
        <w:spacing w:line="240" w:lineRule="auto" w:before="26"/>
        <w:ind w:left="114" w:right="0"/>
        <w:jc w:val="left"/>
      </w:pPr>
      <w:r>
        <w:rPr>
          <w:rFonts w:ascii="Times New Roman" w:hAnsi="Times New Roman" w:cs="Times New Roman" w:eastAsia="Times New Roman" w:hint="default"/>
        </w:rPr>
        <w:t>24</w:t>
      </w:r>
      <w:r>
        <w:rPr/>
        <w:t>日实施完毕。</w:t>
      </w:r>
    </w:p>
    <w:p>
      <w:pPr>
        <w:spacing w:line="240" w:lineRule="auto" w:before="13"/>
        <w:rPr>
          <w:rFonts w:ascii="宋体" w:hAnsi="宋体" w:cs="宋体" w:eastAsia="宋体" w:hint="default"/>
          <w:sz w:val="17"/>
          <w:szCs w:val="17"/>
        </w:rPr>
      </w:pPr>
    </w:p>
    <w:p>
      <w:pPr>
        <w:pStyle w:val="BodyText"/>
        <w:spacing w:line="338" w:lineRule="auto"/>
        <w:ind w:left="114" w:right="108" w:firstLine="480"/>
        <w:jc w:val="both"/>
      </w:pPr>
      <w:r>
        <w:rPr>
          <w:rFonts w:ascii="Times New Roman" w:hAnsi="Times New Roman" w:cs="Times New Roman" w:eastAsia="Times New Roman" w:hint="default"/>
          <w:spacing w:val="-5"/>
        </w:rPr>
        <w:t>3</w:t>
      </w:r>
      <w:r>
        <w:rPr>
          <w:spacing w:val="-5"/>
        </w:rPr>
        <w:t>、</w:t>
      </w:r>
      <w:r>
        <w:rPr>
          <w:rFonts w:ascii="Times New Roman" w:hAnsi="Times New Roman" w:cs="Times New Roman" w:eastAsia="Times New Roman" w:hint="default"/>
          <w:spacing w:val="-5"/>
        </w:rPr>
        <w:t>2011</w:t>
      </w:r>
      <w:r>
        <w:rPr>
          <w:spacing w:val="-5"/>
        </w:rPr>
        <w:t>年度：</w:t>
      </w:r>
      <w:r>
        <w:rPr>
          <w:rFonts w:ascii="Times New Roman" w:hAnsi="Times New Roman" w:cs="Times New Roman" w:eastAsia="Times New Roman" w:hint="default"/>
          <w:spacing w:val="-5"/>
        </w:rPr>
        <w:t>2011</w:t>
      </w:r>
      <w:r>
        <w:rPr>
          <w:spacing w:val="-5"/>
        </w:rPr>
        <w:t>年末总股本</w:t>
      </w:r>
      <w:r>
        <w:rPr>
          <w:rFonts w:ascii="Times New Roman" w:hAnsi="Times New Roman" w:cs="Times New Roman" w:eastAsia="Times New Roman" w:hint="default"/>
          <w:spacing w:val="-5"/>
        </w:rPr>
        <w:t>10,335</w:t>
      </w:r>
      <w:r>
        <w:rPr>
          <w:spacing w:val="-5"/>
        </w:rPr>
        <w:t>万股为基数，向全体股东每</w:t>
      </w:r>
      <w:r>
        <w:rPr>
          <w:rFonts w:ascii="Times New Roman" w:hAnsi="Times New Roman" w:cs="Times New Roman" w:eastAsia="Times New Roman" w:hint="default"/>
          <w:spacing w:val="-5"/>
        </w:rPr>
        <w:t>10</w:t>
      </w:r>
      <w:r>
        <w:rPr>
          <w:spacing w:val="-5"/>
        </w:rPr>
        <w:t>股派发现金人民币</w:t>
      </w:r>
      <w:r>
        <w:rPr>
          <w:rFonts w:ascii="Times New Roman" w:hAnsi="Times New Roman" w:cs="Times New Roman" w:eastAsia="Times New Roman" w:hint="default"/>
          <w:spacing w:val="-5"/>
        </w:rPr>
        <w:t>5.00</w:t>
      </w:r>
      <w:r>
        <w:rPr>
          <w:rFonts w:ascii="Times New Roman" w:hAnsi="Times New Roman" w:cs="Times New Roman" w:eastAsia="Times New Roman" w:hint="default"/>
        </w:rPr>
        <w:t> </w:t>
      </w:r>
      <w:r>
        <w:rPr/>
        <w:t>元（含税），共计派发现金</w:t>
      </w:r>
      <w:r>
        <w:rPr>
          <w:rFonts w:ascii="Times New Roman" w:hAnsi="Times New Roman" w:cs="Times New Roman" w:eastAsia="Times New Roman" w:hint="default"/>
        </w:rPr>
        <w:t>51,675,000.00</w:t>
      </w:r>
      <w:r>
        <w:rPr/>
        <w:t>元，占全年实现净利润的</w:t>
      </w:r>
      <w:r>
        <w:rPr>
          <w:rFonts w:ascii="Times New Roman" w:hAnsi="Times New Roman" w:cs="Times New Roman" w:eastAsia="Times New Roman" w:hint="default"/>
        </w:rPr>
        <w:t>59.91%</w:t>
      </w:r>
      <w:r>
        <w:rPr/>
        <w:t>；本年度不进行送</w:t>
      </w:r>
      <w:r>
        <w:rPr>
          <w:spacing w:val="-55"/>
        </w:rPr>
        <w:t> </w:t>
      </w:r>
      <w:r>
        <w:rPr/>
        <w:t>红股，亦不进行转增股本。其余未分配利润结转下年度。该方案已经于</w:t>
      </w:r>
      <w:r>
        <w:rPr>
          <w:spacing w:val="-90"/>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日实施完 毕。</w:t>
      </w:r>
    </w:p>
    <w:p>
      <w:pPr>
        <w:pStyle w:val="BodyText"/>
        <w:spacing w:line="338" w:lineRule="auto" w:before="155"/>
        <w:ind w:left="113" w:right="105" w:firstLine="48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2012 </w:t>
      </w:r>
      <w:r>
        <w:rPr/>
        <w:t>年度：利润分配预案为：公司拟以 </w:t>
      </w:r>
      <w:r>
        <w:rPr>
          <w:rFonts w:ascii="Times New Roman" w:hAnsi="Times New Roman" w:cs="Times New Roman" w:eastAsia="Times New Roman" w:hint="default"/>
        </w:rPr>
        <w:t>2012 </w:t>
      </w:r>
      <w:r>
        <w:rPr/>
        <w:t>年末总股本</w:t>
      </w:r>
      <w:r>
        <w:rPr>
          <w:spacing w:val="31"/>
        </w:rPr>
        <w:t> </w:t>
      </w:r>
      <w:r>
        <w:rPr>
          <w:rFonts w:ascii="Times New Roman" w:hAnsi="Times New Roman" w:cs="Times New Roman" w:eastAsia="Times New Roman" w:hint="default"/>
        </w:rPr>
        <w:t>10</w:t>
      </w:r>
      <w:r>
        <w:rPr/>
        <w:t>，</w:t>
      </w:r>
      <w:r>
        <w:rPr>
          <w:rFonts w:ascii="Times New Roman" w:hAnsi="Times New Roman" w:cs="Times New Roman" w:eastAsia="Times New Roman" w:hint="default"/>
        </w:rPr>
        <w:t>335</w:t>
      </w:r>
      <w:r>
        <w:rPr/>
        <w:t>万股为基数，向</w:t>
      </w:r>
      <w:r>
        <w:rPr>
          <w:spacing w:val="1"/>
        </w:rPr>
        <w:t> </w:t>
      </w:r>
      <w:r>
        <w:rPr/>
        <w:t>全体股东以每 </w:t>
      </w:r>
      <w:r>
        <w:rPr>
          <w:rFonts w:ascii="Times New Roman" w:hAnsi="Times New Roman" w:cs="Times New Roman" w:eastAsia="Times New Roman" w:hint="default"/>
        </w:rPr>
        <w:t>10 </w:t>
      </w:r>
      <w:r>
        <w:rPr/>
        <w:t>股派发人民币</w:t>
      </w:r>
      <w:r>
        <w:rPr>
          <w:rFonts w:ascii="Times New Roman" w:hAnsi="Times New Roman" w:cs="Times New Roman" w:eastAsia="Times New Roman" w:hint="default"/>
        </w:rPr>
        <w:t>5</w:t>
      </w:r>
      <w:r>
        <w:rPr>
          <w:rFonts w:ascii="Times New Roman" w:hAnsi="Times New Roman" w:cs="Times New Roman" w:eastAsia="Times New Roman" w:hint="default"/>
          <w:spacing w:val="37"/>
        </w:rPr>
        <w:t> </w:t>
      </w:r>
      <w:r>
        <w:rPr/>
        <w:t>元现金（含税）的股利分红，合计派发现金红利</w:t>
      </w:r>
      <w:r>
        <w:rPr>
          <w:rFonts w:ascii="Times New Roman" w:hAnsi="Times New Roman" w:cs="Times New Roman" w:eastAsia="Times New Roman" w:hint="default"/>
        </w:rPr>
        <w:t>5167.50</w:t>
      </w:r>
      <w:r>
        <w:rPr/>
        <w:t>万 元；剩余未分配利润结转以后年度分配；</w:t>
      </w:r>
      <w:r>
        <w:rPr>
          <w:rFonts w:ascii="Times New Roman" w:hAnsi="Times New Roman" w:cs="Times New Roman" w:eastAsia="Times New Roman" w:hint="default"/>
        </w:rPr>
        <w:t>2012</w:t>
      </w:r>
      <w:r>
        <w:rPr/>
        <w:t>年资本公积金转增股本预案：向全体股东以每</w:t>
      </w:r>
      <w:r>
        <w:rPr>
          <w:spacing w:val="-86"/>
        </w:rPr>
        <w:t> </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股。该方案尚需董事会、股东大会审议。</w:t>
      </w:r>
    </w:p>
    <w:p>
      <w:pPr>
        <w:pStyle w:val="BodyText"/>
        <w:spacing w:line="240" w:lineRule="auto" w:before="127"/>
        <w:ind w:right="0"/>
        <w:jc w:val="left"/>
      </w:pPr>
      <w:r>
        <w:rPr/>
        <w:t>公司近三年现金分红情况表</w:t>
      </w:r>
    </w:p>
    <w:p>
      <w:pPr>
        <w:spacing w:before="16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714"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90" w:right="109"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6" w:right="36" w:firstLine="75"/>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51,675,000.00</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97,101,627.40</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53.22%</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82,680,000.00</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86,252,371.54</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95.86%</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12,402,000.00</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62,236,450.51</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19.93%</w:t>
            </w:r>
          </w:p>
        </w:tc>
      </w:tr>
    </w:tbl>
    <w:p>
      <w:pPr>
        <w:pStyle w:val="BodyText"/>
        <w:spacing w:line="240" w:lineRule="auto" w:before="79"/>
        <w:ind w:right="0"/>
        <w:jc w:val="left"/>
      </w:pPr>
      <w:r>
        <w:rPr/>
        <w:t>公司报告期内盈利且母公司未分配利润为正但未提出现金红利分配预案</w:t>
      </w:r>
    </w:p>
    <w:p>
      <w:pPr>
        <w:spacing w:line="554" w:lineRule="auto" w:before="193"/>
        <w:ind w:left="593" w:right="3731"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 </w:t>
      </w:r>
      <w:r>
        <w:rPr>
          <w:rFonts w:ascii="宋体" w:hAnsi="宋体" w:cs="宋体" w:eastAsia="宋体" w:hint="default"/>
          <w:b/>
          <w:bCs/>
          <w:w w:val="95"/>
          <w:sz w:val="24"/>
          <w:szCs w:val="24"/>
        </w:rPr>
        <w:t>五、内幕信息知情人管理制度的建立和执行情况</w:t>
      </w:r>
      <w:r>
        <w:rPr>
          <w:rFonts w:ascii="宋体" w:hAnsi="宋体" w:cs="宋体" w:eastAsia="宋体" w:hint="default"/>
          <w:sz w:val="24"/>
          <w:szCs w:val="24"/>
        </w:rPr>
      </w:r>
    </w:p>
    <w:p>
      <w:pPr>
        <w:pStyle w:val="BodyText"/>
        <w:spacing w:line="345" w:lineRule="auto" w:before="139"/>
        <w:ind w:left="113" w:right="99" w:firstLine="480"/>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日，第一届董事会第三次会议制定并开始实施了内幕信息管理制度，</w:t>
      </w:r>
      <w:r>
        <w:rPr>
          <w:rFonts w:ascii="Times New Roman" w:hAnsi="Times New Roman" w:cs="Times New Roman" w:eastAsia="Times New Roman" w:hint="default"/>
        </w:rPr>
        <w:t>2012 </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26</w:t>
      </w:r>
      <w:r>
        <w:rPr>
          <w:spacing w:val="-2"/>
        </w:rPr>
        <w:t>日，经第二届董事会</w:t>
      </w:r>
      <w:r>
        <w:rPr>
          <w:rFonts w:ascii="Times New Roman" w:hAnsi="Times New Roman" w:cs="Times New Roman" w:eastAsia="Times New Roman" w:hint="default"/>
          <w:spacing w:val="-2"/>
        </w:rPr>
        <w:t>2012</w:t>
      </w:r>
      <w:r>
        <w:rPr>
          <w:spacing w:val="-2"/>
        </w:rPr>
        <w:t>年第一次会议批准，公司对上述内幕信息管理制度进行了修</w:t>
      </w:r>
      <w:r>
        <w:rPr>
          <w:spacing w:val="-114"/>
        </w:rPr>
        <w:t> </w:t>
      </w:r>
      <w:r>
        <w:rPr>
          <w:spacing w:val="-114"/>
        </w:rPr>
      </w:r>
      <w:r>
        <w:rPr/>
        <w:t>订和完善。报告期内，公司严格执行内幕信息管理制度，未发生内幕信息知情人在影响公司 股价的重大敏感信息披露前利用内幕信息买卖公司股份的情况。</w:t>
      </w:r>
    </w:p>
    <w:p>
      <w:pPr>
        <w:spacing w:line="240" w:lineRule="auto" w:before="9"/>
        <w:rPr>
          <w:rFonts w:ascii="宋体" w:hAnsi="宋体" w:cs="宋体" w:eastAsia="宋体" w:hint="default"/>
          <w:sz w:val="20"/>
          <w:szCs w:val="20"/>
        </w:rPr>
      </w:pPr>
    </w:p>
    <w:p>
      <w:pPr>
        <w:pStyle w:val="Heading2"/>
        <w:spacing w:line="240" w:lineRule="auto"/>
        <w:ind w:left="593" w:right="0"/>
        <w:jc w:val="left"/>
        <w:rPr>
          <w:b w:val="0"/>
          <w:bCs w:val="0"/>
        </w:rPr>
      </w:pPr>
      <w:r>
        <w:rPr/>
        <w:pict>
          <v:shape style="position:absolute;margin-left:388.920288pt;margin-top:68.735916pt;width:146.050pt;height:50.95pt;mso-position-horizontal-relative:page;mso-position-vertical-relative:paragraph;z-index:-654784" type="#_x0000_t202" filled="false" stroked="false">
            <v:textbox inset="0,0,0,0">
              <w:txbxContent>
                <w:p>
                  <w:pPr>
                    <w:spacing w:line="240" w:lineRule="auto" w:before="0"/>
                    <w:rPr>
                      <w:rFonts w:ascii="宋体" w:hAnsi="宋体" w:cs="宋体" w:eastAsia="宋体" w:hint="default"/>
                      <w:b/>
                      <w:bCs/>
                      <w:sz w:val="18"/>
                      <w:szCs w:val="18"/>
                    </w:rPr>
                  </w:pPr>
                </w:p>
                <w:p>
                  <w:pPr>
                    <w:spacing w:before="126"/>
                    <w:ind w:left="0" w:right="0" w:firstLine="0"/>
                    <w:jc w:val="left"/>
                    <w:rPr>
                      <w:rFonts w:ascii="宋体" w:hAnsi="宋体" w:cs="宋体" w:eastAsia="宋体" w:hint="default"/>
                      <w:sz w:val="18"/>
                      <w:szCs w:val="18"/>
                    </w:rPr>
                  </w:pPr>
                  <w:r>
                    <w:rPr>
                      <w:rFonts w:ascii="宋体" w:hAnsi="宋体" w:cs="宋体" w:eastAsia="宋体" w:hint="default"/>
                      <w:sz w:val="18"/>
                      <w:szCs w:val="18"/>
                    </w:rPr>
                    <w:t>江海证券、</w:t>
                  </w:r>
                </w:p>
              </w:txbxContent>
            </v:textbox>
            <w10:wrap type="none"/>
          </v:shape>
        </w:pict>
      </w:r>
      <w:r>
        <w:rPr/>
        <w:t>六、报告期内接待调研、沟通、采访等活动登记表</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494"/>
        <w:gridCol w:w="1498"/>
        <w:gridCol w:w="1496"/>
        <w:gridCol w:w="1498"/>
        <w:gridCol w:w="1496"/>
        <w:gridCol w:w="2088"/>
      </w:tblGrid>
      <w:tr>
        <w:trPr>
          <w:trHeight w:val="714" w:hRule="exact"/>
        </w:trPr>
        <w:tc>
          <w:tcPr>
            <w:tcW w:w="14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857" w:right="48"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1026" w:hRule="exact"/>
        </w:trPr>
        <w:tc>
          <w:tcPr>
            <w:tcW w:w="14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z w:val="18"/>
                <w:szCs w:val="18"/>
              </w:rPr>
              <w:t>民族证券、华泰柏 瑞基金、</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国联证券</w:t>
            </w:r>
          </w:p>
        </w:tc>
        <w:tc>
          <w:tcPr>
            <w:tcW w:w="2088"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2" w:right="73"/>
              <w:jc w:val="left"/>
              <w:rPr>
                <w:rFonts w:ascii="宋体" w:hAnsi="宋体" w:cs="宋体" w:eastAsia="宋体" w:hint="default"/>
                <w:sz w:val="18"/>
                <w:szCs w:val="18"/>
              </w:rPr>
            </w:pPr>
            <w:r>
              <w:rPr>
                <w:rFonts w:ascii="宋体" w:hAnsi="宋体" w:cs="宋体" w:eastAsia="宋体" w:hint="default"/>
                <w:sz w:val="18"/>
                <w:szCs w:val="18"/>
              </w:rPr>
              <w:t>募投项目进展情况及新产 品的市场情况</w:t>
            </w:r>
          </w:p>
        </w:tc>
      </w:tr>
    </w:tbl>
    <w:p>
      <w:pPr>
        <w:spacing w:after="0" w:line="316"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r>
        <w:rPr/>
        <w:pict>
          <v:shape style="position:absolute;margin-left:388.859985pt;margin-top:72.480003pt;width:146.1pt;height:97.7pt;mso-position-horizontal-relative:page;mso-position-vertical-relative:page;z-index:-654760" type="#_x0000_t202" filled="false" stroked="false">
            <v:textbox inset="0,0,0,0">
              <w:txbxContent>
                <w:p>
                  <w:pPr>
                    <w:spacing w:before="50"/>
                    <w:ind w:left="0" w:right="0" w:firstLine="0"/>
                    <w:jc w:val="left"/>
                    <w:rPr>
                      <w:rFonts w:ascii="宋体" w:hAnsi="宋体" w:cs="宋体" w:eastAsia="宋体" w:hint="default"/>
                      <w:sz w:val="18"/>
                      <w:szCs w:val="18"/>
                    </w:rPr>
                  </w:pPr>
                  <w:r>
                    <w:rPr>
                      <w:rFonts w:ascii="宋体" w:hAnsi="宋体" w:cs="宋体" w:eastAsia="宋体" w:hint="default"/>
                      <w:sz w:val="18"/>
                      <w:szCs w:val="18"/>
                    </w:rPr>
                    <w:t>国信证券、</w:t>
                  </w:r>
                </w:p>
              </w:txbxContent>
            </v:textbox>
            <w10:wrap type="none"/>
          </v:shape>
        </w:pict>
      </w: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94"/>
        <w:gridCol w:w="1498"/>
        <w:gridCol w:w="1496"/>
        <w:gridCol w:w="1498"/>
        <w:gridCol w:w="1496"/>
        <w:gridCol w:w="2088"/>
      </w:tblGrid>
      <w:tr>
        <w:trPr>
          <w:trHeight w:val="1962" w:hRule="exact"/>
        </w:trPr>
        <w:tc>
          <w:tcPr>
            <w:tcW w:w="14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公司会议室、生产 现场</w:t>
            </w:r>
          </w:p>
        </w:tc>
        <w:tc>
          <w:tcPr>
            <w:tcW w:w="14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22" w:right="23"/>
              <w:jc w:val="both"/>
              <w:rPr>
                <w:rFonts w:ascii="宋体" w:hAnsi="宋体" w:cs="宋体" w:eastAsia="宋体" w:hint="default"/>
                <w:sz w:val="18"/>
                <w:szCs w:val="18"/>
              </w:rPr>
            </w:pPr>
            <w:r>
              <w:rPr>
                <w:rFonts w:ascii="宋体" w:hAnsi="宋体" w:cs="宋体" w:eastAsia="宋体" w:hint="default"/>
                <w:sz w:val="18"/>
                <w:szCs w:val="18"/>
              </w:rPr>
              <w:t>齐鲁证券、中信万 通证券、海通证券 等证券公司 ， 财 富天下、证券时报 等有关媒体现场</w:t>
            </w:r>
          </w:p>
        </w:tc>
        <w:tc>
          <w:tcPr>
            <w:tcW w:w="2088"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4"/>
              <w:ind w:left="22" w:right="73"/>
              <w:jc w:val="both"/>
              <w:rPr>
                <w:rFonts w:ascii="宋体" w:hAnsi="宋体" w:cs="宋体" w:eastAsia="宋体" w:hint="default"/>
                <w:sz w:val="18"/>
                <w:szCs w:val="18"/>
              </w:rPr>
            </w:pPr>
            <w:r>
              <w:rPr>
                <w:rFonts w:ascii="宋体" w:hAnsi="宋体" w:cs="宋体" w:eastAsia="宋体" w:hint="default"/>
                <w:sz w:val="18"/>
                <w:szCs w:val="18"/>
              </w:rPr>
              <w:t>公司的生产经营、行业形 势、发展战略、研发创新 及公司治理等</w:t>
            </w:r>
          </w:p>
        </w:tc>
      </w:tr>
      <w:tr>
        <w:trPr>
          <w:trHeight w:val="1962" w:hRule="exact"/>
        </w:trPr>
        <w:tc>
          <w:tcPr>
            <w:tcW w:w="14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z w:val="18"/>
                <w:szCs w:val="18"/>
              </w:rPr>
              <w:t>安信证券股份有限 公司、招商基金管 理有限公司、大成 基金管理有限公 司、华创证券有限 责任公司</w:t>
            </w:r>
          </w:p>
        </w:tc>
        <w:tc>
          <w:tcPr>
            <w:tcW w:w="2088"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2" w:right="73"/>
              <w:jc w:val="left"/>
              <w:rPr>
                <w:rFonts w:ascii="宋体" w:hAnsi="宋体" w:cs="宋体" w:eastAsia="宋体" w:hint="default"/>
                <w:sz w:val="18"/>
                <w:szCs w:val="18"/>
              </w:rPr>
            </w:pPr>
            <w:r>
              <w:rPr>
                <w:rFonts w:ascii="宋体" w:hAnsi="宋体" w:cs="宋体" w:eastAsia="宋体" w:hint="default"/>
                <w:sz w:val="18"/>
                <w:szCs w:val="18"/>
              </w:rPr>
              <w:t>公司发展战略、行业发展 状况及主营产品现状</w:t>
            </w:r>
          </w:p>
        </w:tc>
      </w:tr>
      <w:tr>
        <w:trPr>
          <w:trHeight w:val="714" w:hRule="exact"/>
        </w:trPr>
        <w:tc>
          <w:tcPr>
            <w:tcW w:w="14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316" w:lineRule="auto" w:before="50"/>
              <w:ind w:left="22" w:right="113" w:firstLine="90"/>
              <w:jc w:val="left"/>
              <w:rPr>
                <w:rFonts w:ascii="宋体" w:hAnsi="宋体" w:cs="宋体" w:eastAsia="宋体" w:hint="default"/>
                <w:sz w:val="18"/>
                <w:szCs w:val="18"/>
              </w:rPr>
            </w:pPr>
            <w:r>
              <w:rPr>
                <w:rFonts w:ascii="宋体" w:hAnsi="宋体" w:cs="宋体" w:eastAsia="宋体" w:hint="default"/>
                <w:sz w:val="18"/>
                <w:szCs w:val="18"/>
              </w:rPr>
              <w:t>泰康资产管理有 限责任公司</w:t>
            </w:r>
          </w:p>
        </w:tc>
        <w:tc>
          <w:tcPr>
            <w:tcW w:w="2088"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公司新产品进展情况</w:t>
            </w:r>
          </w:p>
        </w:tc>
      </w:tr>
      <w:tr>
        <w:trPr>
          <w:trHeight w:val="1338" w:hRule="exact"/>
        </w:trPr>
        <w:tc>
          <w:tcPr>
            <w:tcW w:w="14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316" w:lineRule="auto" w:before="50"/>
              <w:ind w:left="22" w:right="23"/>
              <w:jc w:val="both"/>
              <w:rPr>
                <w:rFonts w:ascii="宋体" w:hAnsi="宋体" w:cs="宋体" w:eastAsia="宋体" w:hint="default"/>
                <w:sz w:val="18"/>
                <w:szCs w:val="18"/>
              </w:rPr>
            </w:pPr>
            <w:r>
              <w:rPr>
                <w:rFonts w:ascii="宋体" w:hAnsi="宋体" w:cs="宋体" w:eastAsia="宋体" w:hint="default"/>
                <w:sz w:val="18"/>
                <w:szCs w:val="18"/>
              </w:rPr>
              <w:t>英大基金管理有限 公司、浙商证券有 限责任公司、首创 证券有限责任公司</w:t>
            </w:r>
          </w:p>
        </w:tc>
        <w:tc>
          <w:tcPr>
            <w:tcW w:w="2088"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22" w:right="73"/>
              <w:jc w:val="left"/>
              <w:rPr>
                <w:rFonts w:ascii="宋体" w:hAnsi="宋体" w:cs="宋体" w:eastAsia="宋体" w:hint="default"/>
                <w:sz w:val="18"/>
                <w:szCs w:val="18"/>
              </w:rPr>
            </w:pPr>
            <w:r>
              <w:rPr>
                <w:rFonts w:ascii="宋体" w:hAnsi="宋体" w:cs="宋体" w:eastAsia="宋体" w:hint="default"/>
                <w:sz w:val="18"/>
                <w:szCs w:val="18"/>
              </w:rPr>
              <w:t>募投项目进展情况及公司 发展战略</w:t>
            </w:r>
          </w:p>
        </w:tc>
      </w:tr>
    </w:tbl>
    <w:p>
      <w:pPr>
        <w:spacing w:after="0" w:line="316"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r>
        <w:rPr/>
        <w:pict>
          <v:shape style="position:absolute;margin-left:212.999695pt;margin-top:474.179993pt;width:173.7pt;height:282.850pt;mso-position-horizontal-relative:page;mso-position-vertical-relative:page;z-index:-654736"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25"/>
                      <w:szCs w:val="25"/>
                    </w:rPr>
                  </w:pPr>
                </w:p>
                <w:p>
                  <w:pPr>
                    <w:spacing w:before="0"/>
                    <w:ind w:left="180" w:right="0" w:hanging="180"/>
                    <w:jc w:val="left"/>
                    <w:rPr>
                      <w:rFonts w:ascii="宋体" w:hAnsi="宋体" w:cs="宋体" w:eastAsia="宋体" w:hint="default"/>
                      <w:sz w:val="18"/>
                      <w:szCs w:val="18"/>
                    </w:rPr>
                  </w:pPr>
                  <w:r>
                    <w:rPr>
                      <w:rFonts w:ascii="宋体" w:hAnsi="宋体" w:cs="宋体" w:eastAsia="宋体" w:hint="default"/>
                      <w:sz w:val="18"/>
                      <w:szCs w:val="18"/>
                    </w:rPr>
                    <w:t>李新安、</w:t>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23"/>
                      <w:szCs w:val="23"/>
                    </w:rPr>
                  </w:pPr>
                </w:p>
                <w:p>
                  <w:pPr>
                    <w:spacing w:before="0"/>
                    <w:ind w:left="180" w:right="0" w:firstLine="0"/>
                    <w:jc w:val="left"/>
                    <w:rPr>
                      <w:rFonts w:ascii="宋体" w:hAnsi="宋体" w:cs="宋体" w:eastAsia="宋体" w:hint="default"/>
                      <w:sz w:val="18"/>
                      <w:szCs w:val="18"/>
                    </w:rPr>
                  </w:pPr>
                  <w:r>
                    <w:rPr>
                      <w:rFonts w:ascii="宋体" w:hAnsi="宋体" w:cs="宋体" w:eastAsia="宋体" w:hint="default"/>
                      <w:sz w:val="18"/>
                      <w:szCs w:val="18"/>
                    </w:rPr>
                    <w:t>王静）</w:t>
                  </w:r>
                </w:p>
              </w:txbxContent>
            </v:textbox>
            <w10:wrap type="none"/>
          </v:shape>
        </w:pict>
      </w:r>
      <w:r>
        <w:rPr/>
        <w:pict>
          <v:shape style="position:absolute;margin-left:345.00061pt;margin-top:474.179993pt;width:90.5pt;height:282.9pt;mso-position-horizontal-relative:page;mso-position-vertical-relative:page;z-index:-654712"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3"/>
                    <w:rPr>
                      <w:rFonts w:ascii="宋体" w:hAnsi="宋体" w:cs="宋体" w:eastAsia="宋体" w:hint="default"/>
                      <w:b/>
                      <w:bCs/>
                      <w:sz w:val="26"/>
                      <w:szCs w:val="2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公司董事、</w:t>
                  </w:r>
                </w:p>
              </w:txbxContent>
            </v:textbox>
            <w10:wrap type="none"/>
          </v:shape>
        </w:pict>
      </w:r>
      <w:r>
        <w:rPr/>
        <w:pict>
          <v:group style="position:absolute;margin-left:387.119995pt;margin-top:474.179993pt;width:48.4pt;height:282.9pt;mso-position-horizontal-relative:page;mso-position-vertical-relative:page;z-index:-654688" coordorigin="7742,9484" coordsize="968,5658">
            <v:shape style="position:absolute;left:7742;top:9484;width:968;height:5658" coordorigin="7742,9484" coordsize="968,5658" path="m7742,15142l8710,15142,8710,9484,7742,9484,7742,15142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94"/>
        <w:jc w:val="center"/>
        <w:rPr>
          <w:b w:val="0"/>
          <w:bCs w:val="0"/>
        </w:rPr>
      </w:pPr>
      <w:bookmarkStart w:name="_TOC_250005" w:id="5"/>
      <w:r>
        <w:rPr/>
        <w:t>第五节</w:t>
      </w:r>
      <w:r>
        <w:rPr>
          <w:spacing w:val="-2"/>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一、重大诉讼仲裁事项</w:t>
      </w:r>
      <w:r>
        <w:rPr>
          <w:b w:val="0"/>
          <w:bCs w:val="0"/>
        </w:rPr>
      </w:r>
    </w:p>
    <w:p>
      <w:pPr>
        <w:spacing w:line="240" w:lineRule="auto" w:before="10"/>
        <w:rPr>
          <w:rFonts w:ascii="宋体" w:hAnsi="宋体" w:cs="宋体" w:eastAsia="宋体" w:hint="default"/>
          <w:b/>
          <w:bCs/>
          <w:sz w:val="22"/>
          <w:szCs w:val="22"/>
        </w:rPr>
      </w:pPr>
    </w:p>
    <w:p>
      <w:pPr>
        <w:pStyle w:val="BodyText"/>
        <w:spacing w:line="268" w:lineRule="auto"/>
        <w:ind w:right="5410"/>
        <w:jc w:val="left"/>
      </w:pPr>
      <w:r>
        <w:rPr/>
        <w:t>□ 适用 √ 不适用 本年度公司无重大诉讼、仲裁事项。</w:t>
      </w:r>
    </w:p>
    <w:p>
      <w:pPr>
        <w:spacing w:line="240" w:lineRule="auto" w:before="7"/>
        <w:rPr>
          <w:rFonts w:ascii="宋体" w:hAnsi="宋体" w:cs="宋体" w:eastAsia="宋体" w:hint="default"/>
          <w:sz w:val="20"/>
          <w:szCs w:val="20"/>
        </w:rPr>
      </w:pPr>
    </w:p>
    <w:p>
      <w:pPr>
        <w:pStyle w:val="Heading2"/>
        <w:spacing w:line="240" w:lineRule="auto"/>
        <w:ind w:right="0"/>
        <w:jc w:val="left"/>
        <w:rPr>
          <w:b w:val="0"/>
          <w:bCs w:val="0"/>
        </w:rPr>
      </w:pPr>
      <w:r>
        <w:rPr/>
        <w:t>二、上市公司发生控股股东及其关联方非经营性占用资金情况</w:t>
      </w:r>
      <w:r>
        <w:rPr>
          <w:b w:val="0"/>
          <w:bCs w:val="0"/>
        </w:rPr>
      </w:r>
    </w:p>
    <w:p>
      <w:pPr>
        <w:spacing w:line="240" w:lineRule="auto" w:before="11"/>
        <w:rPr>
          <w:rFonts w:ascii="宋体" w:hAnsi="宋体" w:cs="宋体" w:eastAsia="宋体" w:hint="default"/>
          <w:b/>
          <w:bCs/>
          <w:sz w:val="22"/>
          <w:szCs w:val="22"/>
        </w:rPr>
      </w:pPr>
    </w:p>
    <w:p>
      <w:pPr>
        <w:pStyle w:val="BodyText"/>
        <w:spacing w:line="268" w:lineRule="auto"/>
        <w:ind w:right="4690"/>
        <w:jc w:val="left"/>
      </w:pPr>
      <w:r>
        <w:rPr/>
        <w:t>□ 适用 √ 不适用 会计师事务所对资金占用的专项审核意见：</w:t>
      </w:r>
    </w:p>
    <w:p>
      <w:pPr>
        <w:spacing w:line="468" w:lineRule="auto" w:before="8"/>
        <w:ind w:left="594" w:right="2050" w:firstLine="0"/>
        <w:jc w:val="left"/>
        <w:rPr>
          <w:rFonts w:ascii="宋体" w:hAnsi="宋体" w:cs="宋体" w:eastAsia="宋体" w:hint="default"/>
          <w:sz w:val="24"/>
          <w:szCs w:val="24"/>
        </w:rPr>
      </w:pPr>
      <w:r>
        <w:rPr>
          <w:rFonts w:ascii="宋体" w:hAnsi="宋体" w:cs="宋体" w:eastAsia="宋体" w:hint="default"/>
          <w:sz w:val="24"/>
          <w:szCs w:val="24"/>
        </w:rPr>
        <w:t>报告期内，公司不存在控股股东及其关联方非经营性占用资金情况。 </w:t>
      </w:r>
      <w:r>
        <w:rPr>
          <w:rFonts w:ascii="宋体" w:hAnsi="宋体" w:cs="宋体" w:eastAsia="宋体" w:hint="default"/>
          <w:b/>
          <w:bCs/>
          <w:sz w:val="24"/>
          <w:szCs w:val="24"/>
        </w:rPr>
        <w:t>三、承诺事项履行情况</w:t>
      </w:r>
      <w:r>
        <w:rPr>
          <w:rFonts w:ascii="宋体" w:hAnsi="宋体" w:cs="宋体" w:eastAsia="宋体" w:hint="default"/>
          <w:sz w:val="24"/>
          <w:szCs w:val="24"/>
        </w:rPr>
      </w:r>
    </w:p>
    <w:p>
      <w:pPr>
        <w:pStyle w:val="Heading2"/>
        <w:spacing w:line="240" w:lineRule="auto" w:before="71"/>
        <w:ind w:right="0"/>
        <w:jc w:val="left"/>
        <w:rPr>
          <w:b w:val="0"/>
          <w:bCs w:val="0"/>
        </w:rPr>
      </w:pPr>
      <w:r>
        <w:rPr>
          <w:rFonts w:ascii="Times New Roman" w:hAnsi="Times New Roman" w:cs="Times New Roman" w:eastAsia="Times New Roman" w:hint="default"/>
        </w:rPr>
        <w:t>1</w:t>
      </w:r>
      <w:r>
        <w:rPr/>
        <w:t>、公司或持股</w:t>
      </w:r>
      <w:r>
        <w:rPr>
          <w:spacing w:val="-85"/>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5"/>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2225"/>
        <w:gridCol w:w="1560"/>
        <w:gridCol w:w="2820"/>
        <w:gridCol w:w="974"/>
        <w:gridCol w:w="916"/>
        <w:gridCol w:w="1074"/>
      </w:tblGrid>
      <w:tr>
        <w:trPr>
          <w:trHeight w:val="402" w:hRule="exact"/>
        </w:trPr>
        <w:tc>
          <w:tcPr>
            <w:tcW w:w="222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5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03" w:right="0"/>
              <w:jc w:val="left"/>
              <w:rPr>
                <w:rFonts w:ascii="宋体" w:hAnsi="宋体" w:cs="宋体" w:eastAsia="宋体" w:hint="default"/>
                <w:sz w:val="18"/>
                <w:szCs w:val="18"/>
              </w:rPr>
            </w:pPr>
            <w:r>
              <w:rPr>
                <w:rFonts w:ascii="宋体" w:hAnsi="宋体" w:cs="宋体" w:eastAsia="宋体" w:hint="default"/>
                <w:sz w:val="18"/>
                <w:szCs w:val="18"/>
              </w:rPr>
              <w:t>承诺人</w:t>
            </w:r>
          </w:p>
        </w:tc>
        <w:tc>
          <w:tcPr>
            <w:tcW w:w="28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7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2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07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71"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2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56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82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74" w:type="dxa"/>
            <w:tcBorders>
              <w:top w:val="single" w:sz="4" w:space="0" w:color="010101"/>
              <w:left w:val="single" w:sz="4" w:space="0" w:color="010101"/>
              <w:bottom w:val="single" w:sz="4" w:space="0" w:color="010101"/>
              <w:right w:val="single" w:sz="4" w:space="0" w:color="010101"/>
            </w:tcBorders>
          </w:tcPr>
          <w:p>
            <w:pPr/>
          </w:p>
        </w:tc>
        <w:tc>
          <w:tcPr>
            <w:tcW w:w="91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7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225"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30"/>
              <w:jc w:val="left"/>
              <w:rPr>
                <w:rFonts w:ascii="宋体" w:hAnsi="宋体" w:cs="宋体" w:eastAsia="宋体" w:hint="default"/>
                <w:sz w:val="18"/>
                <w:szCs w:val="18"/>
              </w:rPr>
            </w:pPr>
            <w:r>
              <w:rPr>
                <w:rFonts w:ascii="宋体" w:hAnsi="宋体" w:cs="宋体" w:eastAsia="宋体" w:hint="default"/>
                <w:sz w:val="18"/>
                <w:szCs w:val="18"/>
              </w:rPr>
              <w:t>收购报告书或权益变动报告 书中所作承诺</w:t>
            </w:r>
          </w:p>
        </w:tc>
        <w:tc>
          <w:tcPr>
            <w:tcW w:w="156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82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74" w:type="dxa"/>
            <w:tcBorders>
              <w:top w:val="single" w:sz="4" w:space="0" w:color="010101"/>
              <w:left w:val="single" w:sz="4" w:space="0" w:color="010101"/>
              <w:bottom w:val="single" w:sz="4" w:space="0" w:color="010101"/>
              <w:right w:val="single" w:sz="4" w:space="0" w:color="010101"/>
            </w:tcBorders>
          </w:tcPr>
          <w:p>
            <w:pPr/>
          </w:p>
        </w:tc>
        <w:tc>
          <w:tcPr>
            <w:tcW w:w="91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7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2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资产置换时所作承诺</w:t>
            </w:r>
          </w:p>
        </w:tc>
        <w:tc>
          <w:tcPr>
            <w:tcW w:w="156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82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74" w:type="dxa"/>
            <w:tcBorders>
              <w:top w:val="single" w:sz="4" w:space="0" w:color="010101"/>
              <w:left w:val="single" w:sz="4" w:space="0" w:color="010101"/>
              <w:bottom w:val="single" w:sz="4" w:space="0" w:color="010101"/>
              <w:right w:val="single" w:sz="4" w:space="0" w:color="010101"/>
            </w:tcBorders>
          </w:tcPr>
          <w:p>
            <w:pPr/>
          </w:p>
        </w:tc>
        <w:tc>
          <w:tcPr>
            <w:tcW w:w="91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7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666" w:hRule="exact"/>
        </w:trPr>
        <w:tc>
          <w:tcPr>
            <w:tcW w:w="22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发行时所作承诺</w:t>
            </w:r>
          </w:p>
        </w:tc>
        <w:tc>
          <w:tcPr>
            <w:tcW w:w="156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3"/>
                <w:szCs w:val="13"/>
              </w:rPr>
            </w:pPr>
          </w:p>
          <w:p>
            <w:pPr>
              <w:pStyle w:val="TableParagraph"/>
              <w:spacing w:line="300" w:lineRule="auto"/>
              <w:ind w:left="22" w:right="2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、第一大股东王晶</w:t>
            </w:r>
            <w:r>
              <w:rPr>
                <w:rFonts w:ascii="宋体" w:hAnsi="宋体" w:cs="宋体" w:eastAsia="宋体" w:hint="default"/>
                <w:sz w:val="18"/>
                <w:szCs w:val="18"/>
              </w:rPr>
              <w:t> 华及其关联股东</w:t>
            </w:r>
          </w:p>
          <w:p>
            <w:pPr>
              <w:pStyle w:val="TableParagraph"/>
              <w:spacing w:line="314" w:lineRule="auto" w:before="31"/>
              <w:ind w:left="22" w:right="23"/>
              <w:jc w:val="left"/>
              <w:rPr>
                <w:rFonts w:ascii="宋体" w:hAnsi="宋体" w:cs="宋体" w:eastAsia="宋体" w:hint="default"/>
                <w:sz w:val="18"/>
                <w:szCs w:val="18"/>
              </w:rPr>
            </w:pPr>
            <w:r>
              <w:rPr>
                <w:rFonts w:ascii="宋体" w:hAnsi="宋体" w:cs="宋体" w:eastAsia="宋体" w:hint="default"/>
                <w:sz w:val="18"/>
                <w:szCs w:val="18"/>
              </w:rPr>
              <w:t>（王晶华、 张娜、王洪秋、曹 </w:t>
            </w:r>
            <w:r>
              <w:rPr>
                <w:rFonts w:ascii="宋体" w:hAnsi="宋体" w:cs="宋体" w:eastAsia="宋体" w:hint="default"/>
                <w:spacing w:val="-13"/>
                <w:sz w:val="18"/>
                <w:szCs w:val="18"/>
              </w:rPr>
              <w:t>丽妮）、第二大股东</w:t>
            </w:r>
            <w:r>
              <w:rPr>
                <w:rFonts w:ascii="宋体" w:hAnsi="宋体" w:cs="宋体" w:eastAsia="宋体" w:hint="default"/>
                <w:sz w:val="18"/>
                <w:szCs w:val="18"/>
              </w:rPr>
              <w:t> 闫相宏及其关联股 </w:t>
            </w:r>
            <w:r>
              <w:rPr>
                <w:rFonts w:ascii="宋体" w:hAnsi="宋体" w:cs="宋体" w:eastAsia="宋体" w:hint="default"/>
                <w:spacing w:val="-3"/>
                <w:sz w:val="18"/>
                <w:szCs w:val="18"/>
              </w:rPr>
              <w:t>东（闫相宏、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、公司董事、监事</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及高管人员</w:t>
            </w:r>
            <w:r>
              <w:rPr>
                <w:rFonts w:ascii="宋体" w:hAnsi="宋体" w:cs="宋体" w:eastAsia="宋体" w:hint="default"/>
                <w:spacing w:val="-46"/>
                <w:sz w:val="18"/>
                <w:szCs w:val="18"/>
              </w:rPr>
              <w:t> </w:t>
            </w:r>
            <w:r>
              <w:rPr>
                <w:rFonts w:ascii="Times New Roman" w:hAnsi="Times New Roman" w:cs="Times New Roman" w:eastAsia="Times New Roman" w:hint="default"/>
                <w:spacing w:val="-18"/>
                <w:sz w:val="18"/>
                <w:szCs w:val="18"/>
              </w:rPr>
              <w:t>3</w:t>
            </w:r>
            <w:r>
              <w:rPr>
                <w:rFonts w:ascii="宋体" w:hAnsi="宋体" w:cs="宋体" w:eastAsia="宋体" w:hint="default"/>
                <w:spacing w:val="-18"/>
                <w:sz w:val="18"/>
                <w:szCs w:val="18"/>
              </w:rPr>
              <w:t>、公司</w:t>
            </w:r>
            <w:r>
              <w:rPr>
                <w:rFonts w:ascii="宋体" w:hAnsi="宋体" w:cs="宋体" w:eastAsia="宋体" w:hint="default"/>
                <w:sz w:val="18"/>
                <w:szCs w:val="18"/>
              </w:rPr>
              <w:t> 实际控制人及持有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以上股份股东</w:t>
            </w:r>
          </w:p>
        </w:tc>
        <w:tc>
          <w:tcPr>
            <w:tcW w:w="282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314" w:lineRule="auto" w:before="50"/>
              <w:ind w:left="22"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、自股票上市之日起三十六个月 内，不转让或者委托他人管理其本 次发行前已持有的发行人股份，也 </w:t>
            </w:r>
            <w:r>
              <w:rPr>
                <w:rFonts w:ascii="宋体" w:hAnsi="宋体" w:cs="宋体" w:eastAsia="宋体" w:hint="default"/>
                <w:spacing w:val="-4"/>
                <w:sz w:val="18"/>
                <w:szCs w:val="18"/>
              </w:rPr>
              <w:t>不由发行人回购该部分股份。</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、作</w:t>
            </w:r>
            <w:r>
              <w:rPr>
                <w:rFonts w:ascii="宋体" w:hAnsi="宋体" w:cs="宋体" w:eastAsia="宋体" w:hint="default"/>
                <w:spacing w:val="-80"/>
                <w:sz w:val="18"/>
                <w:szCs w:val="18"/>
              </w:rPr>
              <w:t> </w:t>
            </w:r>
            <w:r>
              <w:rPr>
                <w:rFonts w:ascii="宋体" w:hAnsi="宋体" w:cs="宋体" w:eastAsia="宋体" w:hint="default"/>
                <w:sz w:val="18"/>
                <w:szCs w:val="18"/>
              </w:rPr>
              <w:t>为公司董事、监事和高级管理人员</w:t>
            </w:r>
            <w:r>
              <w:rPr>
                <w:rFonts w:ascii="宋体" w:hAnsi="宋体" w:cs="宋体" w:eastAsia="宋体" w:hint="default"/>
                <w:sz w:val="18"/>
                <w:szCs w:val="18"/>
              </w:rPr>
              <w:t> 的股东王晶华、闫相宏、李新安、 王静、卜照坤、王洪秋还承诺：前 述承诺期满后，在任职期间内每年 转让的股份不超过本人所持公司股 份总数的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，离职后半年内不转 </w:t>
            </w:r>
            <w:r>
              <w:rPr>
                <w:rFonts w:ascii="宋体" w:hAnsi="宋体" w:cs="宋体" w:eastAsia="宋体" w:hint="default"/>
                <w:spacing w:val="-5"/>
                <w:sz w:val="18"/>
                <w:szCs w:val="18"/>
              </w:rPr>
              <w:t>让所持有的公司股份。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w:t>
            </w:r>
            <w:r>
              <w:rPr>
                <w:rFonts w:ascii="宋体" w:hAnsi="宋体" w:cs="宋体" w:eastAsia="宋体" w:hint="default"/>
                <w:sz w:val="18"/>
                <w:szCs w:val="18"/>
              </w:rPr>
              <w:t> 监事和高级管理人员分别承诺：若 在首次公开发行股票上市之日起六 个月内（含第六个月）申报离职， 将自申报离职之日起十八个月（含 第十八个月）内不转让本人直接持 有的本公司股份；本人若在首次公 开发行股票上市之日起第七个月至</w:t>
            </w:r>
          </w:p>
        </w:tc>
        <w:tc>
          <w:tcPr>
            <w:tcW w:w="9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91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5"/>
                <w:szCs w:val="25"/>
              </w:rPr>
            </w:pPr>
          </w:p>
          <w:p>
            <w:pPr>
              <w:pStyle w:val="TableParagraph"/>
              <w:spacing w:line="316" w:lineRule="auto"/>
              <w:ind w:left="22" w:right="161"/>
              <w:jc w:val="both"/>
              <w:rPr>
                <w:rFonts w:ascii="宋体" w:hAnsi="宋体" w:cs="宋体" w:eastAsia="宋体" w:hint="default"/>
                <w:sz w:val="18"/>
                <w:szCs w:val="18"/>
              </w:rPr>
            </w:pPr>
            <w:r>
              <w:rPr>
                <w:rFonts w:ascii="宋体" w:hAnsi="宋体" w:cs="宋体" w:eastAsia="宋体" w:hint="default"/>
                <w:sz w:val="18"/>
                <w:szCs w:val="18"/>
              </w:rPr>
              <w:t>自股票上 市之日起 三十六个 月</w:t>
            </w:r>
          </w:p>
        </w:tc>
        <w:tc>
          <w:tcPr>
            <w:tcW w:w="107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截止到报告 </w:t>
            </w:r>
            <w:r>
              <w:rPr>
                <w:rFonts w:ascii="宋体" w:hAnsi="宋体" w:cs="宋体" w:eastAsia="宋体" w:hint="default"/>
                <w:spacing w:val="-11"/>
                <w:sz w:val="18"/>
                <w:szCs w:val="18"/>
              </w:rPr>
              <w:t>期末，上述承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诺人严格信 </w:t>
            </w:r>
            <w:r>
              <w:rPr>
                <w:rFonts w:ascii="宋体" w:hAnsi="宋体" w:cs="宋体" w:eastAsia="宋体" w:hint="default"/>
                <w:spacing w:val="-11"/>
                <w:sz w:val="18"/>
                <w:szCs w:val="18"/>
              </w:rPr>
              <w:t>守承诺，未出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现违反承诺 的的情况发 生</w:t>
            </w:r>
          </w:p>
        </w:tc>
      </w:tr>
    </w:tbl>
    <w:p>
      <w:pPr>
        <w:spacing w:after="0" w:line="316"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2225"/>
        <w:gridCol w:w="1560"/>
        <w:gridCol w:w="2820"/>
        <w:gridCol w:w="974"/>
        <w:gridCol w:w="916"/>
        <w:gridCol w:w="1074"/>
      </w:tblGrid>
      <w:tr>
        <w:trPr>
          <w:trHeight w:val="3482" w:hRule="exact"/>
        </w:trPr>
        <w:tc>
          <w:tcPr>
            <w:tcW w:w="2225" w:type="dxa"/>
            <w:tcBorders>
              <w:top w:val="single" w:sz="4" w:space="0" w:color="010101"/>
              <w:left w:val="single" w:sz="4" w:space="0" w:color="010101"/>
              <w:bottom w:val="single" w:sz="4" w:space="0" w:color="010101"/>
              <w:right w:val="single" w:sz="4" w:space="0" w:color="010101"/>
            </w:tcBorders>
          </w:tcPr>
          <w:p>
            <w:pPr/>
          </w:p>
        </w:tc>
        <w:tc>
          <w:tcPr>
            <w:tcW w:w="1560" w:type="dxa"/>
            <w:tcBorders>
              <w:top w:val="single" w:sz="4" w:space="0" w:color="010101"/>
              <w:left w:val="single" w:sz="4" w:space="0" w:color="010101"/>
              <w:bottom w:val="single" w:sz="4" w:space="0" w:color="010101"/>
              <w:right w:val="single" w:sz="4" w:space="0" w:color="010101"/>
            </w:tcBorders>
            <w:shd w:val="clear" w:color="auto" w:fill="C7EDCC"/>
          </w:tcPr>
          <w:p>
            <w:pPr/>
          </w:p>
        </w:tc>
        <w:tc>
          <w:tcPr>
            <w:tcW w:w="282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314"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第十二个月（含第七个月、第十二 个月）之间申报离职，将自申报离 职之日起十二个月内（含第十二个 月）不转让本人直接持有的本公司 股份。</w:t>
            </w:r>
            <w:r>
              <w:rPr>
                <w:rFonts w:ascii="宋体" w:hAnsi="宋体" w:cs="宋体" w:eastAsia="宋体" w:hint="default"/>
                <w:spacing w:val="-27"/>
                <w:sz w:val="18"/>
                <w:szCs w:val="18"/>
              </w:rPr>
              <w:t> </w:t>
            </w:r>
            <w:r>
              <w:rPr>
                <w:rFonts w:ascii="宋体" w:hAnsi="宋体" w:cs="宋体" w:eastAsia="宋体" w:hint="default"/>
                <w:sz w:val="18"/>
                <w:szCs w:val="18"/>
              </w:rPr>
              <w:t>因公司进行权益分派等导致</w:t>
            </w:r>
            <w:r>
              <w:rPr>
                <w:rFonts w:ascii="宋体" w:hAnsi="宋体" w:cs="宋体" w:eastAsia="宋体" w:hint="default"/>
                <w:sz w:val="18"/>
                <w:szCs w:val="18"/>
              </w:rPr>
              <w:t> 本人直接持有本公司股份发生变化 </w:t>
            </w:r>
            <w:r>
              <w:rPr>
                <w:rFonts w:ascii="宋体" w:hAnsi="宋体" w:cs="宋体" w:eastAsia="宋体" w:hint="default"/>
                <w:spacing w:val="-2"/>
                <w:sz w:val="18"/>
                <w:szCs w:val="18"/>
              </w:rPr>
              <w:t>的，本人仍遵守前款承诺。</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、本公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司实际控制人黄自伟和王晶华夫 </w:t>
            </w:r>
            <w:r>
              <w:rPr>
                <w:rFonts w:ascii="宋体" w:hAnsi="宋体" w:cs="宋体" w:eastAsia="宋体" w:hint="default"/>
                <w:spacing w:val="-7"/>
                <w:sz w:val="18"/>
                <w:szCs w:val="18"/>
              </w:rPr>
              <w:t>妇，持有公司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以上股份的股东闫 相宏，均承诺避免同业竞争和减少 关联交易。</w:t>
            </w:r>
          </w:p>
        </w:tc>
        <w:tc>
          <w:tcPr>
            <w:tcW w:w="974" w:type="dxa"/>
            <w:tcBorders>
              <w:top w:val="single" w:sz="4" w:space="0" w:color="010101"/>
              <w:left w:val="single" w:sz="4" w:space="0" w:color="010101"/>
              <w:bottom w:val="single" w:sz="4" w:space="0" w:color="010101"/>
              <w:right w:val="single" w:sz="4" w:space="0" w:color="010101"/>
            </w:tcBorders>
          </w:tcPr>
          <w:p>
            <w:pPr/>
          </w:p>
        </w:tc>
        <w:tc>
          <w:tcPr>
            <w:tcW w:w="916" w:type="dxa"/>
            <w:tcBorders>
              <w:top w:val="single" w:sz="4" w:space="0" w:color="010101"/>
              <w:left w:val="single" w:sz="4" w:space="0" w:color="010101"/>
              <w:bottom w:val="single" w:sz="4" w:space="0" w:color="010101"/>
              <w:right w:val="single" w:sz="4" w:space="0" w:color="010101"/>
            </w:tcBorders>
            <w:shd w:val="clear" w:color="auto" w:fill="C7EDCC"/>
          </w:tcPr>
          <w:p>
            <w:pPr/>
          </w:p>
        </w:tc>
        <w:tc>
          <w:tcPr>
            <w:tcW w:w="1074" w:type="dxa"/>
            <w:tcBorders>
              <w:top w:val="single" w:sz="4" w:space="0" w:color="010101"/>
              <w:left w:val="single" w:sz="4" w:space="0" w:color="010101"/>
              <w:bottom w:val="single" w:sz="4" w:space="0" w:color="010101"/>
              <w:right w:val="single" w:sz="4" w:space="0" w:color="010101"/>
            </w:tcBorders>
            <w:shd w:val="clear" w:color="auto" w:fill="C7EDCC"/>
          </w:tcPr>
          <w:p>
            <w:pPr/>
          </w:p>
        </w:tc>
      </w:tr>
      <w:tr>
        <w:trPr>
          <w:trHeight w:val="714" w:hRule="exact"/>
        </w:trPr>
        <w:tc>
          <w:tcPr>
            <w:tcW w:w="2225"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30"/>
              <w:jc w:val="left"/>
              <w:rPr>
                <w:rFonts w:ascii="宋体" w:hAnsi="宋体" w:cs="宋体" w:eastAsia="宋体" w:hint="default"/>
                <w:sz w:val="18"/>
                <w:szCs w:val="18"/>
              </w:rPr>
            </w:pPr>
            <w:r>
              <w:rPr>
                <w:rFonts w:ascii="宋体" w:hAnsi="宋体" w:cs="宋体" w:eastAsia="宋体" w:hint="default"/>
                <w:sz w:val="18"/>
                <w:szCs w:val="18"/>
              </w:rPr>
              <w:t>其他对公司中小股东所作承 诺</w:t>
            </w:r>
          </w:p>
        </w:tc>
        <w:tc>
          <w:tcPr>
            <w:tcW w:w="156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82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74" w:type="dxa"/>
            <w:tcBorders>
              <w:top w:val="single" w:sz="4" w:space="0" w:color="010101"/>
              <w:left w:val="single" w:sz="4" w:space="0" w:color="010101"/>
              <w:bottom w:val="single" w:sz="4" w:space="0" w:color="010101"/>
              <w:right w:val="single" w:sz="4" w:space="0" w:color="010101"/>
            </w:tcBorders>
          </w:tcPr>
          <w:p>
            <w:pPr/>
          </w:p>
        </w:tc>
        <w:tc>
          <w:tcPr>
            <w:tcW w:w="91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7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22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7344" w:type="dxa"/>
            <w:gridSpan w:val="5"/>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22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30"/>
              <w:jc w:val="left"/>
              <w:rPr>
                <w:rFonts w:ascii="宋体" w:hAnsi="宋体" w:cs="宋体" w:eastAsia="宋体" w:hint="default"/>
                <w:sz w:val="18"/>
                <w:szCs w:val="18"/>
              </w:rPr>
            </w:pPr>
            <w:r>
              <w:rPr>
                <w:rFonts w:ascii="宋体" w:hAnsi="宋体" w:cs="宋体" w:eastAsia="宋体" w:hint="default"/>
                <w:sz w:val="18"/>
                <w:szCs w:val="18"/>
              </w:rPr>
              <w:t>未完成履行的具体原因及下 一步计划</w:t>
            </w:r>
          </w:p>
        </w:tc>
        <w:tc>
          <w:tcPr>
            <w:tcW w:w="7344" w:type="dxa"/>
            <w:gridSpan w:val="5"/>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22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30"/>
              <w:jc w:val="left"/>
              <w:rPr>
                <w:rFonts w:ascii="宋体" w:hAnsi="宋体" w:cs="宋体" w:eastAsia="宋体" w:hint="default"/>
                <w:sz w:val="18"/>
                <w:szCs w:val="18"/>
              </w:rPr>
            </w:pPr>
            <w:r>
              <w:rPr>
                <w:rFonts w:ascii="宋体" w:hAnsi="宋体" w:cs="宋体" w:eastAsia="宋体" w:hint="default"/>
                <w:sz w:val="18"/>
                <w:szCs w:val="18"/>
              </w:rPr>
              <w:t>是否就导致的同业竞争和关 联交易问题作出承诺</w:t>
            </w:r>
          </w:p>
        </w:tc>
        <w:tc>
          <w:tcPr>
            <w:tcW w:w="7344" w:type="dxa"/>
            <w:gridSpan w:val="5"/>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22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7344" w:type="dxa"/>
            <w:gridSpan w:val="5"/>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22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7344" w:type="dxa"/>
            <w:gridSpan w:val="5"/>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22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7344" w:type="dxa"/>
            <w:gridSpan w:val="5"/>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截止到报告期末，上述承诺人严格信守承诺，未出现违反承诺的的情况</w:t>
            </w:r>
            <w:r>
              <w:rPr>
                <w:rFonts w:ascii="Times New Roman" w:hAnsi="Times New Roman" w:cs="Times New Roman" w:eastAsia="Times New Roman" w:hint="default"/>
                <w:sz w:val="18"/>
                <w:szCs w:val="18"/>
              </w:rPr>
              <w:t>.</w:t>
            </w:r>
          </w:p>
        </w:tc>
      </w:tr>
    </w:tbl>
    <w:p>
      <w:pPr>
        <w:spacing w:line="240" w:lineRule="auto" w:before="0"/>
        <w:rPr>
          <w:rFonts w:ascii="宋体" w:hAnsi="宋体" w:cs="宋体" w:eastAsia="宋体" w:hint="default"/>
          <w:b/>
          <w:bCs/>
          <w:sz w:val="24"/>
          <w:szCs w:val="24"/>
        </w:rPr>
      </w:pPr>
    </w:p>
    <w:p>
      <w:pPr>
        <w:pStyle w:val="Heading2"/>
        <w:spacing w:line="357" w:lineRule="auto" w:before="26"/>
        <w:ind w:left="114" w:right="150" w:firstLine="600"/>
        <w:jc w:val="left"/>
        <w:rPr>
          <w:b w:val="0"/>
          <w:bCs w:val="0"/>
        </w:rPr>
      </w:pPr>
      <w:r>
        <w:rPr>
          <w:spacing w:val="-2"/>
          <w:w w:val="95"/>
        </w:rPr>
        <w:t>四、上市公司及其董事、监事、高级管理人员、公司股东、实际控制人和收购人处罚及</w:t>
      </w:r>
      <w:r>
        <w:rPr>
          <w:spacing w:val="1"/>
          <w:w w:val="99"/>
        </w:rPr>
        <w:t> </w:t>
      </w:r>
      <w:r>
        <w:rPr/>
        <w:t>整改情况</w:t>
      </w:r>
      <w:r>
        <w:rPr>
          <w:b w:val="0"/>
          <w:bCs w:val="0"/>
        </w:rPr>
      </w:r>
    </w:p>
    <w:p>
      <w:pPr>
        <w:spacing w:line="240" w:lineRule="auto" w:before="9"/>
        <w:rPr>
          <w:rFonts w:ascii="宋体" w:hAnsi="宋体" w:cs="宋体" w:eastAsia="宋体" w:hint="default"/>
          <w:b/>
          <w:bCs/>
          <w:sz w:val="25"/>
          <w:szCs w:val="25"/>
        </w:rPr>
      </w:pPr>
    </w:p>
    <w:p>
      <w:pPr>
        <w:pStyle w:val="BodyText"/>
        <w:spacing w:line="367" w:lineRule="auto"/>
        <w:ind w:left="593" w:right="23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上市公司及其子公司是否被列入环保部门公布的污染严重企业名单</w:t>
      </w:r>
    </w:p>
    <w:p>
      <w:pPr>
        <w:pStyle w:val="BodyText"/>
        <w:spacing w:line="367" w:lineRule="auto" w:before="66"/>
        <w:ind w:right="37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 上市公司及其子公司是否存在其他重大社会安全问题</w:t>
      </w:r>
    </w:p>
    <w:p>
      <w:pPr>
        <w:pStyle w:val="BodyText"/>
        <w:spacing w:line="367" w:lineRule="auto" w:before="66"/>
        <w:ind w:right="66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 报告期内是否被行政处罚</w:t>
      </w:r>
    </w:p>
    <w:p>
      <w:pPr>
        <w:spacing w:line="571" w:lineRule="auto" w:before="67"/>
        <w:ind w:left="594" w:right="663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是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否 </w:t>
      </w:r>
      <w:r>
        <w:rPr>
          <w:rFonts w:ascii="宋体" w:hAnsi="宋体" w:cs="宋体" w:eastAsia="宋体" w:hint="default"/>
          <w:b/>
          <w:bCs/>
          <w:w w:val="95"/>
          <w:sz w:val="24"/>
          <w:szCs w:val="24"/>
        </w:rPr>
        <w:t>五、其他重大事项的说明</w:t>
      </w:r>
      <w:r>
        <w:rPr>
          <w:rFonts w:ascii="宋体" w:hAnsi="宋体" w:cs="宋体" w:eastAsia="宋体" w:hint="default"/>
          <w:b/>
          <w:bCs/>
          <w:spacing w:val="7"/>
          <w:w w:val="95"/>
          <w:sz w:val="24"/>
          <w:szCs w:val="24"/>
        </w:rPr>
        <w:t> </w:t>
      </w:r>
      <w:r>
        <w:rPr>
          <w:rFonts w:ascii="宋体" w:hAnsi="宋体" w:cs="宋体" w:eastAsia="宋体" w:hint="default"/>
          <w:sz w:val="24"/>
          <w:szCs w:val="24"/>
        </w:rPr>
        <w:t>无</w:t>
      </w:r>
    </w:p>
    <w:p>
      <w:pPr>
        <w:spacing w:after="0" w:line="571" w:lineRule="auto"/>
        <w:jc w:val="left"/>
        <w:rPr>
          <w:rFonts w:ascii="宋体" w:hAnsi="宋体" w:cs="宋体" w:eastAsia="宋体" w:hint="default"/>
          <w:sz w:val="24"/>
          <w:szCs w:val="24"/>
        </w:rPr>
        <w:sectPr>
          <w:pgSz w:w="11910" w:h="16840"/>
          <w:pgMar w:header="747" w:footer="980" w:top="1060" w:bottom="1160" w:left="102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1"/>
        <w:spacing w:line="240" w:lineRule="auto"/>
        <w:ind w:left="2926" w:right="0"/>
        <w:jc w:val="left"/>
        <w:rPr>
          <w:b w:val="0"/>
          <w:bCs w:val="0"/>
        </w:rPr>
      </w:pPr>
      <w:bookmarkStart w:name="_TOC_250004" w:id="6"/>
      <w:r>
        <w:rPr/>
        <w:t>第六节</w:t>
      </w:r>
      <w:r>
        <w:rPr>
          <w:spacing w:val="-2"/>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11"/>
        <w:rPr>
          <w:rFonts w:ascii="宋体" w:hAnsi="宋体" w:cs="宋体" w:eastAsia="宋体" w:hint="default"/>
          <w:b/>
          <w:bCs/>
          <w:sz w:val="22"/>
          <w:szCs w:val="22"/>
        </w:rPr>
      </w:pPr>
    </w:p>
    <w:p>
      <w:pPr>
        <w:pStyle w:val="Heading2"/>
        <w:spacing w:line="240" w:lineRule="auto"/>
        <w:ind w:left="549"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6"/>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2033"/>
        <w:gridCol w:w="972"/>
        <w:gridCol w:w="870"/>
        <w:gridCol w:w="794"/>
        <w:gridCol w:w="738"/>
        <w:gridCol w:w="762"/>
        <w:gridCol w:w="826"/>
        <w:gridCol w:w="942"/>
        <w:gridCol w:w="902"/>
        <w:gridCol w:w="725"/>
      </w:tblGrid>
      <w:tr>
        <w:trPr>
          <w:trHeight w:val="402" w:hRule="exact"/>
        </w:trPr>
        <w:tc>
          <w:tcPr>
            <w:tcW w:w="2033" w:type="dxa"/>
            <w:vMerge w:val="restart"/>
            <w:tcBorders>
              <w:top w:val="single" w:sz="4" w:space="0" w:color="010101"/>
              <w:left w:val="single" w:sz="4" w:space="0" w:color="010101"/>
              <w:right w:val="single" w:sz="4" w:space="0" w:color="010101"/>
            </w:tcBorders>
            <w:shd w:val="clear" w:color="auto" w:fill="D3D3D3"/>
          </w:tcPr>
          <w:p>
            <w:pPr/>
          </w:p>
        </w:tc>
        <w:tc>
          <w:tcPr>
            <w:tcW w:w="184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6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62" w:type="dxa"/>
            <w:gridSpan w:val="5"/>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03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7"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5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033" w:type="dxa"/>
            <w:vMerge/>
            <w:tcBorders>
              <w:left w:val="single" w:sz="4" w:space="0" w:color="010101"/>
              <w:bottom w:val="single" w:sz="4" w:space="0" w:color="010101"/>
              <w:right w:val="single" w:sz="4" w:space="0" w:color="010101"/>
            </w:tcBorders>
            <w:shd w:val="clear" w:color="auto" w:fill="D3D3D3"/>
          </w:tcPr>
          <w:p>
            <w:pPr/>
          </w:p>
        </w:tc>
        <w:tc>
          <w:tcPr>
            <w:tcW w:w="97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83"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95" w:right="104"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94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0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2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38"/>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714"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7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72,109,435</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69.77%</w:t>
            </w:r>
          </w:p>
        </w:tc>
        <w:tc>
          <w:tcPr>
            <w:tcW w:w="794" w:type="dxa"/>
            <w:tcBorders>
              <w:top w:val="single" w:sz="4" w:space="0" w:color="010101"/>
              <w:left w:val="single" w:sz="4" w:space="0" w:color="010101"/>
              <w:bottom w:val="single" w:sz="4" w:space="0" w:color="010101"/>
              <w:right w:val="single" w:sz="4" w:space="0" w:color="010101"/>
            </w:tcBorders>
          </w:tcPr>
          <w:p>
            <w:pPr/>
          </w:p>
        </w:tc>
        <w:tc>
          <w:tcPr>
            <w:tcW w:w="738" w:type="dxa"/>
            <w:tcBorders>
              <w:top w:val="single" w:sz="4" w:space="0" w:color="010101"/>
              <w:left w:val="single" w:sz="4" w:space="0" w:color="010101"/>
              <w:bottom w:val="single" w:sz="4" w:space="0" w:color="010101"/>
              <w:right w:val="single" w:sz="4" w:space="0" w:color="010101"/>
            </w:tcBorders>
          </w:tcPr>
          <w:p>
            <w:pPr/>
          </w:p>
        </w:tc>
        <w:tc>
          <w:tcPr>
            <w:tcW w:w="762" w:type="dxa"/>
            <w:tcBorders>
              <w:top w:val="single" w:sz="4" w:space="0" w:color="010101"/>
              <w:left w:val="single" w:sz="4" w:space="0" w:color="010101"/>
              <w:bottom w:val="single" w:sz="4" w:space="0" w:color="010101"/>
              <w:right w:val="single" w:sz="4" w:space="0" w:color="010101"/>
            </w:tcBorders>
          </w:tcPr>
          <w:p>
            <w:pPr/>
          </w:p>
        </w:tc>
        <w:tc>
          <w:tcPr>
            <w:tcW w:w="8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-3,200,64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9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-3,200,647</w:t>
            </w:r>
          </w:p>
        </w:tc>
        <w:tc>
          <w:tcPr>
            <w:tcW w:w="9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68,908,788</w:t>
            </w:r>
          </w:p>
        </w:tc>
        <w:tc>
          <w:tcPr>
            <w:tcW w:w="7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66.68%</w:t>
            </w:r>
          </w:p>
        </w:tc>
      </w:tr>
      <w:tr>
        <w:trPr>
          <w:trHeight w:val="714"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7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72,109,435</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69.77%</w:t>
            </w:r>
          </w:p>
        </w:tc>
        <w:tc>
          <w:tcPr>
            <w:tcW w:w="794" w:type="dxa"/>
            <w:tcBorders>
              <w:top w:val="single" w:sz="4" w:space="0" w:color="010101"/>
              <w:left w:val="single" w:sz="4" w:space="0" w:color="010101"/>
              <w:bottom w:val="single" w:sz="4" w:space="0" w:color="010101"/>
              <w:right w:val="single" w:sz="4" w:space="0" w:color="010101"/>
            </w:tcBorders>
          </w:tcPr>
          <w:p>
            <w:pPr/>
          </w:p>
        </w:tc>
        <w:tc>
          <w:tcPr>
            <w:tcW w:w="738" w:type="dxa"/>
            <w:tcBorders>
              <w:top w:val="single" w:sz="4" w:space="0" w:color="010101"/>
              <w:left w:val="single" w:sz="4" w:space="0" w:color="010101"/>
              <w:bottom w:val="single" w:sz="4" w:space="0" w:color="010101"/>
              <w:right w:val="single" w:sz="4" w:space="0" w:color="010101"/>
            </w:tcBorders>
          </w:tcPr>
          <w:p>
            <w:pPr/>
          </w:p>
        </w:tc>
        <w:tc>
          <w:tcPr>
            <w:tcW w:w="762" w:type="dxa"/>
            <w:tcBorders>
              <w:top w:val="single" w:sz="4" w:space="0" w:color="010101"/>
              <w:left w:val="single" w:sz="4" w:space="0" w:color="010101"/>
              <w:bottom w:val="single" w:sz="4" w:space="0" w:color="010101"/>
              <w:right w:val="single" w:sz="4" w:space="0" w:color="010101"/>
            </w:tcBorders>
          </w:tcPr>
          <w:p>
            <w:pPr/>
          </w:p>
        </w:tc>
        <w:tc>
          <w:tcPr>
            <w:tcW w:w="8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-3,200,64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9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-3,200,647</w:t>
            </w:r>
          </w:p>
        </w:tc>
        <w:tc>
          <w:tcPr>
            <w:tcW w:w="9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68,908,788</w:t>
            </w:r>
          </w:p>
        </w:tc>
        <w:tc>
          <w:tcPr>
            <w:tcW w:w="7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66.68%</w:t>
            </w:r>
          </w:p>
        </w:tc>
      </w:tr>
      <w:tr>
        <w:trPr>
          <w:trHeight w:val="714"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97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72,109,435</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69.77%</w:t>
            </w:r>
          </w:p>
        </w:tc>
        <w:tc>
          <w:tcPr>
            <w:tcW w:w="794" w:type="dxa"/>
            <w:tcBorders>
              <w:top w:val="single" w:sz="4" w:space="0" w:color="010101"/>
              <w:left w:val="single" w:sz="4" w:space="0" w:color="010101"/>
              <w:bottom w:val="single" w:sz="4" w:space="0" w:color="010101"/>
              <w:right w:val="single" w:sz="4" w:space="0" w:color="010101"/>
            </w:tcBorders>
          </w:tcPr>
          <w:p>
            <w:pPr/>
          </w:p>
        </w:tc>
        <w:tc>
          <w:tcPr>
            <w:tcW w:w="738" w:type="dxa"/>
            <w:tcBorders>
              <w:top w:val="single" w:sz="4" w:space="0" w:color="010101"/>
              <w:left w:val="single" w:sz="4" w:space="0" w:color="010101"/>
              <w:bottom w:val="single" w:sz="4" w:space="0" w:color="010101"/>
              <w:right w:val="single" w:sz="4" w:space="0" w:color="010101"/>
            </w:tcBorders>
          </w:tcPr>
          <w:p>
            <w:pPr/>
          </w:p>
        </w:tc>
        <w:tc>
          <w:tcPr>
            <w:tcW w:w="762" w:type="dxa"/>
            <w:tcBorders>
              <w:top w:val="single" w:sz="4" w:space="0" w:color="010101"/>
              <w:left w:val="single" w:sz="4" w:space="0" w:color="010101"/>
              <w:bottom w:val="single" w:sz="4" w:space="0" w:color="010101"/>
              <w:right w:val="single" w:sz="4" w:space="0" w:color="010101"/>
            </w:tcBorders>
          </w:tcPr>
          <w:p>
            <w:pPr/>
          </w:p>
        </w:tc>
        <w:tc>
          <w:tcPr>
            <w:tcW w:w="8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-3,200,64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9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-3,200,647</w:t>
            </w:r>
          </w:p>
        </w:tc>
        <w:tc>
          <w:tcPr>
            <w:tcW w:w="9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68,908,788</w:t>
            </w:r>
          </w:p>
        </w:tc>
        <w:tc>
          <w:tcPr>
            <w:tcW w:w="7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66.68%</w:t>
            </w:r>
          </w:p>
        </w:tc>
      </w:tr>
      <w:tr>
        <w:trPr>
          <w:trHeight w:val="402"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7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31,240,565</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30.23%</w:t>
            </w:r>
          </w:p>
        </w:tc>
        <w:tc>
          <w:tcPr>
            <w:tcW w:w="794" w:type="dxa"/>
            <w:tcBorders>
              <w:top w:val="single" w:sz="4" w:space="0" w:color="010101"/>
              <w:left w:val="single" w:sz="4" w:space="0" w:color="010101"/>
              <w:bottom w:val="single" w:sz="4" w:space="0" w:color="010101"/>
              <w:right w:val="single" w:sz="4" w:space="0" w:color="010101"/>
            </w:tcBorders>
          </w:tcPr>
          <w:p>
            <w:pPr/>
          </w:p>
        </w:tc>
        <w:tc>
          <w:tcPr>
            <w:tcW w:w="738" w:type="dxa"/>
            <w:tcBorders>
              <w:top w:val="single" w:sz="4" w:space="0" w:color="010101"/>
              <w:left w:val="single" w:sz="4" w:space="0" w:color="010101"/>
              <w:bottom w:val="single" w:sz="4" w:space="0" w:color="010101"/>
              <w:right w:val="single" w:sz="4" w:space="0" w:color="010101"/>
            </w:tcBorders>
          </w:tcPr>
          <w:p>
            <w:pPr/>
          </w:p>
        </w:tc>
        <w:tc>
          <w:tcPr>
            <w:tcW w:w="762" w:type="dxa"/>
            <w:tcBorders>
              <w:top w:val="single" w:sz="4" w:space="0" w:color="010101"/>
              <w:left w:val="single" w:sz="4" w:space="0" w:color="010101"/>
              <w:bottom w:val="single" w:sz="4" w:space="0" w:color="010101"/>
              <w:right w:val="single" w:sz="4" w:space="0" w:color="010101"/>
            </w:tcBorders>
          </w:tcPr>
          <w:p>
            <w:pPr/>
          </w:p>
        </w:tc>
        <w:tc>
          <w:tcPr>
            <w:tcW w:w="8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3,200,647</w:t>
            </w:r>
          </w:p>
        </w:tc>
        <w:tc>
          <w:tcPr>
            <w:tcW w:w="9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3,200,647</w:t>
            </w:r>
          </w:p>
        </w:tc>
        <w:tc>
          <w:tcPr>
            <w:tcW w:w="9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34,441,212</w:t>
            </w:r>
          </w:p>
        </w:tc>
        <w:tc>
          <w:tcPr>
            <w:tcW w:w="7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33.32%</w:t>
            </w:r>
          </w:p>
        </w:tc>
      </w:tr>
      <w:tr>
        <w:trPr>
          <w:trHeight w:val="402"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7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31,240,565</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30.23%</w:t>
            </w:r>
          </w:p>
        </w:tc>
        <w:tc>
          <w:tcPr>
            <w:tcW w:w="794" w:type="dxa"/>
            <w:tcBorders>
              <w:top w:val="single" w:sz="4" w:space="0" w:color="010101"/>
              <w:left w:val="single" w:sz="4" w:space="0" w:color="010101"/>
              <w:bottom w:val="single" w:sz="4" w:space="0" w:color="010101"/>
              <w:right w:val="single" w:sz="4" w:space="0" w:color="010101"/>
            </w:tcBorders>
          </w:tcPr>
          <w:p>
            <w:pPr/>
          </w:p>
        </w:tc>
        <w:tc>
          <w:tcPr>
            <w:tcW w:w="738" w:type="dxa"/>
            <w:tcBorders>
              <w:top w:val="single" w:sz="4" w:space="0" w:color="010101"/>
              <w:left w:val="single" w:sz="4" w:space="0" w:color="010101"/>
              <w:bottom w:val="single" w:sz="4" w:space="0" w:color="010101"/>
              <w:right w:val="single" w:sz="4" w:space="0" w:color="010101"/>
            </w:tcBorders>
          </w:tcPr>
          <w:p>
            <w:pPr/>
          </w:p>
        </w:tc>
        <w:tc>
          <w:tcPr>
            <w:tcW w:w="762" w:type="dxa"/>
            <w:tcBorders>
              <w:top w:val="single" w:sz="4" w:space="0" w:color="010101"/>
              <w:left w:val="single" w:sz="4" w:space="0" w:color="010101"/>
              <w:bottom w:val="single" w:sz="4" w:space="0" w:color="010101"/>
              <w:right w:val="single" w:sz="4" w:space="0" w:color="010101"/>
            </w:tcBorders>
          </w:tcPr>
          <w:p>
            <w:pPr/>
          </w:p>
        </w:tc>
        <w:tc>
          <w:tcPr>
            <w:tcW w:w="8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3,200,647</w:t>
            </w:r>
          </w:p>
        </w:tc>
        <w:tc>
          <w:tcPr>
            <w:tcW w:w="9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3,200,647</w:t>
            </w:r>
          </w:p>
        </w:tc>
        <w:tc>
          <w:tcPr>
            <w:tcW w:w="9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34,441,212</w:t>
            </w:r>
          </w:p>
        </w:tc>
        <w:tc>
          <w:tcPr>
            <w:tcW w:w="7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33.32%</w:t>
            </w:r>
          </w:p>
        </w:tc>
      </w:tr>
      <w:tr>
        <w:trPr>
          <w:trHeight w:val="714"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7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103,350,000</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94" w:type="dxa"/>
            <w:tcBorders>
              <w:top w:val="single" w:sz="4" w:space="0" w:color="010101"/>
              <w:left w:val="single" w:sz="4" w:space="0" w:color="010101"/>
              <w:bottom w:val="single" w:sz="4" w:space="0" w:color="010101"/>
              <w:right w:val="single" w:sz="4" w:space="0" w:color="010101"/>
            </w:tcBorders>
          </w:tcPr>
          <w:p>
            <w:pPr/>
          </w:p>
        </w:tc>
        <w:tc>
          <w:tcPr>
            <w:tcW w:w="738" w:type="dxa"/>
            <w:tcBorders>
              <w:top w:val="single" w:sz="4" w:space="0" w:color="010101"/>
              <w:left w:val="single" w:sz="4" w:space="0" w:color="010101"/>
              <w:bottom w:val="single" w:sz="4" w:space="0" w:color="010101"/>
              <w:right w:val="single" w:sz="4" w:space="0" w:color="010101"/>
            </w:tcBorders>
          </w:tcPr>
          <w:p>
            <w:pPr/>
          </w:p>
        </w:tc>
        <w:tc>
          <w:tcPr>
            <w:tcW w:w="762" w:type="dxa"/>
            <w:tcBorders>
              <w:top w:val="single" w:sz="4" w:space="0" w:color="010101"/>
              <w:left w:val="single" w:sz="4" w:space="0" w:color="010101"/>
              <w:bottom w:val="single" w:sz="4" w:space="0" w:color="010101"/>
              <w:right w:val="single" w:sz="4" w:space="0" w:color="010101"/>
            </w:tcBorders>
          </w:tcPr>
          <w:p>
            <w:pPr/>
          </w:p>
        </w:tc>
        <w:tc>
          <w:tcPr>
            <w:tcW w:w="826" w:type="dxa"/>
            <w:tcBorders>
              <w:top w:val="single" w:sz="4" w:space="0" w:color="010101"/>
              <w:left w:val="single" w:sz="4" w:space="0" w:color="010101"/>
              <w:bottom w:val="single" w:sz="4" w:space="0" w:color="010101"/>
              <w:right w:val="single" w:sz="4" w:space="0" w:color="010101"/>
            </w:tcBorders>
          </w:tcPr>
          <w:p>
            <w:pPr/>
          </w:p>
        </w:tc>
        <w:tc>
          <w:tcPr>
            <w:tcW w:w="942" w:type="dxa"/>
            <w:tcBorders>
              <w:top w:val="single" w:sz="4" w:space="0" w:color="010101"/>
              <w:left w:val="single" w:sz="4" w:space="0" w:color="010101"/>
              <w:bottom w:val="single" w:sz="4" w:space="0" w:color="010101"/>
              <w:right w:val="single" w:sz="4" w:space="0" w:color="010101"/>
            </w:tcBorders>
          </w:tcPr>
          <w:p>
            <w:pPr/>
          </w:p>
        </w:tc>
        <w:tc>
          <w:tcPr>
            <w:tcW w:w="9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103,350,00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388" w:lineRule="auto" w:before="79"/>
        <w:ind w:right="7090"/>
        <w:jc w:val="left"/>
      </w:pPr>
      <w:r>
        <w:rPr/>
        <w:t>股份变动的原因 不适用 股份变动的批准情况</w:t>
      </w:r>
    </w:p>
    <w:p>
      <w:pPr>
        <w:pStyle w:val="BodyText"/>
        <w:spacing w:line="376" w:lineRule="auto" w:before="44"/>
        <w:ind w:left="593" w:right="70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股份变动的过户情况 不适用</w:t>
      </w:r>
    </w:p>
    <w:p>
      <w:pPr>
        <w:pStyle w:val="BodyText"/>
        <w:spacing w:line="357" w:lineRule="auto" w:before="56"/>
        <w:ind w:left="113" w:right="148" w:firstLine="480"/>
        <w:jc w:val="both"/>
      </w:pPr>
      <w:r>
        <w:rPr/>
        <w:t>股份变动对最近一年和最近一期基本每股收益和稀释每股收益、归属于公司普通股股东 的每股净资产等财务指标的影响</w:t>
      </w:r>
    </w:p>
    <w:p>
      <w:pPr>
        <w:pStyle w:val="BodyText"/>
        <w:spacing w:line="388" w:lineRule="auto" w:before="76"/>
        <w:ind w:left="593" w:right="3731"/>
        <w:jc w:val="left"/>
      </w:pPr>
      <w:r>
        <w:rPr/>
        <w:t>□ 适用 √ 不适用 公司认为必要或证券监管机构要求披露的其他内容：</w:t>
      </w:r>
    </w:p>
    <w:p>
      <w:pPr>
        <w:pStyle w:val="BodyText"/>
        <w:spacing w:line="338" w:lineRule="auto" w:before="44"/>
        <w:ind w:left="114" w:right="111" w:firstLine="480"/>
        <w:jc w:val="both"/>
      </w:pPr>
      <w:r>
        <w:rPr>
          <w:spacing w:val="-5"/>
        </w:rPr>
        <w:t>根据《证券发行与承销管理办法》等文件的有关规定，公司股东卜照坤所持股份</w:t>
      </w:r>
      <w:r>
        <w:rPr>
          <w:rFonts w:ascii="Times New Roman" w:hAnsi="Times New Roman" w:cs="Times New Roman" w:eastAsia="Times New Roman" w:hint="default"/>
          <w:spacing w:val="-5"/>
        </w:rPr>
        <w:t>3,200,647</w:t>
      </w:r>
      <w:r>
        <w:rPr>
          <w:rFonts w:ascii="Times New Roman" w:hAnsi="Times New Roman" w:cs="Times New Roman" w:eastAsia="Times New Roman" w:hint="default"/>
        </w:rPr>
        <w:t> </w:t>
      </w:r>
      <w:r>
        <w:rPr/>
        <w:t>股（含转增部分）于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日上市流通，具体详见</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日公告于证监会指定创 业板信息披露网站的相关内容。</w:t>
      </w:r>
    </w:p>
    <w:p>
      <w:pPr>
        <w:spacing w:after="0" w:line="338" w:lineRule="auto"/>
        <w:jc w:val="both"/>
        <w:sectPr>
          <w:pgSz w:w="11910" w:h="16840"/>
          <w:pgMar w:header="747" w:footer="980" w:top="1060" w:bottom="1160" w:left="1020" w:right="102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5"/>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8"/>
        <w:gridCol w:w="1367"/>
        <w:gridCol w:w="1367"/>
        <w:gridCol w:w="1367"/>
        <w:gridCol w:w="1367"/>
      </w:tblGrid>
      <w:tr>
        <w:trPr>
          <w:trHeight w:val="714" w:hRule="exact"/>
        </w:trPr>
        <w:tc>
          <w:tcPr>
            <w:tcW w:w="13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587"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586"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4" w:hRule="exact"/>
        </w:trPr>
        <w:tc>
          <w:tcPr>
            <w:tcW w:w="136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卜照坤</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3,200,647</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3,200,647</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限售股解禁</w:t>
            </w:r>
          </w:p>
        </w:tc>
        <w:tc>
          <w:tcPr>
            <w:tcW w:w="1367"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3,200,647</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3,200,647</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二、股东和实际控制人情况</w:t>
      </w:r>
      <w:r>
        <w:rPr>
          <w:b w:val="0"/>
          <w:bCs w:val="0"/>
        </w:rPr>
      </w:r>
    </w:p>
    <w:p>
      <w:pPr>
        <w:spacing w:line="240" w:lineRule="auto" w:before="11"/>
        <w:rPr>
          <w:rFonts w:ascii="宋体" w:hAnsi="宋体" w:cs="宋体" w:eastAsia="宋体" w:hint="default"/>
          <w:b/>
          <w:bCs/>
          <w:sz w:val="22"/>
          <w:szCs w:val="22"/>
        </w:rPr>
      </w:pPr>
    </w:p>
    <w:p>
      <w:pPr>
        <w:pStyle w:val="Heading2"/>
        <w:spacing w:line="240" w:lineRule="auto"/>
        <w:ind w:left="549"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5"/>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1362"/>
        <w:gridCol w:w="1368"/>
        <w:gridCol w:w="1368"/>
        <w:gridCol w:w="1368"/>
        <w:gridCol w:w="1368"/>
        <w:gridCol w:w="1368"/>
        <w:gridCol w:w="1368"/>
      </w:tblGrid>
      <w:tr>
        <w:trPr>
          <w:trHeight w:val="402" w:hRule="exact"/>
        </w:trPr>
        <w:tc>
          <w:tcPr>
            <w:tcW w:w="273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6,532</w:t>
            </w:r>
          </w:p>
        </w:tc>
        <w:tc>
          <w:tcPr>
            <w:tcW w:w="4104"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个交易日末的股东总数</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9640</w:t>
            </w:r>
          </w:p>
        </w:tc>
      </w:tr>
      <w:tr>
        <w:trPr>
          <w:trHeight w:val="402" w:hRule="exact"/>
        </w:trPr>
        <w:tc>
          <w:tcPr>
            <w:tcW w:w="9570"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36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6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持股数量</w:t>
            </w:r>
          </w:p>
        </w:tc>
        <w:tc>
          <w:tcPr>
            <w:tcW w:w="1368" w:type="dxa"/>
            <w:vMerge w:val="restart"/>
            <w:tcBorders>
              <w:top w:val="single" w:sz="4" w:space="0" w:color="010101"/>
              <w:left w:val="single" w:sz="4" w:space="0" w:color="010101"/>
              <w:right w:val="single" w:sz="4" w:space="0" w:color="010101"/>
            </w:tcBorders>
            <w:shd w:val="clear" w:color="auto" w:fill="D3D3D3"/>
          </w:tcPr>
          <w:p>
            <w:pPr>
              <w:pStyle w:val="TableParagraph"/>
              <w:spacing w:line="316" w:lineRule="auto" w:before="94"/>
              <w:ind w:left="229" w:right="47" w:hanging="180"/>
              <w:jc w:val="left"/>
              <w:rPr>
                <w:rFonts w:ascii="宋体" w:hAnsi="宋体" w:cs="宋体" w:eastAsia="宋体" w:hint="default"/>
                <w:sz w:val="18"/>
                <w:szCs w:val="18"/>
              </w:rPr>
            </w:pPr>
            <w:r>
              <w:rPr>
                <w:rFonts w:ascii="宋体" w:hAnsi="宋体" w:cs="宋体" w:eastAsia="宋体" w:hint="default"/>
                <w:sz w:val="18"/>
                <w:szCs w:val="18"/>
              </w:rPr>
              <w:t>持有有限售条件 的股份数量</w:t>
            </w:r>
          </w:p>
        </w:tc>
        <w:tc>
          <w:tcPr>
            <w:tcW w:w="273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3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402" w:hRule="exact"/>
        </w:trPr>
        <w:tc>
          <w:tcPr>
            <w:tcW w:w="1362" w:type="dxa"/>
            <w:vMerge/>
            <w:tcBorders>
              <w:left w:val="single" w:sz="4" w:space="0" w:color="010101"/>
              <w:bottom w:val="single" w:sz="4" w:space="0" w:color="010101"/>
              <w:right w:val="single" w:sz="4" w:space="0" w:color="010101"/>
            </w:tcBorders>
            <w:shd w:val="clear" w:color="auto" w:fill="D3D3D3"/>
          </w:tcPr>
          <w:p>
            <w:pPr/>
          </w:p>
        </w:tc>
        <w:tc>
          <w:tcPr>
            <w:tcW w:w="1368" w:type="dxa"/>
            <w:vMerge/>
            <w:tcBorders>
              <w:left w:val="single" w:sz="4" w:space="0" w:color="010101"/>
              <w:bottom w:val="single" w:sz="4" w:space="0" w:color="010101"/>
              <w:right w:val="single" w:sz="4" w:space="0" w:color="010101"/>
            </w:tcBorders>
            <w:shd w:val="clear" w:color="auto" w:fill="D3D3D3"/>
          </w:tcPr>
          <w:p>
            <w:pPr/>
          </w:p>
        </w:tc>
        <w:tc>
          <w:tcPr>
            <w:tcW w:w="1368" w:type="dxa"/>
            <w:vMerge/>
            <w:tcBorders>
              <w:left w:val="single" w:sz="4" w:space="0" w:color="010101"/>
              <w:bottom w:val="single" w:sz="4" w:space="0" w:color="010101"/>
              <w:right w:val="single" w:sz="4" w:space="0" w:color="010101"/>
            </w:tcBorders>
            <w:shd w:val="clear" w:color="auto" w:fill="D3D3D3"/>
          </w:tcPr>
          <w:p>
            <w:pPr/>
          </w:p>
        </w:tc>
        <w:tc>
          <w:tcPr>
            <w:tcW w:w="1368" w:type="dxa"/>
            <w:vMerge/>
            <w:tcBorders>
              <w:left w:val="single" w:sz="4" w:space="0" w:color="010101"/>
              <w:bottom w:val="single" w:sz="4" w:space="0" w:color="010101"/>
              <w:right w:val="single" w:sz="4" w:space="0" w:color="010101"/>
            </w:tcBorders>
            <w:shd w:val="clear" w:color="auto" w:fill="D3D3D3"/>
          </w:tcPr>
          <w:p>
            <w:pPr/>
          </w:p>
        </w:tc>
        <w:tc>
          <w:tcPr>
            <w:tcW w:w="1368" w:type="dxa"/>
            <w:vMerge/>
            <w:tcBorders>
              <w:left w:val="single" w:sz="4" w:space="0" w:color="010101"/>
              <w:bottom w:val="single" w:sz="4" w:space="0" w:color="010101"/>
              <w:right w:val="single" w:sz="4" w:space="0" w:color="010101"/>
            </w:tcBorders>
            <w:shd w:val="clear" w:color="auto" w:fill="D3D3D3"/>
          </w:tcPr>
          <w:p>
            <w:pP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317"/>
              <w:jc w:val="right"/>
              <w:rPr>
                <w:rFonts w:ascii="宋体" w:hAnsi="宋体" w:cs="宋体" w:eastAsia="宋体" w:hint="default"/>
                <w:sz w:val="18"/>
                <w:szCs w:val="18"/>
              </w:rPr>
            </w:pPr>
            <w:r>
              <w:rPr>
                <w:rFonts w:ascii="宋体" w:hAnsi="宋体" w:cs="宋体" w:eastAsia="宋体" w:hint="default"/>
                <w:sz w:val="18"/>
                <w:szCs w:val="18"/>
              </w:rPr>
              <w:t>股份状态</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13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王晶华</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39.16%</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40,467,028</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40,467,028</w:t>
            </w:r>
          </w:p>
        </w:tc>
        <w:tc>
          <w:tcPr>
            <w:tcW w:w="1368"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3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闫相宏</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20.65%</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21,337,645</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21,337,645</w:t>
            </w:r>
          </w:p>
        </w:tc>
        <w:tc>
          <w:tcPr>
            <w:tcW w:w="1368"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3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王静</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3,200,648</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3,200,648</w:t>
            </w:r>
          </w:p>
        </w:tc>
        <w:tc>
          <w:tcPr>
            <w:tcW w:w="1368"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3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李新安</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3,200,647</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3,200,647</w:t>
            </w:r>
          </w:p>
        </w:tc>
        <w:tc>
          <w:tcPr>
            <w:tcW w:w="1368"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3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夏建文</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2,093,331</w:t>
            </w:r>
          </w:p>
        </w:tc>
        <w:tc>
          <w:tcPr>
            <w:tcW w:w="1368"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3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卜照坤</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1.16%</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1,200,647</w:t>
            </w:r>
          </w:p>
        </w:tc>
        <w:tc>
          <w:tcPr>
            <w:tcW w:w="1368"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r>
      <w:tr>
        <w:trPr>
          <w:trHeight w:val="1338" w:hRule="exact"/>
        </w:trPr>
        <w:tc>
          <w:tcPr>
            <w:tcW w:w="1362" w:type="dxa"/>
            <w:tcBorders>
              <w:top w:val="single" w:sz="4" w:space="0" w:color="010101"/>
              <w:left w:val="single" w:sz="4" w:space="0" w:color="010101"/>
              <w:bottom w:val="single" w:sz="4" w:space="0" w:color="010101"/>
              <w:right w:val="single" w:sz="4" w:space="0" w:color="010101"/>
            </w:tcBorders>
          </w:tcPr>
          <w:p>
            <w:pPr>
              <w:pStyle w:val="TableParagraph"/>
              <w:spacing w:line="312" w:lineRule="auto" w:before="50"/>
              <w:ind w:left="22" w:right="67"/>
              <w:jc w:val="left"/>
              <w:rPr>
                <w:rFonts w:ascii="宋体" w:hAnsi="宋体" w:cs="宋体" w:eastAsia="宋体" w:hint="default"/>
                <w:sz w:val="18"/>
                <w:szCs w:val="18"/>
              </w:rPr>
            </w:pPr>
            <w:r>
              <w:rPr>
                <w:rFonts w:ascii="宋体" w:hAnsi="宋体" w:cs="宋体" w:eastAsia="宋体" w:hint="default"/>
                <w:sz w:val="18"/>
                <w:szCs w:val="18"/>
              </w:rPr>
              <w:t>中国农业银行</w:t>
            </w:r>
            <w:r>
              <w:rPr>
                <w:rFonts w:ascii="Times New Roman" w:hAnsi="Times New Roman" w:cs="Times New Roman" w:eastAsia="Times New Roman" w:hint="default"/>
                <w:sz w:val="18"/>
                <w:szCs w:val="18"/>
              </w:rPr>
              <w:t>- </w:t>
            </w:r>
            <w:r>
              <w:rPr>
                <w:rFonts w:ascii="宋体" w:hAnsi="宋体" w:cs="宋体" w:eastAsia="宋体" w:hint="default"/>
                <w:sz w:val="18"/>
                <w:szCs w:val="18"/>
              </w:rPr>
              <w:t>景顺长城资源垄 断股票型证券投 资基金（</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1,106,035</w:t>
            </w:r>
          </w:p>
        </w:tc>
        <w:tc>
          <w:tcPr>
            <w:tcW w:w="1368"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1362"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67"/>
              <w:jc w:val="left"/>
              <w:rPr>
                <w:rFonts w:ascii="宋体" w:hAnsi="宋体" w:cs="宋体" w:eastAsia="宋体" w:hint="default"/>
                <w:sz w:val="18"/>
                <w:szCs w:val="18"/>
              </w:rPr>
            </w:pPr>
            <w:r>
              <w:rPr>
                <w:rFonts w:ascii="宋体" w:hAnsi="宋体" w:cs="宋体" w:eastAsia="宋体" w:hint="default"/>
                <w:sz w:val="18"/>
                <w:szCs w:val="18"/>
              </w:rPr>
              <w:t>全国社保基金六 零二组合</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1,100,000</w:t>
            </w:r>
          </w:p>
        </w:tc>
        <w:tc>
          <w:tcPr>
            <w:tcW w:w="1368"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r>
      <w:tr>
        <w:trPr>
          <w:trHeight w:val="1338" w:hRule="exact"/>
        </w:trPr>
        <w:tc>
          <w:tcPr>
            <w:tcW w:w="1362" w:type="dxa"/>
            <w:tcBorders>
              <w:top w:val="single" w:sz="4" w:space="0" w:color="010101"/>
              <w:left w:val="single" w:sz="4" w:space="0" w:color="010101"/>
              <w:bottom w:val="single" w:sz="4" w:space="0" w:color="010101"/>
              <w:right w:val="single" w:sz="4" w:space="0" w:color="010101"/>
            </w:tcBorders>
          </w:tcPr>
          <w:p>
            <w:pPr>
              <w:pStyle w:val="TableParagraph"/>
              <w:spacing w:line="312" w:lineRule="auto" w:before="50"/>
              <w:ind w:left="22" w:right="67"/>
              <w:jc w:val="left"/>
              <w:rPr>
                <w:rFonts w:ascii="宋体" w:hAnsi="宋体" w:cs="宋体" w:eastAsia="宋体" w:hint="default"/>
                <w:sz w:val="18"/>
                <w:szCs w:val="18"/>
              </w:rPr>
            </w:pPr>
            <w:r>
              <w:rPr>
                <w:rFonts w:ascii="宋体" w:hAnsi="宋体" w:cs="宋体" w:eastAsia="宋体" w:hint="default"/>
                <w:sz w:val="18"/>
                <w:szCs w:val="18"/>
              </w:rPr>
              <w:t>中国银行</w:t>
            </w:r>
            <w:r>
              <w:rPr>
                <w:rFonts w:ascii="Times New Roman" w:hAnsi="Times New Roman" w:cs="Times New Roman" w:eastAsia="Times New Roman" w:hint="default"/>
                <w:sz w:val="18"/>
                <w:szCs w:val="18"/>
              </w:rPr>
              <w:t>-</w:t>
            </w:r>
            <w:r>
              <w:rPr>
                <w:rFonts w:ascii="宋体" w:hAnsi="宋体" w:cs="宋体" w:eastAsia="宋体" w:hint="default"/>
                <w:sz w:val="18"/>
                <w:szCs w:val="18"/>
              </w:rPr>
              <w:t>华泰 柏瑞盛世中国股 票型开放式证券 投资基金</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0.88%</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913,008</w:t>
            </w:r>
          </w:p>
        </w:tc>
        <w:tc>
          <w:tcPr>
            <w:tcW w:w="1368"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3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张娜</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421,690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421,690</w:t>
            </w:r>
          </w:p>
        </w:tc>
        <w:tc>
          <w:tcPr>
            <w:tcW w:w="1368"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9570"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2" w:hRule="exact"/>
        </w:trPr>
        <w:tc>
          <w:tcPr>
            <w:tcW w:w="2730" w:type="dxa"/>
            <w:gridSpan w:val="2"/>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4" w:type="dxa"/>
            <w:gridSpan w:val="3"/>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057"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73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730" w:type="dxa"/>
            <w:gridSpan w:val="2"/>
            <w:vMerge/>
            <w:tcBorders>
              <w:left w:val="single" w:sz="4" w:space="0" w:color="010101"/>
              <w:bottom w:val="single" w:sz="4" w:space="0" w:color="010101"/>
              <w:right w:val="single" w:sz="4" w:space="0" w:color="010101"/>
            </w:tcBorders>
            <w:shd w:val="clear" w:color="auto" w:fill="D3D3D3"/>
          </w:tcPr>
          <w:p>
            <w:pPr/>
          </w:p>
        </w:tc>
        <w:tc>
          <w:tcPr>
            <w:tcW w:w="4104" w:type="dxa"/>
            <w:gridSpan w:val="3"/>
            <w:vMerge/>
            <w:tcBorders>
              <w:left w:val="single" w:sz="4" w:space="0" w:color="010101"/>
              <w:bottom w:val="single" w:sz="4" w:space="0" w:color="010101"/>
              <w:right w:val="single" w:sz="4" w:space="0" w:color="010101"/>
            </w:tcBorders>
            <w:shd w:val="clear" w:color="auto" w:fill="D3D3D3"/>
          </w:tcPr>
          <w:p>
            <w:pP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317"/>
              <w:jc w:val="righ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73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夏建文</w:t>
            </w:r>
          </w:p>
        </w:tc>
        <w:tc>
          <w:tcPr>
            <w:tcW w:w="4104"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2,093,331</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2,093,331</w:t>
            </w:r>
          </w:p>
        </w:tc>
      </w:tr>
      <w:tr>
        <w:trPr>
          <w:trHeight w:val="402" w:hRule="exact"/>
        </w:trPr>
        <w:tc>
          <w:tcPr>
            <w:tcW w:w="273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卜照坤</w:t>
            </w:r>
          </w:p>
        </w:tc>
        <w:tc>
          <w:tcPr>
            <w:tcW w:w="4104"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1,200,647</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1,200,647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2730"/>
        <w:gridCol w:w="4104"/>
        <w:gridCol w:w="1368"/>
        <w:gridCol w:w="1368"/>
      </w:tblGrid>
      <w:tr>
        <w:trPr>
          <w:trHeight w:val="714" w:hRule="exact"/>
        </w:trPr>
        <w:tc>
          <w:tcPr>
            <w:tcW w:w="2730"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2" w:right="116"/>
              <w:jc w:val="left"/>
              <w:rPr>
                <w:rFonts w:ascii="宋体" w:hAnsi="宋体" w:cs="宋体" w:eastAsia="宋体" w:hint="default"/>
                <w:sz w:val="18"/>
                <w:szCs w:val="18"/>
              </w:rPr>
            </w:pPr>
            <w:r>
              <w:rPr>
                <w:rFonts w:ascii="宋体" w:hAnsi="宋体" w:cs="宋体" w:eastAsia="宋体" w:hint="default"/>
                <w:sz w:val="18"/>
                <w:szCs w:val="18"/>
              </w:rPr>
              <w:t>中国农业银行</w:t>
            </w:r>
            <w:r>
              <w:rPr>
                <w:rFonts w:ascii="Times New Roman" w:hAnsi="Times New Roman" w:cs="Times New Roman" w:eastAsia="Times New Roman" w:hint="default"/>
                <w:sz w:val="18"/>
                <w:szCs w:val="18"/>
              </w:rPr>
              <w:t>-</w:t>
            </w:r>
            <w:r>
              <w:rPr>
                <w:rFonts w:ascii="宋体" w:hAnsi="宋体" w:cs="宋体" w:eastAsia="宋体" w:hint="default"/>
                <w:sz w:val="18"/>
                <w:szCs w:val="18"/>
              </w:rPr>
              <w:t>景顺长城资源垄断 股票型证券投资基金（</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41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1,106,035</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1,106,035</w:t>
            </w:r>
          </w:p>
        </w:tc>
      </w:tr>
      <w:tr>
        <w:trPr>
          <w:trHeight w:val="402" w:hRule="exact"/>
        </w:trPr>
        <w:tc>
          <w:tcPr>
            <w:tcW w:w="27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全国社保基金六零二组合</w:t>
            </w:r>
          </w:p>
        </w:tc>
        <w:tc>
          <w:tcPr>
            <w:tcW w:w="41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1,100,000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1,100,000</w:t>
            </w:r>
          </w:p>
        </w:tc>
      </w:tr>
      <w:tr>
        <w:trPr>
          <w:trHeight w:val="714" w:hRule="exact"/>
        </w:trPr>
        <w:tc>
          <w:tcPr>
            <w:tcW w:w="2730"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2" w:right="116"/>
              <w:jc w:val="left"/>
              <w:rPr>
                <w:rFonts w:ascii="宋体" w:hAnsi="宋体" w:cs="宋体" w:eastAsia="宋体" w:hint="default"/>
                <w:sz w:val="18"/>
                <w:szCs w:val="18"/>
              </w:rPr>
            </w:pPr>
            <w:r>
              <w:rPr>
                <w:rFonts w:ascii="宋体" w:hAnsi="宋体" w:cs="宋体" w:eastAsia="宋体" w:hint="default"/>
                <w:sz w:val="18"/>
                <w:szCs w:val="18"/>
              </w:rPr>
              <w:t>中国银行</w:t>
            </w:r>
            <w:r>
              <w:rPr>
                <w:rFonts w:ascii="Times New Roman" w:hAnsi="Times New Roman" w:cs="Times New Roman" w:eastAsia="Times New Roman" w:hint="default"/>
                <w:sz w:val="18"/>
                <w:szCs w:val="18"/>
              </w:rPr>
              <w:t>-</w:t>
            </w:r>
            <w:r>
              <w:rPr>
                <w:rFonts w:ascii="宋体" w:hAnsi="宋体" w:cs="宋体" w:eastAsia="宋体" w:hint="default"/>
                <w:sz w:val="18"/>
                <w:szCs w:val="18"/>
              </w:rPr>
              <w:t>华泰柏瑞盛世中国股票 型开放式证券投资基金</w:t>
            </w:r>
          </w:p>
        </w:tc>
        <w:tc>
          <w:tcPr>
            <w:tcW w:w="41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913,008</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913,008</w:t>
            </w:r>
          </w:p>
        </w:tc>
      </w:tr>
      <w:tr>
        <w:trPr>
          <w:trHeight w:val="714" w:hRule="exact"/>
        </w:trPr>
        <w:tc>
          <w:tcPr>
            <w:tcW w:w="273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75"/>
              <w:jc w:val="left"/>
              <w:rPr>
                <w:rFonts w:ascii="宋体" w:hAnsi="宋体" w:cs="宋体" w:eastAsia="宋体" w:hint="default"/>
                <w:sz w:val="18"/>
                <w:szCs w:val="18"/>
              </w:rPr>
            </w:pPr>
            <w:r>
              <w:rPr>
                <w:rFonts w:ascii="宋体" w:hAnsi="宋体" w:cs="宋体" w:eastAsia="宋体" w:hint="default"/>
                <w:sz w:val="18"/>
                <w:szCs w:val="18"/>
              </w:rPr>
              <w:t>招商证券股份有限公司客户信用 交易担保证券账户</w:t>
            </w:r>
          </w:p>
        </w:tc>
        <w:tc>
          <w:tcPr>
            <w:tcW w:w="41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396,045</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396,045</w:t>
            </w:r>
          </w:p>
        </w:tc>
      </w:tr>
      <w:tr>
        <w:trPr>
          <w:trHeight w:val="714" w:hRule="exact"/>
        </w:trPr>
        <w:tc>
          <w:tcPr>
            <w:tcW w:w="273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2"/>
                <w:sz w:val="18"/>
                <w:szCs w:val="18"/>
              </w:rPr>
              <w:t>上海汇超投资管理合伙企业（有限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w:t>
            </w:r>
          </w:p>
        </w:tc>
        <w:tc>
          <w:tcPr>
            <w:tcW w:w="41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378,300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378,300</w:t>
            </w:r>
          </w:p>
        </w:tc>
      </w:tr>
      <w:tr>
        <w:trPr>
          <w:trHeight w:val="714" w:hRule="exact"/>
        </w:trPr>
        <w:tc>
          <w:tcPr>
            <w:tcW w:w="273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75"/>
              <w:jc w:val="left"/>
              <w:rPr>
                <w:rFonts w:ascii="宋体" w:hAnsi="宋体" w:cs="宋体" w:eastAsia="宋体" w:hint="default"/>
                <w:sz w:val="18"/>
                <w:szCs w:val="18"/>
              </w:rPr>
            </w:pPr>
            <w:r>
              <w:rPr>
                <w:rFonts w:ascii="宋体" w:hAnsi="宋体" w:cs="宋体" w:eastAsia="宋体" w:hint="default"/>
                <w:sz w:val="18"/>
                <w:szCs w:val="18"/>
              </w:rPr>
              <w:t>方正证券股份有限公司客户信用 交易担保证券账户</w:t>
            </w:r>
          </w:p>
        </w:tc>
        <w:tc>
          <w:tcPr>
            <w:tcW w:w="41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371,650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371,650</w:t>
            </w:r>
          </w:p>
        </w:tc>
      </w:tr>
      <w:tr>
        <w:trPr>
          <w:trHeight w:val="402" w:hRule="exact"/>
        </w:trPr>
        <w:tc>
          <w:tcPr>
            <w:tcW w:w="27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倪伟</w:t>
            </w:r>
          </w:p>
        </w:tc>
        <w:tc>
          <w:tcPr>
            <w:tcW w:w="41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324,300</w:t>
            </w:r>
          </w:p>
        </w:tc>
      </w:tr>
      <w:tr>
        <w:trPr>
          <w:trHeight w:val="714" w:hRule="exact"/>
        </w:trPr>
        <w:tc>
          <w:tcPr>
            <w:tcW w:w="2730"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2" w:right="116"/>
              <w:jc w:val="left"/>
              <w:rPr>
                <w:rFonts w:ascii="宋体" w:hAnsi="宋体" w:cs="宋体" w:eastAsia="宋体" w:hint="default"/>
                <w:sz w:val="18"/>
                <w:szCs w:val="18"/>
              </w:rPr>
            </w:pPr>
            <w:r>
              <w:rPr>
                <w:rFonts w:ascii="宋体" w:hAnsi="宋体" w:cs="宋体" w:eastAsia="宋体" w:hint="default"/>
                <w:sz w:val="18"/>
                <w:szCs w:val="18"/>
              </w:rPr>
              <w:t>中国工商银行</w:t>
            </w:r>
            <w:r>
              <w:rPr>
                <w:rFonts w:ascii="Times New Roman" w:hAnsi="Times New Roman" w:cs="Times New Roman" w:eastAsia="Times New Roman" w:hint="default"/>
                <w:sz w:val="18"/>
                <w:szCs w:val="18"/>
              </w:rPr>
              <w:t>-</w:t>
            </w:r>
            <w:r>
              <w:rPr>
                <w:rFonts w:ascii="宋体" w:hAnsi="宋体" w:cs="宋体" w:eastAsia="宋体" w:hint="default"/>
                <w:sz w:val="18"/>
                <w:szCs w:val="18"/>
              </w:rPr>
              <w:t>招商核心价值混合 型证券投资基金</w:t>
            </w:r>
          </w:p>
        </w:tc>
        <w:tc>
          <w:tcPr>
            <w:tcW w:w="41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299,913</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299,913</w:t>
            </w:r>
          </w:p>
        </w:tc>
      </w:tr>
      <w:tr>
        <w:trPr>
          <w:trHeight w:val="1026" w:hRule="exact"/>
        </w:trPr>
        <w:tc>
          <w:tcPr>
            <w:tcW w:w="27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2" w:right="17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0" w:type="dxa"/>
            <w:gridSpan w:val="3"/>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300" w:lineRule="auto" w:before="50"/>
              <w:ind w:left="22" w:right="26"/>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、公司第一股东王晶华（所持比例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39.16%</w:t>
            </w:r>
            <w:r>
              <w:rPr>
                <w:rFonts w:ascii="宋体" w:hAnsi="宋体" w:cs="宋体" w:eastAsia="宋体" w:hint="default"/>
                <w:sz w:val="18"/>
                <w:szCs w:val="18"/>
              </w:rPr>
              <w:t>）与李新安（所持比例</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3.10%</w:t>
            </w:r>
            <w:r>
              <w:rPr>
                <w:rFonts w:ascii="宋体" w:hAnsi="宋体" w:cs="宋体" w:eastAsia="宋体" w:hint="default"/>
                <w:sz w:val="18"/>
                <w:szCs w:val="18"/>
              </w:rPr>
              <w:t>，是王晶华的 </w:t>
            </w:r>
            <w:r>
              <w:rPr>
                <w:rFonts w:ascii="宋体" w:hAnsi="宋体" w:cs="宋体" w:eastAsia="宋体" w:hint="default"/>
                <w:spacing w:val="-7"/>
                <w:sz w:val="18"/>
                <w:szCs w:val="18"/>
              </w:rPr>
              <w:t>丈夫的妹夫）、张娜（所持比例</w:t>
            </w:r>
            <w:r>
              <w:rPr>
                <w:rFonts w:ascii="宋体" w:hAnsi="宋体" w:cs="宋体" w:eastAsia="宋体" w:hint="default"/>
                <w:spacing w:val="-37"/>
                <w:sz w:val="18"/>
                <w:szCs w:val="18"/>
              </w:rPr>
              <w:t> </w:t>
            </w:r>
            <w:r>
              <w:rPr>
                <w:rFonts w:ascii="Times New Roman" w:hAnsi="Times New Roman" w:cs="Times New Roman" w:eastAsia="Times New Roman" w:hint="default"/>
                <w:spacing w:val="-4"/>
                <w:sz w:val="18"/>
                <w:szCs w:val="18"/>
              </w:rPr>
              <w:t>0.41%</w:t>
            </w:r>
            <w:r>
              <w:rPr>
                <w:rFonts w:ascii="宋体" w:hAnsi="宋体" w:cs="宋体" w:eastAsia="宋体" w:hint="default"/>
                <w:spacing w:val="-4"/>
                <w:sz w:val="18"/>
                <w:szCs w:val="18"/>
              </w:rPr>
              <w:t>，是王晶华的外甥女）；</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、公司第二大股东闫相</w:t>
            </w:r>
            <w:r>
              <w:rPr>
                <w:rFonts w:ascii="宋体" w:hAnsi="宋体" w:cs="宋体" w:eastAsia="宋体" w:hint="default"/>
                <w:spacing w:val="-77"/>
                <w:sz w:val="18"/>
                <w:szCs w:val="18"/>
              </w:rPr>
              <w:t> </w:t>
            </w:r>
            <w:r>
              <w:rPr>
                <w:rFonts w:ascii="宋体" w:hAnsi="宋体" w:cs="宋体" w:eastAsia="宋体" w:hint="default"/>
                <w:sz w:val="18"/>
                <w:szCs w:val="18"/>
              </w:rPr>
              <w:t>宏（所持比例 </w:t>
            </w:r>
            <w:r>
              <w:rPr>
                <w:rFonts w:ascii="Times New Roman" w:hAnsi="Times New Roman" w:cs="Times New Roman" w:eastAsia="Times New Roman" w:hint="default"/>
                <w:spacing w:val="-1"/>
                <w:sz w:val="18"/>
                <w:szCs w:val="18"/>
              </w:rPr>
              <w:t>20.65%</w:t>
            </w:r>
            <w:r>
              <w:rPr>
                <w:rFonts w:ascii="宋体" w:hAnsi="宋体" w:cs="宋体" w:eastAsia="宋体" w:hint="default"/>
                <w:spacing w:val="-1"/>
                <w:sz w:val="18"/>
                <w:szCs w:val="18"/>
              </w:rPr>
              <w:t>）与王静（所持比例</w:t>
            </w:r>
            <w:r>
              <w:rPr>
                <w:rFonts w:ascii="宋体" w:hAnsi="宋体" w:cs="宋体" w:eastAsia="宋体" w:hint="default"/>
                <w:spacing w:val="-66"/>
                <w:sz w:val="18"/>
                <w:szCs w:val="18"/>
              </w:rPr>
              <w:t> </w:t>
            </w:r>
            <w:r>
              <w:rPr>
                <w:rFonts w:ascii="Times New Roman" w:hAnsi="Times New Roman" w:cs="Times New Roman" w:eastAsia="Times New Roman" w:hint="default"/>
                <w:spacing w:val="-8"/>
                <w:sz w:val="18"/>
                <w:szCs w:val="18"/>
              </w:rPr>
              <w:t>3.10%</w:t>
            </w:r>
            <w:r>
              <w:rPr>
                <w:rFonts w:ascii="宋体" w:hAnsi="宋体" w:cs="宋体" w:eastAsia="宋体" w:hint="default"/>
                <w:spacing w:val="-8"/>
                <w:sz w:val="18"/>
                <w:szCs w:val="18"/>
              </w:rPr>
              <w:t>，是夫妻关系）。</w:t>
            </w:r>
          </w:p>
        </w:tc>
      </w:tr>
    </w:tbl>
    <w:p>
      <w:pPr>
        <w:spacing w:line="240" w:lineRule="auto" w:before="0"/>
        <w:rPr>
          <w:rFonts w:ascii="宋体" w:hAnsi="宋体" w:cs="宋体" w:eastAsia="宋体" w:hint="default"/>
          <w:b/>
          <w:bCs/>
          <w:sz w:val="24"/>
          <w:szCs w:val="24"/>
        </w:rPr>
      </w:pPr>
    </w:p>
    <w:p>
      <w:pPr>
        <w:pStyle w:val="Heading2"/>
        <w:spacing w:line="240" w:lineRule="auto" w:before="26"/>
        <w:ind w:left="564" w:right="2491"/>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33"/>
          <w:szCs w:val="33"/>
        </w:rPr>
      </w:pPr>
    </w:p>
    <w:p>
      <w:pPr>
        <w:pStyle w:val="BodyText"/>
        <w:spacing w:line="240" w:lineRule="auto"/>
        <w:ind w:right="91"/>
        <w:jc w:val="left"/>
      </w:pPr>
      <w:r>
        <w:rPr>
          <w:spacing w:val="9"/>
        </w:rPr>
        <w:t>本公司控股股东王晶华女士。王晶华女士持有</w:t>
      </w:r>
      <w:r>
        <w:rPr>
          <w:rFonts w:ascii="Times New Roman" w:hAnsi="Times New Roman" w:cs="Times New Roman" w:eastAsia="Times New Roman" w:hint="default"/>
          <w:spacing w:val="9"/>
        </w:rPr>
        <w:t>40,467,028</w:t>
      </w:r>
      <w:r>
        <w:rPr>
          <w:spacing w:val="9"/>
        </w:rPr>
        <w:t>股本公司股份，占总股本的</w:t>
      </w:r>
      <w:r>
        <w:rPr/>
      </w:r>
    </w:p>
    <w:p>
      <w:pPr>
        <w:pStyle w:val="BodyText"/>
        <w:spacing w:line="240" w:lineRule="auto" w:before="135"/>
        <w:ind w:left="114" w:right="2491"/>
        <w:jc w:val="left"/>
      </w:pPr>
      <w:r>
        <w:rPr>
          <w:rFonts w:ascii="Times New Roman" w:hAnsi="Times New Roman" w:cs="Times New Roman" w:eastAsia="Times New Roman" w:hint="default"/>
        </w:rPr>
        <w:t>39.16%</w:t>
      </w:r>
      <w:r>
        <w:rPr/>
        <w:t>。</w:t>
      </w:r>
    </w:p>
    <w:p>
      <w:pPr>
        <w:spacing w:line="240" w:lineRule="auto" w:before="13"/>
        <w:rPr>
          <w:rFonts w:ascii="宋体" w:hAnsi="宋体" w:cs="宋体" w:eastAsia="宋体" w:hint="default"/>
          <w:sz w:val="17"/>
          <w:szCs w:val="17"/>
        </w:rPr>
      </w:pPr>
    </w:p>
    <w:p>
      <w:pPr>
        <w:pStyle w:val="BodyText"/>
        <w:spacing w:line="338" w:lineRule="auto"/>
        <w:ind w:left="114" w:right="108" w:firstLine="480"/>
        <w:jc w:val="both"/>
      </w:pPr>
      <w:r>
        <w:rPr>
          <w:spacing w:val="-2"/>
        </w:rPr>
        <w:t>王晶华，女，</w:t>
      </w:r>
      <w:r>
        <w:rPr>
          <w:rFonts w:ascii="Times New Roman" w:hAnsi="Times New Roman" w:cs="Times New Roman" w:eastAsia="Times New Roman" w:hint="default"/>
          <w:spacing w:val="-2"/>
        </w:rPr>
        <w:t>1948</w:t>
      </w:r>
      <w:r>
        <w:rPr>
          <w:spacing w:val="-2"/>
        </w:rPr>
        <w:t>年</w:t>
      </w:r>
      <w:r>
        <w:rPr>
          <w:rFonts w:ascii="Times New Roman" w:hAnsi="Times New Roman" w:cs="Times New Roman" w:eastAsia="Times New Roman" w:hint="default"/>
          <w:spacing w:val="-2"/>
        </w:rPr>
        <w:t>2</w:t>
      </w:r>
      <w:r>
        <w:rPr>
          <w:spacing w:val="-2"/>
        </w:rPr>
        <w:t>月出生，中国国籍，身份证号：</w:t>
      </w:r>
      <w:r>
        <w:rPr>
          <w:rFonts w:ascii="Times New Roman" w:hAnsi="Times New Roman" w:cs="Times New Roman" w:eastAsia="Times New Roman" w:hint="default"/>
          <w:spacing w:val="-2"/>
        </w:rPr>
        <w:t>370902194802051226</w:t>
      </w:r>
      <w:r>
        <w:rPr>
          <w:spacing w:val="-2"/>
        </w:rPr>
        <w:t>。大专，会计</w:t>
      </w:r>
      <w:r>
        <w:rPr/>
        <w:t> </w:t>
      </w:r>
      <w:r>
        <w:rPr>
          <w:spacing w:val="-2"/>
        </w:rPr>
        <w:t>师职称。未有任何国家和地区的永久境外居留权。</w:t>
      </w:r>
      <w:r>
        <w:rPr>
          <w:rFonts w:ascii="Times New Roman" w:hAnsi="Times New Roman" w:cs="Times New Roman" w:eastAsia="Times New Roman" w:hint="default"/>
          <w:spacing w:val="-2"/>
        </w:rPr>
        <w:t>1987</w:t>
      </w:r>
      <w:r>
        <w:rPr>
          <w:spacing w:val="-2"/>
        </w:rPr>
        <w:t>年毕业于山东经济学院。</w:t>
      </w:r>
      <w:r>
        <w:rPr>
          <w:rFonts w:ascii="Times New Roman" w:hAnsi="Times New Roman" w:cs="Times New Roman" w:eastAsia="Times New Roman" w:hint="default"/>
          <w:spacing w:val="-2"/>
        </w:rPr>
        <w:t>1984</w:t>
      </w:r>
      <w:r>
        <w:rPr>
          <w:spacing w:val="-2"/>
        </w:rPr>
        <w:t>年</w:t>
      </w:r>
      <w:r>
        <w:rPr>
          <w:rFonts w:ascii="Times New Roman" w:hAnsi="Times New Roman" w:cs="Times New Roman" w:eastAsia="Times New Roman" w:hint="default"/>
          <w:spacing w:val="-2"/>
        </w:rPr>
        <w:t>6</w:t>
      </w:r>
      <w:r>
        <w:rPr>
          <w:spacing w:val="-2"/>
        </w:rPr>
        <w:t>月起</w:t>
      </w:r>
      <w:r>
        <w:rPr>
          <w:spacing w:val="-114"/>
        </w:rPr>
        <w:t> </w:t>
      </w:r>
      <w:r>
        <w:rPr>
          <w:spacing w:val="-2"/>
        </w:rPr>
        <w:t>任山东矿业学院财务处会计、山东矿业科技开发公司财务科长。</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7</w:t>
      </w:r>
      <w:r>
        <w:rPr>
          <w:spacing w:val="-2"/>
        </w:rPr>
        <w:t>月起任泰安市煤矿供</w:t>
      </w:r>
      <w:r>
        <w:rPr>
          <w:spacing w:val="-116"/>
        </w:rPr>
        <w:t> </w:t>
      </w:r>
      <w:r>
        <w:rPr/>
        <w:t>应中心经理。</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2</w:t>
      </w:r>
      <w:r>
        <w:rPr/>
        <w:t>月起在泰安尤洛卡有限公司工作，任执行董事，</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月起历任尤洛</w:t>
      </w:r>
      <w:r>
        <w:rPr>
          <w:spacing w:val="-89"/>
        </w:rPr>
        <w:t> </w:t>
      </w:r>
      <w:r>
        <w:rPr/>
        <w:t>卡公司董事、副总经理、董事会秘书，任期三年；</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月起至今任尤洛卡公司副总经理；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月起至今任尤洛卡公司董事。</w:t>
      </w:r>
    </w:p>
    <w:p>
      <w:pPr>
        <w:spacing w:line="240" w:lineRule="auto" w:before="13"/>
        <w:rPr>
          <w:rFonts w:ascii="宋体" w:hAnsi="宋体" w:cs="宋体" w:eastAsia="宋体" w:hint="default"/>
          <w:sz w:val="24"/>
          <w:szCs w:val="24"/>
        </w:rPr>
      </w:pPr>
    </w:p>
    <w:p>
      <w:pPr>
        <w:pStyle w:val="Heading2"/>
        <w:spacing w:line="240" w:lineRule="auto"/>
        <w:ind w:right="2491"/>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33"/>
          <w:szCs w:val="33"/>
        </w:rPr>
      </w:pPr>
    </w:p>
    <w:p>
      <w:pPr>
        <w:pStyle w:val="BodyText"/>
        <w:spacing w:line="357" w:lineRule="auto"/>
        <w:ind w:left="114" w:right="173" w:firstLine="480"/>
        <w:jc w:val="left"/>
      </w:pPr>
      <w:r>
        <w:rPr/>
        <w:t>黄自伟和王晶华夫妇系本公司实际控制人。黄自伟先生为公司的主要创始人，现任公司</w:t>
      </w:r>
      <w:r>
        <w:rPr>
          <w:spacing w:val="1"/>
        </w:rPr>
        <w:t> </w:t>
      </w:r>
      <w:r>
        <w:rPr/>
        <w:t>董事长、总经理、核心技术人员。</w:t>
      </w:r>
    </w:p>
    <w:p>
      <w:pPr>
        <w:pStyle w:val="BodyText"/>
        <w:spacing w:line="240" w:lineRule="auto" w:before="137"/>
        <w:ind w:right="173"/>
        <w:jc w:val="left"/>
      </w:pPr>
      <w:r>
        <w:rPr/>
        <w:t>黄自伟，男，</w:t>
      </w:r>
      <w:r>
        <w:rPr>
          <w:rFonts w:ascii="Times New Roman" w:hAnsi="Times New Roman" w:cs="Times New Roman" w:eastAsia="Times New Roman" w:hint="default"/>
        </w:rPr>
        <w:t>1946</w:t>
      </w:r>
      <w:r>
        <w:rPr/>
        <w:t>年</w:t>
      </w:r>
      <w:r>
        <w:rPr>
          <w:rFonts w:ascii="Times New Roman" w:hAnsi="Times New Roman" w:cs="Times New Roman" w:eastAsia="Times New Roman" w:hint="default"/>
        </w:rPr>
        <w:t>10</w:t>
      </w:r>
      <w:r>
        <w:rPr/>
        <w:t>月出生，中国国籍，身份证号：</w:t>
      </w:r>
      <w:r>
        <w:rPr>
          <w:rFonts w:ascii="Times New Roman" w:hAnsi="Times New Roman" w:cs="Times New Roman" w:eastAsia="Times New Roman" w:hint="default"/>
        </w:rPr>
        <w:t>370902194610151230</w:t>
      </w:r>
      <w:r>
        <w:rPr/>
        <w:t>。本科，教</w:t>
      </w:r>
    </w:p>
    <w:p>
      <w:pPr>
        <w:spacing w:after="0" w:line="240" w:lineRule="auto"/>
        <w:jc w:val="left"/>
        <w:sectPr>
          <w:pgSz w:w="11910" w:h="16840"/>
          <w:pgMar w:header="747" w:footer="980" w:top="1060" w:bottom="1160" w:left="1020" w:right="940"/>
        </w:sectPr>
      </w:pPr>
    </w:p>
    <w:p>
      <w:pPr>
        <w:spacing w:line="240" w:lineRule="auto" w:before="9"/>
        <w:rPr>
          <w:rFonts w:ascii="宋体" w:hAnsi="宋体" w:cs="宋体" w:eastAsia="宋体" w:hint="default"/>
          <w:sz w:val="29"/>
          <w:szCs w:val="29"/>
        </w:rPr>
      </w:pPr>
    </w:p>
    <w:p>
      <w:pPr>
        <w:pStyle w:val="BodyText"/>
        <w:spacing w:line="338" w:lineRule="auto" w:before="26"/>
        <w:ind w:left="113" w:right="105"/>
        <w:jc w:val="both"/>
      </w:pPr>
      <w:r>
        <w:rPr/>
        <w:t>授。未有任何国家和地区的永久境外居留权。</w:t>
      </w:r>
      <w:r>
        <w:rPr>
          <w:rFonts w:ascii="Times New Roman" w:hAnsi="Times New Roman" w:cs="Times New Roman" w:eastAsia="Times New Roman" w:hint="default"/>
        </w:rPr>
        <w:t>1982</w:t>
      </w:r>
      <w:r>
        <w:rPr/>
        <w:t>年毕业于同济大学，</w:t>
      </w:r>
      <w:r>
        <w:rPr>
          <w:rFonts w:ascii="Times New Roman" w:hAnsi="Times New Roman" w:cs="Times New Roman" w:eastAsia="Times New Roman" w:hint="default"/>
        </w:rPr>
        <w:t>1982</w:t>
      </w:r>
      <w:r>
        <w:rPr/>
        <w:t>年在山东矿业学</w:t>
      </w:r>
      <w:r>
        <w:rPr>
          <w:spacing w:val="-90"/>
        </w:rPr>
        <w:t> </w:t>
      </w:r>
      <w:r>
        <w:rPr/>
        <w:t>院矿压研究所任助教，</w:t>
      </w:r>
      <w:r>
        <w:rPr>
          <w:rFonts w:ascii="Times New Roman" w:hAnsi="Times New Roman" w:cs="Times New Roman" w:eastAsia="Times New Roman" w:hint="default"/>
        </w:rPr>
        <w:t>1987</w:t>
      </w:r>
      <w:r>
        <w:rPr/>
        <w:t>年起历任山东矿业学院矿压研究所工程师兼副所长、山东矿业学</w:t>
      </w:r>
      <w:r>
        <w:rPr>
          <w:spacing w:val="-85"/>
        </w:rPr>
        <w:t> </w:t>
      </w:r>
      <w:r>
        <w:rPr/>
        <w:t>院智能研究所所长兼高级工程师，</w:t>
      </w:r>
      <w:r>
        <w:rPr>
          <w:rFonts w:ascii="Times New Roman" w:hAnsi="Times New Roman" w:cs="Times New Roman" w:eastAsia="Times New Roman" w:hint="default"/>
        </w:rPr>
        <w:t>1999</w:t>
      </w:r>
      <w:r>
        <w:rPr/>
        <w:t>年起任泰安尤洛卡有限公司总经理。</w:t>
      </w:r>
      <w:r>
        <w:rPr>
          <w:rFonts w:ascii="Times New Roman" w:hAnsi="Times New Roman" w:cs="Times New Roman" w:eastAsia="Times New Roman" w:hint="default"/>
        </w:rPr>
        <w:t>2006</w:t>
      </w:r>
      <w:r>
        <w:rPr/>
        <w:t>年起任山东</w:t>
      </w:r>
      <w:r>
        <w:rPr>
          <w:spacing w:val="-91"/>
        </w:rPr>
        <w:t> </w:t>
      </w:r>
      <w:r>
        <w:rPr>
          <w:spacing w:val="-2"/>
        </w:rPr>
        <w:t>科技大学煤矿灾害检测工程技术中心主任、山东尤洛卡有限公司总经理，</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w:t>
      </w:r>
      <w:r>
        <w:rPr>
          <w:spacing w:val="-2"/>
        </w:rPr>
        <w:t>月起至今任</w:t>
      </w:r>
      <w:r>
        <w:rPr>
          <w:spacing w:val="-116"/>
        </w:rPr>
        <w:t> </w:t>
      </w:r>
      <w:r>
        <w:rPr/>
        <w:t>尤洛卡董事、董事长兼总经理。未持有公司股份，无其他对外投资。</w:t>
      </w:r>
    </w:p>
    <w:p>
      <w:pPr>
        <w:pStyle w:val="BodyText"/>
        <w:spacing w:line="357" w:lineRule="auto" w:before="155"/>
        <w:ind w:left="113" w:right="102" w:firstLine="480"/>
        <w:jc w:val="both"/>
      </w:pPr>
      <w:r>
        <w:rPr/>
        <w:t>黄自伟先生同时也是本公司核心技术人员。黄自伟同时担任中国煤炭工业劳动保护科学</w:t>
      </w:r>
      <w:r>
        <w:rPr>
          <w:spacing w:val="1"/>
        </w:rPr>
        <w:t> </w:t>
      </w:r>
      <w:r>
        <w:rPr/>
        <w:t>技术学会顶板防治专业委员会副主任，长期从事煤矿顶板安全监测与灾害防治的理论研究和</w:t>
      </w:r>
      <w:r>
        <w:rPr/>
        <w:t> 产品研发，曾获国家科技进步二等奖，国家教委科技进步三等奖。</w:t>
      </w:r>
    </w:p>
    <w:p>
      <w:pPr>
        <w:pStyle w:val="BodyText"/>
        <w:spacing w:line="240" w:lineRule="auto" w:before="136"/>
        <w:ind w:right="0"/>
        <w:jc w:val="left"/>
      </w:pPr>
      <w:r>
        <w:rPr/>
        <w:t>公司与实际控制人之间的产权及控制关系的方框图</w:t>
      </w:r>
    </w:p>
    <w:p>
      <w:pPr>
        <w:spacing w:line="240" w:lineRule="auto" w:before="11"/>
        <w:rPr>
          <w:rFonts w:ascii="宋体" w:hAnsi="宋体" w:cs="宋体" w:eastAsia="宋体" w:hint="default"/>
          <w:sz w:val="28"/>
          <w:szCs w:val="28"/>
        </w:rPr>
      </w:pPr>
    </w:p>
    <w:p>
      <w:pPr>
        <w:spacing w:line="3933" w:lineRule="exact"/>
        <w:ind w:left="776" w:right="0" w:firstLine="0"/>
        <w:rPr>
          <w:rFonts w:ascii="宋体" w:hAnsi="宋体" w:cs="宋体" w:eastAsia="宋体" w:hint="default"/>
          <w:sz w:val="20"/>
          <w:szCs w:val="20"/>
        </w:rPr>
      </w:pPr>
      <w:r>
        <w:rPr>
          <w:rFonts w:ascii="宋体" w:hAnsi="宋体" w:cs="宋体" w:eastAsia="宋体" w:hint="default"/>
          <w:position w:val="-78"/>
          <w:sz w:val="20"/>
          <w:szCs w:val="20"/>
        </w:rPr>
        <w:drawing>
          <wp:inline distT="0" distB="0" distL="0" distR="0">
            <wp:extent cx="5283165" cy="2497454"/>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21" cstate="print"/>
                    <a:stretch>
                      <a:fillRect/>
                    </a:stretch>
                  </pic:blipFill>
                  <pic:spPr>
                    <a:xfrm>
                      <a:off x="0" y="0"/>
                      <a:ext cx="5283165" cy="2497454"/>
                    </a:xfrm>
                    <a:prstGeom prst="rect">
                      <a:avLst/>
                    </a:prstGeom>
                  </pic:spPr>
                </pic:pic>
              </a:graphicData>
            </a:graphic>
          </wp:inline>
        </w:drawing>
      </w:r>
      <w:r>
        <w:rPr>
          <w:rFonts w:ascii="宋体" w:hAnsi="宋体" w:cs="宋体" w:eastAsia="宋体" w:hint="default"/>
          <w:position w:val="-78"/>
          <w:sz w:val="20"/>
          <w:szCs w:val="20"/>
        </w:rPr>
      </w:r>
    </w:p>
    <w:p>
      <w:pPr>
        <w:spacing w:line="240" w:lineRule="auto" w:before="13"/>
        <w:rPr>
          <w:rFonts w:ascii="宋体" w:hAnsi="宋体" w:cs="宋体" w:eastAsia="宋体" w:hint="default"/>
          <w:sz w:val="16"/>
          <w:szCs w:val="16"/>
        </w:rPr>
      </w:pPr>
    </w:p>
    <w:p>
      <w:pPr>
        <w:pStyle w:val="BodyText"/>
        <w:spacing w:line="240" w:lineRule="auto"/>
        <w:ind w:right="0"/>
        <w:jc w:val="left"/>
      </w:pPr>
      <w:r>
        <w:rPr/>
        <w:t>实际控制人通过信托或其他资产管理方式控制公司</w:t>
      </w:r>
    </w:p>
    <w:p>
      <w:pPr>
        <w:spacing w:line="240" w:lineRule="auto" w:before="10"/>
        <w:rPr>
          <w:rFonts w:ascii="宋体" w:hAnsi="宋体" w:cs="宋体" w:eastAsia="宋体" w:hint="default"/>
          <w:sz w:val="18"/>
          <w:szCs w:val="18"/>
        </w:rPr>
      </w:pPr>
    </w:p>
    <w:p>
      <w:pPr>
        <w:spacing w:before="0"/>
        <w:ind w:left="114"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spacing w:line="444" w:lineRule="auto" w:before="0"/>
        <w:ind w:left="594" w:right="5221"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、其他持股在</w:t>
      </w:r>
      <w:r>
        <w:rPr>
          <w:rFonts w:ascii="宋体" w:hAnsi="宋体" w:cs="宋体" w:eastAsia="宋体" w:hint="default"/>
          <w:b/>
          <w:bCs/>
          <w:spacing w:val="-65"/>
          <w:sz w:val="24"/>
          <w:szCs w:val="24"/>
        </w:rPr>
        <w:t> </w:t>
      </w:r>
      <w:r>
        <w:rPr>
          <w:rFonts w:ascii="Times New Roman" w:hAnsi="Times New Roman" w:cs="Times New Roman" w:eastAsia="Times New Roman" w:hint="default"/>
          <w:b/>
          <w:bCs/>
          <w:sz w:val="24"/>
          <w:szCs w:val="24"/>
        </w:rPr>
        <w:t>10%</w:t>
      </w:r>
      <w:r>
        <w:rPr>
          <w:rFonts w:ascii="宋体" w:hAnsi="宋体" w:cs="宋体" w:eastAsia="宋体" w:hint="default"/>
          <w:b/>
          <w:bCs/>
          <w:sz w:val="24"/>
          <w:szCs w:val="24"/>
        </w:rPr>
        <w:t>以上的法人股东：</w:t>
      </w:r>
      <w:r>
        <w:rPr>
          <w:rFonts w:ascii="宋体" w:hAnsi="宋体" w:cs="宋体" w:eastAsia="宋体" w:hint="default"/>
          <w:b/>
          <w:bCs/>
          <w:w w:val="99"/>
          <w:sz w:val="24"/>
          <w:szCs w:val="24"/>
        </w:rPr>
        <w:t> </w:t>
      </w:r>
      <w:r>
        <w:rPr>
          <w:rFonts w:ascii="宋体" w:hAnsi="宋体" w:cs="宋体" w:eastAsia="宋体" w:hint="default"/>
          <w:sz w:val="24"/>
          <w:szCs w:val="24"/>
        </w:rPr>
        <w:t>本公司无持股在</w:t>
      </w:r>
      <w:r>
        <w:rPr>
          <w:rFonts w:ascii="宋体" w:hAnsi="宋体" w:cs="宋体" w:eastAsia="宋体" w:hint="default"/>
          <w:spacing w:val="-60"/>
          <w:sz w:val="24"/>
          <w:szCs w:val="24"/>
        </w:rPr>
        <w:t> </w:t>
      </w:r>
      <w:r>
        <w:rPr>
          <w:rFonts w:ascii="宋体" w:hAnsi="宋体" w:cs="宋体" w:eastAsia="宋体" w:hint="default"/>
          <w:sz w:val="24"/>
          <w:szCs w:val="24"/>
        </w:rPr>
        <w:t>10%以上的法人股东。</w:t>
      </w:r>
    </w:p>
    <w:p>
      <w:pPr>
        <w:pStyle w:val="Heading2"/>
        <w:spacing w:line="240" w:lineRule="auto" w:before="95"/>
        <w:ind w:left="564" w:right="0"/>
        <w:jc w:val="left"/>
        <w:rPr>
          <w:b w:val="0"/>
          <w:bCs w:val="0"/>
        </w:rPr>
      </w:pPr>
      <w:r>
        <w:rPr>
          <w:rFonts w:ascii="Times New Roman" w:hAnsi="Times New Roman" w:cs="Times New Roman" w:eastAsia="Times New Roman" w:hint="default"/>
        </w:rPr>
        <w:t>5</w:t>
      </w:r>
      <w:r>
        <w:rPr/>
        <w:t>、前</w:t>
      </w:r>
      <w:r>
        <w:rPr>
          <w:spacing w:val="-70"/>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名有限售条件股东持股数量及限售条件</w:t>
      </w:r>
      <w:r>
        <w:rPr>
          <w:b w:val="0"/>
          <w:bCs w:val="0"/>
        </w:rPr>
      </w:r>
    </w:p>
    <w:p>
      <w:pPr>
        <w:spacing w:line="240" w:lineRule="auto" w:before="6"/>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501" w:right="50" w:hanging="450"/>
              <w:jc w:val="left"/>
              <w:rPr>
                <w:rFonts w:ascii="宋体" w:hAnsi="宋体" w:cs="宋体" w:eastAsia="宋体" w:hint="default"/>
                <w:sz w:val="18"/>
                <w:szCs w:val="18"/>
              </w:rPr>
            </w:pPr>
            <w:r>
              <w:rPr>
                <w:rFonts w:ascii="宋体" w:hAnsi="宋体" w:cs="宋体" w:eastAsia="宋体" w:hint="default"/>
                <w:sz w:val="18"/>
                <w:szCs w:val="18"/>
              </w:rPr>
              <w:t>持有的有限售条件股份 数量（股）</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591" w:right="49" w:hanging="539"/>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王晶华</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40,467,028</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上市承诺</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闫相宏</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21,337,645</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上市承诺</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王静</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3,200,648</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上市承诺</w:t>
            </w:r>
          </w:p>
        </w:tc>
      </w:tr>
    </w:tbl>
    <w:p>
      <w:pPr>
        <w:spacing w:after="0" w:line="240" w:lineRule="auto"/>
        <w:jc w:val="left"/>
        <w:rPr>
          <w:rFonts w:ascii="宋体" w:hAnsi="宋体" w:cs="宋体" w:eastAsia="宋体" w:hint="default"/>
          <w:sz w:val="18"/>
          <w:szCs w:val="18"/>
        </w:rPr>
        <w:sectPr>
          <w:footerReference w:type="default" r:id="rId20"/>
          <w:pgSz w:w="11910" w:h="16840"/>
          <w:pgMar w:footer="980" w:header="747"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李新安</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3,200,647</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上市承诺</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曹丽妮</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140,565</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上市承诺</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王洪秋</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140,565</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上市承诺</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张娜</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421,690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上市承诺</w:t>
            </w:r>
          </w:p>
        </w:tc>
      </w:tr>
    </w:tbl>
    <w:p>
      <w:pPr>
        <w:spacing w:after="0" w:line="240" w:lineRule="auto"/>
        <w:jc w:val="left"/>
        <w:rPr>
          <w:rFonts w:ascii="宋体" w:hAnsi="宋体" w:cs="宋体" w:eastAsia="宋体" w:hint="default"/>
          <w:sz w:val="18"/>
          <w:szCs w:val="18"/>
        </w:rPr>
        <w:sectPr>
          <w:footerReference w:type="default" r:id="rId22"/>
          <w:pgSz w:w="11910" w:h="16840"/>
          <w:pgMar w:footer="980" w:header="747" w:top="1060" w:bottom="1160" w:left="1020" w:right="1020"/>
          <w:pgNumType w:start="4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1642" w:right="0"/>
        <w:jc w:val="left"/>
        <w:rPr>
          <w:b w:val="0"/>
          <w:bCs w:val="0"/>
        </w:rPr>
      </w:pPr>
      <w:bookmarkStart w:name="_TOC_250003" w:id="7"/>
      <w:r>
        <w:rPr/>
        <w:t>第七节</w:t>
      </w:r>
      <w:r>
        <w:rPr>
          <w:spacing w:val="-1"/>
        </w:rPr>
        <w:t> </w:t>
      </w:r>
      <w:r>
        <w:rPr/>
        <w:t>董事、监事、高级管理人员和员工情况</w:t>
      </w:r>
      <w:bookmarkEnd w:id="7"/>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pict>
          <v:shape style="position:absolute;margin-left:494.88031pt;margin-top:33.035938pt;width:39.85pt;height:97.7pt;mso-position-horizontal-relative:page;mso-position-vertical-relative:paragraph;z-index:-654664"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before="12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t>一、董事、监事和高级管理人员持股变动</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684"/>
        <w:gridCol w:w="682"/>
        <w:gridCol w:w="304"/>
        <w:gridCol w:w="270"/>
        <w:gridCol w:w="1186"/>
        <w:gridCol w:w="764"/>
        <w:gridCol w:w="893"/>
        <w:gridCol w:w="533"/>
        <w:gridCol w:w="660"/>
        <w:gridCol w:w="1004"/>
        <w:gridCol w:w="535"/>
        <w:gridCol w:w="683"/>
        <w:gridCol w:w="684"/>
        <w:gridCol w:w="683"/>
      </w:tblGrid>
      <w:tr>
        <w:trPr>
          <w:trHeight w:val="1962" w:hRule="exact"/>
        </w:trPr>
        <w:tc>
          <w:tcPr>
            <w:tcW w:w="6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15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6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154"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30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316" w:lineRule="auto"/>
              <w:ind w:left="56" w:right="55"/>
              <w:jc w:val="left"/>
              <w:rPr>
                <w:rFonts w:ascii="宋体" w:hAnsi="宋体" w:cs="宋体" w:eastAsia="宋体" w:hint="default"/>
                <w:sz w:val="18"/>
                <w:szCs w:val="18"/>
              </w:rPr>
            </w:pPr>
            <w:r>
              <w:rPr>
                <w:rFonts w:ascii="宋体" w:hAnsi="宋体" w:cs="宋体" w:eastAsia="宋体" w:hint="default"/>
                <w:sz w:val="18"/>
                <w:szCs w:val="18"/>
              </w:rPr>
              <w:t>性 别</w:t>
            </w:r>
          </w:p>
        </w:tc>
        <w:tc>
          <w:tcPr>
            <w:tcW w:w="2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316" w:lineRule="auto"/>
              <w:ind w:left="39" w:right="38"/>
              <w:jc w:val="left"/>
              <w:rPr>
                <w:rFonts w:ascii="宋体" w:hAnsi="宋体" w:cs="宋体" w:eastAsia="宋体" w:hint="default"/>
                <w:sz w:val="18"/>
                <w:szCs w:val="18"/>
              </w:rPr>
            </w:pPr>
            <w:r>
              <w:rPr>
                <w:rFonts w:ascii="宋体" w:hAnsi="宋体" w:cs="宋体" w:eastAsia="宋体" w:hint="default"/>
                <w:sz w:val="18"/>
                <w:szCs w:val="18"/>
              </w:rPr>
              <w:t>年 龄</w:t>
            </w:r>
          </w:p>
        </w:tc>
        <w:tc>
          <w:tcPr>
            <w:tcW w:w="11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46"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7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316" w:lineRule="auto"/>
              <w:ind w:left="106" w:right="107"/>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8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316" w:lineRule="auto"/>
              <w:ind w:left="81" w:right="79"/>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5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80" w:right="80"/>
              <w:jc w:val="both"/>
              <w:rPr>
                <w:rFonts w:ascii="宋体" w:hAnsi="宋体" w:cs="宋体" w:eastAsia="宋体" w:hint="default"/>
                <w:sz w:val="18"/>
                <w:szCs w:val="18"/>
              </w:rPr>
            </w:pPr>
            <w:r>
              <w:rPr>
                <w:rFonts w:ascii="宋体" w:hAnsi="宋体" w:cs="宋体" w:eastAsia="宋体" w:hint="default"/>
                <w:sz w:val="18"/>
                <w:szCs w:val="18"/>
              </w:rPr>
              <w:t>本期 增持 股份 数量</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53" w:right="54"/>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196" w:lineRule="exact" w:before="19"/>
              <w:ind w:left="53" w:right="0"/>
              <w:jc w:val="both"/>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50" w:right="0"/>
              <w:jc w:val="left"/>
              <w:rPr>
                <w:rFonts w:ascii="宋体" w:hAnsi="宋体" w:cs="宋体" w:eastAsia="宋体" w:hint="default"/>
                <w:sz w:val="18"/>
                <w:szCs w:val="18"/>
              </w:rPr>
            </w:pPr>
            <w:r>
              <w:rPr>
                <w:rFonts w:ascii="宋体" w:hAnsi="宋体" w:cs="宋体" w:eastAsia="宋体" w:hint="default"/>
                <w:sz w:val="18"/>
                <w:szCs w:val="18"/>
              </w:rPr>
              <w:t>）</w:t>
            </w:r>
          </w:p>
        </w:tc>
        <w:tc>
          <w:tcPr>
            <w:tcW w:w="100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53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81" w:right="83"/>
              <w:jc w:val="both"/>
              <w:rPr>
                <w:rFonts w:ascii="宋体" w:hAnsi="宋体" w:cs="宋体" w:eastAsia="宋体" w:hint="default"/>
                <w:sz w:val="18"/>
                <w:szCs w:val="18"/>
              </w:rPr>
            </w:pPr>
            <w:r>
              <w:rPr>
                <w:rFonts w:ascii="宋体" w:hAnsi="宋体" w:cs="宋体" w:eastAsia="宋体" w:hint="default"/>
                <w:sz w:val="18"/>
                <w:szCs w:val="18"/>
              </w:rPr>
              <w:t>期初 持有 股票 期权 数量</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66" w:right="65"/>
              <w:jc w:val="both"/>
              <w:rPr>
                <w:rFonts w:ascii="宋体" w:hAnsi="宋体" w:cs="宋体" w:eastAsia="宋体" w:hint="default"/>
                <w:sz w:val="18"/>
                <w:szCs w:val="18"/>
              </w:rPr>
            </w:pPr>
            <w:r>
              <w:rPr>
                <w:rFonts w:ascii="宋体" w:hAnsi="宋体" w:cs="宋体" w:eastAsia="宋体" w:hint="default"/>
                <w:sz w:val="18"/>
                <w:szCs w:val="18"/>
              </w:rPr>
              <w:t>其中： 被授予 的限制 性股票 数量</w:t>
            </w:r>
          </w:p>
          <w:p>
            <w:pPr>
              <w:pStyle w:val="TableParagraph"/>
              <w:spacing w:line="240" w:lineRule="auto" w:before="19"/>
              <w:ind w:left="-15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52"/>
                <w:sz w:val="18"/>
                <w:szCs w:val="18"/>
              </w:rPr>
              <w:t> </w:t>
            </w:r>
            <w:r>
              <w:rPr>
                <w:rFonts w:ascii="宋体" w:hAnsi="宋体" w:cs="宋体" w:eastAsia="宋体" w:hint="default"/>
                <w:sz w:val="18"/>
                <w:szCs w:val="18"/>
              </w:rPr>
              <w:t>（股）</w:t>
            </w:r>
          </w:p>
        </w:tc>
        <w:tc>
          <w:tcPr>
            <w:tcW w:w="6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2" w:right="65" w:firstLine="44"/>
              <w:jc w:val="both"/>
              <w:rPr>
                <w:rFonts w:ascii="宋体" w:hAnsi="宋体" w:cs="宋体" w:eastAsia="宋体" w:hint="default"/>
                <w:sz w:val="18"/>
                <w:szCs w:val="18"/>
              </w:rPr>
            </w:pPr>
            <w:r>
              <w:rPr>
                <w:rFonts w:ascii="宋体" w:hAnsi="宋体" w:cs="宋体" w:eastAsia="宋体" w:hint="default"/>
                <w:sz w:val="18"/>
                <w:szCs w:val="18"/>
              </w:rPr>
              <w:t>期末持 有股票 期权数 量（股</w:t>
            </w:r>
          </w:p>
        </w:tc>
        <w:tc>
          <w:tcPr>
            <w:tcW w:w="6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变动原 因</w:t>
            </w:r>
          </w:p>
        </w:tc>
      </w:tr>
      <w:tr>
        <w:trPr>
          <w:trHeight w:val="1026" w:hRule="exact"/>
        </w:trPr>
        <w:tc>
          <w:tcPr>
            <w:tcW w:w="68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黄自伟</w:t>
            </w:r>
          </w:p>
        </w:tc>
        <w:tc>
          <w:tcPr>
            <w:tcW w:w="68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316" w:lineRule="auto" w:before="50"/>
              <w:ind w:left="21" w:right="108"/>
              <w:jc w:val="left"/>
              <w:rPr>
                <w:rFonts w:ascii="宋体" w:hAnsi="宋体" w:cs="宋体" w:eastAsia="宋体" w:hint="default"/>
                <w:sz w:val="18"/>
                <w:szCs w:val="18"/>
              </w:rPr>
            </w:pPr>
            <w:r>
              <w:rPr>
                <w:rFonts w:ascii="宋体" w:hAnsi="宋体" w:cs="宋体" w:eastAsia="宋体" w:hint="default"/>
                <w:sz w:val="18"/>
                <w:szCs w:val="18"/>
              </w:rPr>
              <w:t>董事 长、总 经理</w:t>
            </w:r>
          </w:p>
        </w:tc>
        <w:tc>
          <w:tcPr>
            <w:tcW w:w="3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66"/>
              <w:jc w:val="center"/>
              <w:rPr>
                <w:rFonts w:ascii="宋体" w:hAnsi="宋体" w:cs="宋体" w:eastAsia="宋体" w:hint="default"/>
                <w:sz w:val="18"/>
                <w:szCs w:val="18"/>
              </w:rPr>
            </w:pPr>
            <w:r>
              <w:rPr>
                <w:rFonts w:ascii="宋体" w:hAnsi="宋体" w:cs="宋体" w:eastAsia="宋体" w:hint="default"/>
                <w:sz w:val="18"/>
                <w:szCs w:val="18"/>
              </w:rPr>
              <w:t>男</w:t>
            </w:r>
          </w:p>
        </w:tc>
        <w:tc>
          <w:tcPr>
            <w:tcW w:w="2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w:t>
            </w:r>
          </w:p>
        </w:tc>
        <w:tc>
          <w:tcPr>
            <w:tcW w:w="11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7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10101"/>
              <w:left w:val="single" w:sz="4" w:space="0" w:color="010101"/>
              <w:bottom w:val="single" w:sz="4" w:space="0" w:color="010101"/>
              <w:right w:val="single" w:sz="4" w:space="0" w:color="010101"/>
            </w:tcBorders>
          </w:tcPr>
          <w:p>
            <w:pPr/>
          </w:p>
        </w:tc>
        <w:tc>
          <w:tcPr>
            <w:tcW w:w="660" w:type="dxa"/>
            <w:tcBorders>
              <w:top w:val="single" w:sz="4" w:space="0" w:color="010101"/>
              <w:left w:val="single" w:sz="4" w:space="0" w:color="010101"/>
              <w:bottom w:val="single" w:sz="4" w:space="0" w:color="010101"/>
              <w:right w:val="single" w:sz="4" w:space="0" w:color="010101"/>
            </w:tcBorders>
          </w:tcPr>
          <w:p>
            <w:pPr/>
          </w:p>
        </w:tc>
        <w:tc>
          <w:tcPr>
            <w:tcW w:w="10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35"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shd w:val="clear" w:color="auto" w:fill="C7EDCC"/>
          </w:tcPr>
          <w:p>
            <w:pPr/>
          </w:p>
        </w:tc>
      </w:tr>
      <w:tr>
        <w:trPr>
          <w:trHeight w:val="1026" w:hRule="exact"/>
        </w:trPr>
        <w:tc>
          <w:tcPr>
            <w:tcW w:w="68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王晶华</w:t>
            </w:r>
          </w:p>
        </w:tc>
        <w:tc>
          <w:tcPr>
            <w:tcW w:w="68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00" w:lineRule="auto"/>
              <w:ind w:left="21" w:right="59"/>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 总经理</w:t>
            </w:r>
          </w:p>
        </w:tc>
        <w:tc>
          <w:tcPr>
            <w:tcW w:w="3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66"/>
              <w:jc w:val="center"/>
              <w:rPr>
                <w:rFonts w:ascii="宋体" w:hAnsi="宋体" w:cs="宋体" w:eastAsia="宋体" w:hint="default"/>
                <w:sz w:val="18"/>
                <w:szCs w:val="18"/>
              </w:rPr>
            </w:pPr>
            <w:r>
              <w:rPr>
                <w:rFonts w:ascii="宋体" w:hAnsi="宋体" w:cs="宋体" w:eastAsia="宋体" w:hint="default"/>
                <w:sz w:val="18"/>
                <w:szCs w:val="18"/>
              </w:rPr>
              <w:t>女</w:t>
            </w:r>
          </w:p>
        </w:tc>
        <w:tc>
          <w:tcPr>
            <w:tcW w:w="2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w:t>
            </w:r>
          </w:p>
        </w:tc>
        <w:tc>
          <w:tcPr>
            <w:tcW w:w="11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7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40,467,028</w:t>
            </w:r>
          </w:p>
        </w:tc>
        <w:tc>
          <w:tcPr>
            <w:tcW w:w="533" w:type="dxa"/>
            <w:tcBorders>
              <w:top w:val="single" w:sz="4" w:space="0" w:color="010101"/>
              <w:left w:val="single" w:sz="4" w:space="0" w:color="010101"/>
              <w:bottom w:val="single" w:sz="4" w:space="0" w:color="010101"/>
              <w:right w:val="single" w:sz="4" w:space="0" w:color="010101"/>
            </w:tcBorders>
          </w:tcPr>
          <w:p>
            <w:pPr/>
          </w:p>
        </w:tc>
        <w:tc>
          <w:tcPr>
            <w:tcW w:w="660" w:type="dxa"/>
            <w:tcBorders>
              <w:top w:val="single" w:sz="4" w:space="0" w:color="010101"/>
              <w:left w:val="single" w:sz="4" w:space="0" w:color="010101"/>
              <w:bottom w:val="single" w:sz="4" w:space="0" w:color="010101"/>
              <w:right w:val="single" w:sz="4" w:space="0" w:color="010101"/>
            </w:tcBorders>
          </w:tcPr>
          <w:p>
            <w:pPr/>
          </w:p>
        </w:tc>
        <w:tc>
          <w:tcPr>
            <w:tcW w:w="10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40,467,028</w:t>
            </w:r>
          </w:p>
        </w:tc>
        <w:tc>
          <w:tcPr>
            <w:tcW w:w="535"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shd w:val="clear" w:color="auto" w:fill="C7EDCC"/>
          </w:tcPr>
          <w:p>
            <w:pPr/>
          </w:p>
        </w:tc>
      </w:tr>
      <w:tr>
        <w:trPr>
          <w:trHeight w:val="1026" w:hRule="exact"/>
        </w:trPr>
        <w:tc>
          <w:tcPr>
            <w:tcW w:w="68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闫相宏</w:t>
            </w:r>
          </w:p>
        </w:tc>
        <w:tc>
          <w:tcPr>
            <w:tcW w:w="68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00" w:lineRule="auto"/>
              <w:ind w:left="21" w:right="59"/>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 总经理</w:t>
            </w:r>
          </w:p>
        </w:tc>
        <w:tc>
          <w:tcPr>
            <w:tcW w:w="3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66"/>
              <w:jc w:val="center"/>
              <w:rPr>
                <w:rFonts w:ascii="宋体" w:hAnsi="宋体" w:cs="宋体" w:eastAsia="宋体" w:hint="default"/>
                <w:sz w:val="18"/>
                <w:szCs w:val="18"/>
              </w:rPr>
            </w:pPr>
            <w:r>
              <w:rPr>
                <w:rFonts w:ascii="宋体" w:hAnsi="宋体" w:cs="宋体" w:eastAsia="宋体" w:hint="default"/>
                <w:sz w:val="18"/>
                <w:szCs w:val="18"/>
              </w:rPr>
              <w:t>男</w:t>
            </w:r>
          </w:p>
        </w:tc>
        <w:tc>
          <w:tcPr>
            <w:tcW w:w="2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11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7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21,337,645</w:t>
            </w:r>
          </w:p>
        </w:tc>
        <w:tc>
          <w:tcPr>
            <w:tcW w:w="533" w:type="dxa"/>
            <w:tcBorders>
              <w:top w:val="single" w:sz="4" w:space="0" w:color="010101"/>
              <w:left w:val="single" w:sz="4" w:space="0" w:color="010101"/>
              <w:bottom w:val="single" w:sz="4" w:space="0" w:color="010101"/>
              <w:right w:val="single" w:sz="4" w:space="0" w:color="010101"/>
            </w:tcBorders>
          </w:tcPr>
          <w:p>
            <w:pPr/>
          </w:p>
        </w:tc>
        <w:tc>
          <w:tcPr>
            <w:tcW w:w="660" w:type="dxa"/>
            <w:tcBorders>
              <w:top w:val="single" w:sz="4" w:space="0" w:color="010101"/>
              <w:left w:val="single" w:sz="4" w:space="0" w:color="010101"/>
              <w:bottom w:val="single" w:sz="4" w:space="0" w:color="010101"/>
              <w:right w:val="single" w:sz="4" w:space="0" w:color="010101"/>
            </w:tcBorders>
          </w:tcPr>
          <w:p>
            <w:pPr/>
          </w:p>
        </w:tc>
        <w:tc>
          <w:tcPr>
            <w:tcW w:w="10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21,337,645</w:t>
            </w:r>
          </w:p>
        </w:tc>
        <w:tc>
          <w:tcPr>
            <w:tcW w:w="535"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shd w:val="clear" w:color="auto" w:fill="C7EDCC"/>
          </w:tcPr>
          <w:p>
            <w:pPr/>
          </w:p>
        </w:tc>
      </w:tr>
      <w:tr>
        <w:trPr>
          <w:trHeight w:val="1026" w:hRule="exact"/>
        </w:trPr>
        <w:tc>
          <w:tcPr>
            <w:tcW w:w="68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黄屹峰</w:t>
            </w:r>
          </w:p>
        </w:tc>
        <w:tc>
          <w:tcPr>
            <w:tcW w:w="68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00" w:lineRule="auto"/>
              <w:ind w:left="21" w:right="59"/>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 总经理</w:t>
            </w:r>
          </w:p>
        </w:tc>
        <w:tc>
          <w:tcPr>
            <w:tcW w:w="3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66"/>
              <w:jc w:val="center"/>
              <w:rPr>
                <w:rFonts w:ascii="宋体" w:hAnsi="宋体" w:cs="宋体" w:eastAsia="宋体" w:hint="default"/>
                <w:sz w:val="18"/>
                <w:szCs w:val="18"/>
              </w:rPr>
            </w:pPr>
            <w:r>
              <w:rPr>
                <w:rFonts w:ascii="宋体" w:hAnsi="宋体" w:cs="宋体" w:eastAsia="宋体" w:hint="default"/>
                <w:sz w:val="18"/>
                <w:szCs w:val="18"/>
              </w:rPr>
              <w:t>男</w:t>
            </w:r>
          </w:p>
        </w:tc>
        <w:tc>
          <w:tcPr>
            <w:tcW w:w="2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11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7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10101"/>
              <w:left w:val="single" w:sz="4" w:space="0" w:color="010101"/>
              <w:bottom w:val="single" w:sz="4" w:space="0" w:color="010101"/>
              <w:right w:val="single" w:sz="4" w:space="0" w:color="010101"/>
            </w:tcBorders>
          </w:tcPr>
          <w:p>
            <w:pPr/>
          </w:p>
        </w:tc>
        <w:tc>
          <w:tcPr>
            <w:tcW w:w="660" w:type="dxa"/>
            <w:tcBorders>
              <w:top w:val="single" w:sz="4" w:space="0" w:color="010101"/>
              <w:left w:val="single" w:sz="4" w:space="0" w:color="010101"/>
              <w:bottom w:val="single" w:sz="4" w:space="0" w:color="010101"/>
              <w:right w:val="single" w:sz="4" w:space="0" w:color="010101"/>
            </w:tcBorders>
          </w:tcPr>
          <w:p>
            <w:pPr/>
          </w:p>
        </w:tc>
        <w:tc>
          <w:tcPr>
            <w:tcW w:w="10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35"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shd w:val="clear" w:color="auto" w:fill="C7EDCC"/>
          </w:tcPr>
          <w:p>
            <w:pPr/>
          </w:p>
        </w:tc>
      </w:tr>
      <w:tr>
        <w:trPr>
          <w:trHeight w:val="1026" w:hRule="exact"/>
        </w:trPr>
        <w:tc>
          <w:tcPr>
            <w:tcW w:w="68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李彬</w:t>
            </w:r>
          </w:p>
        </w:tc>
        <w:tc>
          <w:tcPr>
            <w:tcW w:w="68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1" w:right="108"/>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3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66"/>
              <w:jc w:val="center"/>
              <w:rPr>
                <w:rFonts w:ascii="宋体" w:hAnsi="宋体" w:cs="宋体" w:eastAsia="宋体" w:hint="default"/>
                <w:sz w:val="18"/>
                <w:szCs w:val="18"/>
              </w:rPr>
            </w:pPr>
            <w:r>
              <w:rPr>
                <w:rFonts w:ascii="宋体" w:hAnsi="宋体" w:cs="宋体" w:eastAsia="宋体" w:hint="default"/>
                <w:sz w:val="18"/>
                <w:szCs w:val="18"/>
              </w:rPr>
              <w:t>男</w:t>
            </w:r>
          </w:p>
        </w:tc>
        <w:tc>
          <w:tcPr>
            <w:tcW w:w="2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w:t>
            </w:r>
          </w:p>
        </w:tc>
        <w:tc>
          <w:tcPr>
            <w:tcW w:w="11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7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10101"/>
              <w:left w:val="single" w:sz="4" w:space="0" w:color="010101"/>
              <w:bottom w:val="single" w:sz="4" w:space="0" w:color="010101"/>
              <w:right w:val="single" w:sz="4" w:space="0" w:color="010101"/>
            </w:tcBorders>
          </w:tcPr>
          <w:p>
            <w:pPr/>
          </w:p>
        </w:tc>
        <w:tc>
          <w:tcPr>
            <w:tcW w:w="660" w:type="dxa"/>
            <w:tcBorders>
              <w:top w:val="single" w:sz="4" w:space="0" w:color="010101"/>
              <w:left w:val="single" w:sz="4" w:space="0" w:color="010101"/>
              <w:bottom w:val="single" w:sz="4" w:space="0" w:color="010101"/>
              <w:right w:val="single" w:sz="4" w:space="0" w:color="010101"/>
            </w:tcBorders>
          </w:tcPr>
          <w:p>
            <w:pPr/>
          </w:p>
        </w:tc>
        <w:tc>
          <w:tcPr>
            <w:tcW w:w="10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35"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shd w:val="clear" w:color="auto" w:fill="C7EDCC"/>
          </w:tcPr>
          <w:p>
            <w:pPr/>
          </w:p>
        </w:tc>
      </w:tr>
      <w:tr>
        <w:trPr>
          <w:trHeight w:val="1026" w:hRule="exact"/>
        </w:trPr>
        <w:tc>
          <w:tcPr>
            <w:tcW w:w="68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崔保航</w:t>
            </w:r>
          </w:p>
        </w:tc>
        <w:tc>
          <w:tcPr>
            <w:tcW w:w="68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1" w:right="108"/>
              <w:jc w:val="left"/>
              <w:rPr>
                <w:rFonts w:ascii="宋体" w:hAnsi="宋体" w:cs="宋体" w:eastAsia="宋体" w:hint="default"/>
                <w:sz w:val="18"/>
                <w:szCs w:val="18"/>
              </w:rPr>
            </w:pPr>
            <w:r>
              <w:rPr>
                <w:rFonts w:ascii="宋体" w:hAnsi="宋体" w:cs="宋体" w:eastAsia="宋体" w:hint="default"/>
                <w:sz w:val="18"/>
                <w:szCs w:val="18"/>
              </w:rPr>
              <w:t>财务总 监</w:t>
            </w:r>
          </w:p>
        </w:tc>
        <w:tc>
          <w:tcPr>
            <w:tcW w:w="3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66"/>
              <w:jc w:val="center"/>
              <w:rPr>
                <w:rFonts w:ascii="宋体" w:hAnsi="宋体" w:cs="宋体" w:eastAsia="宋体" w:hint="default"/>
                <w:sz w:val="18"/>
                <w:szCs w:val="18"/>
              </w:rPr>
            </w:pPr>
            <w:r>
              <w:rPr>
                <w:rFonts w:ascii="宋体" w:hAnsi="宋体" w:cs="宋体" w:eastAsia="宋体" w:hint="default"/>
                <w:sz w:val="18"/>
                <w:szCs w:val="18"/>
              </w:rPr>
              <w:t>男</w:t>
            </w:r>
          </w:p>
        </w:tc>
        <w:tc>
          <w:tcPr>
            <w:tcW w:w="2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w:t>
            </w:r>
          </w:p>
        </w:tc>
        <w:tc>
          <w:tcPr>
            <w:tcW w:w="11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7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10101"/>
              <w:left w:val="single" w:sz="4" w:space="0" w:color="010101"/>
              <w:bottom w:val="single" w:sz="4" w:space="0" w:color="010101"/>
              <w:right w:val="single" w:sz="4" w:space="0" w:color="010101"/>
            </w:tcBorders>
          </w:tcPr>
          <w:p>
            <w:pPr/>
          </w:p>
        </w:tc>
        <w:tc>
          <w:tcPr>
            <w:tcW w:w="660" w:type="dxa"/>
            <w:tcBorders>
              <w:top w:val="single" w:sz="4" w:space="0" w:color="010101"/>
              <w:left w:val="single" w:sz="4" w:space="0" w:color="010101"/>
              <w:bottom w:val="single" w:sz="4" w:space="0" w:color="010101"/>
              <w:right w:val="single" w:sz="4" w:space="0" w:color="010101"/>
            </w:tcBorders>
          </w:tcPr>
          <w:p>
            <w:pPr/>
          </w:p>
        </w:tc>
        <w:tc>
          <w:tcPr>
            <w:tcW w:w="10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35"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shd w:val="clear" w:color="auto" w:fill="C7EDCC"/>
          </w:tcPr>
          <w:p>
            <w:pPr/>
          </w:p>
        </w:tc>
      </w:tr>
      <w:tr>
        <w:trPr>
          <w:trHeight w:val="1026" w:hRule="exact"/>
        </w:trPr>
        <w:tc>
          <w:tcPr>
            <w:tcW w:w="68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曹洪伟</w:t>
            </w:r>
          </w:p>
        </w:tc>
        <w:tc>
          <w:tcPr>
            <w:tcW w:w="68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309" w:lineRule="auto" w:before="50"/>
              <w:ind w:left="21" w:right="59"/>
              <w:jc w:val="both"/>
              <w:rPr>
                <w:rFonts w:ascii="宋体" w:hAnsi="宋体" w:cs="宋体" w:eastAsia="宋体" w:hint="default"/>
                <w:sz w:val="18"/>
                <w:szCs w:val="18"/>
              </w:rPr>
            </w:pPr>
            <w:r>
              <w:rPr>
                <w:rFonts w:ascii="宋体" w:hAnsi="宋体" w:cs="宋体" w:eastAsia="宋体" w:hint="default"/>
                <w:sz w:val="18"/>
                <w:szCs w:val="18"/>
              </w:rPr>
              <w:t>副总经 理</w:t>
            </w:r>
            <w:r>
              <w:rPr>
                <w:rFonts w:ascii="Times New Roman" w:hAnsi="Times New Roman" w:cs="Times New Roman" w:eastAsia="Times New Roman" w:hint="default"/>
                <w:sz w:val="18"/>
                <w:szCs w:val="18"/>
              </w:rPr>
              <w:t>;</w:t>
            </w:r>
            <w:r>
              <w:rPr>
                <w:rFonts w:ascii="宋体" w:hAnsi="宋体" w:cs="宋体" w:eastAsia="宋体" w:hint="default"/>
                <w:sz w:val="18"/>
                <w:szCs w:val="18"/>
              </w:rPr>
              <w:t>董事 会秘书</w:t>
            </w:r>
          </w:p>
        </w:tc>
        <w:tc>
          <w:tcPr>
            <w:tcW w:w="3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66"/>
              <w:jc w:val="center"/>
              <w:rPr>
                <w:rFonts w:ascii="宋体" w:hAnsi="宋体" w:cs="宋体" w:eastAsia="宋体" w:hint="default"/>
                <w:sz w:val="18"/>
                <w:szCs w:val="18"/>
              </w:rPr>
            </w:pPr>
            <w:r>
              <w:rPr>
                <w:rFonts w:ascii="宋体" w:hAnsi="宋体" w:cs="宋体" w:eastAsia="宋体" w:hint="default"/>
                <w:sz w:val="18"/>
                <w:szCs w:val="18"/>
              </w:rPr>
              <w:t>男</w:t>
            </w:r>
          </w:p>
        </w:tc>
        <w:tc>
          <w:tcPr>
            <w:tcW w:w="2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11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7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10101"/>
              <w:left w:val="single" w:sz="4" w:space="0" w:color="010101"/>
              <w:bottom w:val="single" w:sz="4" w:space="0" w:color="010101"/>
              <w:right w:val="single" w:sz="4" w:space="0" w:color="010101"/>
            </w:tcBorders>
          </w:tcPr>
          <w:p>
            <w:pPr/>
          </w:p>
        </w:tc>
        <w:tc>
          <w:tcPr>
            <w:tcW w:w="660" w:type="dxa"/>
            <w:tcBorders>
              <w:top w:val="single" w:sz="4" w:space="0" w:color="010101"/>
              <w:left w:val="single" w:sz="4" w:space="0" w:color="010101"/>
              <w:bottom w:val="single" w:sz="4" w:space="0" w:color="010101"/>
              <w:right w:val="single" w:sz="4" w:space="0" w:color="010101"/>
            </w:tcBorders>
          </w:tcPr>
          <w:p>
            <w:pPr/>
          </w:p>
        </w:tc>
        <w:tc>
          <w:tcPr>
            <w:tcW w:w="10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35"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shd w:val="clear" w:color="auto" w:fill="C7EDCC"/>
          </w:tcPr>
          <w:p>
            <w:pPr/>
          </w:p>
        </w:tc>
      </w:tr>
      <w:tr>
        <w:trPr>
          <w:trHeight w:val="1026" w:hRule="exact"/>
        </w:trPr>
        <w:tc>
          <w:tcPr>
            <w:tcW w:w="68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张娜</w:t>
            </w:r>
          </w:p>
        </w:tc>
        <w:tc>
          <w:tcPr>
            <w:tcW w:w="68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1" w:right="108"/>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3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66"/>
              <w:jc w:val="center"/>
              <w:rPr>
                <w:rFonts w:ascii="宋体" w:hAnsi="宋体" w:cs="宋体" w:eastAsia="宋体" w:hint="default"/>
                <w:sz w:val="18"/>
                <w:szCs w:val="18"/>
              </w:rPr>
            </w:pPr>
            <w:r>
              <w:rPr>
                <w:rFonts w:ascii="宋体" w:hAnsi="宋体" w:cs="宋体" w:eastAsia="宋体" w:hint="default"/>
                <w:sz w:val="18"/>
                <w:szCs w:val="18"/>
              </w:rPr>
              <w:t>女</w:t>
            </w:r>
          </w:p>
        </w:tc>
        <w:tc>
          <w:tcPr>
            <w:tcW w:w="2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11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7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421,690</w:t>
            </w:r>
          </w:p>
        </w:tc>
        <w:tc>
          <w:tcPr>
            <w:tcW w:w="533" w:type="dxa"/>
            <w:tcBorders>
              <w:top w:val="single" w:sz="4" w:space="0" w:color="010101"/>
              <w:left w:val="single" w:sz="4" w:space="0" w:color="010101"/>
              <w:bottom w:val="single" w:sz="4" w:space="0" w:color="010101"/>
              <w:right w:val="single" w:sz="4" w:space="0" w:color="010101"/>
            </w:tcBorders>
          </w:tcPr>
          <w:p>
            <w:pPr/>
          </w:p>
        </w:tc>
        <w:tc>
          <w:tcPr>
            <w:tcW w:w="660" w:type="dxa"/>
            <w:tcBorders>
              <w:top w:val="single" w:sz="4" w:space="0" w:color="010101"/>
              <w:left w:val="single" w:sz="4" w:space="0" w:color="010101"/>
              <w:bottom w:val="single" w:sz="4" w:space="0" w:color="010101"/>
              <w:right w:val="single" w:sz="4" w:space="0" w:color="010101"/>
            </w:tcBorders>
          </w:tcPr>
          <w:p>
            <w:pPr/>
          </w:p>
        </w:tc>
        <w:tc>
          <w:tcPr>
            <w:tcW w:w="10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421,690</w:t>
            </w:r>
          </w:p>
        </w:tc>
        <w:tc>
          <w:tcPr>
            <w:tcW w:w="535"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shd w:val="clear" w:color="auto" w:fill="C7EDCC"/>
          </w:tcPr>
          <w:p>
            <w:pPr/>
          </w:p>
        </w:tc>
      </w:tr>
      <w:tr>
        <w:trPr>
          <w:trHeight w:val="1026" w:hRule="exact"/>
        </w:trPr>
        <w:tc>
          <w:tcPr>
            <w:tcW w:w="68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李新安</w:t>
            </w:r>
          </w:p>
        </w:tc>
        <w:tc>
          <w:tcPr>
            <w:tcW w:w="68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66"/>
              <w:jc w:val="center"/>
              <w:rPr>
                <w:rFonts w:ascii="宋体" w:hAnsi="宋体" w:cs="宋体" w:eastAsia="宋体" w:hint="default"/>
                <w:sz w:val="18"/>
                <w:szCs w:val="18"/>
              </w:rPr>
            </w:pPr>
            <w:r>
              <w:rPr>
                <w:rFonts w:ascii="宋体" w:hAnsi="宋体" w:cs="宋体" w:eastAsia="宋体" w:hint="default"/>
                <w:sz w:val="18"/>
                <w:szCs w:val="18"/>
              </w:rPr>
              <w:t>男</w:t>
            </w:r>
          </w:p>
        </w:tc>
        <w:tc>
          <w:tcPr>
            <w:tcW w:w="2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11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7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3,200,647</w:t>
            </w:r>
          </w:p>
        </w:tc>
        <w:tc>
          <w:tcPr>
            <w:tcW w:w="533" w:type="dxa"/>
            <w:tcBorders>
              <w:top w:val="single" w:sz="4" w:space="0" w:color="010101"/>
              <w:left w:val="single" w:sz="4" w:space="0" w:color="010101"/>
              <w:bottom w:val="single" w:sz="4" w:space="0" w:color="010101"/>
              <w:right w:val="single" w:sz="4" w:space="0" w:color="010101"/>
            </w:tcBorders>
          </w:tcPr>
          <w:p>
            <w:pPr/>
          </w:p>
        </w:tc>
        <w:tc>
          <w:tcPr>
            <w:tcW w:w="660" w:type="dxa"/>
            <w:tcBorders>
              <w:top w:val="single" w:sz="4" w:space="0" w:color="010101"/>
              <w:left w:val="single" w:sz="4" w:space="0" w:color="010101"/>
              <w:bottom w:val="single" w:sz="4" w:space="0" w:color="010101"/>
              <w:right w:val="single" w:sz="4" w:space="0" w:color="010101"/>
            </w:tcBorders>
          </w:tcPr>
          <w:p>
            <w:pPr/>
          </w:p>
        </w:tc>
        <w:tc>
          <w:tcPr>
            <w:tcW w:w="10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3,200,647</w:t>
            </w:r>
          </w:p>
        </w:tc>
        <w:tc>
          <w:tcPr>
            <w:tcW w:w="535"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shd w:val="clear" w:color="auto" w:fill="C7EDCC"/>
          </w:tcPr>
          <w:p>
            <w:pPr/>
          </w:p>
        </w:tc>
      </w:tr>
      <w:tr>
        <w:trPr>
          <w:trHeight w:val="714" w:hRule="exact"/>
        </w:trPr>
        <w:tc>
          <w:tcPr>
            <w:tcW w:w="68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徐兰云</w:t>
            </w:r>
          </w:p>
        </w:tc>
        <w:tc>
          <w:tcPr>
            <w:tcW w:w="68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316" w:lineRule="auto" w:before="50"/>
              <w:ind w:left="21" w:right="108"/>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3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66"/>
              <w:jc w:val="center"/>
              <w:rPr>
                <w:rFonts w:ascii="宋体" w:hAnsi="宋体" w:cs="宋体" w:eastAsia="宋体" w:hint="default"/>
                <w:sz w:val="18"/>
                <w:szCs w:val="18"/>
              </w:rPr>
            </w:pPr>
            <w:r>
              <w:rPr>
                <w:rFonts w:ascii="宋体" w:hAnsi="宋体" w:cs="宋体" w:eastAsia="宋体" w:hint="default"/>
                <w:sz w:val="18"/>
                <w:szCs w:val="18"/>
              </w:rPr>
              <w:t>女</w:t>
            </w:r>
          </w:p>
        </w:tc>
        <w:tc>
          <w:tcPr>
            <w:tcW w:w="2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w:t>
            </w:r>
          </w:p>
        </w:tc>
        <w:tc>
          <w:tcPr>
            <w:tcW w:w="11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7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tc>
        <w:tc>
          <w:tcPr>
            <w:tcW w:w="8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10101"/>
              <w:left w:val="single" w:sz="4" w:space="0" w:color="010101"/>
              <w:bottom w:val="single" w:sz="4" w:space="0" w:color="010101"/>
              <w:right w:val="single" w:sz="4" w:space="0" w:color="010101"/>
            </w:tcBorders>
          </w:tcPr>
          <w:p>
            <w:pPr/>
          </w:p>
        </w:tc>
        <w:tc>
          <w:tcPr>
            <w:tcW w:w="660" w:type="dxa"/>
            <w:tcBorders>
              <w:top w:val="single" w:sz="4" w:space="0" w:color="010101"/>
              <w:left w:val="single" w:sz="4" w:space="0" w:color="010101"/>
              <w:bottom w:val="single" w:sz="4" w:space="0" w:color="010101"/>
              <w:right w:val="single" w:sz="4" w:space="0" w:color="010101"/>
            </w:tcBorders>
          </w:tcPr>
          <w:p>
            <w:pPr/>
          </w:p>
        </w:tc>
        <w:tc>
          <w:tcPr>
            <w:tcW w:w="10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35"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shd w:val="clear" w:color="auto" w:fill="C7EDCC"/>
          </w:tcPr>
          <w:p>
            <w:pPr/>
          </w:p>
        </w:tc>
      </w:tr>
    </w:tbl>
    <w:p>
      <w:pPr>
        <w:spacing w:after="0"/>
        <w:sectPr>
          <w:pgSz w:w="11910" w:h="16840"/>
          <w:pgMar w:header="747" w:footer="980" w:top="1060" w:bottom="1160" w:left="1020" w:right="1020"/>
        </w:sectPr>
      </w:pPr>
    </w:p>
    <w:p>
      <w:pPr>
        <w:spacing w:line="240" w:lineRule="auto" w:before="8"/>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684"/>
        <w:gridCol w:w="682"/>
        <w:gridCol w:w="304"/>
        <w:gridCol w:w="270"/>
        <w:gridCol w:w="1186"/>
        <w:gridCol w:w="764"/>
        <w:gridCol w:w="893"/>
        <w:gridCol w:w="533"/>
        <w:gridCol w:w="660"/>
        <w:gridCol w:w="1004"/>
        <w:gridCol w:w="535"/>
        <w:gridCol w:w="683"/>
        <w:gridCol w:w="684"/>
        <w:gridCol w:w="683"/>
      </w:tblGrid>
      <w:tr>
        <w:trPr>
          <w:trHeight w:val="362" w:hRule="exact"/>
        </w:trPr>
        <w:tc>
          <w:tcPr>
            <w:tcW w:w="684" w:type="dxa"/>
            <w:tcBorders>
              <w:top w:val="single" w:sz="4" w:space="0" w:color="010101"/>
              <w:left w:val="single" w:sz="4" w:space="0" w:color="010101"/>
              <w:bottom w:val="single" w:sz="4" w:space="0" w:color="010101"/>
              <w:right w:val="single" w:sz="4" w:space="0" w:color="010101"/>
            </w:tcBorders>
            <w:shd w:val="clear" w:color="auto" w:fill="C7EDCC"/>
          </w:tcPr>
          <w:p>
            <w:pPr/>
          </w:p>
        </w:tc>
        <w:tc>
          <w:tcPr>
            <w:tcW w:w="682" w:type="dxa"/>
            <w:tcBorders>
              <w:top w:val="single" w:sz="4" w:space="0" w:color="010101"/>
              <w:left w:val="single" w:sz="4" w:space="0" w:color="010101"/>
              <w:bottom w:val="single" w:sz="4" w:space="0" w:color="010101"/>
              <w:right w:val="single" w:sz="4" w:space="0" w:color="010101"/>
            </w:tcBorders>
            <w:shd w:val="clear" w:color="auto" w:fill="C7EDCC"/>
          </w:tcPr>
          <w:p>
            <w:pPr/>
          </w:p>
        </w:tc>
        <w:tc>
          <w:tcPr>
            <w:tcW w:w="304" w:type="dxa"/>
            <w:tcBorders>
              <w:top w:val="single" w:sz="4" w:space="0" w:color="010101"/>
              <w:left w:val="single" w:sz="4" w:space="0" w:color="010101"/>
              <w:bottom w:val="single" w:sz="4" w:space="0" w:color="010101"/>
              <w:right w:val="single" w:sz="4" w:space="0" w:color="010101"/>
            </w:tcBorders>
          </w:tcPr>
          <w:p>
            <w:pPr/>
          </w:p>
        </w:tc>
        <w:tc>
          <w:tcPr>
            <w:tcW w:w="270" w:type="dxa"/>
            <w:tcBorders>
              <w:top w:val="single" w:sz="4" w:space="0" w:color="010101"/>
              <w:left w:val="single" w:sz="4" w:space="0" w:color="010101"/>
              <w:bottom w:val="single" w:sz="4" w:space="0" w:color="010101"/>
              <w:right w:val="single" w:sz="4" w:space="0" w:color="010101"/>
            </w:tcBorders>
          </w:tcPr>
          <w:p>
            <w:pPr/>
          </w:p>
        </w:tc>
        <w:tc>
          <w:tcPr>
            <w:tcW w:w="1186" w:type="dxa"/>
            <w:tcBorders>
              <w:top w:val="single" w:sz="4" w:space="0" w:color="010101"/>
              <w:left w:val="single" w:sz="4" w:space="0" w:color="010101"/>
              <w:bottom w:val="single" w:sz="4" w:space="0" w:color="010101"/>
              <w:right w:val="single" w:sz="4" w:space="0" w:color="010101"/>
            </w:tcBorders>
          </w:tcPr>
          <w:p>
            <w:pPr/>
          </w:p>
        </w:tc>
        <w:tc>
          <w:tcPr>
            <w:tcW w:w="7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3" w:type="dxa"/>
            <w:tcBorders>
              <w:top w:val="single" w:sz="4" w:space="0" w:color="010101"/>
              <w:left w:val="single" w:sz="4" w:space="0" w:color="010101"/>
              <w:bottom w:val="single" w:sz="4" w:space="0" w:color="010101"/>
              <w:right w:val="single" w:sz="4" w:space="0" w:color="010101"/>
            </w:tcBorders>
          </w:tcPr>
          <w:p>
            <w:pPr/>
          </w:p>
        </w:tc>
        <w:tc>
          <w:tcPr>
            <w:tcW w:w="533" w:type="dxa"/>
            <w:tcBorders>
              <w:top w:val="single" w:sz="4" w:space="0" w:color="010101"/>
              <w:left w:val="single" w:sz="4" w:space="0" w:color="010101"/>
              <w:bottom w:val="single" w:sz="4" w:space="0" w:color="010101"/>
              <w:right w:val="single" w:sz="4" w:space="0" w:color="010101"/>
            </w:tcBorders>
          </w:tcPr>
          <w:p>
            <w:pPr/>
          </w:p>
        </w:tc>
        <w:tc>
          <w:tcPr>
            <w:tcW w:w="660" w:type="dxa"/>
            <w:tcBorders>
              <w:top w:val="single" w:sz="4" w:space="0" w:color="010101"/>
              <w:left w:val="single" w:sz="4" w:space="0" w:color="010101"/>
              <w:bottom w:val="single" w:sz="4" w:space="0" w:color="010101"/>
              <w:right w:val="single" w:sz="4" w:space="0" w:color="010101"/>
            </w:tcBorders>
          </w:tcPr>
          <w:p>
            <w:pPr/>
          </w:p>
        </w:tc>
        <w:tc>
          <w:tcPr>
            <w:tcW w:w="1004" w:type="dxa"/>
            <w:tcBorders>
              <w:top w:val="single" w:sz="4" w:space="0" w:color="010101"/>
              <w:left w:val="single" w:sz="4" w:space="0" w:color="010101"/>
              <w:bottom w:val="single" w:sz="4" w:space="0" w:color="010101"/>
              <w:right w:val="single" w:sz="4" w:space="0" w:color="010101"/>
            </w:tcBorders>
          </w:tcPr>
          <w:p>
            <w:pPr/>
          </w:p>
        </w:tc>
        <w:tc>
          <w:tcPr>
            <w:tcW w:w="535"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shd w:val="clear" w:color="auto" w:fill="C7EDCC"/>
          </w:tcPr>
          <w:p>
            <w:pPr/>
          </w:p>
        </w:tc>
      </w:tr>
      <w:tr>
        <w:trPr>
          <w:trHeight w:val="1026" w:hRule="exact"/>
        </w:trPr>
        <w:tc>
          <w:tcPr>
            <w:tcW w:w="68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09"/>
              <w:jc w:val="right"/>
              <w:rPr>
                <w:rFonts w:ascii="宋体" w:hAnsi="宋体" w:cs="宋体" w:eastAsia="宋体" w:hint="default"/>
                <w:sz w:val="18"/>
                <w:szCs w:val="18"/>
              </w:rPr>
            </w:pPr>
            <w:r>
              <w:rPr>
                <w:rFonts w:ascii="宋体" w:hAnsi="宋体" w:cs="宋体" w:eastAsia="宋体" w:hint="default"/>
                <w:sz w:val="18"/>
                <w:szCs w:val="18"/>
              </w:rPr>
              <w:t>曹茂永</w:t>
            </w:r>
          </w:p>
        </w:tc>
        <w:tc>
          <w:tcPr>
            <w:tcW w:w="68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1" w:right="108"/>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3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66"/>
              <w:jc w:val="center"/>
              <w:rPr>
                <w:rFonts w:ascii="宋体" w:hAnsi="宋体" w:cs="宋体" w:eastAsia="宋体" w:hint="default"/>
                <w:sz w:val="18"/>
                <w:szCs w:val="18"/>
              </w:rPr>
            </w:pPr>
            <w:r>
              <w:rPr>
                <w:rFonts w:ascii="宋体" w:hAnsi="宋体" w:cs="宋体" w:eastAsia="宋体" w:hint="default"/>
                <w:sz w:val="18"/>
                <w:szCs w:val="18"/>
              </w:rPr>
              <w:t>男</w:t>
            </w:r>
          </w:p>
        </w:tc>
        <w:tc>
          <w:tcPr>
            <w:tcW w:w="2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48</w:t>
            </w:r>
          </w:p>
        </w:tc>
        <w:tc>
          <w:tcPr>
            <w:tcW w:w="11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7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10101"/>
              <w:left w:val="single" w:sz="4" w:space="0" w:color="010101"/>
              <w:bottom w:val="single" w:sz="4" w:space="0" w:color="010101"/>
              <w:right w:val="single" w:sz="4" w:space="0" w:color="010101"/>
            </w:tcBorders>
          </w:tcPr>
          <w:p>
            <w:pPr/>
          </w:p>
        </w:tc>
        <w:tc>
          <w:tcPr>
            <w:tcW w:w="660" w:type="dxa"/>
            <w:tcBorders>
              <w:top w:val="single" w:sz="4" w:space="0" w:color="010101"/>
              <w:left w:val="single" w:sz="4" w:space="0" w:color="010101"/>
              <w:bottom w:val="single" w:sz="4" w:space="0" w:color="010101"/>
              <w:right w:val="single" w:sz="4" w:space="0" w:color="010101"/>
            </w:tcBorders>
          </w:tcPr>
          <w:p>
            <w:pPr/>
          </w:p>
        </w:tc>
        <w:tc>
          <w:tcPr>
            <w:tcW w:w="10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35"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shd w:val="clear" w:color="auto" w:fill="C7EDCC"/>
          </w:tcPr>
          <w:p>
            <w:pPr/>
          </w:p>
        </w:tc>
      </w:tr>
      <w:tr>
        <w:trPr>
          <w:trHeight w:val="1026" w:hRule="exact"/>
        </w:trPr>
        <w:tc>
          <w:tcPr>
            <w:tcW w:w="68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09"/>
              <w:jc w:val="right"/>
              <w:rPr>
                <w:rFonts w:ascii="宋体" w:hAnsi="宋体" w:cs="宋体" w:eastAsia="宋体" w:hint="default"/>
                <w:sz w:val="18"/>
                <w:szCs w:val="18"/>
              </w:rPr>
            </w:pPr>
            <w:r>
              <w:rPr>
                <w:rFonts w:ascii="宋体" w:hAnsi="宋体" w:cs="宋体" w:eastAsia="宋体" w:hint="default"/>
                <w:sz w:val="18"/>
                <w:szCs w:val="18"/>
              </w:rPr>
              <w:t>王同孝</w:t>
            </w:r>
          </w:p>
        </w:tc>
        <w:tc>
          <w:tcPr>
            <w:tcW w:w="68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1" w:right="108"/>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3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66"/>
              <w:jc w:val="center"/>
              <w:rPr>
                <w:rFonts w:ascii="宋体" w:hAnsi="宋体" w:cs="宋体" w:eastAsia="宋体" w:hint="default"/>
                <w:sz w:val="18"/>
                <w:szCs w:val="18"/>
              </w:rPr>
            </w:pPr>
            <w:r>
              <w:rPr>
                <w:rFonts w:ascii="宋体" w:hAnsi="宋体" w:cs="宋体" w:eastAsia="宋体" w:hint="default"/>
                <w:sz w:val="18"/>
                <w:szCs w:val="18"/>
              </w:rPr>
              <w:t>男</w:t>
            </w:r>
          </w:p>
        </w:tc>
        <w:tc>
          <w:tcPr>
            <w:tcW w:w="2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59</w:t>
            </w:r>
          </w:p>
        </w:tc>
        <w:tc>
          <w:tcPr>
            <w:tcW w:w="11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7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10101"/>
              <w:left w:val="single" w:sz="4" w:space="0" w:color="010101"/>
              <w:bottom w:val="single" w:sz="4" w:space="0" w:color="010101"/>
              <w:right w:val="single" w:sz="4" w:space="0" w:color="010101"/>
            </w:tcBorders>
          </w:tcPr>
          <w:p>
            <w:pPr/>
          </w:p>
        </w:tc>
        <w:tc>
          <w:tcPr>
            <w:tcW w:w="660" w:type="dxa"/>
            <w:tcBorders>
              <w:top w:val="single" w:sz="4" w:space="0" w:color="010101"/>
              <w:left w:val="single" w:sz="4" w:space="0" w:color="010101"/>
              <w:bottom w:val="single" w:sz="4" w:space="0" w:color="010101"/>
              <w:right w:val="single" w:sz="4" w:space="0" w:color="010101"/>
            </w:tcBorders>
          </w:tcPr>
          <w:p>
            <w:pPr/>
          </w:p>
        </w:tc>
        <w:tc>
          <w:tcPr>
            <w:tcW w:w="10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35"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shd w:val="clear" w:color="auto" w:fill="C7EDCC"/>
          </w:tcPr>
          <w:p>
            <w:pPr/>
          </w:p>
        </w:tc>
      </w:tr>
      <w:tr>
        <w:trPr>
          <w:trHeight w:val="1026" w:hRule="exact"/>
        </w:trPr>
        <w:tc>
          <w:tcPr>
            <w:tcW w:w="68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09"/>
              <w:jc w:val="right"/>
              <w:rPr>
                <w:rFonts w:ascii="宋体" w:hAnsi="宋体" w:cs="宋体" w:eastAsia="宋体" w:hint="default"/>
                <w:sz w:val="18"/>
                <w:szCs w:val="18"/>
              </w:rPr>
            </w:pPr>
            <w:r>
              <w:rPr>
                <w:rFonts w:ascii="宋体" w:hAnsi="宋体" w:cs="宋体" w:eastAsia="宋体" w:hint="default"/>
                <w:sz w:val="18"/>
                <w:szCs w:val="18"/>
              </w:rPr>
              <w:t>李宝明</w:t>
            </w:r>
          </w:p>
        </w:tc>
        <w:tc>
          <w:tcPr>
            <w:tcW w:w="68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88"/>
              <w:jc w:val="right"/>
              <w:rPr>
                <w:rFonts w:ascii="宋体" w:hAnsi="宋体" w:cs="宋体" w:eastAsia="宋体" w:hint="default"/>
                <w:sz w:val="18"/>
                <w:szCs w:val="18"/>
              </w:rPr>
            </w:pPr>
            <w:r>
              <w:rPr>
                <w:rFonts w:ascii="宋体" w:hAnsi="宋体" w:cs="宋体" w:eastAsia="宋体" w:hint="default"/>
                <w:sz w:val="18"/>
                <w:szCs w:val="18"/>
              </w:rPr>
              <w:t>监事</w:t>
            </w:r>
          </w:p>
        </w:tc>
        <w:tc>
          <w:tcPr>
            <w:tcW w:w="3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66"/>
              <w:jc w:val="center"/>
              <w:rPr>
                <w:rFonts w:ascii="宋体" w:hAnsi="宋体" w:cs="宋体" w:eastAsia="宋体" w:hint="default"/>
                <w:sz w:val="18"/>
                <w:szCs w:val="18"/>
              </w:rPr>
            </w:pPr>
            <w:r>
              <w:rPr>
                <w:rFonts w:ascii="宋体" w:hAnsi="宋体" w:cs="宋体" w:eastAsia="宋体" w:hint="default"/>
                <w:sz w:val="18"/>
                <w:szCs w:val="18"/>
              </w:rPr>
              <w:t>男</w:t>
            </w:r>
          </w:p>
        </w:tc>
        <w:tc>
          <w:tcPr>
            <w:tcW w:w="2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59</w:t>
            </w:r>
          </w:p>
        </w:tc>
        <w:tc>
          <w:tcPr>
            <w:tcW w:w="11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7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10101"/>
              <w:left w:val="single" w:sz="4" w:space="0" w:color="010101"/>
              <w:bottom w:val="single" w:sz="4" w:space="0" w:color="010101"/>
              <w:right w:val="single" w:sz="4" w:space="0" w:color="010101"/>
            </w:tcBorders>
          </w:tcPr>
          <w:p>
            <w:pPr/>
          </w:p>
        </w:tc>
        <w:tc>
          <w:tcPr>
            <w:tcW w:w="660" w:type="dxa"/>
            <w:tcBorders>
              <w:top w:val="single" w:sz="4" w:space="0" w:color="010101"/>
              <w:left w:val="single" w:sz="4" w:space="0" w:color="010101"/>
              <w:bottom w:val="single" w:sz="4" w:space="0" w:color="010101"/>
              <w:right w:val="single" w:sz="4" w:space="0" w:color="010101"/>
            </w:tcBorders>
          </w:tcPr>
          <w:p>
            <w:pPr/>
          </w:p>
        </w:tc>
        <w:tc>
          <w:tcPr>
            <w:tcW w:w="10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35"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shd w:val="clear" w:color="auto" w:fill="C7EDCC"/>
          </w:tcPr>
          <w:p>
            <w:pPr/>
          </w:p>
        </w:tc>
      </w:tr>
      <w:tr>
        <w:trPr>
          <w:trHeight w:val="1026" w:hRule="exact"/>
        </w:trPr>
        <w:tc>
          <w:tcPr>
            <w:tcW w:w="68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09"/>
              <w:jc w:val="right"/>
              <w:rPr>
                <w:rFonts w:ascii="宋体" w:hAnsi="宋体" w:cs="宋体" w:eastAsia="宋体" w:hint="default"/>
                <w:sz w:val="18"/>
                <w:szCs w:val="18"/>
              </w:rPr>
            </w:pPr>
            <w:r>
              <w:rPr>
                <w:rFonts w:ascii="宋体" w:hAnsi="宋体" w:cs="宋体" w:eastAsia="宋体" w:hint="default"/>
                <w:sz w:val="18"/>
                <w:szCs w:val="18"/>
              </w:rPr>
              <w:t>杨明明</w:t>
            </w:r>
          </w:p>
        </w:tc>
        <w:tc>
          <w:tcPr>
            <w:tcW w:w="68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88"/>
              <w:jc w:val="right"/>
              <w:rPr>
                <w:rFonts w:ascii="宋体" w:hAnsi="宋体" w:cs="宋体" w:eastAsia="宋体" w:hint="default"/>
                <w:sz w:val="18"/>
                <w:szCs w:val="18"/>
              </w:rPr>
            </w:pPr>
            <w:r>
              <w:rPr>
                <w:rFonts w:ascii="宋体" w:hAnsi="宋体" w:cs="宋体" w:eastAsia="宋体" w:hint="default"/>
                <w:sz w:val="18"/>
                <w:szCs w:val="18"/>
              </w:rPr>
              <w:t>监事</w:t>
            </w:r>
          </w:p>
        </w:tc>
        <w:tc>
          <w:tcPr>
            <w:tcW w:w="3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66"/>
              <w:jc w:val="center"/>
              <w:rPr>
                <w:rFonts w:ascii="宋体" w:hAnsi="宋体" w:cs="宋体" w:eastAsia="宋体" w:hint="default"/>
                <w:sz w:val="18"/>
                <w:szCs w:val="18"/>
              </w:rPr>
            </w:pPr>
            <w:r>
              <w:rPr>
                <w:rFonts w:ascii="宋体" w:hAnsi="宋体" w:cs="宋体" w:eastAsia="宋体" w:hint="default"/>
                <w:sz w:val="18"/>
                <w:szCs w:val="18"/>
              </w:rPr>
              <w:t>男</w:t>
            </w:r>
          </w:p>
        </w:tc>
        <w:tc>
          <w:tcPr>
            <w:tcW w:w="2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28</w:t>
            </w:r>
          </w:p>
        </w:tc>
        <w:tc>
          <w:tcPr>
            <w:tcW w:w="11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7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10101"/>
              <w:left w:val="single" w:sz="4" w:space="0" w:color="010101"/>
              <w:bottom w:val="single" w:sz="4" w:space="0" w:color="010101"/>
              <w:right w:val="single" w:sz="4" w:space="0" w:color="010101"/>
            </w:tcBorders>
          </w:tcPr>
          <w:p>
            <w:pPr/>
          </w:p>
        </w:tc>
        <w:tc>
          <w:tcPr>
            <w:tcW w:w="660" w:type="dxa"/>
            <w:tcBorders>
              <w:top w:val="single" w:sz="4" w:space="0" w:color="010101"/>
              <w:left w:val="single" w:sz="4" w:space="0" w:color="010101"/>
              <w:bottom w:val="single" w:sz="4" w:space="0" w:color="010101"/>
              <w:right w:val="single" w:sz="4" w:space="0" w:color="010101"/>
            </w:tcBorders>
          </w:tcPr>
          <w:p>
            <w:pPr/>
          </w:p>
        </w:tc>
        <w:tc>
          <w:tcPr>
            <w:tcW w:w="10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35"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shd w:val="clear" w:color="auto" w:fill="C7EDCC"/>
          </w:tcPr>
          <w:p>
            <w:pPr/>
          </w:p>
        </w:tc>
      </w:tr>
      <w:tr>
        <w:trPr>
          <w:trHeight w:val="1026" w:hRule="exact"/>
        </w:trPr>
        <w:tc>
          <w:tcPr>
            <w:tcW w:w="68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09"/>
              <w:jc w:val="right"/>
              <w:rPr>
                <w:rFonts w:ascii="宋体" w:hAnsi="宋体" w:cs="宋体" w:eastAsia="宋体" w:hint="default"/>
                <w:sz w:val="18"/>
                <w:szCs w:val="18"/>
              </w:rPr>
            </w:pPr>
            <w:r>
              <w:rPr>
                <w:rFonts w:ascii="宋体" w:hAnsi="宋体" w:cs="宋体" w:eastAsia="宋体" w:hint="default"/>
                <w:sz w:val="18"/>
                <w:szCs w:val="18"/>
              </w:rPr>
              <w:t>王道银</w:t>
            </w:r>
          </w:p>
        </w:tc>
        <w:tc>
          <w:tcPr>
            <w:tcW w:w="68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88"/>
              <w:jc w:val="right"/>
              <w:rPr>
                <w:rFonts w:ascii="宋体" w:hAnsi="宋体" w:cs="宋体" w:eastAsia="宋体" w:hint="default"/>
                <w:sz w:val="18"/>
                <w:szCs w:val="18"/>
              </w:rPr>
            </w:pPr>
            <w:r>
              <w:rPr>
                <w:rFonts w:ascii="宋体" w:hAnsi="宋体" w:cs="宋体" w:eastAsia="宋体" w:hint="default"/>
                <w:sz w:val="18"/>
                <w:szCs w:val="18"/>
              </w:rPr>
              <w:t>监事</w:t>
            </w:r>
          </w:p>
        </w:tc>
        <w:tc>
          <w:tcPr>
            <w:tcW w:w="3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66"/>
              <w:jc w:val="center"/>
              <w:rPr>
                <w:rFonts w:ascii="宋体" w:hAnsi="宋体" w:cs="宋体" w:eastAsia="宋体" w:hint="default"/>
                <w:sz w:val="18"/>
                <w:szCs w:val="18"/>
              </w:rPr>
            </w:pPr>
            <w:r>
              <w:rPr>
                <w:rFonts w:ascii="宋体" w:hAnsi="宋体" w:cs="宋体" w:eastAsia="宋体" w:hint="default"/>
                <w:sz w:val="18"/>
                <w:szCs w:val="18"/>
              </w:rPr>
              <w:t>男</w:t>
            </w:r>
          </w:p>
        </w:tc>
        <w:tc>
          <w:tcPr>
            <w:tcW w:w="2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33</w:t>
            </w:r>
          </w:p>
        </w:tc>
        <w:tc>
          <w:tcPr>
            <w:tcW w:w="11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7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10101"/>
              <w:left w:val="single" w:sz="4" w:space="0" w:color="010101"/>
              <w:bottom w:val="single" w:sz="4" w:space="0" w:color="010101"/>
              <w:right w:val="single" w:sz="4" w:space="0" w:color="010101"/>
            </w:tcBorders>
          </w:tcPr>
          <w:p>
            <w:pPr/>
          </w:p>
        </w:tc>
        <w:tc>
          <w:tcPr>
            <w:tcW w:w="660" w:type="dxa"/>
            <w:tcBorders>
              <w:top w:val="single" w:sz="4" w:space="0" w:color="010101"/>
              <w:left w:val="single" w:sz="4" w:space="0" w:color="010101"/>
              <w:bottom w:val="single" w:sz="4" w:space="0" w:color="010101"/>
              <w:right w:val="single" w:sz="4" w:space="0" w:color="010101"/>
            </w:tcBorders>
          </w:tcPr>
          <w:p>
            <w:pPr/>
          </w:p>
        </w:tc>
        <w:tc>
          <w:tcPr>
            <w:tcW w:w="10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35"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shd w:val="clear" w:color="auto" w:fill="C7EDCC"/>
          </w:tcPr>
          <w:p>
            <w:pPr/>
          </w:p>
        </w:tc>
      </w:tr>
      <w:tr>
        <w:trPr>
          <w:trHeight w:val="402" w:hRule="exact"/>
        </w:trPr>
        <w:tc>
          <w:tcPr>
            <w:tcW w:w="6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56"/>
              <w:jc w:val="righ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274"/>
              <w:jc w:val="right"/>
              <w:rPr>
                <w:rFonts w:ascii="Times New Roman" w:hAnsi="Times New Roman" w:cs="Times New Roman" w:eastAsia="Times New Roman" w:hint="default"/>
                <w:sz w:val="18"/>
                <w:szCs w:val="18"/>
              </w:rPr>
            </w:pPr>
            <w:r>
              <w:rPr>
                <w:rFonts w:ascii="Times New Roman"/>
                <w:sz w:val="18"/>
              </w:rPr>
              <w:t>--</w:t>
            </w:r>
          </w:p>
        </w:tc>
        <w:tc>
          <w:tcPr>
            <w:tcW w:w="30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w:t>
            </w:r>
          </w:p>
        </w:tc>
        <w:tc>
          <w:tcPr>
            <w:tcW w:w="11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65,427,010</w:t>
            </w:r>
          </w:p>
        </w:tc>
        <w:tc>
          <w:tcPr>
            <w:tcW w:w="53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65,427,010</w:t>
            </w:r>
          </w:p>
        </w:tc>
        <w:tc>
          <w:tcPr>
            <w:tcW w:w="53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b/>
          <w:bCs/>
          <w:sz w:val="18"/>
          <w:szCs w:val="18"/>
        </w:rPr>
      </w:pPr>
    </w:p>
    <w:p>
      <w:pPr>
        <w:pStyle w:val="Heading2"/>
        <w:spacing w:line="240" w:lineRule="auto" w:before="26"/>
        <w:ind w:right="2491"/>
        <w:jc w:val="left"/>
        <w:rPr>
          <w:b w:val="0"/>
          <w:bCs w:val="0"/>
        </w:rPr>
      </w:pPr>
      <w:r>
        <w:rPr/>
        <w:t>二、任职情况</w:t>
      </w:r>
      <w:r>
        <w:rPr>
          <w:b w:val="0"/>
          <w:bCs w:val="0"/>
        </w:rPr>
      </w:r>
    </w:p>
    <w:p>
      <w:pPr>
        <w:spacing w:line="240" w:lineRule="auto" w:before="10"/>
        <w:rPr>
          <w:rFonts w:ascii="宋体" w:hAnsi="宋体" w:cs="宋体" w:eastAsia="宋体" w:hint="default"/>
          <w:b/>
          <w:bCs/>
          <w:sz w:val="28"/>
          <w:szCs w:val="28"/>
        </w:rPr>
      </w:pPr>
    </w:p>
    <w:p>
      <w:pPr>
        <w:pStyle w:val="BodyText"/>
        <w:spacing w:line="240" w:lineRule="auto"/>
        <w:ind w:right="2491"/>
        <w:jc w:val="left"/>
      </w:pPr>
      <w:r>
        <w:rPr/>
        <w:t>公司现任董事、监事、高级管理人员最近</w:t>
      </w:r>
      <w:r>
        <w:rPr>
          <w:spacing w:val="-60"/>
        </w:rPr>
        <w:t> </w:t>
      </w:r>
      <w:r>
        <w:rPr>
          <w:rFonts w:ascii="Times New Roman" w:hAnsi="Times New Roman" w:cs="Times New Roman" w:eastAsia="Times New Roman" w:hint="default"/>
        </w:rPr>
        <w:t>5 </w:t>
      </w:r>
      <w:r>
        <w:rPr/>
        <w:t>年的主要工作经历</w:t>
      </w:r>
    </w:p>
    <w:p>
      <w:pPr>
        <w:spacing w:line="240" w:lineRule="auto" w:before="1"/>
        <w:rPr>
          <w:rFonts w:ascii="宋体" w:hAnsi="宋体" w:cs="宋体" w:eastAsia="宋体" w:hint="default"/>
          <w:sz w:val="18"/>
          <w:szCs w:val="18"/>
        </w:rPr>
      </w:pPr>
    </w:p>
    <w:p>
      <w:pPr>
        <w:pStyle w:val="BodyText"/>
        <w:spacing w:line="410" w:lineRule="auto"/>
        <w:ind w:left="593" w:right="173"/>
        <w:jc w:val="left"/>
      </w:pPr>
      <w:r>
        <w:rPr>
          <w:rFonts w:ascii="Times New Roman" w:hAnsi="Times New Roman" w:cs="Times New Roman" w:eastAsia="Times New Roman" w:hint="default"/>
        </w:rPr>
        <w:t>1</w:t>
      </w:r>
      <w:r>
        <w:rPr/>
        <w:t>、董事 黄自伟先生，</w:t>
      </w:r>
      <w:r>
        <w:rPr>
          <w:rFonts w:ascii="Times New Roman" w:hAnsi="Times New Roman" w:cs="Times New Roman" w:eastAsia="Times New Roman" w:hint="default"/>
        </w:rPr>
        <w:t>1946</w:t>
      </w:r>
      <w:r>
        <w:rPr/>
        <w:t>年</w:t>
      </w:r>
      <w:r>
        <w:rPr>
          <w:rFonts w:ascii="Times New Roman" w:hAnsi="Times New Roman" w:cs="Times New Roman" w:eastAsia="Times New Roman" w:hint="default"/>
        </w:rPr>
        <w:t>10</w:t>
      </w:r>
      <w:r>
        <w:rPr/>
        <w:t>月出生，中国国籍，本科，教授。未有任何国家和地区的永久境</w:t>
      </w:r>
    </w:p>
    <w:p>
      <w:pPr>
        <w:pStyle w:val="BodyText"/>
        <w:spacing w:line="279" w:lineRule="exact"/>
        <w:ind w:left="113" w:right="0"/>
        <w:jc w:val="both"/>
      </w:pPr>
      <w:r>
        <w:rPr/>
        <w:t>外居留权。</w:t>
      </w:r>
      <w:r>
        <w:rPr>
          <w:rFonts w:ascii="Times New Roman" w:hAnsi="Times New Roman" w:cs="Times New Roman" w:eastAsia="Times New Roman" w:hint="default"/>
        </w:rPr>
        <w:t>1982</w:t>
      </w:r>
      <w:r>
        <w:rPr/>
        <w:t>年毕业于同济大学，</w:t>
      </w:r>
      <w:r>
        <w:rPr>
          <w:rFonts w:ascii="Times New Roman" w:hAnsi="Times New Roman" w:cs="Times New Roman" w:eastAsia="Times New Roman" w:hint="default"/>
        </w:rPr>
        <w:t>1982</w:t>
      </w:r>
      <w:r>
        <w:rPr/>
        <w:t>年在山东矿业学院矿压研究所任助教，</w:t>
      </w:r>
      <w:r>
        <w:rPr>
          <w:rFonts w:ascii="Times New Roman" w:hAnsi="Times New Roman" w:cs="Times New Roman" w:eastAsia="Times New Roman" w:hint="default"/>
        </w:rPr>
        <w:t>1987</w:t>
      </w:r>
      <w:r>
        <w:rPr/>
        <w:t>年起历</w:t>
      </w:r>
    </w:p>
    <w:p>
      <w:pPr>
        <w:pStyle w:val="BodyText"/>
        <w:spacing w:line="345" w:lineRule="auto" w:before="135"/>
        <w:ind w:left="113" w:right="108"/>
        <w:jc w:val="both"/>
      </w:pPr>
      <w:r>
        <w:rPr>
          <w:spacing w:val="2"/>
        </w:rPr>
        <w:t>任山东矿业学院矿压研究所工程师兼副所长、山东矿业学院智能研究所所长兼高级工程师，</w:t>
      </w:r>
      <w:r>
        <w:rPr>
          <w:spacing w:val="-104"/>
        </w:rPr>
        <w:t> </w:t>
      </w:r>
      <w:r>
        <w:rPr>
          <w:spacing w:val="-104"/>
        </w:rPr>
      </w:r>
      <w:r>
        <w:rPr>
          <w:rFonts w:ascii="Times New Roman" w:hAnsi="Times New Roman" w:cs="Times New Roman" w:eastAsia="Times New Roman" w:hint="default"/>
        </w:rPr>
        <w:t>1999</w:t>
      </w:r>
      <w:r>
        <w:rPr/>
        <w:t>年起任泰安尤洛卡有限公司总经理。</w:t>
      </w:r>
      <w:r>
        <w:rPr>
          <w:rFonts w:ascii="Times New Roman" w:hAnsi="Times New Roman" w:cs="Times New Roman" w:eastAsia="Times New Roman" w:hint="default"/>
        </w:rPr>
        <w:t>2006</w:t>
      </w:r>
      <w:r>
        <w:rPr/>
        <w:t>年起任山东科技大学煤矿灾害检测工程技术中</w:t>
      </w:r>
      <w:r>
        <w:rPr>
          <w:spacing w:val="-87"/>
        </w:rPr>
        <w:t> </w:t>
      </w:r>
      <w:r>
        <w:rPr>
          <w:spacing w:val="-2"/>
        </w:rPr>
        <w:t>心主任、山东尤洛卡有限公司总经理，</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w:t>
      </w:r>
      <w:r>
        <w:rPr>
          <w:spacing w:val="-2"/>
        </w:rPr>
        <w:t>月起至今任尤洛卡董事、董事长兼总经理。黄</w:t>
      </w:r>
      <w:r>
        <w:rPr>
          <w:spacing w:val="-116"/>
        </w:rPr>
        <w:t> </w:t>
      </w:r>
      <w:r>
        <w:rPr>
          <w:spacing w:val="-116"/>
        </w:rPr>
      </w:r>
      <w:r>
        <w:rPr/>
        <w:t>先生同时也是本公司核心技术人员。未持有公司股份。</w:t>
      </w:r>
    </w:p>
    <w:p>
      <w:pPr>
        <w:pStyle w:val="BodyText"/>
        <w:spacing w:line="338" w:lineRule="auto" w:before="149"/>
        <w:ind w:left="114" w:right="108" w:firstLine="480"/>
        <w:jc w:val="both"/>
      </w:pPr>
      <w:r>
        <w:rPr>
          <w:spacing w:val="-2"/>
        </w:rPr>
        <w:t>王晶华，女，</w:t>
      </w:r>
      <w:r>
        <w:rPr>
          <w:rFonts w:ascii="Times New Roman" w:hAnsi="Times New Roman" w:cs="Times New Roman" w:eastAsia="Times New Roman" w:hint="default"/>
          <w:spacing w:val="-2"/>
        </w:rPr>
        <w:t>1948</w:t>
      </w:r>
      <w:r>
        <w:rPr>
          <w:spacing w:val="-2"/>
        </w:rPr>
        <w:t>年</w:t>
      </w:r>
      <w:r>
        <w:rPr>
          <w:rFonts w:ascii="Times New Roman" w:hAnsi="Times New Roman" w:cs="Times New Roman" w:eastAsia="Times New Roman" w:hint="default"/>
          <w:spacing w:val="-2"/>
        </w:rPr>
        <w:t>2</w:t>
      </w:r>
      <w:r>
        <w:rPr>
          <w:spacing w:val="-2"/>
        </w:rPr>
        <w:t>月出生，中国国籍，身份证号：</w:t>
      </w:r>
      <w:r>
        <w:rPr>
          <w:rFonts w:ascii="Times New Roman" w:hAnsi="Times New Roman" w:cs="Times New Roman" w:eastAsia="Times New Roman" w:hint="default"/>
          <w:spacing w:val="-2"/>
        </w:rPr>
        <w:t>370902194802051226</w:t>
      </w:r>
      <w:r>
        <w:rPr>
          <w:spacing w:val="-2"/>
        </w:rPr>
        <w:t>。大专，会计</w:t>
      </w:r>
      <w:r>
        <w:rPr/>
        <w:t> </w:t>
      </w:r>
      <w:r>
        <w:rPr>
          <w:spacing w:val="-2"/>
        </w:rPr>
        <w:t>师职称。未有任何国家和地区的永久境外居留权。</w:t>
      </w:r>
      <w:r>
        <w:rPr>
          <w:rFonts w:ascii="Times New Roman" w:hAnsi="Times New Roman" w:cs="Times New Roman" w:eastAsia="Times New Roman" w:hint="default"/>
          <w:spacing w:val="-2"/>
        </w:rPr>
        <w:t>1987</w:t>
      </w:r>
      <w:r>
        <w:rPr>
          <w:spacing w:val="-2"/>
        </w:rPr>
        <w:t>年毕业于山东经济学院。</w:t>
      </w:r>
      <w:r>
        <w:rPr>
          <w:rFonts w:ascii="Times New Roman" w:hAnsi="Times New Roman" w:cs="Times New Roman" w:eastAsia="Times New Roman" w:hint="default"/>
          <w:spacing w:val="-2"/>
        </w:rPr>
        <w:t>1984</w:t>
      </w:r>
      <w:r>
        <w:rPr>
          <w:spacing w:val="-2"/>
        </w:rPr>
        <w:t>年</w:t>
      </w:r>
      <w:r>
        <w:rPr>
          <w:rFonts w:ascii="Times New Roman" w:hAnsi="Times New Roman" w:cs="Times New Roman" w:eastAsia="Times New Roman" w:hint="default"/>
          <w:spacing w:val="-2"/>
        </w:rPr>
        <w:t>6</w:t>
      </w:r>
      <w:r>
        <w:rPr>
          <w:spacing w:val="-2"/>
        </w:rPr>
        <w:t>月起</w:t>
      </w:r>
      <w:r>
        <w:rPr>
          <w:spacing w:val="-114"/>
        </w:rPr>
        <w:t> </w:t>
      </w:r>
      <w:r>
        <w:rPr>
          <w:spacing w:val="-2"/>
        </w:rPr>
        <w:t>任山东矿业学院财务处会计、山东矿业科技开发公司财务科长。</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7</w:t>
      </w:r>
      <w:r>
        <w:rPr>
          <w:spacing w:val="-2"/>
        </w:rPr>
        <w:t>月起任泰安市煤矿供</w:t>
      </w:r>
      <w:r>
        <w:rPr>
          <w:spacing w:val="-116"/>
        </w:rPr>
        <w:t> </w:t>
      </w:r>
      <w:r>
        <w:rPr/>
        <w:t>应中心经理。</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2</w:t>
      </w:r>
      <w:r>
        <w:rPr/>
        <w:t>月起在泰安尤洛卡有限公司工作，任执行董事，</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月起历任尤洛</w:t>
      </w:r>
      <w:r>
        <w:rPr>
          <w:spacing w:val="-89"/>
        </w:rPr>
        <w:t> </w:t>
      </w:r>
      <w:r>
        <w:rPr/>
        <w:t>卡公司董事、副总经理、董事会秘书，任期三年；</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月起至今任尤洛卡公司副总经理，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月起至今任尤洛卡公司董事、副总经理。</w:t>
      </w:r>
    </w:p>
    <w:p>
      <w:pPr>
        <w:spacing w:after="0" w:line="338" w:lineRule="auto"/>
        <w:jc w:val="both"/>
        <w:sectPr>
          <w:pgSz w:w="11910" w:h="16840"/>
          <w:pgMar w:header="747" w:footer="980" w:top="1060" w:bottom="1160" w:left="1020" w:right="940"/>
        </w:sectPr>
      </w:pPr>
    </w:p>
    <w:p>
      <w:pPr>
        <w:spacing w:line="240" w:lineRule="auto" w:before="9"/>
        <w:rPr>
          <w:rFonts w:ascii="宋体" w:hAnsi="宋体" w:cs="宋体" w:eastAsia="宋体" w:hint="default"/>
          <w:sz w:val="29"/>
          <w:szCs w:val="29"/>
        </w:rPr>
      </w:pPr>
    </w:p>
    <w:p>
      <w:pPr>
        <w:pStyle w:val="BodyText"/>
        <w:spacing w:line="338" w:lineRule="auto" w:before="26"/>
        <w:ind w:left="113" w:right="226" w:firstLine="480"/>
        <w:jc w:val="both"/>
      </w:pPr>
      <w:r>
        <w:rPr/>
        <w:t>闫相宏先生，</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12</w:t>
      </w:r>
      <w:r>
        <w:rPr/>
        <w:t>月出生，中国国籍，硕士研究生，高级工程师。未有任何国家和</w:t>
      </w:r>
      <w:r>
        <w:rPr>
          <w:spacing w:val="1"/>
        </w:rPr>
        <w:t> </w:t>
      </w:r>
      <w:r>
        <w:rPr>
          <w:spacing w:val="-2"/>
        </w:rPr>
        <w:t>地区的永久境外居留权。</w:t>
      </w:r>
      <w:r>
        <w:rPr>
          <w:rFonts w:ascii="Times New Roman" w:hAnsi="Times New Roman" w:cs="Times New Roman" w:eastAsia="Times New Roman" w:hint="default"/>
          <w:spacing w:val="-2"/>
        </w:rPr>
        <w:t>2002</w:t>
      </w:r>
      <w:r>
        <w:rPr>
          <w:spacing w:val="-2"/>
        </w:rPr>
        <w:t>年毕业于东北大学在职硕士研究生。</w:t>
      </w:r>
      <w:r>
        <w:rPr>
          <w:rFonts w:ascii="Times New Roman" w:hAnsi="Times New Roman" w:cs="Times New Roman" w:eastAsia="Times New Roman" w:hint="default"/>
          <w:spacing w:val="-2"/>
        </w:rPr>
        <w:t>1987</w:t>
      </w:r>
      <w:r>
        <w:rPr>
          <w:spacing w:val="-2"/>
        </w:rPr>
        <w:t>年</w:t>
      </w:r>
      <w:r>
        <w:rPr>
          <w:rFonts w:ascii="Times New Roman" w:hAnsi="Times New Roman" w:cs="Times New Roman" w:eastAsia="Times New Roman" w:hint="default"/>
          <w:spacing w:val="-2"/>
        </w:rPr>
        <w:t>7</w:t>
      </w:r>
      <w:r>
        <w:rPr>
          <w:spacing w:val="-2"/>
        </w:rPr>
        <w:t>月起任职于山东矿</w:t>
      </w:r>
      <w:r>
        <w:rPr>
          <w:spacing w:val="-112"/>
        </w:rPr>
        <w:t> </w:t>
      </w:r>
      <w:r>
        <w:rPr/>
        <w:t>业学院矿压研究所，</w:t>
      </w:r>
      <w:r>
        <w:rPr>
          <w:rFonts w:ascii="Times New Roman" w:hAnsi="Times New Roman" w:cs="Times New Roman" w:eastAsia="Times New Roman" w:hint="default"/>
        </w:rPr>
        <w:t>1999</w:t>
      </w:r>
      <w:r>
        <w:rPr/>
        <w:t>年起任尤洛卡公司总工程师、常务副总经理。同时，闫先生自</w:t>
      </w:r>
      <w:r>
        <w:rPr>
          <w:rFonts w:ascii="Times New Roman" w:hAnsi="Times New Roman" w:cs="Times New Roman" w:eastAsia="Times New Roman" w:hint="default"/>
        </w:rPr>
        <w:t>2000</w:t>
      </w:r>
      <w:r>
        <w:rPr>
          <w:rFonts w:ascii="Times New Roman" w:hAnsi="Times New Roman" w:cs="Times New Roman" w:eastAsia="Times New Roman" w:hint="default"/>
          <w:spacing w:val="-30"/>
        </w:rPr>
        <w:t> </w:t>
      </w:r>
      <w:r>
        <w:rPr/>
        <w:t>年</w:t>
      </w:r>
      <w:r>
        <w:rPr>
          <w:rFonts w:ascii="Times New Roman" w:hAnsi="Times New Roman" w:cs="Times New Roman" w:eastAsia="Times New Roman" w:hint="default"/>
        </w:rPr>
        <w:t>1</w:t>
      </w:r>
      <w:r>
        <w:rPr/>
        <w:t>月起在山东科技大学信息科学与工程学院任教至今。</w:t>
      </w:r>
      <w:r>
        <w:rPr>
          <w:spacing w:val="-98"/>
        </w:rPr>
        <w:t> </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月起至今任本公司董事、副 总经理。</w:t>
      </w:r>
    </w:p>
    <w:p>
      <w:pPr>
        <w:pStyle w:val="BodyText"/>
        <w:spacing w:line="357" w:lineRule="auto" w:before="155"/>
        <w:ind w:left="113" w:right="96" w:firstLine="480"/>
        <w:jc w:val="left"/>
      </w:pPr>
      <w:r>
        <w:rPr>
          <w:spacing w:val="-3"/>
        </w:rPr>
        <w:t>黄屹峰先生，1973年9月出生，中国国籍，硕士研究生学历。未有任何国家和地区的永久</w:t>
      </w:r>
      <w:r>
        <w:rPr/>
        <w:t> </w:t>
      </w:r>
      <w:r>
        <w:rPr>
          <w:spacing w:val="-5"/>
        </w:rPr>
        <w:t>境外居留权。2008年毕业于长江商学院EMBA。2008年9月至今，山东科技大学在职研究生在读。</w:t>
      </w:r>
      <w:r>
        <w:rPr>
          <w:spacing w:val="-85"/>
        </w:rPr>
        <w:t> </w:t>
      </w:r>
      <w:r>
        <w:rPr>
          <w:spacing w:val="-85"/>
        </w:rPr>
      </w:r>
      <w:r>
        <w:rPr/>
        <w:t>2008年2月起担任本公司副总经理，任期三年；2011年3月起担任公司董事、副总经理，任期</w:t>
      </w:r>
      <w:r>
        <w:rPr>
          <w:spacing w:val="-79"/>
        </w:rPr>
        <w:t> </w:t>
      </w:r>
      <w:r>
        <w:rPr>
          <w:spacing w:val="-79"/>
        </w:rPr>
      </w:r>
      <w:r>
        <w:rPr/>
        <w:t>三年。</w:t>
      </w:r>
    </w:p>
    <w:p>
      <w:pPr>
        <w:pStyle w:val="BodyText"/>
        <w:spacing w:line="338" w:lineRule="auto" w:before="136"/>
        <w:ind w:left="113" w:right="108" w:firstLine="480"/>
        <w:jc w:val="left"/>
      </w:pPr>
      <w:r>
        <w:rPr>
          <w:spacing w:val="-5"/>
        </w:rPr>
        <w:t>李新安先生，</w:t>
      </w:r>
      <w:r>
        <w:rPr>
          <w:rFonts w:ascii="Times New Roman" w:hAnsi="Times New Roman" w:cs="Times New Roman" w:eastAsia="Times New Roman" w:hint="default"/>
          <w:spacing w:val="-5"/>
        </w:rPr>
        <w:t>1962</w:t>
      </w:r>
      <w:r>
        <w:rPr>
          <w:spacing w:val="-5"/>
        </w:rPr>
        <w:t>年</w:t>
      </w:r>
      <w:r>
        <w:rPr>
          <w:rFonts w:ascii="Times New Roman" w:hAnsi="Times New Roman" w:cs="Times New Roman" w:eastAsia="Times New Roman" w:hint="default"/>
          <w:spacing w:val="-5"/>
        </w:rPr>
        <w:t>2</w:t>
      </w:r>
      <w:r>
        <w:rPr>
          <w:spacing w:val="-5"/>
        </w:rPr>
        <w:t>月出生，中国国籍，本科。未有任何国家和地区的永久境外居留权。</w:t>
      </w:r>
      <w:r>
        <w:rPr/>
        <w:t> </w:t>
      </w:r>
      <w:r>
        <w:rPr>
          <w:rFonts w:ascii="Times New Roman" w:hAnsi="Times New Roman" w:cs="Times New Roman" w:eastAsia="Times New Roman" w:hint="default"/>
        </w:rPr>
        <w:t>1982</w:t>
      </w:r>
      <w:r>
        <w:rPr/>
        <w:t>年毕业于山东师范大学。</w:t>
      </w:r>
      <w:r>
        <w:rPr>
          <w:rFonts w:ascii="Times New Roman" w:hAnsi="Times New Roman" w:cs="Times New Roman" w:eastAsia="Times New Roman" w:hint="default"/>
        </w:rPr>
        <w:t>1982</w:t>
      </w:r>
      <w:r>
        <w:rPr/>
        <w:t>年起在泰安教育学院任教，</w:t>
      </w:r>
      <w:r>
        <w:rPr>
          <w:rFonts w:ascii="Times New Roman" w:hAnsi="Times New Roman" w:cs="Times New Roman" w:eastAsia="Times New Roman" w:hint="default"/>
        </w:rPr>
        <w:t>1989</w:t>
      </w:r>
      <w:r>
        <w:rPr/>
        <w:t>年</w:t>
      </w:r>
      <w:r>
        <w:rPr>
          <w:rFonts w:ascii="Times New Roman" w:hAnsi="Times New Roman" w:cs="Times New Roman" w:eastAsia="Times New Roman" w:hint="default"/>
        </w:rPr>
        <w:t>9</w:t>
      </w:r>
      <w:r>
        <w:rPr/>
        <w:t>月起历任泰安教育学院 办公室副主任、主任，泰安教育电视台台长兼泰安市电化教育馆副馆长。</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w:t>
      </w:r>
      <w:r>
        <w:rPr/>
        <w:t>月起担任山 东尤洛卡有限董事兼副总经理。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月起任本公司董事。</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月兼任公司</w:t>
      </w:r>
      <w:r>
        <w:rPr>
          <w:spacing w:val="-54"/>
        </w:rPr>
        <w:t> </w:t>
      </w:r>
      <w:r>
        <w:rPr/>
        <w:t>内审部负责人，</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月起兼任公司销售部部长。</w:t>
      </w:r>
    </w:p>
    <w:p>
      <w:pPr>
        <w:pStyle w:val="BodyText"/>
        <w:spacing w:line="357" w:lineRule="auto" w:before="127"/>
        <w:ind w:left="114" w:right="225" w:firstLine="480"/>
        <w:jc w:val="both"/>
      </w:pPr>
      <w:r>
        <w:rPr>
          <w:spacing w:val="-3"/>
        </w:rPr>
        <w:t>徐兰云女士，1943年2月出生，中国国籍，本科学历，高级会计师，注册税务师。未有任</w:t>
      </w:r>
      <w:r>
        <w:rPr/>
        <w:t> 何国家和地区的永久境外居留权。1968年毕业于山东财经学院。曾任新汶市财税局、新泰市</w:t>
      </w:r>
      <w:r>
        <w:rPr>
          <w:spacing w:val="-83"/>
        </w:rPr>
        <w:t> </w:t>
      </w:r>
      <w:r>
        <w:rPr>
          <w:spacing w:val="-83"/>
        </w:rPr>
      </w:r>
      <w:r>
        <w:rPr/>
        <w:t>财税局副局长，1984年起任泰安市税务局副局长，1992年起任泰安市经委副主任，1994年起</w:t>
      </w:r>
      <w:r>
        <w:rPr/>
        <w:t> </w:t>
      </w:r>
      <w:r>
        <w:rPr>
          <w:spacing w:val="-2"/>
        </w:rPr>
        <w:t>任泰安市地税局局长，2000起任泰安市地税局调研员，2003年退休。2008年1月起任本公司独</w:t>
      </w:r>
      <w:r>
        <w:rPr>
          <w:spacing w:val="-109"/>
        </w:rPr>
        <w:t> </w:t>
      </w:r>
      <w:r>
        <w:rPr>
          <w:spacing w:val="-109"/>
        </w:rPr>
      </w:r>
      <w:r>
        <w:rPr/>
        <w:t>立董事。</w:t>
      </w:r>
    </w:p>
    <w:p>
      <w:pPr>
        <w:pStyle w:val="BodyText"/>
        <w:spacing w:line="343" w:lineRule="auto" w:before="136"/>
        <w:ind w:left="114" w:right="226" w:firstLine="480"/>
        <w:jc w:val="both"/>
      </w:pPr>
      <w:r>
        <w:rPr/>
        <w:t>曹茂永先生，</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11</w:t>
      </w:r>
      <w:r>
        <w:rPr/>
        <w:t>月出生，中国国籍，博士研究生，教授。未有任何国家和地区的</w:t>
      </w:r>
      <w:r>
        <w:rPr>
          <w:spacing w:val="1"/>
        </w:rPr>
        <w:t> </w:t>
      </w:r>
      <w:r>
        <w:rPr>
          <w:spacing w:val="-2"/>
        </w:rPr>
        <w:t>永久境外居留权。</w:t>
      </w:r>
      <w:r>
        <w:rPr>
          <w:rFonts w:ascii="Times New Roman" w:hAnsi="Times New Roman" w:cs="Times New Roman" w:eastAsia="Times New Roman" w:hint="default"/>
          <w:spacing w:val="-2"/>
        </w:rPr>
        <w:t>2002</w:t>
      </w:r>
      <w:r>
        <w:rPr>
          <w:spacing w:val="-2"/>
        </w:rPr>
        <w:t>年毕业于天津大学。</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5</w:t>
      </w:r>
      <w:r>
        <w:rPr>
          <w:spacing w:val="-2"/>
        </w:rPr>
        <w:t>月起任职于天津大学生物医学工程博士后</w:t>
      </w:r>
      <w:r>
        <w:rPr>
          <w:spacing w:val="-112"/>
        </w:rPr>
        <w:t> </w:t>
      </w:r>
      <w:r>
        <w:rPr>
          <w:spacing w:val="-2"/>
        </w:rPr>
        <w:t>流动站。</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w:t>
      </w:r>
      <w:r>
        <w:rPr>
          <w:spacing w:val="-2"/>
        </w:rPr>
        <w:t>月起担任本公司独立董事。曹茂永先生同时还担任山东科技大学教授（享受</w:t>
      </w:r>
      <w:r>
        <w:rPr>
          <w:spacing w:val="-116"/>
        </w:rPr>
        <w:t> </w:t>
      </w:r>
      <w:r>
        <w:rPr>
          <w:spacing w:val="-116"/>
        </w:rPr>
      </w:r>
      <w:r>
        <w:rPr/>
        <w:t>国务院政府特殊津贴）、博士生导师、教育部矿山生产安全检测技术与设备工程研究中心负 责人、图像处理与模式识别研究所所长。</w:t>
      </w:r>
    </w:p>
    <w:p>
      <w:pPr>
        <w:pStyle w:val="BodyText"/>
        <w:spacing w:line="338" w:lineRule="auto" w:before="150"/>
        <w:ind w:left="113" w:right="228" w:firstLine="480"/>
        <w:jc w:val="both"/>
        <w:rPr>
          <w:rFonts w:ascii="Times New Roman" w:hAnsi="Times New Roman" w:cs="Times New Roman" w:eastAsia="Times New Roman" w:hint="default"/>
        </w:rPr>
      </w:pPr>
      <w:r>
        <w:rPr>
          <w:spacing w:val="-3"/>
        </w:rPr>
        <w:t>王同孝先生，</w:t>
      </w:r>
      <w:r>
        <w:rPr>
          <w:rFonts w:ascii="Times New Roman" w:hAnsi="Times New Roman" w:cs="Times New Roman" w:eastAsia="Times New Roman" w:hint="default"/>
          <w:spacing w:val="-3"/>
        </w:rPr>
        <w:t>1953</w:t>
      </w:r>
      <w:r>
        <w:rPr>
          <w:spacing w:val="-3"/>
        </w:rPr>
        <w:t>年</w:t>
      </w:r>
      <w:r>
        <w:rPr>
          <w:rFonts w:ascii="Times New Roman" w:hAnsi="Times New Roman" w:cs="Times New Roman" w:eastAsia="Times New Roman" w:hint="default"/>
          <w:spacing w:val="-3"/>
        </w:rPr>
        <w:t>3</w:t>
      </w:r>
      <w:r>
        <w:rPr>
          <w:spacing w:val="-3"/>
        </w:rPr>
        <w:t>月出生，中国国籍，研究生学历，教授，博士生导师。未有任何国</w:t>
      </w:r>
      <w:r>
        <w:rPr/>
        <w:t> </w:t>
      </w:r>
      <w:r>
        <w:rPr>
          <w:spacing w:val="-2"/>
        </w:rPr>
        <w:t>家和地区的永久境外居留权。</w:t>
      </w:r>
      <w:r>
        <w:rPr>
          <w:rFonts w:ascii="Times New Roman" w:hAnsi="Times New Roman" w:cs="Times New Roman" w:eastAsia="Times New Roman" w:hint="default"/>
          <w:spacing w:val="-2"/>
        </w:rPr>
        <w:t>1996</w:t>
      </w:r>
      <w:r>
        <w:rPr>
          <w:spacing w:val="-2"/>
        </w:rPr>
        <w:t>年毕业于山东矿业学院。</w:t>
      </w:r>
      <w:r>
        <w:rPr>
          <w:rFonts w:ascii="Times New Roman" w:hAnsi="Times New Roman" w:cs="Times New Roman" w:eastAsia="Times New Roman" w:hint="default"/>
          <w:spacing w:val="-2"/>
        </w:rPr>
        <w:t>1976</w:t>
      </w:r>
      <w:r>
        <w:rPr>
          <w:spacing w:val="-2"/>
        </w:rPr>
        <w:t>年</w:t>
      </w:r>
      <w:r>
        <w:rPr>
          <w:rFonts w:ascii="Times New Roman" w:hAnsi="Times New Roman" w:cs="Times New Roman" w:eastAsia="Times New Roman" w:hint="default"/>
          <w:spacing w:val="-2"/>
        </w:rPr>
        <w:t>8</w:t>
      </w:r>
      <w:r>
        <w:rPr>
          <w:spacing w:val="-2"/>
        </w:rPr>
        <w:t>月起历任山东矿业学院教</w:t>
      </w:r>
      <w:r>
        <w:rPr>
          <w:spacing w:val="-112"/>
        </w:rPr>
        <w:t> </w:t>
      </w:r>
      <w:r>
        <w:rPr/>
        <w:t>师、地科系团总支书记、电气工程系党总支副书记、院长办公室副主任，</w:t>
      </w:r>
      <w:r>
        <w:rPr>
          <w:rFonts w:ascii="Times New Roman" w:hAnsi="Times New Roman" w:cs="Times New Roman" w:eastAsia="Times New Roman" w:hint="default"/>
        </w:rPr>
        <w:t>1990</w:t>
      </w:r>
      <w:r>
        <w:rPr/>
        <w:t>年</w:t>
      </w:r>
      <w:r>
        <w:rPr>
          <w:rFonts w:ascii="Times New Roman" w:hAnsi="Times New Roman" w:cs="Times New Roman" w:eastAsia="Times New Roman" w:hint="default"/>
        </w:rPr>
        <w:t>10</w:t>
      </w:r>
      <w:r>
        <w:rPr/>
        <w:t>月起任山</w:t>
      </w:r>
      <w:r>
        <w:rPr>
          <w:spacing w:val="-89"/>
        </w:rPr>
        <w:t> </w:t>
      </w:r>
      <w:r>
        <w:rPr/>
        <w:t>东矿业学院科技开发公司、科技产业总公司、产业处经理、总经理、处长、书记等职。</w:t>
      </w:r>
      <w:r>
        <w:rPr>
          <w:rFonts w:ascii="Times New Roman" w:hAnsi="Times New Roman" w:cs="Times New Roman" w:eastAsia="Times New Roman" w:hint="default"/>
        </w:rPr>
        <w:t>2008</w:t>
      </w:r>
    </w:p>
    <w:p>
      <w:pPr>
        <w:spacing w:after="0" w:line="338" w:lineRule="auto"/>
        <w:jc w:val="both"/>
        <w:rPr>
          <w:rFonts w:ascii="Times New Roman" w:hAnsi="Times New Roman" w:cs="Times New Roman" w:eastAsia="Times New Roman" w:hint="default"/>
        </w:rPr>
        <w:sectPr>
          <w:pgSz w:w="11910" w:h="16840"/>
          <w:pgMar w:header="747" w:footer="980" w:top="1060" w:bottom="1160" w:left="1020" w:right="900"/>
        </w:sectPr>
      </w:pPr>
    </w:p>
    <w:p>
      <w:pPr>
        <w:spacing w:line="240" w:lineRule="auto" w:before="0"/>
        <w:rPr>
          <w:rFonts w:ascii="Times New Roman" w:hAnsi="Times New Roman" w:cs="Times New Roman" w:eastAsia="Times New Roman" w:hint="default"/>
          <w:sz w:val="20"/>
          <w:szCs w:val="20"/>
        </w:rPr>
      </w:pPr>
    </w:p>
    <w:p>
      <w:pPr>
        <w:pStyle w:val="BodyText"/>
        <w:spacing w:line="338" w:lineRule="auto" w:before="184"/>
        <w:ind w:left="114" w:right="212"/>
        <w:jc w:val="left"/>
      </w:pPr>
      <w:r>
        <w:rPr>
          <w:spacing w:val="-2"/>
        </w:rPr>
        <w:t>年</w:t>
      </w:r>
      <w:r>
        <w:rPr>
          <w:rFonts w:ascii="Times New Roman" w:hAnsi="Times New Roman" w:cs="Times New Roman" w:eastAsia="Times New Roman" w:hint="default"/>
          <w:spacing w:val="-2"/>
        </w:rPr>
        <w:t>5</w:t>
      </w:r>
      <w:r>
        <w:rPr>
          <w:spacing w:val="-2"/>
        </w:rPr>
        <w:t>月起任尤洛卡公司独立董事。王同孝先生同时还担任山东科技大学财务处处长、山东科技</w:t>
      </w:r>
      <w:r>
        <w:rPr/>
        <w:t> 大学总会计师、青岛澳柯玛股份有限公司独立董事。</w:t>
      </w:r>
    </w:p>
    <w:p>
      <w:pPr>
        <w:pStyle w:val="BodyText"/>
        <w:spacing w:line="410" w:lineRule="auto" w:before="155"/>
        <w:ind w:right="96"/>
        <w:jc w:val="left"/>
      </w:pPr>
      <w:r>
        <w:rPr>
          <w:rFonts w:ascii="Times New Roman" w:hAnsi="Times New Roman" w:cs="Times New Roman" w:eastAsia="Times New Roman" w:hint="default"/>
        </w:rPr>
        <w:t>2</w:t>
      </w:r>
      <w:r>
        <w:rPr/>
        <w:t>、监事 李宝明先生，</w:t>
      </w:r>
      <w:r>
        <w:rPr>
          <w:rFonts w:ascii="Times New Roman" w:hAnsi="Times New Roman" w:cs="Times New Roman" w:eastAsia="Times New Roman" w:hint="default"/>
        </w:rPr>
        <w:t>1953</w:t>
      </w:r>
      <w:r>
        <w:rPr/>
        <w:t>年</w:t>
      </w:r>
      <w:r>
        <w:rPr>
          <w:rFonts w:ascii="Times New Roman" w:hAnsi="Times New Roman" w:cs="Times New Roman" w:eastAsia="Times New Roman" w:hint="default"/>
        </w:rPr>
        <w:t>2</w:t>
      </w:r>
      <w:r>
        <w:rPr/>
        <w:t>月出生人，中国国籍，本科学历，高级会计师、党员，</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7</w:t>
      </w:r>
      <w:r>
        <w:rPr/>
        <w:t>月</w:t>
      </w:r>
    </w:p>
    <w:p>
      <w:pPr>
        <w:pStyle w:val="BodyText"/>
        <w:spacing w:line="279" w:lineRule="exact"/>
        <w:ind w:left="114" w:right="96"/>
        <w:jc w:val="left"/>
      </w:pPr>
      <w:r>
        <w:rPr/>
        <w:t>毕业于山东经济学院。</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11</w:t>
      </w:r>
      <w:r>
        <w:rPr/>
        <w:t>月任济南军区工程兵化肥厂</w:t>
      </w:r>
      <w:r>
        <w:rPr>
          <w:spacing w:val="32"/>
        </w:rPr>
        <w:t> </w:t>
      </w:r>
      <w:r>
        <w:rPr/>
        <w:t>战士，</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1</w:t>
      </w:r>
      <w:r>
        <w:rPr/>
        <w:t>月起任泰安市楼</w:t>
      </w:r>
    </w:p>
    <w:p>
      <w:pPr>
        <w:pStyle w:val="BodyText"/>
        <w:spacing w:line="338" w:lineRule="auto" w:before="135"/>
        <w:ind w:left="114" w:right="98"/>
        <w:jc w:val="left"/>
      </w:pPr>
      <w:r>
        <w:rPr/>
        <w:t>徳化肥厂财务科</w:t>
      </w:r>
      <w:r>
        <w:rPr>
          <w:spacing w:val="20"/>
        </w:rPr>
        <w:t> </w:t>
      </w:r>
      <w:r>
        <w:rPr>
          <w:spacing w:val="-3"/>
        </w:rPr>
        <w:t>会计、副科长、科长，</w:t>
      </w:r>
      <w:r>
        <w:rPr>
          <w:rFonts w:ascii="Times New Roman" w:hAnsi="Times New Roman" w:cs="Times New Roman" w:eastAsia="Times New Roman" w:hint="default"/>
          <w:spacing w:val="-3"/>
        </w:rPr>
        <w:t>1984</w:t>
      </w:r>
      <w:r>
        <w:rPr>
          <w:spacing w:val="-3"/>
        </w:rPr>
        <w:t>年</w:t>
      </w:r>
      <w:r>
        <w:rPr>
          <w:rFonts w:ascii="Times New Roman" w:hAnsi="Times New Roman" w:cs="Times New Roman" w:eastAsia="Times New Roman" w:hint="default"/>
          <w:spacing w:val="-3"/>
        </w:rPr>
        <w:t>6</w:t>
      </w:r>
      <w:r>
        <w:rPr>
          <w:spacing w:val="-3"/>
        </w:rPr>
        <w:t>月起任泰安市化工局财务科科长、总会计师，</w:t>
      </w:r>
      <w:r>
        <w:rPr>
          <w:spacing w:val="-118"/>
        </w:rPr>
        <w:t> </w:t>
      </w:r>
      <w:r>
        <w:rPr>
          <w:spacing w:val="-118"/>
        </w:rPr>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w:t>
      </w:r>
      <w:r>
        <w:rPr/>
        <w:t>月起任泰安市国资公司财务总监、副调研员，</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2</w:t>
      </w:r>
      <w:r>
        <w:rPr/>
        <w:t>月起任尤洛卡公司财务顾问、</w:t>
      </w:r>
      <w:r>
        <w:rPr>
          <w:spacing w:val="-87"/>
        </w:rPr>
        <w:t> </w:t>
      </w:r>
      <w:r>
        <w:rPr/>
        <w:t>财务部长、物资部长，</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月任尤洛卡内审部部长，</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月起任尤洛卡供应部部长。</w:t>
      </w:r>
    </w:p>
    <w:p>
      <w:pPr>
        <w:pStyle w:val="BodyText"/>
        <w:spacing w:line="338" w:lineRule="auto" w:before="127"/>
        <w:ind w:left="114" w:right="228" w:firstLine="480"/>
        <w:jc w:val="both"/>
      </w:pPr>
      <w:r>
        <w:rPr>
          <w:spacing w:val="-2"/>
        </w:rPr>
        <w:t>杨明明先生，</w:t>
      </w:r>
      <w:r>
        <w:rPr>
          <w:rFonts w:ascii="Times New Roman" w:hAnsi="Times New Roman" w:cs="Times New Roman" w:eastAsia="Times New Roman" w:hint="default"/>
          <w:spacing w:val="-2"/>
        </w:rPr>
        <w:t>1984</w:t>
      </w:r>
      <w:r>
        <w:rPr>
          <w:spacing w:val="-2"/>
        </w:rPr>
        <w:t>年</w:t>
      </w:r>
      <w:r>
        <w:rPr>
          <w:rFonts w:ascii="Times New Roman" w:hAnsi="Times New Roman" w:cs="Times New Roman" w:eastAsia="Times New Roman" w:hint="default"/>
          <w:spacing w:val="-2"/>
        </w:rPr>
        <w:t>3</w:t>
      </w:r>
      <w:r>
        <w:rPr>
          <w:spacing w:val="-2"/>
        </w:rPr>
        <w:t>月出生，中国国籍，本科学历，工学学士学位，</w:t>
      </w:r>
      <w:r>
        <w:rPr>
          <w:rFonts w:ascii="Times New Roman" w:hAnsi="Times New Roman" w:cs="Times New Roman" w:eastAsia="Times New Roman" w:hint="default"/>
          <w:spacing w:val="-2"/>
        </w:rPr>
        <w:t>2008</w:t>
      </w:r>
      <w:r>
        <w:rPr>
          <w:spacing w:val="-2"/>
        </w:rPr>
        <w:t>年毕业于泰山</w:t>
      </w:r>
      <w:r>
        <w:rPr/>
        <w:t> </w:t>
      </w:r>
      <w:r>
        <w:rPr>
          <w:spacing w:val="-2"/>
        </w:rPr>
        <w:t>医学院。</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w:t>
      </w:r>
      <w:r>
        <w:rPr>
          <w:spacing w:val="-2"/>
        </w:rPr>
        <w:t>月起任泰安市质量技术监督局高新区分局特检科科员，</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11</w:t>
      </w:r>
      <w:r>
        <w:rPr>
          <w:spacing w:val="-2"/>
        </w:rPr>
        <w:t>月任泰安加</w:t>
      </w:r>
      <w:r>
        <w:rPr>
          <w:spacing w:val="-110"/>
        </w:rPr>
        <w:t> </w:t>
      </w:r>
      <w:r>
        <w:rPr/>
        <w:t>华电力器材有限公司综合办、总经理助理，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3</w:t>
      </w:r>
      <w:r>
        <w:rPr/>
        <w:t>月任山尤洛卡公司企管部副部长。</w:t>
      </w:r>
    </w:p>
    <w:p>
      <w:pPr>
        <w:pStyle w:val="BodyText"/>
        <w:spacing w:line="338" w:lineRule="auto" w:before="126"/>
        <w:ind w:left="114" w:right="226" w:firstLine="600"/>
        <w:jc w:val="both"/>
      </w:pPr>
      <w:r>
        <w:rPr/>
        <w:t>王道银先生，</w:t>
      </w:r>
      <w:r>
        <w:rPr>
          <w:rFonts w:ascii="Times New Roman" w:hAnsi="Times New Roman" w:cs="Times New Roman" w:eastAsia="Times New Roman" w:hint="default"/>
        </w:rPr>
        <w:t>1979</w:t>
      </w:r>
      <w:r>
        <w:rPr/>
        <w:t>年</w:t>
      </w:r>
      <w:r>
        <w:rPr>
          <w:rFonts w:ascii="Times New Roman" w:hAnsi="Times New Roman" w:cs="Times New Roman" w:eastAsia="Times New Roman" w:hint="default"/>
        </w:rPr>
        <w:t>8</w:t>
      </w:r>
      <w:r>
        <w:rPr/>
        <w:t>月出生，中国国籍，大专学历，</w:t>
      </w:r>
      <w:r>
        <w:rPr>
          <w:rFonts w:ascii="Times New Roman" w:hAnsi="Times New Roman" w:cs="Times New Roman" w:eastAsia="Times New Roman" w:hint="default"/>
        </w:rPr>
        <w:t>1999</w:t>
      </w:r>
      <w:r>
        <w:rPr/>
        <w:t>年起海南省晶桐生物有限公</w:t>
      </w:r>
      <w:r>
        <w:rPr>
          <w:spacing w:val="1"/>
        </w:rPr>
        <w:t> </w:t>
      </w:r>
      <w:r>
        <w:rPr/>
        <w:t>司机修，</w:t>
      </w:r>
      <w:r>
        <w:rPr>
          <w:rFonts w:ascii="Times New Roman" w:hAnsi="Times New Roman" w:cs="Times New Roman" w:eastAsia="Times New Roman" w:hint="default"/>
        </w:rPr>
        <w:t>2003</w:t>
      </w:r>
      <w:r>
        <w:rPr/>
        <w:t>年起任新城冷食厂司机，</w:t>
      </w:r>
      <w:r>
        <w:rPr>
          <w:rFonts w:ascii="Times New Roman" w:hAnsi="Times New Roman" w:cs="Times New Roman" w:eastAsia="Times New Roman" w:hint="default"/>
        </w:rPr>
        <w:t>2005</w:t>
      </w:r>
      <w:r>
        <w:rPr/>
        <w:t>年起任山东省尤洛卡自动化装备股份有限公司供</w:t>
      </w:r>
      <w:r>
        <w:rPr>
          <w:spacing w:val="-87"/>
        </w:rPr>
        <w:t> </w:t>
      </w:r>
      <w:r>
        <w:rPr/>
        <w:t>应部副部长。</w:t>
      </w:r>
    </w:p>
    <w:p>
      <w:pPr>
        <w:pStyle w:val="BodyText"/>
        <w:spacing w:line="410" w:lineRule="auto" w:before="155"/>
        <w:ind w:left="593" w:right="3758"/>
        <w:jc w:val="left"/>
      </w:pPr>
      <w:r>
        <w:rPr>
          <w:rFonts w:ascii="Times New Roman" w:hAnsi="Times New Roman" w:cs="Times New Roman" w:eastAsia="Times New Roman" w:hint="default"/>
        </w:rPr>
        <w:t>3</w:t>
      </w:r>
      <w:r>
        <w:rPr/>
        <w:t>、高级管理人员 黄自伟先生，简历参见上述</w:t>
      </w:r>
      <w:r>
        <w:rPr>
          <w:rFonts w:ascii="Times New Roman" w:hAnsi="Times New Roman" w:cs="Times New Roman" w:eastAsia="Times New Roman" w:hint="default"/>
        </w:rPr>
        <w:t>“</w:t>
      </w:r>
      <w:r>
        <w:rPr/>
        <w:t>（</w:t>
      </w:r>
      <w:r>
        <w:rPr>
          <w:rFonts w:ascii="Times New Roman" w:hAnsi="Times New Roman" w:cs="Times New Roman" w:eastAsia="Times New Roman" w:hint="default"/>
        </w:rPr>
        <w:t>1</w:t>
      </w:r>
      <w:r>
        <w:rPr/>
        <w:t>）董事</w:t>
      </w:r>
      <w:r>
        <w:rPr>
          <w:rFonts w:ascii="Times New Roman" w:hAnsi="Times New Roman" w:cs="Times New Roman" w:eastAsia="Times New Roman" w:hint="default"/>
        </w:rPr>
        <w:t>”</w:t>
      </w:r>
      <w:r>
        <w:rPr/>
        <w:t>中相关部分。 王晶华女士，简历参见上述</w:t>
      </w:r>
      <w:r>
        <w:rPr>
          <w:rFonts w:ascii="Times New Roman" w:hAnsi="Times New Roman" w:cs="Times New Roman" w:eastAsia="Times New Roman" w:hint="default"/>
        </w:rPr>
        <w:t>“</w:t>
      </w:r>
      <w:r>
        <w:rPr/>
        <w:t>（</w:t>
      </w:r>
      <w:r>
        <w:rPr>
          <w:rFonts w:ascii="Times New Roman" w:hAnsi="Times New Roman" w:cs="Times New Roman" w:eastAsia="Times New Roman" w:hint="default"/>
        </w:rPr>
        <w:t>1</w:t>
      </w:r>
      <w:r>
        <w:rPr/>
        <w:t>）董事</w:t>
      </w:r>
      <w:r>
        <w:rPr>
          <w:rFonts w:ascii="Times New Roman" w:hAnsi="Times New Roman" w:cs="Times New Roman" w:eastAsia="Times New Roman" w:hint="default"/>
        </w:rPr>
        <w:t>”</w:t>
      </w:r>
      <w:r>
        <w:rPr/>
        <w:t>中相关部分 闫相宏先生，简历参见上述</w:t>
      </w:r>
      <w:r>
        <w:rPr>
          <w:rFonts w:ascii="Times New Roman" w:hAnsi="Times New Roman" w:cs="Times New Roman" w:eastAsia="Times New Roman" w:hint="default"/>
        </w:rPr>
        <w:t>“</w:t>
      </w:r>
      <w:r>
        <w:rPr/>
        <w:t>（</w:t>
      </w:r>
      <w:r>
        <w:rPr>
          <w:rFonts w:ascii="Times New Roman" w:hAnsi="Times New Roman" w:cs="Times New Roman" w:eastAsia="Times New Roman" w:hint="default"/>
        </w:rPr>
        <w:t>1</w:t>
      </w:r>
      <w:r>
        <w:rPr/>
        <w:t>）董事</w:t>
      </w:r>
      <w:r>
        <w:rPr>
          <w:rFonts w:ascii="Times New Roman" w:hAnsi="Times New Roman" w:cs="Times New Roman" w:eastAsia="Times New Roman" w:hint="default"/>
        </w:rPr>
        <w:t>”</w:t>
      </w:r>
      <w:r>
        <w:rPr/>
        <w:t>中相关部分。 黄屹峰先生，简历参见上述</w:t>
      </w:r>
      <w:r>
        <w:rPr>
          <w:rFonts w:ascii="Times New Roman" w:hAnsi="Times New Roman" w:cs="Times New Roman" w:eastAsia="Times New Roman" w:hint="default"/>
        </w:rPr>
        <w:t>“</w:t>
      </w:r>
      <w:r>
        <w:rPr/>
        <w:t>（</w:t>
      </w:r>
      <w:r>
        <w:rPr>
          <w:rFonts w:ascii="Times New Roman" w:hAnsi="Times New Roman" w:cs="Times New Roman" w:eastAsia="Times New Roman" w:hint="default"/>
        </w:rPr>
        <w:t>1</w:t>
      </w:r>
      <w:r>
        <w:rPr/>
        <w:t>）董事</w:t>
      </w:r>
      <w:r>
        <w:rPr>
          <w:rFonts w:ascii="Times New Roman" w:hAnsi="Times New Roman" w:cs="Times New Roman" w:eastAsia="Times New Roman" w:hint="default"/>
        </w:rPr>
        <w:t>”</w:t>
      </w:r>
      <w:r>
        <w:rPr/>
        <w:t>中相关部分。</w:t>
      </w:r>
    </w:p>
    <w:p>
      <w:pPr>
        <w:pStyle w:val="BodyText"/>
        <w:spacing w:line="338" w:lineRule="auto" w:before="46"/>
        <w:ind w:left="113" w:right="228" w:firstLine="480"/>
        <w:jc w:val="both"/>
      </w:pPr>
      <w:r>
        <w:rPr>
          <w:spacing w:val="-2"/>
        </w:rPr>
        <w:t>张娜女士，</w:t>
      </w:r>
      <w:r>
        <w:rPr>
          <w:rFonts w:ascii="Times New Roman" w:hAnsi="Times New Roman" w:cs="Times New Roman" w:eastAsia="Times New Roman" w:hint="default"/>
          <w:spacing w:val="-2"/>
        </w:rPr>
        <w:t>1962</w:t>
      </w:r>
      <w:r>
        <w:rPr>
          <w:spacing w:val="-2"/>
        </w:rPr>
        <w:t>年</w:t>
      </w:r>
      <w:r>
        <w:rPr>
          <w:rFonts w:ascii="Times New Roman" w:hAnsi="Times New Roman" w:cs="Times New Roman" w:eastAsia="Times New Roman" w:hint="default"/>
          <w:spacing w:val="-2"/>
        </w:rPr>
        <w:t>3</w:t>
      </w:r>
      <w:r>
        <w:rPr>
          <w:spacing w:val="-2"/>
        </w:rPr>
        <w:t>月出生，中国国籍，大专，会计师职称。未有任何国家和地区的永久</w:t>
      </w:r>
      <w:r>
        <w:rPr/>
        <w:t> </w:t>
      </w:r>
      <w:r>
        <w:rPr>
          <w:spacing w:val="-5"/>
        </w:rPr>
        <w:t>境外居留权。</w:t>
      </w:r>
      <w:r>
        <w:rPr>
          <w:rFonts w:ascii="Times New Roman" w:hAnsi="Times New Roman" w:cs="Times New Roman" w:eastAsia="Times New Roman" w:hint="default"/>
          <w:spacing w:val="-5"/>
        </w:rPr>
        <w:t>1999</w:t>
      </w:r>
      <w:r>
        <w:rPr>
          <w:spacing w:val="-5"/>
        </w:rPr>
        <w:t>年毕业于山东财政学院。</w:t>
      </w:r>
      <w:r>
        <w:rPr>
          <w:rFonts w:ascii="Times New Roman" w:hAnsi="Times New Roman" w:cs="Times New Roman" w:eastAsia="Times New Roman" w:hint="default"/>
          <w:spacing w:val="-5"/>
        </w:rPr>
        <w:t>1978</w:t>
      </w:r>
      <w:r>
        <w:rPr>
          <w:spacing w:val="-5"/>
        </w:rPr>
        <w:t>年</w:t>
      </w:r>
      <w:r>
        <w:rPr>
          <w:rFonts w:ascii="Times New Roman" w:hAnsi="Times New Roman" w:cs="Times New Roman" w:eastAsia="Times New Roman" w:hint="default"/>
          <w:spacing w:val="-5"/>
        </w:rPr>
        <w:t>12</w:t>
      </w:r>
      <w:r>
        <w:rPr>
          <w:spacing w:val="-5"/>
        </w:rPr>
        <w:t>月起任新泰市水利局金斗水库会计，</w:t>
      </w:r>
      <w:r>
        <w:rPr>
          <w:rFonts w:ascii="Times New Roman" w:hAnsi="Times New Roman" w:cs="Times New Roman" w:eastAsia="Times New Roman" w:hint="default"/>
          <w:spacing w:val="-5"/>
        </w:rPr>
        <w:t>1982</w:t>
      </w:r>
      <w:r>
        <w:rPr>
          <w:rFonts w:ascii="Times New Roman" w:hAnsi="Times New Roman" w:cs="Times New Roman" w:eastAsia="Times New Roman" w:hint="default"/>
          <w:spacing w:val="-24"/>
        </w:rPr>
        <w:t> </w:t>
      </w:r>
      <w:r>
        <w:rPr/>
        <w:t>年</w:t>
      </w:r>
      <w:r>
        <w:rPr>
          <w:rFonts w:ascii="Times New Roman" w:hAnsi="Times New Roman" w:cs="Times New Roman" w:eastAsia="Times New Roman" w:hint="default"/>
        </w:rPr>
        <w:t>1</w:t>
      </w:r>
      <w:r>
        <w:rPr/>
        <w:t>月起任新泰市染织厂会计，</w:t>
      </w:r>
      <w:r>
        <w:rPr>
          <w:rFonts w:ascii="Times New Roman" w:hAnsi="Times New Roman" w:cs="Times New Roman" w:eastAsia="Times New Roman" w:hint="default"/>
        </w:rPr>
        <w:t>1985</w:t>
      </w:r>
      <w:r>
        <w:rPr/>
        <w:t>年</w:t>
      </w:r>
      <w:r>
        <w:rPr>
          <w:rFonts w:ascii="Times New Roman" w:hAnsi="Times New Roman" w:cs="Times New Roman" w:eastAsia="Times New Roman" w:hint="default"/>
        </w:rPr>
        <w:t>6</w:t>
      </w:r>
      <w:r>
        <w:rPr/>
        <w:t>月起任新泰市农机公司主管会计，</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10</w:t>
      </w:r>
      <w:r>
        <w:rPr/>
        <w:t>月起任泰</w:t>
      </w:r>
      <w:r>
        <w:rPr>
          <w:spacing w:val="-90"/>
        </w:rPr>
        <w:t> </w:t>
      </w:r>
      <w:r>
        <w:rPr>
          <w:spacing w:val="-8"/>
        </w:rPr>
        <w:t>安市计生委培训中心主管会计，</w:t>
      </w:r>
      <w:r>
        <w:rPr>
          <w:rFonts w:ascii="Times New Roman" w:hAnsi="Times New Roman" w:cs="Times New Roman" w:eastAsia="Times New Roman" w:hint="default"/>
          <w:spacing w:val="-8"/>
        </w:rPr>
        <w:t>1999</w:t>
      </w:r>
      <w:r>
        <w:rPr>
          <w:spacing w:val="-8"/>
        </w:rPr>
        <w:t>年</w:t>
      </w:r>
      <w:r>
        <w:rPr>
          <w:rFonts w:ascii="Times New Roman" w:hAnsi="Times New Roman" w:cs="Times New Roman" w:eastAsia="Times New Roman" w:hint="default"/>
          <w:spacing w:val="-8"/>
        </w:rPr>
        <w:t>3</w:t>
      </w:r>
      <w:r>
        <w:rPr>
          <w:spacing w:val="-8"/>
        </w:rPr>
        <w:t>月起任泰安市煤矿供应中心主管会计、副总经理，</w:t>
      </w:r>
      <w:r>
        <w:rPr>
          <w:rFonts w:ascii="Times New Roman" w:hAnsi="Times New Roman" w:cs="Times New Roman" w:eastAsia="Times New Roman" w:hint="default"/>
          <w:spacing w:val="-8"/>
        </w:rPr>
        <w:t>2003</w:t>
      </w:r>
      <w:r>
        <w:rPr>
          <w:rFonts w:ascii="Times New Roman" w:hAnsi="Times New Roman" w:cs="Times New Roman" w:eastAsia="Times New Roman" w:hint="default"/>
          <w:spacing w:val="-16"/>
        </w:rPr>
        <w:t> </w:t>
      </w:r>
      <w:r>
        <w:rPr/>
        <w:t>年</w:t>
      </w:r>
      <w:r>
        <w:rPr>
          <w:rFonts w:ascii="Times New Roman" w:hAnsi="Times New Roman" w:cs="Times New Roman" w:eastAsia="Times New Roman" w:hint="default"/>
        </w:rPr>
        <w:t>5</w:t>
      </w:r>
      <w:r>
        <w:rPr/>
        <w:t>月起任山东省尤洛卡自动化仪表公司会计、财务部副部长，</w:t>
      </w:r>
      <w:r>
        <w:rPr>
          <w:spacing w:val="-94"/>
        </w:rPr>
        <w:t> </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月起任山东省尤洛卡 </w:t>
      </w:r>
      <w:r>
        <w:rPr>
          <w:spacing w:val="2"/>
        </w:rPr>
        <w:t>自动化有限公司财务部长，</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2</w:t>
      </w:r>
      <w:r>
        <w:rPr>
          <w:spacing w:val="2"/>
        </w:rPr>
        <w:t>月起任山东省尤洛卡自动化装备股份有限公司财务负责</w:t>
      </w:r>
      <w:r>
        <w:rPr>
          <w:spacing w:val="-80"/>
        </w:rPr>
        <w:t> </w:t>
      </w:r>
      <w:r>
        <w:rPr/>
        <w:t>人，</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3</w:t>
      </w:r>
      <w:r>
        <w:rPr/>
        <w:t>月起任山东省尤洛卡自动化装备股份有限公司财务部部长。</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月任尤洛卡</w:t>
      </w:r>
      <w:r>
        <w:rPr>
          <w:spacing w:val="-89"/>
        </w:rPr>
        <w:t> </w:t>
      </w:r>
      <w:r>
        <w:rPr/>
        <w:t>公司副总经理。</w:t>
      </w:r>
    </w:p>
    <w:p>
      <w:pPr>
        <w:spacing w:after="0" w:line="338" w:lineRule="auto"/>
        <w:jc w:val="both"/>
        <w:sectPr>
          <w:pgSz w:w="11910" w:h="16840"/>
          <w:pgMar w:header="747" w:footer="980" w:top="1060" w:bottom="1160" w:left="1020" w:right="900"/>
        </w:sectPr>
      </w:pPr>
    </w:p>
    <w:p>
      <w:pPr>
        <w:spacing w:line="240" w:lineRule="auto" w:before="9"/>
        <w:rPr>
          <w:rFonts w:ascii="宋体" w:hAnsi="宋体" w:cs="宋体" w:eastAsia="宋体" w:hint="default"/>
          <w:sz w:val="29"/>
          <w:szCs w:val="29"/>
        </w:rPr>
      </w:pPr>
    </w:p>
    <w:p>
      <w:pPr>
        <w:pStyle w:val="BodyText"/>
        <w:spacing w:line="338" w:lineRule="auto" w:before="26"/>
        <w:ind w:left="114" w:right="188" w:firstLine="480"/>
        <w:jc w:val="both"/>
      </w:pPr>
      <w:r>
        <w:rPr>
          <w:spacing w:val="-3"/>
        </w:rPr>
        <w:t>李彬先生，</w:t>
      </w:r>
      <w:r>
        <w:rPr>
          <w:rFonts w:ascii="Times New Roman" w:hAnsi="Times New Roman" w:cs="Times New Roman" w:eastAsia="Times New Roman" w:hint="default"/>
          <w:spacing w:val="-3"/>
        </w:rPr>
        <w:t>1981</w:t>
      </w:r>
      <w:r>
        <w:rPr>
          <w:spacing w:val="-3"/>
        </w:rPr>
        <w:t>年</w:t>
      </w:r>
      <w:r>
        <w:rPr>
          <w:rFonts w:ascii="Times New Roman" w:hAnsi="Times New Roman" w:cs="Times New Roman" w:eastAsia="Times New Roman" w:hint="default"/>
          <w:spacing w:val="-3"/>
        </w:rPr>
        <w:t>2</w:t>
      </w:r>
      <w:r>
        <w:rPr>
          <w:spacing w:val="-3"/>
        </w:rPr>
        <w:t>月出生，中国国籍，本科学历。未有任何国家和地区的永久境外居留</w:t>
      </w:r>
      <w:r>
        <w:rPr/>
        <w:t> </w:t>
      </w:r>
      <w:r>
        <w:rPr>
          <w:spacing w:val="-2"/>
        </w:rPr>
        <w:t>权。</w:t>
      </w:r>
      <w:r>
        <w:rPr>
          <w:rFonts w:ascii="Times New Roman" w:hAnsi="Times New Roman" w:cs="Times New Roman" w:eastAsia="Times New Roman" w:hint="default"/>
          <w:spacing w:val="-2"/>
        </w:rPr>
        <w:t>2006</w:t>
      </w:r>
      <w:r>
        <w:rPr>
          <w:spacing w:val="-2"/>
        </w:rPr>
        <w:t>年毕业于三峡大学。</w:t>
      </w:r>
      <w:r>
        <w:rPr>
          <w:rFonts w:ascii="Times New Roman" w:hAnsi="Times New Roman" w:cs="Times New Roman" w:eastAsia="Times New Roman" w:hint="default"/>
          <w:spacing w:val="-2"/>
        </w:rPr>
        <w:t>2006</w:t>
      </w:r>
      <w:r>
        <w:rPr>
          <w:spacing w:val="-2"/>
        </w:rPr>
        <w:t>年起任尤洛卡公司销售员、销售部经理。</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2</w:t>
      </w:r>
      <w:r>
        <w:rPr>
          <w:spacing w:val="-2"/>
        </w:rPr>
        <w:t>月起担任</w:t>
      </w:r>
      <w:r>
        <w:rPr>
          <w:spacing w:val="-114"/>
        </w:rPr>
        <w:t> </w:t>
      </w:r>
      <w:r>
        <w:rPr/>
        <w:t>公司副总经理。未持有公司股份。</w:t>
      </w:r>
    </w:p>
    <w:p>
      <w:pPr>
        <w:pStyle w:val="BodyText"/>
        <w:spacing w:line="338" w:lineRule="auto" w:before="155"/>
        <w:ind w:left="114" w:right="109" w:firstLine="480"/>
        <w:jc w:val="both"/>
      </w:pPr>
      <w:r>
        <w:rPr/>
        <w:t>曹洪伟先生，</w:t>
      </w:r>
      <w:r>
        <w:rPr>
          <w:rFonts w:ascii="Times New Roman" w:hAnsi="Times New Roman" w:cs="Times New Roman" w:eastAsia="Times New Roman" w:hint="default"/>
        </w:rPr>
        <w:t>45</w:t>
      </w:r>
      <w:r>
        <w:rPr/>
        <w:t>岁，中国国籍，研究生文化，高级经济师。未有任何国家和地区的永久</w:t>
      </w:r>
      <w:r>
        <w:rPr>
          <w:spacing w:val="1"/>
        </w:rPr>
        <w:t> </w:t>
      </w:r>
      <w:r>
        <w:rPr/>
        <w:t>境外居留权。</w:t>
      </w:r>
      <w:r>
        <w:rPr>
          <w:rFonts w:ascii="Times New Roman" w:hAnsi="Times New Roman" w:cs="Times New Roman" w:eastAsia="Times New Roman" w:hint="default"/>
        </w:rPr>
        <w:t>2001</w:t>
      </w:r>
      <w:r>
        <w:rPr/>
        <w:t>年毕业于河南大学政治经济学专业在职研究生。</w:t>
      </w:r>
      <w:r>
        <w:rPr>
          <w:rFonts w:ascii="Times New Roman" w:hAnsi="Times New Roman" w:cs="Times New Roman" w:eastAsia="Times New Roman" w:hint="default"/>
        </w:rPr>
        <w:t>1990</w:t>
      </w:r>
      <w:r>
        <w:rPr/>
        <w:t>年至</w:t>
      </w:r>
      <w:r>
        <w:rPr>
          <w:rFonts w:ascii="Times New Roman" w:hAnsi="Times New Roman" w:cs="Times New Roman" w:eastAsia="Times New Roman" w:hint="default"/>
        </w:rPr>
        <w:t>1993</w:t>
      </w:r>
      <w:r>
        <w:rPr/>
        <w:t>年任泰安市</w:t>
      </w:r>
      <w:r>
        <w:rPr>
          <w:spacing w:val="-90"/>
        </w:rPr>
        <w:t> </w:t>
      </w:r>
      <w:r>
        <w:rPr/>
        <w:t>中小企业局外经贸业务科长，</w:t>
      </w:r>
      <w:r>
        <w:rPr>
          <w:rFonts w:ascii="Times New Roman" w:hAnsi="Times New Roman" w:cs="Times New Roman" w:eastAsia="Times New Roman" w:hint="default"/>
        </w:rPr>
        <w:t>1993</w:t>
      </w:r>
      <w:r>
        <w:rPr/>
        <w:t>年至</w:t>
      </w:r>
      <w:r>
        <w:rPr>
          <w:rFonts w:ascii="Times New Roman" w:hAnsi="Times New Roman" w:cs="Times New Roman" w:eastAsia="Times New Roman" w:hint="default"/>
        </w:rPr>
        <w:t>1996</w:t>
      </w:r>
      <w:r>
        <w:rPr/>
        <w:t>年任中国石化山东泰山石油股份有限公司证券投</w:t>
      </w:r>
      <w:r>
        <w:rPr>
          <w:spacing w:val="-87"/>
        </w:rPr>
        <w:t> </w:t>
      </w:r>
      <w:r>
        <w:rPr>
          <w:spacing w:val="2"/>
        </w:rPr>
        <w:t>资策划科长，</w:t>
      </w:r>
      <w:r>
        <w:rPr>
          <w:rFonts w:ascii="Times New Roman" w:hAnsi="Times New Roman" w:cs="Times New Roman" w:eastAsia="Times New Roman" w:hint="default"/>
          <w:spacing w:val="2"/>
        </w:rPr>
        <w:t>1996</w:t>
      </w:r>
      <w:r>
        <w:rPr>
          <w:spacing w:val="2"/>
        </w:rPr>
        <w:t>年至</w:t>
      </w:r>
      <w:r>
        <w:rPr>
          <w:rFonts w:ascii="Times New Roman" w:hAnsi="Times New Roman" w:cs="Times New Roman" w:eastAsia="Times New Roman" w:hint="default"/>
          <w:spacing w:val="2"/>
        </w:rPr>
        <w:t>2008</w:t>
      </w:r>
      <w:r>
        <w:rPr>
          <w:spacing w:val="2"/>
        </w:rPr>
        <w:t>年任泰安鲁润股份有限公司董办主任、企发部部长、副总经理，</w:t>
      </w:r>
      <w:r>
        <w:rPr>
          <w:spacing w:val="-112"/>
        </w:rPr>
        <w:t> </w:t>
      </w:r>
      <w:r>
        <w:rPr>
          <w:spacing w:val="-112"/>
        </w:rPr>
      </w:r>
      <w:r>
        <w:rPr>
          <w:rFonts w:ascii="Times New Roman" w:hAnsi="Times New Roman" w:cs="Times New Roman" w:eastAsia="Times New Roman" w:hint="default"/>
          <w:spacing w:val="-2"/>
        </w:rPr>
        <w:t>2008</w:t>
      </w:r>
      <w:r>
        <w:rPr>
          <w:spacing w:val="-2"/>
        </w:rPr>
        <w:t>年至</w:t>
      </w:r>
      <w:r>
        <w:rPr>
          <w:rFonts w:ascii="Times New Roman" w:hAnsi="Times New Roman" w:cs="Times New Roman" w:eastAsia="Times New Roman" w:hint="default"/>
          <w:spacing w:val="-2"/>
        </w:rPr>
        <w:t>2010</w:t>
      </w:r>
      <w:r>
        <w:rPr>
          <w:spacing w:val="-2"/>
        </w:rPr>
        <w:t>年任山东兴盛矿业股份有限公司常务副总、董事会秘书，</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42"/>
        </w:rPr>
        <w:t> </w:t>
      </w:r>
      <w:r>
        <w:rPr>
          <w:spacing w:val="-2"/>
        </w:rPr>
        <w:t>月任山东省尤洛卡自动化装备股份有限公司证券事务代表。</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月起任尤洛卡公司副总经</w:t>
      </w:r>
      <w:r>
        <w:rPr>
          <w:spacing w:val="-116"/>
        </w:rPr>
        <w:t> </w:t>
      </w:r>
      <w:r>
        <w:rPr/>
        <w:t>理、董事会秘书。未持有公司股份。</w:t>
      </w:r>
    </w:p>
    <w:p>
      <w:pPr>
        <w:pStyle w:val="BodyText"/>
        <w:spacing w:line="338" w:lineRule="auto" w:before="155"/>
        <w:ind w:left="114" w:right="188" w:firstLine="480"/>
        <w:jc w:val="both"/>
      </w:pPr>
      <w:r>
        <w:rPr>
          <w:spacing w:val="-2"/>
        </w:rPr>
        <w:t>崔保航先生，</w:t>
      </w:r>
      <w:r>
        <w:rPr>
          <w:rFonts w:ascii="Times New Roman" w:hAnsi="Times New Roman" w:cs="Times New Roman" w:eastAsia="Times New Roman" w:hint="default"/>
          <w:spacing w:val="-2"/>
        </w:rPr>
        <w:t>1979</w:t>
      </w:r>
      <w:r>
        <w:rPr>
          <w:spacing w:val="-2"/>
        </w:rPr>
        <w:t>年</w:t>
      </w:r>
      <w:r>
        <w:rPr>
          <w:rFonts w:ascii="Times New Roman" w:hAnsi="Times New Roman" w:cs="Times New Roman" w:eastAsia="Times New Roman" w:hint="default"/>
          <w:spacing w:val="-2"/>
        </w:rPr>
        <w:t>9</w:t>
      </w:r>
      <w:r>
        <w:rPr>
          <w:spacing w:val="-2"/>
        </w:rPr>
        <w:t>月出生，中国国籍，本科学历，会计师职称。未有任何国家和地区</w:t>
      </w:r>
      <w:r>
        <w:rPr/>
        <w:t> </w:t>
      </w:r>
      <w:r>
        <w:rPr>
          <w:spacing w:val="-2"/>
        </w:rPr>
        <w:t>的永久境外居留权。</w:t>
      </w:r>
      <w:r>
        <w:rPr>
          <w:rFonts w:ascii="Times New Roman" w:hAnsi="Times New Roman" w:cs="Times New Roman" w:eastAsia="Times New Roman" w:hint="default"/>
          <w:spacing w:val="-2"/>
        </w:rPr>
        <w:t>2006</w:t>
      </w:r>
      <w:r>
        <w:rPr>
          <w:spacing w:val="-2"/>
        </w:rPr>
        <w:t>年毕业于山东科技大学。</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5</w:t>
      </w:r>
      <w:r>
        <w:rPr>
          <w:spacing w:val="-2"/>
        </w:rPr>
        <w:t>月起在本公司担任会计。</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11</w:t>
      </w:r>
      <w:r>
        <w:rPr>
          <w:rFonts w:ascii="Times New Roman" w:hAnsi="Times New Roman" w:cs="Times New Roman" w:eastAsia="Times New Roman" w:hint="default"/>
          <w:spacing w:val="-49"/>
        </w:rPr>
        <w:t> </w:t>
      </w:r>
      <w:r>
        <w:rPr/>
        <w:t>月起担任本公司财务部副部长，</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月起担任本公司财务负责人。未持有公司股份。</w:t>
      </w:r>
    </w:p>
    <w:p>
      <w:pPr>
        <w:pStyle w:val="BodyText"/>
        <w:spacing w:line="434" w:lineRule="auto" w:before="127"/>
        <w:ind w:right="1410"/>
        <w:jc w:val="left"/>
      </w:pPr>
      <w:r>
        <w:rPr/>
        <w:t>公司所有董事、监事及高级管理人员（包括前任）从未受过证券机构处罚。 在股东单位任职情况</w:t>
      </w:r>
    </w:p>
    <w:p>
      <w:pPr>
        <w:pStyle w:val="BodyText"/>
        <w:spacing w:line="367" w:lineRule="auto"/>
        <w:ind w:right="71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在其他单位任职情况</w:t>
      </w:r>
    </w:p>
    <w:p>
      <w:pPr>
        <w:pStyle w:val="BodyText"/>
        <w:spacing w:line="240" w:lineRule="auto" w:before="66"/>
        <w:ind w:right="24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line="240" w:lineRule="auto" w:before="6"/>
        <w:rPr>
          <w:rFonts w:ascii="宋体" w:hAnsi="宋体" w:cs="宋体" w:eastAsia="宋体"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1201"/>
        <w:gridCol w:w="3191"/>
        <w:gridCol w:w="1062"/>
        <w:gridCol w:w="1196"/>
        <w:gridCol w:w="1324"/>
        <w:gridCol w:w="1595"/>
      </w:tblGrid>
      <w:tr>
        <w:trPr>
          <w:trHeight w:val="714" w:hRule="exact"/>
        </w:trPr>
        <w:tc>
          <w:tcPr>
            <w:tcW w:w="12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75"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黄自伟</w:t>
            </w:r>
          </w:p>
        </w:tc>
        <w:tc>
          <w:tcPr>
            <w:tcW w:w="3191"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316" w:lineRule="auto" w:before="50"/>
              <w:ind w:left="22" w:right="96"/>
              <w:jc w:val="left"/>
              <w:rPr>
                <w:rFonts w:ascii="宋体" w:hAnsi="宋体" w:cs="宋体" w:eastAsia="宋体" w:hint="default"/>
                <w:sz w:val="18"/>
                <w:szCs w:val="18"/>
              </w:rPr>
            </w:pPr>
            <w:r>
              <w:rPr>
                <w:rFonts w:ascii="宋体" w:hAnsi="宋体" w:cs="宋体" w:eastAsia="宋体" w:hint="default"/>
                <w:sz w:val="18"/>
                <w:szCs w:val="18"/>
              </w:rPr>
              <w:t>尤洛卡（北京）矿业工程技术研究有限 公司</w:t>
            </w:r>
          </w:p>
        </w:tc>
        <w:tc>
          <w:tcPr>
            <w:tcW w:w="106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316" w:lineRule="auto" w:before="50"/>
              <w:ind w:left="22" w:right="127"/>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10101"/>
              <w:left w:val="single" w:sz="4" w:space="0" w:color="010101"/>
              <w:bottom w:val="single" w:sz="4" w:space="0" w:color="010101"/>
              <w:right w:val="single" w:sz="4" w:space="0" w:color="010101"/>
            </w:tcBorders>
          </w:tcPr>
          <w:p>
            <w:pPr/>
          </w:p>
        </w:tc>
        <w:tc>
          <w:tcPr>
            <w:tcW w:w="132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王晶华</w:t>
            </w:r>
          </w:p>
        </w:tc>
        <w:tc>
          <w:tcPr>
            <w:tcW w:w="3191"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泰安市华得软件科技有限责任公司</w:t>
            </w:r>
          </w:p>
        </w:tc>
        <w:tc>
          <w:tcPr>
            <w:tcW w:w="106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316" w:lineRule="auto" w:before="50"/>
              <w:ind w:left="22" w:right="127"/>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10101"/>
              <w:left w:val="single" w:sz="4" w:space="0" w:color="010101"/>
              <w:bottom w:val="single" w:sz="4" w:space="0" w:color="010101"/>
              <w:right w:val="single" w:sz="4" w:space="0" w:color="010101"/>
            </w:tcBorders>
          </w:tcPr>
          <w:p>
            <w:pPr/>
          </w:p>
        </w:tc>
        <w:tc>
          <w:tcPr>
            <w:tcW w:w="132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王晶华</w:t>
            </w:r>
          </w:p>
        </w:tc>
        <w:tc>
          <w:tcPr>
            <w:tcW w:w="3191"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尤洛卡（上海）国际贸易有限公司</w:t>
            </w:r>
          </w:p>
        </w:tc>
        <w:tc>
          <w:tcPr>
            <w:tcW w:w="106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316" w:lineRule="auto" w:before="50"/>
              <w:ind w:left="22" w:right="127"/>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10101"/>
              <w:left w:val="single" w:sz="4" w:space="0" w:color="010101"/>
              <w:bottom w:val="single" w:sz="4" w:space="0" w:color="010101"/>
              <w:right w:val="single" w:sz="4" w:space="0" w:color="010101"/>
            </w:tcBorders>
          </w:tcPr>
          <w:p>
            <w:pPr/>
          </w:p>
        </w:tc>
        <w:tc>
          <w:tcPr>
            <w:tcW w:w="132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闫相宏</w:t>
            </w:r>
          </w:p>
        </w:tc>
        <w:tc>
          <w:tcPr>
            <w:tcW w:w="3191"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山东科技大学</w:t>
            </w:r>
          </w:p>
        </w:tc>
        <w:tc>
          <w:tcPr>
            <w:tcW w:w="106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10101"/>
              <w:left w:val="single" w:sz="4" w:space="0" w:color="010101"/>
              <w:bottom w:val="single" w:sz="4" w:space="0" w:color="010101"/>
              <w:right w:val="single" w:sz="4" w:space="0" w:color="010101"/>
            </w:tcBorders>
          </w:tcPr>
          <w:p>
            <w:pPr/>
          </w:p>
        </w:tc>
        <w:tc>
          <w:tcPr>
            <w:tcW w:w="132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曹茂永</w:t>
            </w:r>
          </w:p>
        </w:tc>
        <w:tc>
          <w:tcPr>
            <w:tcW w:w="3191"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山东科技大学</w:t>
            </w:r>
          </w:p>
        </w:tc>
        <w:tc>
          <w:tcPr>
            <w:tcW w:w="106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教务处处长</w:t>
            </w:r>
          </w:p>
        </w:tc>
        <w:tc>
          <w:tcPr>
            <w:tcW w:w="1196" w:type="dxa"/>
            <w:tcBorders>
              <w:top w:val="single" w:sz="4" w:space="0" w:color="010101"/>
              <w:left w:val="single" w:sz="4" w:space="0" w:color="010101"/>
              <w:bottom w:val="single" w:sz="4" w:space="0" w:color="010101"/>
              <w:right w:val="single" w:sz="4" w:space="0" w:color="010101"/>
            </w:tcBorders>
          </w:tcPr>
          <w:p>
            <w:pPr/>
          </w:p>
        </w:tc>
        <w:tc>
          <w:tcPr>
            <w:tcW w:w="132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王同孝</w:t>
            </w:r>
          </w:p>
        </w:tc>
        <w:tc>
          <w:tcPr>
            <w:tcW w:w="3191"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山东科技大学</w:t>
            </w:r>
          </w:p>
        </w:tc>
        <w:tc>
          <w:tcPr>
            <w:tcW w:w="106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1196" w:type="dxa"/>
            <w:tcBorders>
              <w:top w:val="single" w:sz="4" w:space="0" w:color="010101"/>
              <w:left w:val="single" w:sz="4" w:space="0" w:color="010101"/>
              <w:bottom w:val="single" w:sz="4" w:space="0" w:color="010101"/>
              <w:right w:val="single" w:sz="4" w:space="0" w:color="010101"/>
            </w:tcBorders>
          </w:tcPr>
          <w:p>
            <w:pPr/>
          </w:p>
        </w:tc>
        <w:tc>
          <w:tcPr>
            <w:tcW w:w="132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86"/>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8" w:type="dxa"/>
            <w:gridSpan w:val="5"/>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94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三、董事、监事、高级管理人员报酬情况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595"/>
        <w:gridCol w:w="5974"/>
      </w:tblGrid>
      <w:tr>
        <w:trPr>
          <w:trHeight w:val="1650" w:hRule="exact"/>
        </w:trPr>
        <w:tc>
          <w:tcPr>
            <w:tcW w:w="3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97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日，第一届董事会</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年第一次会议审议通过了《关于公司</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第二届董事会成员薪酬的议案</w:t>
            </w:r>
            <w:r>
              <w:rPr>
                <w:rFonts w:ascii="宋体" w:hAnsi="宋体" w:cs="宋体" w:eastAsia="宋体" w:hint="default"/>
                <w:spacing w:val="-90"/>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该议案经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日召开的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3"/>
                <w:sz w:val="18"/>
                <w:szCs w:val="18"/>
              </w:rPr>
              <w:t>年度的股东大会审议通过。</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日，第一届监事会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会议审议通过了《关于公司第二届监事会成员薪酬的议案</w:t>
            </w:r>
            <w:r>
              <w:rPr>
                <w:rFonts w:ascii="宋体" w:hAnsi="宋体" w:cs="宋体" w:eastAsia="宋体" w:hint="default"/>
                <w:spacing w:val="-90"/>
                <w:sz w:val="18"/>
                <w:szCs w:val="18"/>
              </w:rPr>
              <w:t>》</w:t>
            </w:r>
            <w:r>
              <w:rPr>
                <w:rFonts w:ascii="宋体" w:hAnsi="宋体" w:cs="宋体" w:eastAsia="宋体" w:hint="default"/>
                <w:sz w:val="18"/>
                <w:szCs w:val="18"/>
              </w:rPr>
              <w:t>，该议案经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年年度的股东大会审议通过。</w:t>
            </w:r>
          </w:p>
        </w:tc>
      </w:tr>
      <w:tr>
        <w:trPr>
          <w:trHeight w:val="714" w:hRule="exact"/>
        </w:trPr>
        <w:tc>
          <w:tcPr>
            <w:tcW w:w="3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97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316" w:lineRule="auto" w:before="50"/>
              <w:ind w:left="22" w:right="1"/>
              <w:jc w:val="left"/>
              <w:rPr>
                <w:rFonts w:ascii="宋体" w:hAnsi="宋体" w:cs="宋体" w:eastAsia="宋体" w:hint="default"/>
                <w:sz w:val="18"/>
                <w:szCs w:val="18"/>
              </w:rPr>
            </w:pPr>
            <w:r>
              <w:rPr>
                <w:rFonts w:ascii="宋体" w:hAnsi="宋体" w:cs="宋体" w:eastAsia="宋体" w:hint="default"/>
                <w:spacing w:val="-1"/>
                <w:sz w:val="18"/>
                <w:szCs w:val="18"/>
              </w:rPr>
              <w:t>董事、监事和高级管理人员的报酬按照公司董事会《薪酬与考核委员会议事</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规则》等规定，结合其经营绩效、工作能力、岗位职责等考核确定并发放。</w:t>
            </w:r>
          </w:p>
        </w:tc>
      </w:tr>
      <w:tr>
        <w:trPr>
          <w:trHeight w:val="714" w:hRule="exact"/>
        </w:trPr>
        <w:tc>
          <w:tcPr>
            <w:tcW w:w="3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3"/>
                <w:sz w:val="18"/>
                <w:szCs w:val="18"/>
              </w:rPr>
              <w:t>董事、监事和高级管理人员报酬的实际支付情</w:t>
            </w:r>
            <w:r>
              <w:rPr>
                <w:rFonts w:ascii="宋体" w:hAnsi="宋体" w:cs="宋体" w:eastAsia="宋体" w:hint="default"/>
                <w:sz w:val="18"/>
                <w:szCs w:val="18"/>
              </w:rPr>
              <w:t> 况</w:t>
            </w:r>
          </w:p>
        </w:tc>
        <w:tc>
          <w:tcPr>
            <w:tcW w:w="597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公司现有董事、监事、高级管理人员共 </w:t>
            </w:r>
            <w:r>
              <w:rPr>
                <w:rFonts w:ascii="Times New Roman" w:hAnsi="Times New Roman" w:cs="Times New Roman" w:eastAsia="Times New Roman" w:hint="default"/>
                <w:sz w:val="18"/>
                <w:szCs w:val="18"/>
              </w:rPr>
              <w:t>15  </w:t>
            </w:r>
            <w:r>
              <w:rPr>
                <w:rFonts w:ascii="宋体" w:hAnsi="宋体" w:cs="宋体" w:eastAsia="宋体" w:hint="default"/>
                <w:spacing w:val="-9"/>
                <w:sz w:val="18"/>
                <w:szCs w:val="18"/>
              </w:rPr>
              <w:t>人，</w:t>
            </w:r>
            <w:r>
              <w:rPr>
                <w:rFonts w:ascii="Times New Roman" w:hAnsi="Times New Roman" w:cs="Times New Roman" w:eastAsia="Times New Roman" w:hint="default"/>
                <w:spacing w:val="-9"/>
                <w:sz w:val="18"/>
                <w:szCs w:val="18"/>
              </w:rPr>
              <w:t>2012  </w:t>
            </w:r>
            <w:r>
              <w:rPr>
                <w:rFonts w:ascii="宋体" w:hAnsi="宋体" w:cs="宋体" w:eastAsia="宋体" w:hint="default"/>
                <w:sz w:val="18"/>
                <w:szCs w:val="18"/>
              </w:rPr>
              <w:t>年实际支付</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1,929,237.71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p>
        </w:tc>
      </w:tr>
    </w:tbl>
    <w:p>
      <w:pPr>
        <w:spacing w:before="50"/>
        <w:ind w:left="114"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8"/>
        <w:gridCol w:w="1837"/>
        <w:gridCol w:w="854"/>
        <w:gridCol w:w="895"/>
        <w:gridCol w:w="1196"/>
        <w:gridCol w:w="1195"/>
        <w:gridCol w:w="1196"/>
        <w:gridCol w:w="1196"/>
      </w:tblGrid>
      <w:tr>
        <w:trPr>
          <w:trHeight w:val="714" w:hRule="exact"/>
        </w:trPr>
        <w:tc>
          <w:tcPr>
            <w:tcW w:w="11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13"/>
              <w:jc w:val="right"/>
              <w:rPr>
                <w:rFonts w:ascii="宋体" w:hAnsi="宋体" w:cs="宋体" w:eastAsia="宋体" w:hint="default"/>
                <w:sz w:val="18"/>
                <w:szCs w:val="18"/>
              </w:rPr>
            </w:pPr>
            <w:r>
              <w:rPr>
                <w:rFonts w:ascii="宋体" w:hAnsi="宋体" w:cs="宋体" w:eastAsia="宋体" w:hint="default"/>
                <w:sz w:val="18"/>
                <w:szCs w:val="18"/>
              </w:rPr>
              <w:t>姓名</w:t>
            </w:r>
          </w:p>
        </w:tc>
        <w:tc>
          <w:tcPr>
            <w:tcW w:w="183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8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32"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8"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黄自伟</w:t>
            </w:r>
          </w:p>
        </w:tc>
        <w:tc>
          <w:tcPr>
            <w:tcW w:w="1837"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8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66</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310,097.00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310,097.00</w:t>
            </w:r>
          </w:p>
        </w:tc>
      </w:tr>
      <w:tr>
        <w:trPr>
          <w:trHeight w:val="402" w:hRule="exact"/>
        </w:trPr>
        <w:tc>
          <w:tcPr>
            <w:tcW w:w="1198"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王晶华</w:t>
            </w:r>
          </w:p>
        </w:tc>
        <w:tc>
          <w:tcPr>
            <w:tcW w:w="1837"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8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64</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239,803.90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239,803.90</w:t>
            </w:r>
          </w:p>
        </w:tc>
      </w:tr>
      <w:tr>
        <w:trPr>
          <w:trHeight w:val="402" w:hRule="exact"/>
        </w:trPr>
        <w:tc>
          <w:tcPr>
            <w:tcW w:w="1198"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闫相宏</w:t>
            </w:r>
          </w:p>
        </w:tc>
        <w:tc>
          <w:tcPr>
            <w:tcW w:w="1837"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8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274,980.50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274,980.50</w:t>
            </w:r>
          </w:p>
        </w:tc>
      </w:tr>
      <w:tr>
        <w:trPr>
          <w:trHeight w:val="402" w:hRule="exact"/>
        </w:trPr>
        <w:tc>
          <w:tcPr>
            <w:tcW w:w="1198"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黄屹峰</w:t>
            </w:r>
          </w:p>
        </w:tc>
        <w:tc>
          <w:tcPr>
            <w:tcW w:w="1837"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8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191,065.10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191,065.10</w:t>
            </w:r>
          </w:p>
        </w:tc>
      </w:tr>
      <w:tr>
        <w:trPr>
          <w:trHeight w:val="402" w:hRule="exact"/>
        </w:trPr>
        <w:tc>
          <w:tcPr>
            <w:tcW w:w="1198"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李彬</w:t>
            </w:r>
          </w:p>
        </w:tc>
        <w:tc>
          <w:tcPr>
            <w:tcW w:w="1837"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31</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114,351.94</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114,351.94</w:t>
            </w:r>
          </w:p>
        </w:tc>
      </w:tr>
      <w:tr>
        <w:trPr>
          <w:trHeight w:val="402" w:hRule="exact"/>
        </w:trPr>
        <w:tc>
          <w:tcPr>
            <w:tcW w:w="1198"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崔保航</w:t>
            </w:r>
          </w:p>
        </w:tc>
        <w:tc>
          <w:tcPr>
            <w:tcW w:w="1837"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33</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119,346.90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119,346.90</w:t>
            </w:r>
          </w:p>
        </w:tc>
      </w:tr>
      <w:tr>
        <w:trPr>
          <w:trHeight w:val="402" w:hRule="exact"/>
        </w:trPr>
        <w:tc>
          <w:tcPr>
            <w:tcW w:w="1198"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曹洪伟</w:t>
            </w:r>
          </w:p>
        </w:tc>
        <w:tc>
          <w:tcPr>
            <w:tcW w:w="1837"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8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177,502.90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177,502.90</w:t>
            </w:r>
          </w:p>
        </w:tc>
      </w:tr>
      <w:tr>
        <w:trPr>
          <w:trHeight w:val="402" w:hRule="exact"/>
        </w:trPr>
        <w:tc>
          <w:tcPr>
            <w:tcW w:w="1198"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张娜</w:t>
            </w:r>
          </w:p>
        </w:tc>
        <w:tc>
          <w:tcPr>
            <w:tcW w:w="1837"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118,131.90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118,131.90</w:t>
            </w:r>
          </w:p>
        </w:tc>
      </w:tr>
      <w:tr>
        <w:trPr>
          <w:trHeight w:val="402" w:hRule="exact"/>
        </w:trPr>
        <w:tc>
          <w:tcPr>
            <w:tcW w:w="1198"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李新安</w:t>
            </w:r>
          </w:p>
        </w:tc>
        <w:tc>
          <w:tcPr>
            <w:tcW w:w="1837"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74,453.15</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74,453.15</w:t>
            </w:r>
          </w:p>
        </w:tc>
      </w:tr>
      <w:tr>
        <w:trPr>
          <w:trHeight w:val="402" w:hRule="exact"/>
        </w:trPr>
        <w:tc>
          <w:tcPr>
            <w:tcW w:w="1198"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徐兰云</w:t>
            </w:r>
          </w:p>
        </w:tc>
        <w:tc>
          <w:tcPr>
            <w:tcW w:w="1837"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67</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54,000.00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54,000.00</w:t>
            </w:r>
          </w:p>
        </w:tc>
      </w:tr>
      <w:tr>
        <w:trPr>
          <w:trHeight w:val="402" w:hRule="exact"/>
        </w:trPr>
        <w:tc>
          <w:tcPr>
            <w:tcW w:w="1198"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曹茂永</w:t>
            </w:r>
          </w:p>
        </w:tc>
        <w:tc>
          <w:tcPr>
            <w:tcW w:w="1837"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54,000.00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54,000.00</w:t>
            </w:r>
          </w:p>
        </w:tc>
      </w:tr>
      <w:tr>
        <w:trPr>
          <w:trHeight w:val="402" w:hRule="exact"/>
        </w:trPr>
        <w:tc>
          <w:tcPr>
            <w:tcW w:w="1198"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王同孝</w:t>
            </w:r>
          </w:p>
        </w:tc>
        <w:tc>
          <w:tcPr>
            <w:tcW w:w="1837"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59</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54,000.00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54,000.00</w:t>
            </w:r>
          </w:p>
        </w:tc>
      </w:tr>
      <w:tr>
        <w:trPr>
          <w:trHeight w:val="402" w:hRule="exact"/>
        </w:trPr>
        <w:tc>
          <w:tcPr>
            <w:tcW w:w="1198"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李宝明</w:t>
            </w:r>
          </w:p>
        </w:tc>
        <w:tc>
          <w:tcPr>
            <w:tcW w:w="1837"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59</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48,884.84</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48,884.84</w:t>
            </w:r>
          </w:p>
        </w:tc>
      </w:tr>
      <w:tr>
        <w:trPr>
          <w:trHeight w:val="402" w:hRule="exact"/>
        </w:trPr>
        <w:tc>
          <w:tcPr>
            <w:tcW w:w="1198"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杨明明</w:t>
            </w:r>
          </w:p>
        </w:tc>
        <w:tc>
          <w:tcPr>
            <w:tcW w:w="1837"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27</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50,061.82</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50,061.82</w:t>
            </w:r>
          </w:p>
        </w:tc>
      </w:tr>
      <w:tr>
        <w:trPr>
          <w:trHeight w:val="402" w:hRule="exact"/>
        </w:trPr>
        <w:tc>
          <w:tcPr>
            <w:tcW w:w="1198"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王道银</w:t>
            </w:r>
          </w:p>
        </w:tc>
        <w:tc>
          <w:tcPr>
            <w:tcW w:w="1837"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33</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48,557.76</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48,557.76</w:t>
            </w:r>
          </w:p>
        </w:tc>
      </w:tr>
      <w:tr>
        <w:trPr>
          <w:trHeight w:val="402" w:hRule="exact"/>
        </w:trPr>
        <w:tc>
          <w:tcPr>
            <w:tcW w:w="11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413"/>
              <w:jc w:val="righ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1,929,237.71</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1,929,237.71</w:t>
            </w:r>
          </w:p>
        </w:tc>
      </w:tr>
    </w:tbl>
    <w:p>
      <w:pPr>
        <w:pStyle w:val="BodyText"/>
        <w:spacing w:line="240" w:lineRule="auto" w:before="79"/>
        <w:ind w:right="0"/>
        <w:jc w:val="left"/>
      </w:pPr>
      <w:r>
        <w:rPr/>
        <w:t>公司董事、监事、高级管理人员报告期内被授予的股权激励情况</w:t>
      </w:r>
    </w:p>
    <w:p>
      <w:pPr>
        <w:spacing w:line="482" w:lineRule="auto" w:before="194"/>
        <w:ind w:left="503" w:right="0" w:firstLine="9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四、报告期核心技术团队或关键技术人员变动情况（非董事、监事、高级管理人员）</w:t>
      </w:r>
      <w:r>
        <w:rPr>
          <w:rFonts w:ascii="宋体" w:hAnsi="宋体" w:cs="宋体" w:eastAsia="宋体" w:hint="default"/>
          <w:b/>
          <w:bCs/>
          <w:w w:val="99"/>
          <w:sz w:val="24"/>
          <w:szCs w:val="24"/>
        </w:rPr>
        <w:t> </w:t>
      </w:r>
      <w:r>
        <w:rPr>
          <w:rFonts w:ascii="宋体" w:hAnsi="宋体" w:cs="宋体" w:eastAsia="宋体" w:hint="default"/>
          <w:sz w:val="24"/>
          <w:szCs w:val="24"/>
        </w:rPr>
        <w:t>报告期内核心技术团队或关键技术人员没有变动。</w:t>
      </w:r>
    </w:p>
    <w:p>
      <w:pPr>
        <w:spacing w:after="0" w:line="482" w:lineRule="auto"/>
        <w:jc w:val="left"/>
        <w:rPr>
          <w:rFonts w:ascii="宋体" w:hAnsi="宋体" w:cs="宋体" w:eastAsia="宋体" w:hint="default"/>
          <w:sz w:val="24"/>
          <w:szCs w:val="24"/>
        </w:rPr>
        <w:sectPr>
          <w:pgSz w:w="11910" w:h="16840"/>
          <w:pgMar w:header="747" w:footer="980" w:top="1060" w:bottom="1160" w:left="1020" w:right="102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五、公司员工情况</w:t>
      </w:r>
      <w:r>
        <w:rPr>
          <w:b w:val="0"/>
          <w:bCs w:val="0"/>
        </w:rPr>
      </w:r>
    </w:p>
    <w:p>
      <w:pPr>
        <w:spacing w:line="240" w:lineRule="auto" w:before="10"/>
        <w:rPr>
          <w:rFonts w:ascii="宋体" w:hAnsi="宋体" w:cs="宋体" w:eastAsia="宋体" w:hint="default"/>
          <w:b/>
          <w:bCs/>
          <w:sz w:val="22"/>
          <w:szCs w:val="22"/>
        </w:rPr>
      </w:pPr>
    </w:p>
    <w:p>
      <w:pPr>
        <w:pStyle w:val="BodyText"/>
        <w:spacing w:line="314" w:lineRule="auto"/>
        <w:ind w:right="4810"/>
        <w:jc w:val="left"/>
      </w:pPr>
      <w:r>
        <w:rPr/>
        <w:t>（一）员工总数 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日公司共有员工</w:t>
      </w:r>
      <w:r>
        <w:rPr>
          <w:rFonts w:ascii="Times New Roman" w:hAnsi="Times New Roman" w:cs="Times New Roman" w:eastAsia="Times New Roman" w:hint="default"/>
        </w:rPr>
        <w:t>457</w:t>
      </w:r>
      <w:r>
        <w:rPr/>
        <w:t>人。</w:t>
      </w:r>
    </w:p>
    <w:p>
      <w:pPr>
        <w:pStyle w:val="BodyText"/>
        <w:spacing w:line="311" w:lineRule="exact"/>
        <w:ind w:left="593" w:right="0"/>
        <w:jc w:val="left"/>
      </w:pPr>
      <w:r>
        <w:rPr/>
        <w:t>（二）员工构成情况</w:t>
      </w: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950"/>
        <w:gridCol w:w="1950"/>
        <w:gridCol w:w="2708"/>
        <w:gridCol w:w="2347"/>
      </w:tblGrid>
      <w:tr>
        <w:trPr>
          <w:trHeight w:val="388" w:hRule="exact"/>
        </w:trPr>
        <w:tc>
          <w:tcPr>
            <w:tcW w:w="1950" w:type="dxa"/>
            <w:tcBorders>
              <w:top w:val="single" w:sz="6" w:space="0" w:color="010101"/>
              <w:left w:val="single" w:sz="6" w:space="0" w:color="010101"/>
              <w:bottom w:val="single" w:sz="6" w:space="0" w:color="010101"/>
              <w:right w:val="single" w:sz="6" w:space="0" w:color="010101"/>
            </w:tcBorders>
            <w:shd w:val="clear" w:color="auto" w:fill="D9D9D9"/>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50" w:type="dxa"/>
            <w:tcBorders>
              <w:top w:val="single" w:sz="6" w:space="0" w:color="010101"/>
              <w:left w:val="single" w:sz="6" w:space="0" w:color="010101"/>
              <w:bottom w:val="single" w:sz="6" w:space="0" w:color="010101"/>
              <w:right w:val="single" w:sz="6" w:space="0" w:color="010101"/>
            </w:tcBorders>
            <w:shd w:val="clear" w:color="auto" w:fill="D9D9D9"/>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细分类别</w:t>
            </w:r>
          </w:p>
        </w:tc>
        <w:tc>
          <w:tcPr>
            <w:tcW w:w="2708" w:type="dxa"/>
            <w:tcBorders>
              <w:top w:val="single" w:sz="6" w:space="0" w:color="010101"/>
              <w:left w:val="single" w:sz="6" w:space="0" w:color="010101"/>
              <w:bottom w:val="single" w:sz="6" w:space="0" w:color="010101"/>
              <w:right w:val="single" w:sz="6" w:space="0" w:color="010101"/>
            </w:tcBorders>
            <w:shd w:val="clear" w:color="auto" w:fill="D9D9D9"/>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员工人数</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p>
        </w:tc>
        <w:tc>
          <w:tcPr>
            <w:tcW w:w="2347" w:type="dxa"/>
            <w:tcBorders>
              <w:top w:val="single" w:sz="6" w:space="0" w:color="010101"/>
              <w:left w:val="single" w:sz="6" w:space="0" w:color="010101"/>
              <w:bottom w:val="single" w:sz="6" w:space="0" w:color="010101"/>
              <w:right w:val="single" w:sz="6" w:space="0" w:color="010101"/>
            </w:tcBorders>
            <w:shd w:val="clear" w:color="auto" w:fill="D9D9D9"/>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所占比例（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86" w:hRule="exact"/>
        </w:trPr>
        <w:tc>
          <w:tcPr>
            <w:tcW w:w="1950" w:type="dxa"/>
            <w:vMerge w:val="restart"/>
            <w:tcBorders>
              <w:top w:val="single" w:sz="6" w:space="0" w:color="010101"/>
              <w:left w:val="single" w:sz="6" w:space="0" w:color="010101"/>
              <w:right w:val="single" w:sz="6" w:space="0" w:color="010101"/>
            </w:tcBorders>
          </w:tcPr>
          <w:p>
            <w:pPr>
              <w:pStyle w:val="TableParagraph"/>
              <w:spacing w:line="240" w:lineRule="auto" w:before="59"/>
              <w:ind w:left="608" w:right="0"/>
              <w:jc w:val="left"/>
              <w:rPr>
                <w:rFonts w:ascii="宋体" w:hAnsi="宋体" w:cs="宋体" w:eastAsia="宋体" w:hint="default"/>
                <w:sz w:val="18"/>
                <w:szCs w:val="18"/>
              </w:rPr>
            </w:pPr>
            <w:r>
              <w:rPr>
                <w:rFonts w:ascii="宋体" w:hAnsi="宋体" w:cs="宋体" w:eastAsia="宋体" w:hint="default"/>
                <w:sz w:val="18"/>
                <w:szCs w:val="18"/>
              </w:rPr>
              <w:t>年龄构成</w:t>
            </w:r>
          </w:p>
        </w:tc>
        <w:tc>
          <w:tcPr>
            <w:tcW w:w="195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5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岁以下</w:t>
            </w:r>
          </w:p>
        </w:tc>
        <w:tc>
          <w:tcPr>
            <w:tcW w:w="270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315</w:t>
            </w:r>
          </w:p>
        </w:tc>
        <w:tc>
          <w:tcPr>
            <w:tcW w:w="2347"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69%</w:t>
            </w:r>
          </w:p>
        </w:tc>
      </w:tr>
      <w:tr>
        <w:trPr>
          <w:trHeight w:val="347" w:hRule="exact"/>
        </w:trPr>
        <w:tc>
          <w:tcPr>
            <w:tcW w:w="1950" w:type="dxa"/>
            <w:vMerge/>
            <w:tcBorders>
              <w:left w:val="single" w:sz="6" w:space="0" w:color="010101"/>
              <w:right w:val="single" w:sz="6" w:space="0" w:color="010101"/>
            </w:tcBorders>
          </w:tcPr>
          <w:p>
            <w:pPr/>
          </w:p>
        </w:tc>
        <w:tc>
          <w:tcPr>
            <w:tcW w:w="195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5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36-50</w:t>
            </w:r>
            <w:r>
              <w:rPr>
                <w:rFonts w:ascii="宋体" w:hAnsi="宋体" w:cs="宋体" w:eastAsia="宋体" w:hint="default"/>
                <w:sz w:val="18"/>
                <w:szCs w:val="18"/>
              </w:rPr>
              <w:t>岁</w:t>
            </w:r>
          </w:p>
        </w:tc>
        <w:tc>
          <w:tcPr>
            <w:tcW w:w="270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120</w:t>
            </w:r>
          </w:p>
        </w:tc>
        <w:tc>
          <w:tcPr>
            <w:tcW w:w="2347"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26%</w:t>
            </w:r>
          </w:p>
        </w:tc>
      </w:tr>
      <w:tr>
        <w:trPr>
          <w:trHeight w:val="348" w:hRule="exact"/>
        </w:trPr>
        <w:tc>
          <w:tcPr>
            <w:tcW w:w="1950" w:type="dxa"/>
            <w:vMerge/>
            <w:tcBorders>
              <w:left w:val="single" w:sz="6" w:space="0" w:color="010101"/>
              <w:bottom w:val="single" w:sz="6" w:space="0" w:color="010101"/>
              <w:right w:val="single" w:sz="6" w:space="0" w:color="010101"/>
            </w:tcBorders>
          </w:tcPr>
          <w:p>
            <w:pPr/>
          </w:p>
        </w:tc>
        <w:tc>
          <w:tcPr>
            <w:tcW w:w="195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5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岁以上</w:t>
            </w:r>
          </w:p>
        </w:tc>
        <w:tc>
          <w:tcPr>
            <w:tcW w:w="270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22</w:t>
            </w:r>
          </w:p>
        </w:tc>
        <w:tc>
          <w:tcPr>
            <w:tcW w:w="2347"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w:t>
            </w:r>
          </w:p>
        </w:tc>
      </w:tr>
      <w:tr>
        <w:trPr>
          <w:trHeight w:val="386" w:hRule="exact"/>
        </w:trPr>
        <w:tc>
          <w:tcPr>
            <w:tcW w:w="1950" w:type="dxa"/>
            <w:vMerge w:val="restart"/>
            <w:tcBorders>
              <w:top w:val="single" w:sz="6" w:space="0" w:color="010101"/>
              <w:left w:val="single" w:sz="6" w:space="0" w:color="010101"/>
              <w:right w:val="single" w:sz="6" w:space="0" w:color="010101"/>
            </w:tcBorders>
          </w:tcPr>
          <w:p>
            <w:pPr>
              <w:pStyle w:val="TableParagraph"/>
              <w:spacing w:line="240" w:lineRule="auto" w:before="59"/>
              <w:ind w:left="608" w:right="0"/>
              <w:jc w:val="left"/>
              <w:rPr>
                <w:rFonts w:ascii="宋体" w:hAnsi="宋体" w:cs="宋体" w:eastAsia="宋体" w:hint="default"/>
                <w:sz w:val="18"/>
                <w:szCs w:val="18"/>
              </w:rPr>
            </w:pPr>
            <w:r>
              <w:rPr>
                <w:rFonts w:ascii="宋体" w:hAnsi="宋体" w:cs="宋体" w:eastAsia="宋体" w:hint="default"/>
                <w:sz w:val="18"/>
                <w:szCs w:val="18"/>
              </w:rPr>
              <w:t>学历构成</w:t>
            </w:r>
          </w:p>
        </w:tc>
        <w:tc>
          <w:tcPr>
            <w:tcW w:w="195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59"/>
              <w:ind w:left="1" w:right="0"/>
              <w:jc w:val="center"/>
              <w:rPr>
                <w:rFonts w:ascii="宋体" w:hAnsi="宋体" w:cs="宋体" w:eastAsia="宋体" w:hint="default"/>
                <w:sz w:val="18"/>
                <w:szCs w:val="18"/>
              </w:rPr>
            </w:pPr>
            <w:r>
              <w:rPr>
                <w:rFonts w:ascii="宋体" w:hAnsi="宋体" w:cs="宋体" w:eastAsia="宋体" w:hint="default"/>
                <w:sz w:val="18"/>
                <w:szCs w:val="18"/>
              </w:rPr>
              <w:t>本科及本科以上</w:t>
            </w:r>
          </w:p>
        </w:tc>
        <w:tc>
          <w:tcPr>
            <w:tcW w:w="270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102</w:t>
            </w:r>
          </w:p>
        </w:tc>
        <w:tc>
          <w:tcPr>
            <w:tcW w:w="2347"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22%</w:t>
            </w:r>
          </w:p>
        </w:tc>
      </w:tr>
      <w:tr>
        <w:trPr>
          <w:trHeight w:val="347" w:hRule="exact"/>
        </w:trPr>
        <w:tc>
          <w:tcPr>
            <w:tcW w:w="1950" w:type="dxa"/>
            <w:vMerge/>
            <w:tcBorders>
              <w:left w:val="single" w:sz="6" w:space="0" w:color="010101"/>
              <w:right w:val="single" w:sz="6" w:space="0" w:color="010101"/>
            </w:tcBorders>
          </w:tcPr>
          <w:p>
            <w:pPr/>
          </w:p>
        </w:tc>
        <w:tc>
          <w:tcPr>
            <w:tcW w:w="195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大专</w:t>
            </w:r>
          </w:p>
        </w:tc>
        <w:tc>
          <w:tcPr>
            <w:tcW w:w="270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109</w:t>
            </w:r>
          </w:p>
        </w:tc>
        <w:tc>
          <w:tcPr>
            <w:tcW w:w="2347"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24%</w:t>
            </w:r>
          </w:p>
        </w:tc>
      </w:tr>
      <w:tr>
        <w:trPr>
          <w:trHeight w:val="347" w:hRule="exact"/>
        </w:trPr>
        <w:tc>
          <w:tcPr>
            <w:tcW w:w="1950" w:type="dxa"/>
            <w:vMerge/>
            <w:tcBorders>
              <w:left w:val="single" w:sz="6" w:space="0" w:color="010101"/>
              <w:bottom w:val="single" w:sz="6" w:space="0" w:color="010101"/>
              <w:right w:val="single" w:sz="6" w:space="0" w:color="010101"/>
            </w:tcBorders>
          </w:tcPr>
          <w:p>
            <w:pPr/>
          </w:p>
        </w:tc>
        <w:tc>
          <w:tcPr>
            <w:tcW w:w="195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59"/>
              <w:ind w:left="1" w:right="0"/>
              <w:jc w:val="center"/>
              <w:rPr>
                <w:rFonts w:ascii="宋体" w:hAnsi="宋体" w:cs="宋体" w:eastAsia="宋体" w:hint="default"/>
                <w:sz w:val="18"/>
                <w:szCs w:val="18"/>
              </w:rPr>
            </w:pPr>
            <w:r>
              <w:rPr>
                <w:rFonts w:ascii="宋体" w:hAnsi="宋体" w:cs="宋体" w:eastAsia="宋体" w:hint="default"/>
                <w:sz w:val="18"/>
                <w:szCs w:val="18"/>
              </w:rPr>
              <w:t>中专及中专以下</w:t>
            </w:r>
          </w:p>
        </w:tc>
        <w:tc>
          <w:tcPr>
            <w:tcW w:w="270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245</w:t>
            </w:r>
          </w:p>
        </w:tc>
        <w:tc>
          <w:tcPr>
            <w:tcW w:w="2347"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54%</w:t>
            </w:r>
          </w:p>
        </w:tc>
      </w:tr>
      <w:tr>
        <w:trPr>
          <w:trHeight w:val="388" w:hRule="exact"/>
        </w:trPr>
        <w:tc>
          <w:tcPr>
            <w:tcW w:w="1950" w:type="dxa"/>
            <w:vMerge w:val="restart"/>
            <w:tcBorders>
              <w:top w:val="single" w:sz="6" w:space="0" w:color="010101"/>
              <w:left w:val="single" w:sz="6" w:space="0" w:color="010101"/>
              <w:right w:val="single" w:sz="6" w:space="0" w:color="010101"/>
            </w:tcBorders>
          </w:tcPr>
          <w:p>
            <w:pPr>
              <w:pStyle w:val="TableParagraph"/>
              <w:spacing w:line="240" w:lineRule="auto" w:before="61"/>
              <w:ind w:left="608" w:right="0"/>
              <w:jc w:val="left"/>
              <w:rPr>
                <w:rFonts w:ascii="宋体" w:hAnsi="宋体" w:cs="宋体" w:eastAsia="宋体" w:hint="default"/>
                <w:sz w:val="18"/>
                <w:szCs w:val="18"/>
              </w:rPr>
            </w:pPr>
            <w:r>
              <w:rPr>
                <w:rFonts w:ascii="宋体" w:hAnsi="宋体" w:cs="宋体" w:eastAsia="宋体" w:hint="default"/>
                <w:sz w:val="18"/>
                <w:szCs w:val="18"/>
              </w:rPr>
              <w:t>专业构成</w:t>
            </w:r>
          </w:p>
        </w:tc>
        <w:tc>
          <w:tcPr>
            <w:tcW w:w="195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270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59</w:t>
            </w:r>
          </w:p>
        </w:tc>
        <w:tc>
          <w:tcPr>
            <w:tcW w:w="2347"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13%</w:t>
            </w:r>
          </w:p>
        </w:tc>
      </w:tr>
      <w:tr>
        <w:trPr>
          <w:trHeight w:val="347" w:hRule="exact"/>
        </w:trPr>
        <w:tc>
          <w:tcPr>
            <w:tcW w:w="1950" w:type="dxa"/>
            <w:vMerge/>
            <w:tcBorders>
              <w:left w:val="single" w:sz="6" w:space="0" w:color="010101"/>
              <w:right w:val="single" w:sz="6" w:space="0" w:color="010101"/>
            </w:tcBorders>
          </w:tcPr>
          <w:p>
            <w:pPr/>
          </w:p>
        </w:tc>
        <w:tc>
          <w:tcPr>
            <w:tcW w:w="195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59"/>
              <w:ind w:left="1" w:right="0"/>
              <w:jc w:val="center"/>
              <w:rPr>
                <w:rFonts w:ascii="宋体" w:hAnsi="宋体" w:cs="宋体" w:eastAsia="宋体" w:hint="default"/>
                <w:sz w:val="18"/>
                <w:szCs w:val="18"/>
              </w:rPr>
            </w:pPr>
            <w:r>
              <w:rPr>
                <w:rFonts w:ascii="宋体" w:hAnsi="宋体" w:cs="宋体" w:eastAsia="宋体" w:hint="default"/>
                <w:sz w:val="18"/>
                <w:szCs w:val="18"/>
              </w:rPr>
              <w:t>技术及研发人员</w:t>
            </w:r>
          </w:p>
        </w:tc>
        <w:tc>
          <w:tcPr>
            <w:tcW w:w="270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84</w:t>
            </w:r>
          </w:p>
        </w:tc>
        <w:tc>
          <w:tcPr>
            <w:tcW w:w="2347"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18%</w:t>
            </w:r>
          </w:p>
        </w:tc>
      </w:tr>
      <w:tr>
        <w:trPr>
          <w:trHeight w:val="347" w:hRule="exact"/>
        </w:trPr>
        <w:tc>
          <w:tcPr>
            <w:tcW w:w="1950" w:type="dxa"/>
            <w:vMerge/>
            <w:tcBorders>
              <w:left w:val="single" w:sz="6" w:space="0" w:color="010101"/>
              <w:right w:val="single" w:sz="6" w:space="0" w:color="010101"/>
            </w:tcBorders>
          </w:tcPr>
          <w:p>
            <w:pPr/>
          </w:p>
        </w:tc>
        <w:tc>
          <w:tcPr>
            <w:tcW w:w="195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270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159</w:t>
            </w:r>
          </w:p>
        </w:tc>
        <w:tc>
          <w:tcPr>
            <w:tcW w:w="2347"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35%</w:t>
            </w:r>
          </w:p>
        </w:tc>
      </w:tr>
      <w:tr>
        <w:trPr>
          <w:trHeight w:val="347" w:hRule="exact"/>
        </w:trPr>
        <w:tc>
          <w:tcPr>
            <w:tcW w:w="1950" w:type="dxa"/>
            <w:vMerge/>
            <w:tcBorders>
              <w:left w:val="single" w:sz="6" w:space="0" w:color="010101"/>
              <w:right w:val="single" w:sz="6" w:space="0" w:color="010101"/>
            </w:tcBorders>
          </w:tcPr>
          <w:p>
            <w:pPr/>
          </w:p>
        </w:tc>
        <w:tc>
          <w:tcPr>
            <w:tcW w:w="195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59"/>
              <w:ind w:left="1" w:right="0"/>
              <w:jc w:val="center"/>
              <w:rPr>
                <w:rFonts w:ascii="宋体" w:hAnsi="宋体" w:cs="宋体" w:eastAsia="宋体" w:hint="default"/>
                <w:sz w:val="18"/>
                <w:szCs w:val="18"/>
              </w:rPr>
            </w:pPr>
            <w:r>
              <w:rPr>
                <w:rFonts w:ascii="宋体" w:hAnsi="宋体" w:cs="宋体" w:eastAsia="宋体" w:hint="default"/>
                <w:sz w:val="18"/>
                <w:szCs w:val="18"/>
              </w:rPr>
              <w:t>销售及采购人员</w:t>
            </w:r>
          </w:p>
        </w:tc>
        <w:tc>
          <w:tcPr>
            <w:tcW w:w="270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127</w:t>
            </w:r>
          </w:p>
        </w:tc>
        <w:tc>
          <w:tcPr>
            <w:tcW w:w="2347"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28%</w:t>
            </w:r>
          </w:p>
        </w:tc>
      </w:tr>
      <w:tr>
        <w:trPr>
          <w:trHeight w:val="427" w:hRule="exact"/>
        </w:trPr>
        <w:tc>
          <w:tcPr>
            <w:tcW w:w="1950" w:type="dxa"/>
            <w:vMerge/>
            <w:tcBorders>
              <w:left w:val="single" w:sz="6" w:space="0" w:color="010101"/>
              <w:bottom w:val="single" w:sz="6" w:space="0" w:color="010101"/>
              <w:right w:val="single" w:sz="6" w:space="0" w:color="010101"/>
            </w:tcBorders>
          </w:tcPr>
          <w:p>
            <w:pPr/>
          </w:p>
        </w:tc>
        <w:tc>
          <w:tcPr>
            <w:tcW w:w="195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59"/>
              <w:ind w:left="1" w:right="0"/>
              <w:jc w:val="center"/>
              <w:rPr>
                <w:rFonts w:ascii="宋体" w:hAnsi="宋体" w:cs="宋体" w:eastAsia="宋体" w:hint="default"/>
                <w:sz w:val="18"/>
                <w:szCs w:val="18"/>
              </w:rPr>
            </w:pPr>
            <w:r>
              <w:rPr>
                <w:rFonts w:ascii="宋体" w:hAnsi="宋体" w:cs="宋体" w:eastAsia="宋体" w:hint="default"/>
                <w:sz w:val="18"/>
                <w:szCs w:val="18"/>
              </w:rPr>
              <w:t>后勤服务人员</w:t>
            </w:r>
          </w:p>
        </w:tc>
        <w:tc>
          <w:tcPr>
            <w:tcW w:w="270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28</w:t>
            </w:r>
          </w:p>
        </w:tc>
        <w:tc>
          <w:tcPr>
            <w:tcW w:w="2347"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w:t>
            </w:r>
          </w:p>
        </w:tc>
      </w:tr>
    </w:tbl>
    <w:p>
      <w:pPr>
        <w:spacing w:line="240" w:lineRule="auto" w:before="1"/>
        <w:rPr>
          <w:rFonts w:ascii="宋体" w:hAnsi="宋体" w:cs="宋体" w:eastAsia="宋体" w:hint="default"/>
          <w:sz w:val="25"/>
          <w:szCs w:val="25"/>
        </w:rPr>
      </w:pPr>
    </w:p>
    <w:p>
      <w:pPr>
        <w:pStyle w:val="BodyText"/>
        <w:spacing w:line="312" w:lineRule="exact" w:before="56"/>
        <w:ind w:left="114" w:right="0"/>
        <w:jc w:val="left"/>
      </w:pPr>
      <w:r>
        <w:rPr/>
        <w:t>注：以上员工人数统计口径包括全资子公司人数。报告期内没有由公司承担费用的离退休职</w:t>
      </w:r>
      <w:r>
        <w:rPr>
          <w:spacing w:val="-104"/>
        </w:rPr>
        <w:t> </w:t>
      </w:r>
      <w:r>
        <w:rPr>
          <w:spacing w:val="-104"/>
        </w:rPr>
      </w:r>
      <w:r>
        <w:rPr/>
        <w:t>工。</w:t>
      </w:r>
    </w:p>
    <w:p>
      <w:pPr>
        <w:spacing w:after="0" w:line="312" w:lineRule="exact"/>
        <w:jc w:val="left"/>
        <w:sectPr>
          <w:pgSz w:w="11910" w:h="16840"/>
          <w:pgMar w:header="747" w:footer="980"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1"/>
        <w:spacing w:line="240" w:lineRule="auto"/>
        <w:ind w:left="3710" w:right="3826"/>
        <w:jc w:val="center"/>
        <w:rPr>
          <w:b w:val="0"/>
          <w:bCs w:val="0"/>
        </w:rPr>
      </w:pPr>
      <w:bookmarkStart w:name="_TOC_250002" w:id="8"/>
      <w:r>
        <w:rPr/>
        <w:t>第八节</w:t>
      </w:r>
      <w:r>
        <w:rPr>
          <w:spacing w:val="-2"/>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96"/>
        <w:jc w:val="left"/>
        <w:rPr>
          <w:b w:val="0"/>
          <w:bCs w:val="0"/>
        </w:rPr>
      </w:pPr>
      <w:r>
        <w:rPr/>
        <w:t>一、公司治理的基本状况</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ind w:left="114" w:right="96" w:firstLine="480"/>
        <w:jc w:val="left"/>
      </w:pPr>
      <w:r>
        <w:rPr/>
        <w:t>报告期内，公司严格按照《公司法》、《证券法》、《上市公司治理准则》、《深圳证</w:t>
      </w:r>
      <w:r>
        <w:rPr>
          <w:spacing w:val="1"/>
        </w:rPr>
        <w:t> </w:t>
      </w:r>
      <w:r>
        <w:rPr>
          <w:spacing w:val="-3"/>
        </w:rPr>
        <w:t>券交易所创业板股票上市规则》、《深圳证券交易所创业板上市公司规范运作指引》等法律、</w:t>
      </w:r>
      <w:r>
        <w:rPr>
          <w:spacing w:val="-80"/>
        </w:rPr>
        <w:t> </w:t>
      </w:r>
      <w:r>
        <w:rPr>
          <w:spacing w:val="-80"/>
        </w:rPr>
      </w:r>
      <w:r>
        <w:rPr/>
        <w:t>法规和中国证监会、深交所相关文件的要求，继续完善公司的法人治理结构，建立健全公司 内部管理和控制制度，持续深入开展公司治理活动，促进了公司规范运作，提高了公司治理 水平。截至报告期末，公司治理的实际状况符合《上市公司治理准则》和《深圳证券交易所 创业板上市公司规范运作指引》的要求。</w:t>
      </w:r>
    </w:p>
    <w:p>
      <w:pPr>
        <w:pStyle w:val="BodyText"/>
        <w:spacing w:line="434" w:lineRule="auto" w:before="136"/>
        <w:ind w:right="96"/>
        <w:jc w:val="left"/>
      </w:pPr>
      <w:r>
        <w:rPr/>
        <w:t>（一）关于股东与股东大会 公司股东按照《公司章程》的规定按其所持股份享有平等地位，并承担相应义务。报告</w:t>
      </w:r>
    </w:p>
    <w:p>
      <w:pPr>
        <w:pStyle w:val="BodyText"/>
        <w:spacing w:line="274" w:lineRule="exact"/>
        <w:ind w:left="114" w:right="0"/>
        <w:jc w:val="both"/>
      </w:pPr>
      <w:r>
        <w:rPr/>
        <w:t>期内公司严格按照《公司章程》、《股东大会议事规则》等规定和要求，规范地召集、召开</w:t>
      </w:r>
    </w:p>
    <w:p>
      <w:pPr>
        <w:pStyle w:val="BodyText"/>
        <w:spacing w:line="357" w:lineRule="auto" w:before="154"/>
        <w:ind w:left="114" w:right="267"/>
        <w:jc w:val="both"/>
      </w:pPr>
      <w:r>
        <w:rPr/>
        <w:t>股东大会，给予中小股东以充分的机会，反映其诉求，确保股东合法行使权益，平等对待所 有股东。</w:t>
      </w:r>
    </w:p>
    <w:p>
      <w:pPr>
        <w:pStyle w:val="BodyText"/>
        <w:spacing w:line="434" w:lineRule="auto" w:before="137"/>
        <w:ind w:right="96"/>
        <w:jc w:val="left"/>
      </w:pPr>
      <w:r>
        <w:rPr/>
        <w:t>（二）关于公司与控股股东 公司控股股东根据法律法规的规定依法行使其权利并承担义务，没有超越股东大会直接</w:t>
      </w:r>
    </w:p>
    <w:p>
      <w:pPr>
        <w:pStyle w:val="BodyText"/>
        <w:spacing w:line="274" w:lineRule="exact"/>
        <w:ind w:left="114" w:right="0"/>
        <w:jc w:val="both"/>
      </w:pPr>
      <w:r>
        <w:rPr/>
        <w:t>或间接干预公司经营活动。报告期内公司没有为控股股东及其关联企业提供担保，亦不存在</w:t>
      </w:r>
    </w:p>
    <w:p>
      <w:pPr>
        <w:pStyle w:val="BodyText"/>
        <w:spacing w:line="240" w:lineRule="auto" w:before="154"/>
        <w:ind w:left="114" w:right="0"/>
        <w:jc w:val="both"/>
      </w:pPr>
      <w:r>
        <w:rPr/>
        <w:t>控股股东占用公司资金的行为，同时遵守了相关承诺。</w:t>
      </w:r>
    </w:p>
    <w:p>
      <w:pPr>
        <w:pStyle w:val="BodyText"/>
        <w:spacing w:line="568" w:lineRule="exact" w:before="79"/>
        <w:ind w:right="96"/>
        <w:jc w:val="left"/>
      </w:pPr>
      <w:r>
        <w:rPr/>
        <w:t>（三）关于董事和董事会 公司董事会设董事8名，其中独立董事</w:t>
      </w:r>
      <w:r>
        <w:rPr>
          <w:rFonts w:ascii="Times New Roman" w:hAnsi="Times New Roman" w:cs="Times New Roman" w:eastAsia="Times New Roman" w:hint="default"/>
        </w:rPr>
        <w:t>3</w:t>
      </w:r>
      <w:r>
        <w:rPr/>
        <w:t>名，董事会的人数及人员构成符合法律、法规和</w:t>
      </w:r>
    </w:p>
    <w:p>
      <w:pPr>
        <w:pStyle w:val="BodyText"/>
        <w:spacing w:line="357" w:lineRule="auto" w:before="74"/>
        <w:ind w:left="114" w:right="225"/>
        <w:jc w:val="both"/>
      </w:pPr>
      <w:r>
        <w:rPr>
          <w:spacing w:val="-5"/>
        </w:rPr>
        <w:t>《公司章程》的要求。各位董事能够依据《董事会议事规则》、《独立董事工作细则》、《深</w:t>
      </w:r>
      <w:r>
        <w:rPr>
          <w:spacing w:val="-117"/>
        </w:rPr>
        <w:t> </w:t>
      </w:r>
      <w:r>
        <w:rPr>
          <w:spacing w:val="-117"/>
        </w:rPr>
      </w:r>
      <w:r>
        <w:rPr/>
        <w:t>圳证券交易所创业板上市公司规范运作指引》等开展工作，出席董事会和股东大会，勤勉尽 责地履行职责和义务。公司董事通过参加培训、出外学习和自学熟悉并掌握相关法律法规， 从根本上保证董事立足于维护公司和全体股东的最大利益，忠实、诚信、勤勉地履行职责。 全体董事均能做到以认真负责、勤勉诚信的态度忠实履行职责。公司设置董事会秘书、董事 会办公室负责信息披露和投资者关系工作。</w:t>
      </w:r>
    </w:p>
    <w:p>
      <w:pPr>
        <w:pStyle w:val="BodyText"/>
        <w:spacing w:line="240" w:lineRule="auto" w:before="136"/>
        <w:ind w:right="96"/>
        <w:jc w:val="left"/>
      </w:pPr>
      <w:r>
        <w:rPr/>
        <w:t>（四）关于监事和监事会</w:t>
      </w:r>
    </w:p>
    <w:p>
      <w:pPr>
        <w:spacing w:after="0" w:line="240" w:lineRule="auto"/>
        <w:jc w:val="left"/>
        <w:sectPr>
          <w:pgSz w:w="11910" w:h="16840"/>
          <w:pgMar w:header="747" w:footer="980" w:top="1060" w:bottom="1160" w:left="1020" w:right="900"/>
        </w:sectPr>
      </w:pPr>
    </w:p>
    <w:p>
      <w:pPr>
        <w:spacing w:line="240" w:lineRule="auto" w:before="9"/>
        <w:rPr>
          <w:rFonts w:ascii="宋体" w:hAnsi="宋体" w:cs="宋体" w:eastAsia="宋体" w:hint="default"/>
          <w:sz w:val="29"/>
          <w:szCs w:val="29"/>
        </w:rPr>
      </w:pPr>
    </w:p>
    <w:p>
      <w:pPr>
        <w:pStyle w:val="BodyText"/>
        <w:spacing w:line="240" w:lineRule="auto" w:before="26"/>
        <w:ind w:right="96"/>
        <w:jc w:val="left"/>
      </w:pPr>
      <w:r>
        <w:rPr/>
        <w:t>公司监事会设监事</w:t>
      </w:r>
      <w:r>
        <w:rPr>
          <w:rFonts w:ascii="Times New Roman" w:hAnsi="Times New Roman" w:cs="Times New Roman" w:eastAsia="Times New Roman" w:hint="default"/>
        </w:rPr>
        <w:t>3</w:t>
      </w:r>
      <w:r>
        <w:rPr/>
        <w:t>名，其中设置职工代表监事</w:t>
      </w:r>
      <w:r>
        <w:rPr>
          <w:rFonts w:ascii="Times New Roman" w:hAnsi="Times New Roman" w:cs="Times New Roman" w:eastAsia="Times New Roman" w:hint="default"/>
        </w:rPr>
        <w:t>1</w:t>
      </w:r>
      <w:r>
        <w:rPr/>
        <w:t>名，人数和人员构成符合法律、法规和</w:t>
      </w:r>
    </w:p>
    <w:p>
      <w:pPr>
        <w:pStyle w:val="BodyText"/>
        <w:spacing w:line="357" w:lineRule="auto" w:before="135"/>
        <w:ind w:left="114" w:right="267"/>
        <w:jc w:val="both"/>
      </w:pPr>
      <w:r>
        <w:rPr/>
        <w:t>《公司章程》的规定与要求；监事会会议的召集、召开程序，完全按照《监事会议事规则》 的要求履行，并按照拟定的会议议程进行。公司监事能够认真履行自己的职责，本着对公司 和全体股东负责的精神，依法、独立对公司财务以及公司董事、经理和其他高级管理人员履 行职责的合法性、合规性进行监督。</w:t>
      </w:r>
    </w:p>
    <w:p>
      <w:pPr>
        <w:pStyle w:val="BodyText"/>
        <w:spacing w:line="434" w:lineRule="auto" w:before="136"/>
        <w:ind w:right="96"/>
        <w:jc w:val="left"/>
      </w:pPr>
      <w:r>
        <w:rPr/>
        <w:t>（五）关于绩效评价与激励约束机制 公司董事会下设的薪酬和考核委员会负责对公司的董事、监事、高管进行绩效考核，公</w:t>
      </w:r>
    </w:p>
    <w:p>
      <w:pPr>
        <w:pStyle w:val="BodyText"/>
        <w:spacing w:line="274" w:lineRule="exact"/>
        <w:ind w:left="114" w:right="0"/>
        <w:jc w:val="both"/>
      </w:pPr>
      <w:r>
        <w:rPr/>
        <w:t>司现有的考核及激励约束机制基本符合公司的发展现状。</w:t>
      </w:r>
    </w:p>
    <w:p>
      <w:pPr>
        <w:spacing w:line="240" w:lineRule="auto" w:before="6"/>
        <w:rPr>
          <w:rFonts w:ascii="宋体" w:hAnsi="宋体" w:cs="宋体" w:eastAsia="宋体" w:hint="default"/>
          <w:sz w:val="19"/>
          <w:szCs w:val="19"/>
        </w:rPr>
      </w:pPr>
    </w:p>
    <w:p>
      <w:pPr>
        <w:pStyle w:val="BodyText"/>
        <w:spacing w:line="434" w:lineRule="auto"/>
        <w:ind w:right="96"/>
        <w:jc w:val="left"/>
      </w:pPr>
      <w:r>
        <w:rPr/>
        <w:t>（六）关于信息披露与投资者关系 </w:t>
      </w:r>
      <w:r>
        <w:rPr>
          <w:spacing w:val="-3"/>
        </w:rPr>
        <w:t>公司严格按照有关法律法规以及《信息披露制度》、《投资者关系管理制度》等的要求，</w:t>
      </w:r>
    </w:p>
    <w:p>
      <w:pPr>
        <w:pStyle w:val="BodyText"/>
        <w:spacing w:line="274" w:lineRule="exact"/>
        <w:ind w:left="114" w:right="0"/>
        <w:jc w:val="both"/>
      </w:pPr>
      <w:r>
        <w:rPr/>
        <w:t>真实、准确、及时、公平、完整地披露有关信息；并指定公司董事会秘书、董事会办公室负</w:t>
      </w:r>
    </w:p>
    <w:p>
      <w:pPr>
        <w:pStyle w:val="BodyText"/>
        <w:spacing w:line="350" w:lineRule="auto" w:before="154"/>
        <w:ind w:left="113" w:right="227"/>
        <w:jc w:val="both"/>
      </w:pPr>
      <w:r>
        <w:rPr/>
        <w:t>责信息披露工作，协调公司与投资者的关系。公司除日常接待股东来访，回答投资者咨询， 向投资者提供公司已披露的资料以外，还专门将每月的</w:t>
      </w:r>
      <w:r>
        <w:rPr>
          <w:spacing w:val="-99"/>
        </w:rPr>
        <w:t> </w:t>
      </w:r>
      <w:r>
        <w:rPr>
          <w:rFonts w:ascii="Times New Roman" w:hAnsi="Times New Roman" w:cs="Times New Roman" w:eastAsia="Times New Roman" w:hint="default"/>
        </w:rPr>
        <w:t>15</w:t>
      </w:r>
      <w:r>
        <w:rPr/>
        <w:t>日设置为投资者集中接待日，由公 司董事长、总经理和相关高管人员直接与投资者面对面交流，以便投资者更好地了解公司信 </w:t>
      </w:r>
      <w:r>
        <w:rPr>
          <w:spacing w:val="7"/>
        </w:rPr>
        <w:t>息；同时指定《中国证券报》、《证券时报》、《上海证券报》、《证券日报》和巨潮网</w:t>
      </w:r>
      <w:r>
        <w:rPr/>
      </w:r>
    </w:p>
    <w:p>
      <w:pPr>
        <w:pStyle w:val="BodyText"/>
        <w:spacing w:line="338" w:lineRule="auto" w:before="43"/>
        <w:ind w:left="113" w:right="234"/>
        <w:jc w:val="both"/>
      </w:pPr>
      <w:r>
        <w:rPr/>
        <w:t>（</w:t>
      </w:r>
      <w:hyperlink r:id="rId13">
        <w:r>
          <w:rPr>
            <w:rFonts w:ascii="Times New Roman" w:hAnsi="Times New Roman" w:cs="Times New Roman" w:eastAsia="Times New Roman" w:hint="default"/>
          </w:rPr>
          <w:t>www.cninfo.com.cn</w:t>
        </w:r>
      </w:hyperlink>
      <w:r>
        <w:rPr/>
        <w:t>）为公司信息披露的指定报纸和网站，确保公司所有股东能够以平等的 机会获得信息。</w:t>
      </w:r>
    </w:p>
    <w:p>
      <w:pPr>
        <w:pStyle w:val="BodyText"/>
        <w:spacing w:line="434" w:lineRule="auto" w:before="155"/>
        <w:ind w:left="593" w:right="96"/>
        <w:jc w:val="left"/>
      </w:pPr>
      <w:r>
        <w:rPr/>
        <w:t>（七）关于相关利益者 公司充分尊重和维护相关利益者的合法权益，实现股东、员工、社会等各方利益的协调</w:t>
      </w:r>
    </w:p>
    <w:p>
      <w:pPr>
        <w:pStyle w:val="BodyText"/>
        <w:spacing w:line="274" w:lineRule="exact"/>
        <w:ind w:left="113" w:right="0"/>
        <w:jc w:val="both"/>
      </w:pPr>
      <w:r>
        <w:rPr/>
        <w:t>平衡，共同推动公司持续、健康的发展。</w:t>
      </w:r>
    </w:p>
    <w:p>
      <w:pPr>
        <w:spacing w:line="240" w:lineRule="auto" w:before="5"/>
        <w:rPr>
          <w:rFonts w:ascii="宋体" w:hAnsi="宋体" w:cs="宋体" w:eastAsia="宋体" w:hint="default"/>
          <w:sz w:val="19"/>
          <w:szCs w:val="19"/>
        </w:rPr>
      </w:pPr>
    </w:p>
    <w:p>
      <w:pPr>
        <w:pStyle w:val="BodyText"/>
        <w:spacing w:line="434" w:lineRule="auto"/>
        <w:ind w:left="593" w:right="96"/>
        <w:jc w:val="left"/>
      </w:pPr>
      <w:r>
        <w:rPr/>
        <w:t>（八）公司独立性情况 公司自成立以来，严格按照《公司法》、《证券法》及《公司章程》等规定和要求规范</w:t>
      </w:r>
    </w:p>
    <w:p>
      <w:pPr>
        <w:pStyle w:val="BodyText"/>
        <w:spacing w:line="274" w:lineRule="exact"/>
        <w:ind w:left="113" w:right="0"/>
        <w:jc w:val="both"/>
      </w:pPr>
      <w:r>
        <w:rPr/>
        <w:t>运作，逐步建立、健全了公司法人治理结构，在业务、人员、资产、机构、财务等方面做到</w:t>
      </w:r>
    </w:p>
    <w:p>
      <w:pPr>
        <w:pStyle w:val="BodyText"/>
        <w:spacing w:line="240" w:lineRule="auto" w:before="154"/>
        <w:ind w:left="113" w:right="0"/>
        <w:jc w:val="both"/>
      </w:pPr>
      <w:r>
        <w:rPr/>
        <w:t>了与控股股东完全分开，具有独立、完整的资产和业务及自主经营的能力。</w:t>
      </w:r>
    </w:p>
    <w:p>
      <w:pPr>
        <w:spacing w:line="240" w:lineRule="auto" w:before="6"/>
        <w:rPr>
          <w:rFonts w:ascii="宋体" w:hAnsi="宋体" w:cs="宋体" w:eastAsia="宋体" w:hint="default"/>
          <w:sz w:val="19"/>
          <w:szCs w:val="19"/>
        </w:rPr>
      </w:pPr>
    </w:p>
    <w:p>
      <w:pPr>
        <w:pStyle w:val="BodyText"/>
        <w:spacing w:line="410" w:lineRule="auto"/>
        <w:ind w:left="593" w:right="96" w:firstLine="2"/>
        <w:jc w:val="left"/>
      </w:pPr>
      <w:r>
        <w:rPr>
          <w:rFonts w:ascii="Times New Roman" w:hAnsi="Times New Roman" w:cs="Times New Roman" w:eastAsia="Times New Roman" w:hint="default"/>
          <w:b/>
          <w:bCs/>
        </w:rPr>
        <w:t>1</w:t>
      </w:r>
      <w:r>
        <w:rPr>
          <w:rFonts w:ascii="宋体" w:hAnsi="宋体" w:cs="宋体" w:eastAsia="宋体" w:hint="default"/>
          <w:b/>
          <w:bCs/>
        </w:rPr>
        <w:t>、业务独立性</w:t>
      </w:r>
      <w:r>
        <w:rPr>
          <w:rFonts w:ascii="宋体" w:hAnsi="宋体" w:cs="宋体" w:eastAsia="宋体" w:hint="default"/>
          <w:b/>
          <w:bCs/>
          <w:w w:val="99"/>
        </w:rPr>
        <w:t> </w:t>
      </w:r>
      <w:r>
        <w:rPr/>
        <w:t>公司拥有独立完整的采购、生产、销售、和研发设计等业务体系，具有面向市场独立经</w:t>
      </w:r>
    </w:p>
    <w:p>
      <w:pPr>
        <w:pStyle w:val="BodyText"/>
        <w:spacing w:line="298" w:lineRule="exact"/>
        <w:ind w:left="113" w:right="0"/>
        <w:jc w:val="both"/>
      </w:pPr>
      <w:r>
        <w:rPr>
          <w:spacing w:val="-2"/>
        </w:rPr>
        <w:t>营的能力，不存在依赖控股股东或其他关联方的情况。公司与控股股东之间不存在关联交易，</w:t>
      </w:r>
    </w:p>
    <w:p>
      <w:pPr>
        <w:spacing w:after="0" w:line="298" w:lineRule="exact"/>
        <w:jc w:val="both"/>
        <w:sectPr>
          <w:footerReference w:type="default" r:id="rId23"/>
          <w:pgSz w:w="11910" w:h="16840"/>
          <w:pgMar w:footer="980" w:header="747" w:top="1060" w:bottom="1160" w:left="1020" w:right="900"/>
        </w:sectPr>
      </w:pPr>
    </w:p>
    <w:p>
      <w:pPr>
        <w:spacing w:line="240" w:lineRule="auto" w:before="9"/>
        <w:rPr>
          <w:rFonts w:ascii="宋体" w:hAnsi="宋体" w:cs="宋体" w:eastAsia="宋体" w:hint="default"/>
          <w:sz w:val="29"/>
          <w:szCs w:val="29"/>
        </w:rPr>
      </w:pPr>
    </w:p>
    <w:p>
      <w:pPr>
        <w:pStyle w:val="BodyText"/>
        <w:spacing w:line="240" w:lineRule="auto" w:before="26"/>
        <w:ind w:left="114" w:right="0"/>
        <w:jc w:val="both"/>
      </w:pPr>
      <w:r>
        <w:rPr/>
        <w:t>控股股东除行使股东权利之外，没有对公司的业务活动进行干预。</w:t>
      </w:r>
    </w:p>
    <w:p>
      <w:pPr>
        <w:spacing w:line="240" w:lineRule="auto" w:before="5"/>
        <w:rPr>
          <w:rFonts w:ascii="宋体" w:hAnsi="宋体" w:cs="宋体" w:eastAsia="宋体" w:hint="default"/>
          <w:sz w:val="19"/>
          <w:szCs w:val="19"/>
        </w:rPr>
      </w:pPr>
    </w:p>
    <w:p>
      <w:pPr>
        <w:pStyle w:val="BodyText"/>
        <w:spacing w:line="410" w:lineRule="auto"/>
        <w:ind w:left="593" w:right="0" w:firstLine="2"/>
        <w:jc w:val="left"/>
      </w:pPr>
      <w:r>
        <w:rPr>
          <w:rFonts w:ascii="Times New Roman" w:hAnsi="Times New Roman" w:cs="Times New Roman" w:eastAsia="Times New Roman" w:hint="default"/>
          <w:b/>
          <w:bCs/>
        </w:rPr>
        <w:t>2</w:t>
      </w:r>
      <w:r>
        <w:rPr>
          <w:rFonts w:ascii="宋体" w:hAnsi="宋体" w:cs="宋体" w:eastAsia="宋体" w:hint="default"/>
          <w:b/>
          <w:bCs/>
        </w:rPr>
        <w:t>、资产独立性</w:t>
      </w:r>
      <w:r>
        <w:rPr>
          <w:rFonts w:ascii="宋体" w:hAnsi="宋体" w:cs="宋体" w:eastAsia="宋体" w:hint="default"/>
          <w:b/>
          <w:bCs/>
          <w:w w:val="99"/>
        </w:rPr>
        <w:t> </w:t>
      </w:r>
      <w:r>
        <w:rPr/>
        <w:t>本公司与控股股东之间资产权属明确，不存在控股股东违规占用本公司资金、资产及其</w:t>
      </w:r>
    </w:p>
    <w:p>
      <w:pPr>
        <w:pStyle w:val="BodyText"/>
        <w:spacing w:line="298" w:lineRule="exact"/>
        <w:ind w:left="113" w:right="0"/>
        <w:jc w:val="both"/>
      </w:pPr>
      <w:r>
        <w:rPr/>
        <w:t>他资源的情况。本公司拥有独立的土地、厂房、机器设备以及商标、专利、非专利技术的所</w:t>
      </w:r>
    </w:p>
    <w:p>
      <w:pPr>
        <w:pStyle w:val="BodyText"/>
        <w:spacing w:line="422" w:lineRule="auto" w:before="154"/>
        <w:ind w:left="593" w:right="0" w:hanging="480"/>
        <w:jc w:val="left"/>
      </w:pPr>
      <w:r>
        <w:rPr/>
        <w:t>有权或者使用权，各种资产权属清晰、完整，没有依赖股东资产进行生产经营的情况。 </w:t>
      </w:r>
      <w:r>
        <w:rPr>
          <w:rFonts w:ascii="Times New Roman" w:hAnsi="Times New Roman" w:cs="Times New Roman" w:eastAsia="Times New Roman" w:hint="default"/>
          <w:b/>
          <w:bCs/>
        </w:rPr>
        <w:t>3</w:t>
      </w:r>
      <w:r>
        <w:rPr>
          <w:rFonts w:ascii="宋体" w:hAnsi="宋体" w:cs="宋体" w:eastAsia="宋体" w:hint="default"/>
          <w:b/>
          <w:bCs/>
        </w:rPr>
        <w:t>、人员独立性</w:t>
      </w:r>
      <w:r>
        <w:rPr>
          <w:rFonts w:ascii="宋体" w:hAnsi="宋体" w:cs="宋体" w:eastAsia="宋体" w:hint="default"/>
          <w:b/>
          <w:bCs/>
          <w:w w:val="99"/>
        </w:rPr>
        <w:t> </w:t>
      </w:r>
      <w:r>
        <w:rPr/>
        <w:t>公司拥有完整独立的劳动、人事及薪酬管理体系，该体系和控股股东之间完全独立。公</w:t>
      </w:r>
    </w:p>
    <w:p>
      <w:pPr>
        <w:pStyle w:val="BodyText"/>
        <w:spacing w:line="286" w:lineRule="exact"/>
        <w:ind w:left="113" w:right="0"/>
        <w:jc w:val="both"/>
      </w:pPr>
      <w:r>
        <w:rPr/>
        <w:t>司总经理、副总经理、财务总监、董事会秘书等高级管理人员，没有在控股股东、实际控制</w:t>
      </w:r>
    </w:p>
    <w:p>
      <w:pPr>
        <w:pStyle w:val="BodyText"/>
        <w:spacing w:line="338" w:lineRule="auto" w:before="154"/>
        <w:ind w:left="113" w:right="108"/>
        <w:jc w:val="both"/>
      </w:pPr>
      <w:r>
        <w:rPr>
          <w:spacing w:val="-5"/>
        </w:rPr>
        <w:t>人及其控制的其他企业中兼职。部分董事、监事和高管人员在其它单位兼职情况见</w:t>
      </w:r>
      <w:r>
        <w:rPr>
          <w:rFonts w:ascii="Times New Roman" w:hAnsi="Times New Roman" w:cs="Times New Roman" w:eastAsia="Times New Roman" w:hint="default"/>
          <w:spacing w:val="-5"/>
        </w:rPr>
        <w:t>“</w:t>
      </w:r>
      <w:r>
        <w:rPr>
          <w:spacing w:val="-5"/>
        </w:rPr>
        <w:t>第七节</w:t>
      </w:r>
      <w:r>
        <w:rPr>
          <w:spacing w:val="11"/>
        </w:rPr>
        <w:t> </w:t>
      </w:r>
      <w:r>
        <w:rPr/>
        <w:t>董</w:t>
      </w:r>
      <w:r>
        <w:rPr/>
        <w:t> 事、监事、高级管理人员和员工情况</w:t>
      </w:r>
      <w:r>
        <w:rPr>
          <w:rFonts w:ascii="Times New Roman" w:hAnsi="Times New Roman" w:cs="Times New Roman" w:eastAsia="Times New Roman" w:hint="default"/>
        </w:rPr>
        <w:t>”</w:t>
      </w:r>
      <w:r>
        <w:rPr/>
        <w:t>。</w:t>
      </w:r>
    </w:p>
    <w:p>
      <w:pPr>
        <w:pStyle w:val="BodyText"/>
        <w:spacing w:line="410" w:lineRule="auto" w:before="126"/>
        <w:ind w:left="593" w:right="0" w:firstLine="2"/>
        <w:jc w:val="left"/>
      </w:pPr>
      <w:r>
        <w:rPr>
          <w:rFonts w:ascii="Times New Roman" w:hAnsi="Times New Roman" w:cs="Times New Roman" w:eastAsia="Times New Roman" w:hint="default"/>
          <w:b/>
          <w:bCs/>
        </w:rPr>
        <w:t>4</w:t>
      </w:r>
      <w:r>
        <w:rPr>
          <w:rFonts w:ascii="宋体" w:hAnsi="宋体" w:cs="宋体" w:eastAsia="宋体" w:hint="default"/>
          <w:b/>
          <w:bCs/>
        </w:rPr>
        <w:t>、机构独立性</w:t>
      </w:r>
      <w:r>
        <w:rPr>
          <w:rFonts w:ascii="宋体" w:hAnsi="宋体" w:cs="宋体" w:eastAsia="宋体" w:hint="default"/>
          <w:b/>
          <w:bCs/>
          <w:w w:val="99"/>
        </w:rPr>
        <w:t> </w:t>
      </w:r>
      <w:r>
        <w:rPr/>
        <w:t>公司已经建立了适合公司生产经营所需的独立完整的组织机构，公司机构及生产经营场</w:t>
      </w:r>
    </w:p>
    <w:p>
      <w:pPr>
        <w:pStyle w:val="BodyText"/>
        <w:spacing w:line="298" w:lineRule="exact"/>
        <w:ind w:left="113" w:right="0"/>
        <w:jc w:val="both"/>
      </w:pPr>
      <w:r>
        <w:rPr/>
        <w:t>所与控股股东完全分开，不存在混合经营、合署办公的情况，也不存在股东单位和其他关联</w:t>
      </w:r>
    </w:p>
    <w:p>
      <w:pPr>
        <w:pStyle w:val="BodyText"/>
        <w:spacing w:line="357" w:lineRule="auto" w:before="154"/>
        <w:ind w:left="113" w:right="147"/>
        <w:jc w:val="both"/>
      </w:pPr>
      <w:r>
        <w:rPr/>
        <w:t>单位或个人干预公司机构设置情况。公司及其职能部门与股东单位及其职能部门之间不存在 上下级关系，不存在股东单位干预公司生产经营活动的情况。公司的股东大会、董事会、独 立董事、监事会、总经理等依照法律、法规和公司章程独立行使职权。</w:t>
      </w:r>
    </w:p>
    <w:p>
      <w:pPr>
        <w:pStyle w:val="BodyText"/>
        <w:spacing w:line="410" w:lineRule="auto" w:before="136"/>
        <w:ind w:left="593" w:right="0" w:firstLine="2"/>
        <w:jc w:val="left"/>
      </w:pPr>
      <w:r>
        <w:rPr>
          <w:rFonts w:ascii="Times New Roman" w:hAnsi="Times New Roman" w:cs="Times New Roman" w:eastAsia="Times New Roman" w:hint="default"/>
          <w:b/>
          <w:bCs/>
        </w:rPr>
        <w:t>5</w:t>
      </w:r>
      <w:r>
        <w:rPr>
          <w:rFonts w:ascii="宋体" w:hAnsi="宋体" w:cs="宋体" w:eastAsia="宋体" w:hint="default"/>
          <w:b/>
          <w:bCs/>
        </w:rPr>
        <w:t>、财务独立性</w:t>
      </w:r>
      <w:r>
        <w:rPr>
          <w:rFonts w:ascii="宋体" w:hAnsi="宋体" w:cs="宋体" w:eastAsia="宋体" w:hint="default"/>
          <w:b/>
          <w:bCs/>
          <w:w w:val="99"/>
        </w:rPr>
        <w:t> </w:t>
      </w:r>
      <w:r>
        <w:rPr/>
        <w:t>公司拥有独立的财务部门，建立和完善了独立完整的会计核算体系和财务管理制度。公</w:t>
      </w:r>
    </w:p>
    <w:p>
      <w:pPr>
        <w:pStyle w:val="BodyText"/>
        <w:spacing w:line="298" w:lineRule="exact"/>
        <w:ind w:left="113" w:right="0"/>
        <w:jc w:val="both"/>
      </w:pPr>
      <w:r>
        <w:rPr/>
        <w:t>司财务人员独立，未有在控股股东单位及其控制的其他企业内兼职和领取报酬的情况。公司</w:t>
      </w:r>
    </w:p>
    <w:p>
      <w:pPr>
        <w:pStyle w:val="BodyText"/>
        <w:spacing w:line="357" w:lineRule="auto" w:before="154"/>
        <w:ind w:left="113" w:right="147"/>
        <w:jc w:val="both"/>
      </w:pPr>
      <w:r>
        <w:rPr/>
        <w:t>开设了独立的银行帐户，未与股东共用银行账户，不存在股东违规占用本公司资金、资产及 其他资源的情况。公司独立进行税务登记并依法独立纳税。公司能够独立做出财务决策，自 主决定资金使用事项，不存在控股股东干预公司资金使用安排的情况。</w:t>
      </w:r>
    </w:p>
    <w:p>
      <w:pPr>
        <w:pStyle w:val="BodyText"/>
        <w:spacing w:line="240" w:lineRule="auto" w:before="137"/>
        <w:ind w:left="593" w:right="0"/>
        <w:jc w:val="left"/>
      </w:pPr>
      <w:r>
        <w:rPr/>
        <w:t>公司治理与《公司法》和中国证监会相关规定的要求是否存在差异</w:t>
      </w:r>
    </w:p>
    <w:p>
      <w:pPr>
        <w:spacing w:line="388" w:lineRule="auto" w:before="193"/>
        <w:ind w:left="713" w:right="2050" w:hanging="120"/>
        <w:jc w:val="left"/>
        <w:rPr>
          <w:rFonts w:ascii="宋体" w:hAnsi="宋体" w:cs="宋体" w:eastAsia="宋体" w:hint="default"/>
          <w:sz w:val="24"/>
          <w:szCs w:val="24"/>
        </w:rPr>
      </w:pPr>
      <w:r>
        <w:rPr>
          <w:rFonts w:ascii="宋体" w:hAnsi="宋体" w:cs="宋体" w:eastAsia="宋体" w:hint="default"/>
          <w:sz w:val="24"/>
          <w:szCs w:val="24"/>
        </w:rPr>
        <w:t>□ 是 √ 否 </w:t>
      </w:r>
      <w:r>
        <w:rPr>
          <w:rFonts w:ascii="宋体" w:hAnsi="宋体" w:cs="宋体" w:eastAsia="宋体" w:hint="default"/>
          <w:b/>
          <w:bCs/>
          <w:w w:val="95"/>
          <w:sz w:val="24"/>
          <w:szCs w:val="24"/>
        </w:rPr>
        <w:t>二、报告期内召开的年度股东大会和临时股东大会的有关情况</w:t>
      </w:r>
      <w:r>
        <w:rPr>
          <w:rFonts w:ascii="宋体" w:hAnsi="宋体" w:cs="宋体" w:eastAsia="宋体" w:hint="default"/>
          <w:sz w:val="24"/>
          <w:szCs w:val="24"/>
        </w:rPr>
      </w:r>
    </w:p>
    <w:p>
      <w:pPr>
        <w:spacing w:after="0" w:line="388" w:lineRule="auto"/>
        <w:jc w:val="left"/>
        <w:rPr>
          <w:rFonts w:ascii="宋体" w:hAnsi="宋体" w:cs="宋体" w:eastAsia="宋体" w:hint="default"/>
          <w:sz w:val="24"/>
          <w:szCs w:val="24"/>
        </w:rPr>
        <w:sectPr>
          <w:footerReference w:type="default" r:id="rId24"/>
          <w:pgSz w:w="11910" w:h="16840"/>
          <w:pgMar w:footer="980" w:header="747" w:top="1060" w:bottom="1160" w:left="1020" w:right="1020"/>
          <w:pgNumType w:start="51"/>
        </w:sectPr>
      </w:pPr>
    </w:p>
    <w:p>
      <w:pPr>
        <w:spacing w:line="240" w:lineRule="auto" w:before="9"/>
        <w:rPr>
          <w:rFonts w:ascii="宋体" w:hAnsi="宋体" w:cs="宋体" w:eastAsia="宋体" w:hint="default"/>
          <w:b/>
          <w:bCs/>
          <w:sz w:val="23"/>
          <w:szCs w:val="23"/>
        </w:rPr>
      </w:pPr>
    </w:p>
    <w:p>
      <w:pPr>
        <w:pStyle w:val="Heading2"/>
        <w:spacing w:line="240" w:lineRule="auto" w:before="26"/>
        <w:ind w:left="684" w:right="96"/>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5"/>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714"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920" w:right="109"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101"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4" w:hRule="exact"/>
        </w:trPr>
        <w:tc>
          <w:tcPr>
            <w:tcW w:w="2393"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年度股东大会</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300" w:lineRule="auto" w:before="50"/>
              <w:ind w:left="22" w:right="114"/>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年度股东大 会决议公告</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2"/>
        <w:spacing w:line="240" w:lineRule="auto" w:before="26"/>
        <w:ind w:left="549" w:right="96"/>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5"/>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714"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920" w:right="109"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101"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4" w:hRule="exact"/>
        </w:trPr>
        <w:tc>
          <w:tcPr>
            <w:tcW w:w="2393"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300" w:lineRule="auto" w:before="50"/>
              <w:ind w:left="22"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年第一次临时股东大会 决议</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300" w:lineRule="auto" w:before="50"/>
              <w:ind w:left="22" w:right="107"/>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时股东大会决议公告</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2"/>
        <w:spacing w:line="240" w:lineRule="auto" w:before="26"/>
        <w:ind w:right="96"/>
        <w:jc w:val="left"/>
        <w:rPr>
          <w:b w:val="0"/>
          <w:bCs w:val="0"/>
        </w:rPr>
      </w:pPr>
      <w:r>
        <w:rPr/>
        <w:t>三、报告期董事会召开情况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714"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920" w:right="109"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1101"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4" w:hRule="exact"/>
        </w:trPr>
        <w:tc>
          <w:tcPr>
            <w:tcW w:w="2393"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300" w:lineRule="auto" w:before="49"/>
              <w:ind w:left="22" w:right="108"/>
              <w:jc w:val="left"/>
              <w:rPr>
                <w:rFonts w:ascii="宋体" w:hAnsi="宋体" w:cs="宋体" w:eastAsia="宋体" w:hint="default"/>
                <w:sz w:val="18"/>
                <w:szCs w:val="18"/>
              </w:rPr>
            </w:pPr>
            <w:r>
              <w:rPr>
                <w:rFonts w:ascii="宋体" w:hAnsi="宋体" w:cs="宋体" w:eastAsia="宋体" w:hint="default"/>
                <w:sz w:val="18"/>
                <w:szCs w:val="18"/>
              </w:rPr>
              <w:t>第二届董事会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 会议</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巨潮资讯网第二届董事会</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年第一次会议决议公告</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714" w:hRule="exact"/>
        </w:trPr>
        <w:tc>
          <w:tcPr>
            <w:tcW w:w="2393"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300" w:lineRule="auto" w:before="49"/>
              <w:ind w:left="22" w:right="108"/>
              <w:jc w:val="left"/>
              <w:rPr>
                <w:rFonts w:ascii="宋体" w:hAnsi="宋体" w:cs="宋体" w:eastAsia="宋体" w:hint="default"/>
                <w:sz w:val="18"/>
                <w:szCs w:val="18"/>
              </w:rPr>
            </w:pPr>
            <w:r>
              <w:rPr>
                <w:rFonts w:ascii="宋体" w:hAnsi="宋体" w:cs="宋体" w:eastAsia="宋体" w:hint="default"/>
                <w:sz w:val="18"/>
                <w:szCs w:val="18"/>
              </w:rPr>
              <w:t>第二届董事会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 会议</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巨潮资讯网第二届董事会</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年第二次会议决议公告</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714" w:hRule="exact"/>
        </w:trPr>
        <w:tc>
          <w:tcPr>
            <w:tcW w:w="2393"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300" w:lineRule="auto" w:before="49"/>
              <w:ind w:left="22" w:right="108"/>
              <w:jc w:val="left"/>
              <w:rPr>
                <w:rFonts w:ascii="宋体" w:hAnsi="宋体" w:cs="宋体" w:eastAsia="宋体" w:hint="default"/>
                <w:sz w:val="18"/>
                <w:szCs w:val="18"/>
              </w:rPr>
            </w:pPr>
            <w:r>
              <w:rPr>
                <w:rFonts w:ascii="宋体" w:hAnsi="宋体" w:cs="宋体" w:eastAsia="宋体" w:hint="default"/>
                <w:sz w:val="18"/>
                <w:szCs w:val="18"/>
              </w:rPr>
              <w:t>第二届董事会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 会议</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巨潮资讯网第二届董事会</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年第三次会议决议公告</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r>
      <w:tr>
        <w:trPr>
          <w:trHeight w:val="714" w:hRule="exact"/>
        </w:trPr>
        <w:tc>
          <w:tcPr>
            <w:tcW w:w="2393"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300" w:lineRule="auto" w:before="49"/>
              <w:ind w:left="22" w:right="108"/>
              <w:jc w:val="left"/>
              <w:rPr>
                <w:rFonts w:ascii="宋体" w:hAnsi="宋体" w:cs="宋体" w:eastAsia="宋体" w:hint="default"/>
                <w:sz w:val="18"/>
                <w:szCs w:val="18"/>
              </w:rPr>
            </w:pPr>
            <w:r>
              <w:rPr>
                <w:rFonts w:ascii="宋体" w:hAnsi="宋体" w:cs="宋体" w:eastAsia="宋体" w:hint="default"/>
                <w:sz w:val="18"/>
                <w:szCs w:val="18"/>
              </w:rPr>
              <w:t>第二届董事会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 会议</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巨潮资讯网第二届董事会</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年第四次会议决议公告</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bl>
    <w:p>
      <w:pPr>
        <w:spacing w:line="240" w:lineRule="auto" w:before="12"/>
        <w:rPr>
          <w:rFonts w:ascii="宋体" w:hAnsi="宋体" w:cs="宋体" w:eastAsia="宋体" w:hint="default"/>
          <w:b/>
          <w:bCs/>
          <w:sz w:val="17"/>
          <w:szCs w:val="17"/>
        </w:rPr>
      </w:pPr>
    </w:p>
    <w:p>
      <w:pPr>
        <w:pStyle w:val="Heading2"/>
        <w:spacing w:line="240" w:lineRule="auto" w:before="26"/>
        <w:ind w:right="96"/>
        <w:jc w:val="left"/>
        <w:rPr>
          <w:b w:val="0"/>
          <w:bCs w:val="0"/>
        </w:rPr>
      </w:pPr>
      <w:r>
        <w:rPr/>
        <w:t>四、年度报告重大差错责任追究制度的建立与执行情况</w:t>
      </w:r>
      <w:r>
        <w:rPr>
          <w:b w:val="0"/>
          <w:bCs w:val="0"/>
        </w:rPr>
      </w:r>
    </w:p>
    <w:p>
      <w:pPr>
        <w:spacing w:line="240" w:lineRule="auto" w:before="12"/>
        <w:rPr>
          <w:rFonts w:ascii="宋体" w:hAnsi="宋体" w:cs="宋体" w:eastAsia="宋体" w:hint="default"/>
          <w:b/>
          <w:bCs/>
          <w:sz w:val="28"/>
          <w:szCs w:val="28"/>
        </w:rPr>
      </w:pPr>
    </w:p>
    <w:p>
      <w:pPr>
        <w:pStyle w:val="BodyText"/>
        <w:spacing w:line="357" w:lineRule="auto"/>
        <w:ind w:left="113" w:right="101" w:firstLine="390"/>
        <w:jc w:val="left"/>
      </w:pPr>
      <w:r>
        <w:rPr>
          <w:spacing w:val="-6"/>
        </w:rPr>
        <w:t>为进一步健全公司的信息披露管理制度，提高公司规范运作水平，增强信息披露的真实性、</w:t>
      </w:r>
      <w:r>
        <w:rPr/>
        <w:t> 准确性、完整性和及时性，提高年报信息披露的质量和透明度，根据《中华人民共和国证券 </w:t>
      </w:r>
      <w:r>
        <w:rPr>
          <w:spacing w:val="-22"/>
        </w:rPr>
        <w:t>法》、《中华人民共和国会计法》、《上市公司信息披露管理办法》、《上市公司治理准则》和《深</w:t>
      </w:r>
      <w:r>
        <w:rPr>
          <w:spacing w:val="-94"/>
        </w:rPr>
        <w:t> </w:t>
      </w:r>
      <w:r>
        <w:rPr>
          <w:spacing w:val="-94"/>
        </w:rPr>
      </w:r>
      <w:r>
        <w:rPr>
          <w:spacing w:val="-6"/>
        </w:rPr>
        <w:t>圳证券交易所创业板股票上市规则》等法律、法规、规范性文件及公司《公司章程》、《信息</w:t>
      </w:r>
      <w:r>
        <w:rPr>
          <w:spacing w:val="-114"/>
        </w:rPr>
        <w:t> </w:t>
      </w:r>
      <w:r>
        <w:rPr>
          <w:spacing w:val="-114"/>
        </w:rPr>
      </w:r>
      <w:r>
        <w:rPr/>
        <w:t>披露管理制度》的有关规定，结合公司的实际情况，制定了《年报信息披露重大差错责任追 </w:t>
      </w:r>
      <w:r>
        <w:rPr>
          <w:spacing w:val="-5"/>
        </w:rPr>
        <w:t>究制度》。该制度已经公司第一届董事会第三次会议审议通过。报告期内公司未发生重大会计</w:t>
      </w:r>
      <w:r>
        <w:rPr>
          <w:spacing w:val="-117"/>
        </w:rPr>
        <w:t> </w:t>
      </w:r>
      <w:r>
        <w:rPr>
          <w:spacing w:val="-117"/>
        </w:rPr>
      </w:r>
      <w:r>
        <w:rPr/>
        <w:t>差错更正、重大遗漏信息补充以及业绩预告修正等情况。</w:t>
      </w:r>
    </w:p>
    <w:p>
      <w:pPr>
        <w:spacing w:after="0" w:line="357" w:lineRule="auto"/>
        <w:jc w:val="left"/>
        <w:sectPr>
          <w:pgSz w:w="11910" w:h="16840"/>
          <w:pgMar w:header="747" w:footer="980" w:top="1060" w:bottom="1160" w:left="1020" w:right="90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五、监事会工作情况</w:t>
      </w:r>
      <w:r>
        <w:rPr>
          <w:b w:val="0"/>
          <w:bCs w:val="0"/>
        </w:rPr>
      </w:r>
    </w:p>
    <w:p>
      <w:pPr>
        <w:spacing w:line="240" w:lineRule="auto" w:before="10"/>
        <w:rPr>
          <w:rFonts w:ascii="宋体" w:hAnsi="宋体" w:cs="宋体" w:eastAsia="宋体" w:hint="default"/>
          <w:b/>
          <w:bCs/>
          <w:sz w:val="28"/>
          <w:szCs w:val="28"/>
        </w:rPr>
      </w:pPr>
    </w:p>
    <w:p>
      <w:pPr>
        <w:pStyle w:val="BodyText"/>
        <w:spacing w:line="240" w:lineRule="auto"/>
        <w:ind w:left="534" w:right="0"/>
        <w:jc w:val="left"/>
      </w:pPr>
      <w:r>
        <w:rPr/>
        <w:t>监事会在报告期内的监督活动是否发现公司存在风险</w:t>
      </w:r>
    </w:p>
    <w:p>
      <w:pPr>
        <w:pStyle w:val="BodyText"/>
        <w:spacing w:line="388" w:lineRule="auto" w:before="194"/>
        <w:ind w:right="4690"/>
        <w:jc w:val="left"/>
      </w:pPr>
      <w:r>
        <w:rPr/>
        <w:t>□ 是 √ 否 公司监事会对报告期内的监督事项无异议。</w:t>
      </w:r>
    </w:p>
    <w:p>
      <w:pPr>
        <w:spacing w:after="0" w:line="388" w:lineRule="auto"/>
        <w:jc w:val="left"/>
        <w:sectPr>
          <w:pgSz w:w="11910" w:h="16840"/>
          <w:pgMar w:header="747" w:footer="980"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710" w:right="3826"/>
        <w:jc w:val="center"/>
        <w:rPr>
          <w:b w:val="0"/>
          <w:bCs w:val="0"/>
        </w:rPr>
      </w:pPr>
      <w:bookmarkStart w:name="_TOC_250001" w:id="9"/>
      <w:r>
        <w:rPr/>
        <w:t>第九节</w:t>
      </w:r>
      <w:r>
        <w:rPr>
          <w:spacing w:val="-2"/>
        </w:rPr>
        <w:t> </w:t>
      </w:r>
      <w:r>
        <w:rPr/>
        <w:t>财务报告</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714" w:right="96"/>
        <w:jc w:val="left"/>
        <w:rPr>
          <w:b w:val="0"/>
          <w:bCs w:val="0"/>
        </w:rPr>
      </w:pP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r>
      <w:tr>
        <w:trPr>
          <w:trHeight w:val="402" w:hRule="exact"/>
        </w:trPr>
        <w:tc>
          <w:tcPr>
            <w:tcW w:w="47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中瑞岳华会计师事务所（特殊普通合伙）</w:t>
            </w:r>
          </w:p>
        </w:tc>
      </w:tr>
      <w:tr>
        <w:trPr>
          <w:trHeight w:val="402" w:hRule="exact"/>
        </w:trPr>
        <w:tc>
          <w:tcPr>
            <w:tcW w:w="47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中瑞岳华审字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0478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bl>
    <w:p>
      <w:pPr>
        <w:spacing w:before="50"/>
        <w:ind w:left="3709" w:right="3826"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before="125"/>
        <w:ind w:left="3710" w:right="3826" w:firstLine="0"/>
        <w:jc w:val="center"/>
        <w:rPr>
          <w:rFonts w:ascii="宋体" w:hAnsi="宋体" w:cs="宋体" w:eastAsia="宋体" w:hint="default"/>
          <w:sz w:val="36"/>
          <w:szCs w:val="36"/>
        </w:rPr>
      </w:pPr>
      <w:r>
        <w:rPr>
          <w:rFonts w:ascii="宋体" w:hAnsi="宋体" w:cs="宋体" w:eastAsia="宋体" w:hint="default"/>
          <w:b/>
          <w:bCs/>
          <w:sz w:val="36"/>
          <w:szCs w:val="36"/>
        </w:rPr>
        <w:t>审 计 报</w:t>
      </w:r>
      <w:r>
        <w:rPr>
          <w:rFonts w:ascii="宋体" w:hAnsi="宋体" w:cs="宋体" w:eastAsia="宋体" w:hint="default"/>
          <w:b/>
          <w:bCs/>
          <w:spacing w:val="-6"/>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spacing w:line="240" w:lineRule="auto" w:before="2"/>
        <w:rPr>
          <w:rFonts w:ascii="宋体" w:hAnsi="宋体" w:cs="宋体" w:eastAsia="宋体" w:hint="default"/>
          <w:b/>
          <w:bCs/>
          <w:sz w:val="29"/>
          <w:szCs w:val="29"/>
        </w:rPr>
      </w:pPr>
    </w:p>
    <w:p>
      <w:pPr>
        <w:pStyle w:val="BodyText"/>
        <w:spacing w:line="240" w:lineRule="auto" w:before="26"/>
        <w:ind w:left="0" w:right="255"/>
        <w:jc w:val="right"/>
      </w:pPr>
      <w:r>
        <w:rPr>
          <w:spacing w:val="-1"/>
        </w:rPr>
        <w:t>中瑞岳华审字</w:t>
      </w:r>
      <w:r>
        <w:rPr>
          <w:rFonts w:ascii="Times New Roman" w:hAnsi="Times New Roman" w:cs="Times New Roman" w:eastAsia="Times New Roman" w:hint="default"/>
          <w:spacing w:val="-1"/>
        </w:rPr>
        <w:t>[2013]</w:t>
      </w:r>
      <w:r>
        <w:rPr>
          <w:spacing w:val="-1"/>
        </w:rPr>
        <w:t>第</w:t>
      </w:r>
      <w:r>
        <w:rPr>
          <w:rFonts w:ascii="Times New Roman" w:hAnsi="Times New Roman" w:cs="Times New Roman" w:eastAsia="Times New Roman" w:hint="default"/>
          <w:spacing w:val="-1"/>
        </w:rPr>
        <w:t>0478</w:t>
      </w:r>
      <w:r>
        <w:rPr>
          <w:spacing w:val="-1"/>
        </w:rPr>
        <w:t>号</w:t>
      </w:r>
    </w:p>
    <w:p>
      <w:pPr>
        <w:spacing w:line="240" w:lineRule="auto" w:before="4"/>
        <w:rPr>
          <w:rFonts w:ascii="宋体" w:hAnsi="宋体" w:cs="宋体" w:eastAsia="宋体" w:hint="default"/>
          <w:sz w:val="20"/>
          <w:szCs w:val="20"/>
        </w:rPr>
      </w:pPr>
    </w:p>
    <w:p>
      <w:pPr>
        <w:pStyle w:val="Heading2"/>
        <w:spacing w:line="240" w:lineRule="auto" w:before="26"/>
        <w:ind w:left="114" w:right="96"/>
        <w:jc w:val="left"/>
        <w:rPr>
          <w:b w:val="0"/>
          <w:bCs w:val="0"/>
        </w:rPr>
      </w:pPr>
      <w:r>
        <w:rPr/>
        <w:t>尤洛卡矿业安全工程股份有限公司全体股东：</w:t>
      </w:r>
      <w:r>
        <w:rPr>
          <w:b w:val="0"/>
          <w:bCs w:val="0"/>
        </w:rPr>
      </w:r>
    </w:p>
    <w:p>
      <w:pPr>
        <w:spacing w:line="240" w:lineRule="auto" w:before="8"/>
        <w:rPr>
          <w:rFonts w:ascii="宋体" w:hAnsi="宋体" w:cs="宋体" w:eastAsia="宋体" w:hint="default"/>
          <w:b/>
          <w:bCs/>
          <w:sz w:val="29"/>
          <w:szCs w:val="29"/>
        </w:rPr>
      </w:pPr>
    </w:p>
    <w:p>
      <w:pPr>
        <w:pStyle w:val="BodyText"/>
        <w:spacing w:line="345" w:lineRule="auto"/>
        <w:ind w:left="114" w:right="221" w:firstLine="480"/>
        <w:jc w:val="both"/>
      </w:pPr>
      <w:r>
        <w:rPr>
          <w:spacing w:val="6"/>
        </w:rPr>
        <w:t>我们审计了后附的尤洛卡矿业安全工程股份有限公司</w:t>
      </w:r>
      <w:r>
        <w:rPr>
          <w:rFonts w:ascii="Times New Roman" w:hAnsi="Times New Roman" w:cs="Times New Roman" w:eastAsia="Times New Roman" w:hint="default"/>
          <w:spacing w:val="6"/>
        </w:rPr>
        <w:t>(</w:t>
      </w:r>
      <w:r>
        <w:rPr>
          <w:spacing w:val="6"/>
        </w:rPr>
        <w:t>以下简称</w:t>
      </w:r>
      <w:r>
        <w:rPr>
          <w:rFonts w:ascii="Times New Roman" w:hAnsi="Times New Roman" w:cs="Times New Roman" w:eastAsia="Times New Roman" w:hint="default"/>
          <w:spacing w:val="6"/>
        </w:rPr>
        <w:t>“</w:t>
      </w:r>
      <w:r>
        <w:rPr>
          <w:spacing w:val="6"/>
        </w:rPr>
        <w:t>贵公司</w:t>
      </w:r>
      <w:r>
        <w:rPr>
          <w:rFonts w:ascii="Times New Roman" w:hAnsi="Times New Roman" w:cs="Times New Roman" w:eastAsia="Times New Roman" w:hint="default"/>
          <w:spacing w:val="6"/>
        </w:rPr>
        <w:t>”)</w:t>
      </w:r>
      <w:r>
        <w:rPr>
          <w:rFonts w:ascii="Times New Roman" w:hAnsi="Times New Roman" w:cs="Times New Roman" w:eastAsia="Times New Roman" w:hint="default"/>
          <w:spacing w:val="17"/>
        </w:rPr>
        <w:t> </w:t>
      </w:r>
      <w:r>
        <w:rPr>
          <w:spacing w:val="7"/>
        </w:rPr>
        <w:t>及其子公司 </w:t>
      </w:r>
      <w:r>
        <w:rPr>
          <w:rFonts w:ascii="Times New Roman" w:hAnsi="Times New Roman" w:cs="Times New Roman" w:eastAsia="Times New Roman" w:hint="default"/>
        </w:rPr>
        <w:t>(</w:t>
      </w:r>
      <w:r>
        <w:rPr/>
        <w:t>统称</w:t>
      </w:r>
      <w:r>
        <w:rPr>
          <w:rFonts w:ascii="Times New Roman" w:hAnsi="Times New Roman" w:cs="Times New Roman" w:eastAsia="Times New Roman" w:hint="default"/>
        </w:rPr>
        <w:t>“</w:t>
      </w:r>
      <w:r>
        <w:rPr/>
        <w:t>贵集团</w:t>
      </w:r>
      <w:r>
        <w:rPr>
          <w:rFonts w:ascii="Times New Roman" w:hAnsi="Times New Roman" w:cs="Times New Roman" w:eastAsia="Times New Roman" w:hint="default"/>
        </w:rPr>
        <w:t>”)</w:t>
      </w:r>
      <w:r>
        <w:rPr>
          <w:rFonts w:ascii="Times New Roman" w:hAnsi="Times New Roman" w:cs="Times New Roman" w:eastAsia="Times New Roman" w:hint="default"/>
          <w:spacing w:val="14"/>
        </w:rPr>
        <w:t> </w:t>
      </w:r>
      <w:r>
        <w:rPr/>
        <w:t>财务报表，包括</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日的合并及公司的资产负债表，</w:t>
      </w:r>
      <w:r>
        <w:rPr>
          <w:rFonts w:ascii="Times New Roman" w:hAnsi="Times New Roman" w:cs="Times New Roman" w:eastAsia="Times New Roman" w:hint="default"/>
        </w:rPr>
        <w:t>2012</w:t>
      </w:r>
      <w:r>
        <w:rPr/>
        <w:t>年度合并</w:t>
      </w:r>
      <w:r>
        <w:rPr>
          <w:spacing w:val="-117"/>
        </w:rPr>
        <w:t> </w:t>
      </w:r>
      <w:r>
        <w:rPr/>
        <w:t>及公司的利润表、合并及公司的现金流量表和合并及公司的所有者权益变动表以及财务报表 附注。</w:t>
      </w:r>
    </w:p>
    <w:p>
      <w:pPr>
        <w:spacing w:line="357" w:lineRule="auto" w:before="48"/>
        <w:ind w:left="594" w:right="96" w:firstLine="2"/>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w w:val="99"/>
          <w:sz w:val="24"/>
          <w:szCs w:val="24"/>
        </w:rPr>
        <w:t> </w:t>
      </w:r>
      <w:r>
        <w:rPr>
          <w:rFonts w:ascii="宋体" w:hAnsi="宋体" w:cs="宋体" w:eastAsia="宋体" w:hint="default"/>
          <w:spacing w:val="-3"/>
          <w:sz w:val="24"/>
          <w:szCs w:val="24"/>
        </w:rPr>
        <w:t>编制和公允列报财务报表是贵公司管理层的责任。这种责任包括：（</w:t>
      </w:r>
      <w:r>
        <w:rPr>
          <w:rFonts w:ascii="Times New Roman" w:hAnsi="Times New Roman" w:cs="Times New Roman" w:eastAsia="Times New Roman" w:hint="default"/>
          <w:spacing w:val="-3"/>
          <w:sz w:val="24"/>
          <w:szCs w:val="24"/>
        </w:rPr>
        <w:t>1</w:t>
      </w:r>
      <w:r>
        <w:rPr>
          <w:rFonts w:ascii="宋体" w:hAnsi="宋体" w:cs="宋体" w:eastAsia="宋体" w:hint="default"/>
          <w:spacing w:val="-3"/>
          <w:sz w:val="24"/>
          <w:szCs w:val="24"/>
        </w:rPr>
        <w:t>）按照企业会计准</w:t>
      </w:r>
    </w:p>
    <w:p>
      <w:pPr>
        <w:pStyle w:val="BodyText"/>
        <w:spacing w:line="338" w:lineRule="auto" w:before="5"/>
        <w:ind w:left="114" w:right="212"/>
        <w:jc w:val="left"/>
      </w:pPr>
      <w:r>
        <w:rPr>
          <w:spacing w:val="-2"/>
        </w:rPr>
        <w:t>则的规定编制财务报表，并使其实现公允反映；（</w:t>
      </w:r>
      <w:r>
        <w:rPr>
          <w:rFonts w:ascii="Times New Roman" w:hAnsi="Times New Roman" w:cs="Times New Roman" w:eastAsia="Times New Roman" w:hint="default"/>
          <w:spacing w:val="-2"/>
        </w:rPr>
        <w:t>2</w:t>
      </w:r>
      <w:r>
        <w:rPr>
          <w:spacing w:val="-2"/>
        </w:rPr>
        <w:t>）设计、执行和维护必要的内部控制，以</w:t>
      </w:r>
      <w:r>
        <w:rPr/>
        <w:t> 使财务报表不存在由于舞弊或错误导致的重大错报。</w:t>
      </w:r>
    </w:p>
    <w:p>
      <w:pPr>
        <w:spacing w:line="357" w:lineRule="auto" w:before="55"/>
        <w:ind w:left="594" w:right="96" w:firstLine="2"/>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w w:val="99"/>
          <w:sz w:val="24"/>
          <w:szCs w:val="24"/>
        </w:rPr>
        <w:t> </w:t>
      </w:r>
      <w:r>
        <w:rPr>
          <w:rFonts w:ascii="宋体" w:hAnsi="宋体" w:cs="宋体" w:eastAsia="宋体" w:hint="default"/>
          <w:sz w:val="24"/>
          <w:szCs w:val="24"/>
        </w:rPr>
        <w:t>我们的责任是在执行审计工作的基础上对财务报表发表审计意见。我们按照中国注册会</w:t>
      </w:r>
    </w:p>
    <w:p>
      <w:pPr>
        <w:pStyle w:val="BodyText"/>
        <w:spacing w:line="357" w:lineRule="auto" w:before="36"/>
        <w:ind w:left="114" w:right="250"/>
        <w:jc w:val="left"/>
      </w:pPr>
      <w:r>
        <w:rPr/>
        <w:t>计师审计准则的规定执行了审计工作。中国注册会计师审计准则要求我们遵守中国注册会计 师职业道德守则，计划和执行审计工作以对财务报表是否不存在重大错报获取合理保证。</w:t>
      </w:r>
    </w:p>
    <w:p>
      <w:pPr>
        <w:pStyle w:val="BodyText"/>
        <w:spacing w:line="357" w:lineRule="auto" w:before="36"/>
        <w:ind w:left="114" w:right="92" w:firstLine="480"/>
        <w:jc w:val="left"/>
      </w:pPr>
      <w:r>
        <w:rPr/>
        <w:t>审计工作涉及实施审计程序，以获取有关财务报表金额和披露的审计证据。选择的审计</w:t>
      </w:r>
      <w:r>
        <w:rPr>
          <w:spacing w:val="1"/>
        </w:rPr>
        <w:t> </w:t>
      </w: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 当的审计程序，但目的并非对内部控制的有效性发表意见。审计工作还包括评价管理层选用</w:t>
      </w:r>
    </w:p>
    <w:p>
      <w:pPr>
        <w:spacing w:after="0" w:line="357" w:lineRule="auto"/>
        <w:jc w:val="left"/>
        <w:sectPr>
          <w:pgSz w:w="11910" w:h="16840"/>
          <w:pgMar w:header="747" w:footer="980" w:top="1060" w:bottom="1160" w:left="1020" w:right="900"/>
        </w:sectPr>
      </w:pPr>
    </w:p>
    <w:p>
      <w:pPr>
        <w:spacing w:line="240" w:lineRule="auto" w:before="9"/>
        <w:rPr>
          <w:rFonts w:ascii="宋体" w:hAnsi="宋体" w:cs="宋体" w:eastAsia="宋体" w:hint="default"/>
          <w:sz w:val="29"/>
          <w:szCs w:val="29"/>
        </w:rPr>
      </w:pPr>
    </w:p>
    <w:p>
      <w:pPr>
        <w:pStyle w:val="BodyText"/>
        <w:spacing w:line="357" w:lineRule="auto" w:before="26"/>
        <w:ind w:right="0" w:hanging="480"/>
        <w:jc w:val="left"/>
      </w:pPr>
      <w:r>
        <w:rPr/>
        <w:t>会计政策的恰当性和作出会计估计的合理性，以及评价财务报表的总体列报。 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b/>
          <w:bCs/>
          <w:w w:val="99"/>
        </w:rPr>
        <w:t> </w:t>
      </w:r>
      <w:r>
        <w:rPr/>
        <w:t>我们认为，上述财务报表在所有重大方面按照企业会计准则的规定编制，公允反映了尤</w:t>
      </w:r>
    </w:p>
    <w:p>
      <w:pPr>
        <w:pStyle w:val="BodyText"/>
        <w:spacing w:line="338" w:lineRule="auto" w:before="36"/>
        <w:ind w:left="113" w:right="108"/>
        <w:jc w:val="both"/>
      </w:pPr>
      <w:r>
        <w:rPr/>
        <w:t>洛卡矿业安全工程股份有限公司及其子公司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日的合并财务状况以及</w:t>
      </w:r>
      <w:r>
        <w:rPr>
          <w:rFonts w:ascii="Times New Roman" w:hAnsi="Times New Roman" w:cs="Times New Roman" w:eastAsia="Times New Roman" w:hint="default"/>
        </w:rPr>
        <w:t>2012</w:t>
      </w:r>
      <w:r>
        <w:rPr/>
        <w:t>年度的</w:t>
      </w:r>
      <w:r>
        <w:rPr>
          <w:spacing w:val="-91"/>
        </w:rPr>
        <w:t> </w:t>
      </w:r>
      <w:r>
        <w:rPr/>
        <w:t>合并经营成果和合并现金流量，以及尤洛卡矿业安全工程股份有限公司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w:t>
      </w:r>
      <w:r>
        <w:rPr>
          <w:spacing w:val="-89"/>
        </w:rPr>
        <w:t> </w:t>
      </w:r>
      <w:r>
        <w:rPr/>
        <w:t>务状况以及</w:t>
      </w:r>
      <w:r>
        <w:rPr>
          <w:rFonts w:ascii="Times New Roman" w:hAnsi="Times New Roman" w:cs="Times New Roman" w:eastAsia="Times New Roman" w:hint="default"/>
        </w:rPr>
        <w:t>2012</w:t>
      </w:r>
      <w:r>
        <w:rPr/>
        <w:t>年度的经营成果和现金流量。</w:t>
      </w:r>
    </w:p>
    <w:p>
      <w:pPr>
        <w:spacing w:line="240" w:lineRule="auto" w:before="9"/>
        <w:rPr>
          <w:rFonts w:ascii="宋体" w:hAnsi="宋体" w:cs="宋体" w:eastAsia="宋体" w:hint="default"/>
          <w:sz w:val="20"/>
          <w:szCs w:val="20"/>
        </w:rPr>
      </w:pPr>
    </w:p>
    <w:p>
      <w:pPr>
        <w:pStyle w:val="BodyText"/>
        <w:tabs>
          <w:tab w:pos="5018" w:val="left" w:leader="none"/>
          <w:tab w:pos="7418" w:val="left" w:leader="none"/>
        </w:tabs>
        <w:spacing w:line="247" w:lineRule="auto"/>
        <w:ind w:left="1870" w:right="2205" w:hanging="1650"/>
        <w:jc w:val="right"/>
      </w:pPr>
      <w:r>
        <w:rPr/>
        <w:t>中瑞岳华会计师事务所（特殊普通合伙）</w:t>
        <w:tab/>
        <w:t>中国注册会计师：江</w:t>
        <w:tab/>
        <w:t>涛 </w:t>
      </w:r>
      <w:r>
        <w:rPr>
          <w:w w:val="95"/>
        </w:rPr>
        <w:t>中国</w:t>
      </w:r>
      <w:r>
        <w:rPr>
          <w:rFonts w:ascii="Times New Roman" w:hAnsi="Times New Roman" w:cs="Times New Roman" w:eastAsia="Times New Roman" w:hint="default"/>
          <w:w w:val="95"/>
        </w:rPr>
        <w:t>·</w:t>
      </w:r>
      <w:r>
        <w:rPr>
          <w:w w:val="95"/>
        </w:rPr>
        <w:t>北京</w:t>
        <w:tab/>
      </w:r>
      <w:r>
        <w:rPr/>
        <w:t>中国注册会计师：郭冬梅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03</w:t>
      </w:r>
      <w:r>
        <w:rPr/>
        <w:t>月</w:t>
      </w:r>
      <w:r>
        <w:rPr>
          <w:rFonts w:ascii="Times New Roman" w:hAnsi="Times New Roman" w:cs="Times New Roman" w:eastAsia="Times New Roman" w:hint="default"/>
        </w:rPr>
        <w:t>14</w:t>
      </w:r>
      <w:r>
        <w:rPr/>
        <w:t>日</w:t>
      </w:r>
    </w:p>
    <w:p>
      <w:pPr>
        <w:spacing w:line="240" w:lineRule="auto" w:before="8"/>
        <w:rPr>
          <w:rFonts w:ascii="宋体" w:hAnsi="宋体" w:cs="宋体" w:eastAsia="宋体" w:hint="default"/>
          <w:sz w:val="21"/>
          <w:szCs w:val="21"/>
        </w:rPr>
      </w:pPr>
    </w:p>
    <w:p>
      <w:pPr>
        <w:spacing w:line="468" w:lineRule="auto" w:before="0"/>
        <w:ind w:left="474" w:right="5410" w:firstLine="120"/>
        <w:jc w:val="left"/>
        <w:rPr>
          <w:rFonts w:ascii="宋体" w:hAnsi="宋体" w:cs="宋体" w:eastAsia="宋体" w:hint="default"/>
          <w:sz w:val="24"/>
          <w:szCs w:val="24"/>
        </w:rPr>
      </w:pPr>
      <w:r>
        <w:rPr>
          <w:rFonts w:ascii="宋体" w:hAnsi="宋体" w:cs="宋体" w:eastAsia="宋体" w:hint="default"/>
          <w:b/>
          <w:bCs/>
          <w:sz w:val="24"/>
          <w:szCs w:val="24"/>
        </w:rPr>
        <w:t>二、财务报表</w:t>
      </w:r>
      <w:r>
        <w:rPr>
          <w:rFonts w:ascii="宋体" w:hAnsi="宋体" w:cs="宋体" w:eastAsia="宋体" w:hint="default"/>
          <w:b/>
          <w:bCs/>
          <w:w w:val="99"/>
          <w:sz w:val="24"/>
          <w:szCs w:val="24"/>
        </w:rPr>
        <w:t> </w:t>
      </w:r>
      <w:r>
        <w:rPr>
          <w:rFonts w:ascii="宋体" w:hAnsi="宋体" w:cs="宋体" w:eastAsia="宋体" w:hint="default"/>
          <w:sz w:val="24"/>
          <w:szCs w:val="24"/>
        </w:rPr>
        <w:t>财务附注中报表的单位为：人民币元 </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、合并资产负债表</w:t>
      </w:r>
      <w:r>
        <w:rPr>
          <w:rFonts w:ascii="宋体" w:hAnsi="宋体" w:cs="宋体" w:eastAsia="宋体" w:hint="default"/>
          <w:sz w:val="24"/>
          <w:szCs w:val="24"/>
        </w:rPr>
      </w:r>
    </w:p>
    <w:p>
      <w:pPr>
        <w:pStyle w:val="BodyText"/>
        <w:spacing w:line="240" w:lineRule="auto" w:before="28"/>
        <w:ind w:right="0"/>
        <w:jc w:val="left"/>
      </w:pPr>
      <w:r>
        <w:rPr/>
        <w:t>编制单位：尤洛卡矿业安全工程股份有限公司</w:t>
      </w:r>
    </w:p>
    <w:p>
      <w:pPr>
        <w:pStyle w:val="BodyText"/>
        <w:spacing w:line="240" w:lineRule="auto" w:before="38"/>
        <w:ind w:left="0" w:right="1078"/>
        <w:jc w:val="right"/>
      </w:pPr>
      <w:r>
        <w:rPr/>
        <w:t>单位：元</w:t>
      </w:r>
    </w:p>
    <w:p>
      <w:pPr>
        <w:spacing w:line="240" w:lineRule="auto" w:before="1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4565"/>
        <w:gridCol w:w="2594"/>
        <w:gridCol w:w="2410"/>
      </w:tblGrid>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1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94"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2410"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302,722,961.89</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284,821,862.77</w:t>
            </w: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594"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594"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594"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45,954,692.23</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35,212,242.12</w:t>
            </w: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136,539,600.29</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98,248,651.02</w:t>
            </w: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3,043,306.70</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4,901,974.81</w:t>
            </w: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594"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594"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594"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2,529,751.49</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3,618,583.22</w:t>
            </w: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94"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2,843,917.99</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3,451,926.65</w:t>
            </w: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594"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bl>
    <w:p>
      <w:pPr>
        <w:spacing w:after="0"/>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4565"/>
        <w:gridCol w:w="2594"/>
        <w:gridCol w:w="2410"/>
      </w:tblGrid>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30,363,337.03</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26,730,463.77</w:t>
            </w: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594"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60,049,615.47</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130,000,000.00</w:t>
            </w: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584,047,183.09</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586,985,704.36</w:t>
            </w: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94"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2410"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2594"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94"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594"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594"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94"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94"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106,846,009.06</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94,374,174.74</w:t>
            </w: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22,485,561.76</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7,201,006.98</w:t>
            </w: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5,259,887.32</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3,611,080.46</w:t>
            </w: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594"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594"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594"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52,365,906.43</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39,977,985.37</w:t>
            </w: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8,390,130.94</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12,622,633.60</w:t>
            </w: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94"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524,575.66</w:t>
            </w: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1,411,599.24</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852,623.52</w:t>
            </w: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18,184,789.27</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10,371,223.99</w:t>
            </w: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215,468,459.68</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169,010,728.66</w:t>
            </w: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799,515,642.77</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755,996,433.02</w:t>
            </w: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94"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2410"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594"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594"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594"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594"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22,767,184.33</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27,518,219.38</w:t>
            </w: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15,155,625.80</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12,463,840.60</w:t>
            </w: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1,364,695.00</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2,169,824.49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4565"/>
        <w:gridCol w:w="2594"/>
        <w:gridCol w:w="2410"/>
      </w:tblGrid>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594"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594"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2,517,585.83</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1,982,263.06</w:t>
            </w: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9,045,519.63</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9,348,241.17</w:t>
            </w: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594"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94"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3,584,484.33</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2,860,123.87</w:t>
            </w: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594"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594"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594"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594"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594"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594"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54,435,094.92</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56,342,512.57</w:t>
            </w: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94"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2410"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594"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594"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594"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594"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594"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594"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594"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54,435,094.92</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56,342,512.57</w:t>
            </w: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2594"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2410"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103,350,000.00</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103,350,000.00</w:t>
            </w: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405,745,739.86</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405,745,739.86</w:t>
            </w: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594"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594"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21,907,203.60</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18,528,015.35</w:t>
            </w: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594"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214,077,604.39</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172,030,165.24</w:t>
            </w: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2594"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745,080,547.85</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699,653,920.45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4565"/>
        <w:gridCol w:w="2594"/>
        <w:gridCol w:w="2410"/>
      </w:tblGrid>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594"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745,080,547.85</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699,653,920.45</w:t>
            </w:r>
          </w:p>
        </w:tc>
      </w:tr>
      <w:tr>
        <w:trPr>
          <w:trHeight w:val="402" w:hRule="exact"/>
        </w:trPr>
        <w:tc>
          <w:tcPr>
            <w:tcW w:w="4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负债和所有者权益（或股东权益）总计</w:t>
            </w:r>
          </w:p>
        </w:tc>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799,515,642.77</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755,996,433.02</w:t>
            </w:r>
          </w:p>
        </w:tc>
      </w:tr>
    </w:tbl>
    <w:p>
      <w:pPr>
        <w:spacing w:line="240" w:lineRule="auto" w:before="2"/>
        <w:rPr>
          <w:rFonts w:ascii="Times New Roman" w:hAnsi="Times New Roman" w:cs="Times New Roman" w:eastAsia="Times New Roman" w:hint="default"/>
          <w:sz w:val="23"/>
          <w:szCs w:val="23"/>
        </w:rPr>
      </w:pPr>
    </w:p>
    <w:p>
      <w:pPr>
        <w:tabs>
          <w:tab w:pos="3263" w:val="left" w:leader="none"/>
          <w:tab w:pos="7493" w:val="left" w:leader="none"/>
        </w:tabs>
        <w:spacing w:before="44"/>
        <w:ind w:left="114" w:right="0" w:firstLine="0"/>
        <w:jc w:val="left"/>
        <w:rPr>
          <w:rFonts w:ascii="宋体" w:hAnsi="宋体" w:cs="宋体" w:eastAsia="宋体" w:hint="default"/>
          <w:sz w:val="18"/>
          <w:szCs w:val="18"/>
        </w:rPr>
      </w:pPr>
      <w:r>
        <w:rPr>
          <w:rFonts w:ascii="宋体" w:hAnsi="宋体" w:cs="宋体" w:eastAsia="宋体" w:hint="default"/>
          <w:sz w:val="18"/>
          <w:szCs w:val="18"/>
        </w:rPr>
        <w:t>法定代表人：黄自伟</w:t>
        <w:tab/>
        <w:t>主管会计工作负责人：崔保航先生</w:t>
        <w:tab/>
        <w:t>会计机构负责人：张娜女士</w:t>
      </w:r>
    </w:p>
    <w:p>
      <w:pPr>
        <w:spacing w:line="240" w:lineRule="auto" w:before="1"/>
        <w:rPr>
          <w:rFonts w:ascii="宋体" w:hAnsi="宋体" w:cs="宋体" w:eastAsia="宋体" w:hint="default"/>
          <w:sz w:val="25"/>
          <w:szCs w:val="25"/>
        </w:rPr>
      </w:pPr>
    </w:p>
    <w:p>
      <w:pPr>
        <w:pStyle w:val="Heading2"/>
        <w:spacing w:line="240" w:lineRule="auto"/>
        <w:ind w:left="549"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6"/>
        <w:rPr>
          <w:rFonts w:ascii="宋体" w:hAnsi="宋体" w:cs="宋体" w:eastAsia="宋体" w:hint="default"/>
          <w:b/>
          <w:bCs/>
          <w:sz w:val="19"/>
          <w:szCs w:val="19"/>
        </w:rPr>
      </w:pPr>
    </w:p>
    <w:p>
      <w:pPr>
        <w:pStyle w:val="BodyText"/>
        <w:spacing w:line="240" w:lineRule="auto" w:before="26"/>
        <w:ind w:right="0"/>
        <w:jc w:val="left"/>
      </w:pPr>
      <w:r>
        <w:rPr/>
        <w:t>编制单位：尤洛卡矿业安全工程股份有限公司</w:t>
      </w:r>
    </w:p>
    <w:p>
      <w:pPr>
        <w:pStyle w:val="BodyText"/>
        <w:spacing w:line="240" w:lineRule="auto" w:before="37"/>
        <w:ind w:left="0" w:right="1209"/>
        <w:jc w:val="right"/>
      </w:pPr>
      <w:r>
        <w:rPr/>
        <w:t>单位：元</w:t>
      </w:r>
    </w:p>
    <w:p>
      <w:pPr>
        <w:spacing w:line="240" w:lineRule="auto" w:before="1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4459"/>
        <w:gridCol w:w="2700"/>
        <w:gridCol w:w="2410"/>
      </w:tblGrid>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2042"/>
              <w:jc w:val="right"/>
              <w:rPr>
                <w:rFonts w:ascii="宋体" w:hAnsi="宋体" w:cs="宋体" w:eastAsia="宋体" w:hint="default"/>
                <w:sz w:val="18"/>
                <w:szCs w:val="18"/>
              </w:rPr>
            </w:pPr>
            <w:r>
              <w:rPr>
                <w:rFonts w:ascii="宋体" w:hAnsi="宋体" w:cs="宋体" w:eastAsia="宋体" w:hint="default"/>
                <w:sz w:val="18"/>
                <w:szCs w:val="18"/>
              </w:rPr>
              <w:t>项目</w:t>
            </w:r>
          </w:p>
        </w:tc>
        <w:tc>
          <w:tcPr>
            <w:tcW w:w="27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1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70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2410"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201,049,586.31</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274,261,288.17</w:t>
            </w: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700"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45,954,692.23</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35,212,242.12</w:t>
            </w: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136,539,600.29</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98,248,651.02</w:t>
            </w: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2,793,399.19</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4,901,974.81</w:t>
            </w: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1,487,039.56</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3,618,583.22</w:t>
            </w: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700"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2,764,672.13</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3,450,501.65</w:t>
            </w: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30,342,243.08</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26,728,843.77</w:t>
            </w: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2084"/>
              <w:jc w:val="righ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700"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700"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130,000,000.00</w:t>
            </w: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420,931,232.79</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576,422,084.76</w:t>
            </w: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70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2410"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700"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700"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700"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70,500,000.00</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700"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106,559,165.93</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94,169,065.82</w:t>
            </w: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22,485,561.76</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7,201,006.98</w:t>
            </w: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5,259,887.32</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3,611,080.46</w:t>
            </w: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700"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700"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700"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bl>
    <w:p>
      <w:pPr>
        <w:spacing w:after="0"/>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4459"/>
        <w:gridCol w:w="2700"/>
        <w:gridCol w:w="2410"/>
      </w:tblGrid>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52,365,906.43</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39,977,985.37</w:t>
            </w: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8,390,130.94</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12,622,633.60</w:t>
            </w: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700"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524,575.66</w:t>
            </w: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1,411,591.74</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852,614.39</w:t>
            </w: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18,184,789.27</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10,371,223.99</w:t>
            </w: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285,681,609.05</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169,305,610.61</w:t>
            </w: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706,612,841.84</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745,727,695.37</w:t>
            </w: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70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2410"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700"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700"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22,767,184.33</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27,518,219.38</w:t>
            </w: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39,531,269.45</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56,261,902.60</w:t>
            </w: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1,364,695.00</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2,169,824.49</w:t>
            </w: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2,191,682.45</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1,879,711.89</w:t>
            </w: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5,245,631.57</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5,640,231.58</w:t>
            </w: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700"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700"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2,375,215.01</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1,237,523.87</w:t>
            </w: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700"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700"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73,475,677.81</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94,707,413.81</w:t>
            </w: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70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2410"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700"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700"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700"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700"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700"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700"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700"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700"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73,475,677.81</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94,707,413.81</w:t>
            </w: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270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2410"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2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103,350,000.00</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103,350,000.00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4459"/>
        <w:gridCol w:w="2700"/>
        <w:gridCol w:w="2410"/>
      </w:tblGrid>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405,797,128.11</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405,797,128.11</w:t>
            </w: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700"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700"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21,907,203.60</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18,528,015.35</w:t>
            </w: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700"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102,082,832.32</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123,345,138.10</w:t>
            </w: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2700" w:type="dxa"/>
            <w:tcBorders>
              <w:top w:val="single" w:sz="4" w:space="0" w:color="010101"/>
              <w:left w:val="single" w:sz="4" w:space="0" w:color="010101"/>
              <w:bottom w:val="single" w:sz="4" w:space="0" w:color="010101"/>
              <w:right w:val="single" w:sz="4" w:space="0" w:color="010101"/>
            </w:tcBorders>
          </w:tcPr>
          <w:p>
            <w:pPr/>
          </w:p>
        </w:tc>
        <w:tc>
          <w:tcPr>
            <w:tcW w:w="24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2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633,137,164.03</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651,020,281.56</w:t>
            </w:r>
          </w:p>
        </w:tc>
      </w:tr>
      <w:tr>
        <w:trPr>
          <w:trHeight w:val="402" w:hRule="exact"/>
        </w:trPr>
        <w:tc>
          <w:tcPr>
            <w:tcW w:w="4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负债和所有者权益（或股东权益）总计</w:t>
            </w:r>
          </w:p>
        </w:tc>
        <w:tc>
          <w:tcPr>
            <w:tcW w:w="2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706,612,841.84</w:t>
            </w:r>
          </w:p>
        </w:tc>
        <w:tc>
          <w:tcPr>
            <w:tcW w:w="24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745,727,695.37</w:t>
            </w:r>
          </w:p>
        </w:tc>
      </w:tr>
    </w:tbl>
    <w:p>
      <w:pPr>
        <w:spacing w:line="240" w:lineRule="auto" w:before="2"/>
        <w:rPr>
          <w:rFonts w:ascii="Times New Roman" w:hAnsi="Times New Roman" w:cs="Times New Roman" w:eastAsia="Times New Roman" w:hint="default"/>
          <w:sz w:val="23"/>
          <w:szCs w:val="23"/>
        </w:rPr>
      </w:pPr>
    </w:p>
    <w:p>
      <w:pPr>
        <w:tabs>
          <w:tab w:pos="3263" w:val="left" w:leader="none"/>
          <w:tab w:pos="7493" w:val="left" w:leader="none"/>
        </w:tabs>
        <w:spacing w:before="44"/>
        <w:ind w:left="114" w:right="0" w:firstLine="0"/>
        <w:jc w:val="left"/>
        <w:rPr>
          <w:rFonts w:ascii="宋体" w:hAnsi="宋体" w:cs="宋体" w:eastAsia="宋体" w:hint="default"/>
          <w:sz w:val="18"/>
          <w:szCs w:val="18"/>
        </w:rPr>
      </w:pPr>
      <w:r>
        <w:rPr>
          <w:rFonts w:ascii="宋体" w:hAnsi="宋体" w:cs="宋体" w:eastAsia="宋体" w:hint="default"/>
          <w:sz w:val="18"/>
          <w:szCs w:val="18"/>
        </w:rPr>
        <w:t>法定代表人：黄自伟</w:t>
        <w:tab/>
        <w:t>主管会计工作负责人：崔保航先生</w:t>
        <w:tab/>
        <w:t>会计机构负责人：张娜女士</w:t>
      </w:r>
    </w:p>
    <w:p>
      <w:pPr>
        <w:spacing w:line="240" w:lineRule="auto" w:before="1"/>
        <w:rPr>
          <w:rFonts w:ascii="宋体" w:hAnsi="宋体" w:cs="宋体" w:eastAsia="宋体" w:hint="default"/>
          <w:sz w:val="25"/>
          <w:szCs w:val="25"/>
        </w:rPr>
      </w:pPr>
    </w:p>
    <w:p>
      <w:pPr>
        <w:pStyle w:val="Heading2"/>
        <w:spacing w:line="240" w:lineRule="auto"/>
        <w:ind w:left="474"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6"/>
        <w:rPr>
          <w:rFonts w:ascii="宋体" w:hAnsi="宋体" w:cs="宋体" w:eastAsia="宋体" w:hint="default"/>
          <w:b/>
          <w:bCs/>
          <w:sz w:val="19"/>
          <w:szCs w:val="19"/>
        </w:rPr>
      </w:pPr>
    </w:p>
    <w:p>
      <w:pPr>
        <w:pStyle w:val="BodyText"/>
        <w:spacing w:line="240" w:lineRule="auto" w:before="26"/>
        <w:ind w:left="474" w:right="0"/>
        <w:jc w:val="left"/>
      </w:pPr>
      <w:r>
        <w:rPr/>
        <w:t>编制单位：尤洛卡矿业安全工程股份有限公司</w:t>
      </w:r>
    </w:p>
    <w:p>
      <w:pPr>
        <w:pStyle w:val="BodyText"/>
        <w:spacing w:line="240" w:lineRule="auto" w:before="37"/>
        <w:ind w:left="0" w:right="729"/>
        <w:jc w:val="right"/>
      </w:pPr>
      <w:r>
        <w:rPr/>
        <w:t>单位：元</w:t>
      </w:r>
    </w:p>
    <w:p>
      <w:pPr>
        <w:spacing w:line="240" w:lineRule="auto" w:before="1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4385"/>
        <w:gridCol w:w="2820"/>
        <w:gridCol w:w="2364"/>
      </w:tblGrid>
      <w:tr>
        <w:trPr>
          <w:trHeight w:val="402" w:hRule="exact"/>
        </w:trPr>
        <w:tc>
          <w:tcPr>
            <w:tcW w:w="43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3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3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194,995,210.21</w:t>
            </w:r>
            <w:r>
              <w:rPr>
                <w:rFonts w:ascii="Times New Roman"/>
                <w:sz w:val="18"/>
              </w:rPr>
            </w:r>
          </w:p>
        </w:tc>
        <w:tc>
          <w:tcPr>
            <w:tcW w:w="23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173,879,897.85</w:t>
            </w:r>
          </w:p>
        </w:tc>
      </w:tr>
      <w:tr>
        <w:trPr>
          <w:trHeight w:val="402" w:hRule="exact"/>
        </w:trPr>
        <w:tc>
          <w:tcPr>
            <w:tcW w:w="43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194,995,210.21</w:t>
            </w:r>
            <w:r>
              <w:rPr>
                <w:rFonts w:ascii="Times New Roman"/>
                <w:sz w:val="18"/>
              </w:rPr>
            </w:r>
          </w:p>
        </w:tc>
        <w:tc>
          <w:tcPr>
            <w:tcW w:w="23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173,879,897.85</w:t>
            </w:r>
          </w:p>
        </w:tc>
      </w:tr>
      <w:tr>
        <w:trPr>
          <w:trHeight w:val="402" w:hRule="exact"/>
        </w:trPr>
        <w:tc>
          <w:tcPr>
            <w:tcW w:w="43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820" w:type="dxa"/>
            <w:tcBorders>
              <w:top w:val="single" w:sz="4" w:space="0" w:color="010101"/>
              <w:left w:val="single" w:sz="4" w:space="0" w:color="010101"/>
              <w:bottom w:val="single" w:sz="4" w:space="0" w:color="010101"/>
              <w:right w:val="single" w:sz="4" w:space="0" w:color="010101"/>
            </w:tcBorders>
          </w:tcPr>
          <w:p>
            <w:pPr/>
          </w:p>
        </w:tc>
        <w:tc>
          <w:tcPr>
            <w:tcW w:w="236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3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820" w:type="dxa"/>
            <w:tcBorders>
              <w:top w:val="single" w:sz="4" w:space="0" w:color="010101"/>
              <w:left w:val="single" w:sz="4" w:space="0" w:color="010101"/>
              <w:bottom w:val="single" w:sz="4" w:space="0" w:color="010101"/>
              <w:right w:val="single" w:sz="4" w:space="0" w:color="010101"/>
            </w:tcBorders>
          </w:tcPr>
          <w:p>
            <w:pPr/>
          </w:p>
        </w:tc>
        <w:tc>
          <w:tcPr>
            <w:tcW w:w="236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3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820" w:type="dxa"/>
            <w:tcBorders>
              <w:top w:val="single" w:sz="4" w:space="0" w:color="010101"/>
              <w:left w:val="single" w:sz="4" w:space="0" w:color="010101"/>
              <w:bottom w:val="single" w:sz="4" w:space="0" w:color="010101"/>
              <w:right w:val="single" w:sz="4" w:space="0" w:color="010101"/>
            </w:tcBorders>
          </w:tcPr>
          <w:p>
            <w:pPr/>
          </w:p>
        </w:tc>
        <w:tc>
          <w:tcPr>
            <w:tcW w:w="236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3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111,161,406.09</w:t>
            </w:r>
          </w:p>
        </w:tc>
        <w:tc>
          <w:tcPr>
            <w:tcW w:w="23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87,231,999.92</w:t>
            </w:r>
          </w:p>
        </w:tc>
      </w:tr>
      <w:tr>
        <w:trPr>
          <w:trHeight w:val="402" w:hRule="exact"/>
        </w:trPr>
        <w:tc>
          <w:tcPr>
            <w:tcW w:w="43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45,634,945.35</w:t>
            </w:r>
            <w:r>
              <w:rPr>
                <w:rFonts w:ascii="Times New Roman"/>
                <w:sz w:val="18"/>
              </w:rPr>
            </w:r>
          </w:p>
        </w:tc>
        <w:tc>
          <w:tcPr>
            <w:tcW w:w="23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39,343,450.63</w:t>
            </w:r>
          </w:p>
        </w:tc>
      </w:tr>
      <w:tr>
        <w:trPr>
          <w:trHeight w:val="402" w:hRule="exact"/>
        </w:trPr>
        <w:tc>
          <w:tcPr>
            <w:tcW w:w="43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820" w:type="dxa"/>
            <w:tcBorders>
              <w:top w:val="single" w:sz="4" w:space="0" w:color="010101"/>
              <w:left w:val="single" w:sz="4" w:space="0" w:color="010101"/>
              <w:bottom w:val="single" w:sz="4" w:space="0" w:color="010101"/>
              <w:right w:val="single" w:sz="4" w:space="0" w:color="010101"/>
            </w:tcBorders>
          </w:tcPr>
          <w:p>
            <w:pPr/>
          </w:p>
        </w:tc>
        <w:tc>
          <w:tcPr>
            <w:tcW w:w="236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3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820" w:type="dxa"/>
            <w:tcBorders>
              <w:top w:val="single" w:sz="4" w:space="0" w:color="010101"/>
              <w:left w:val="single" w:sz="4" w:space="0" w:color="010101"/>
              <w:bottom w:val="single" w:sz="4" w:space="0" w:color="010101"/>
              <w:right w:val="single" w:sz="4" w:space="0" w:color="010101"/>
            </w:tcBorders>
          </w:tcPr>
          <w:p>
            <w:pPr/>
          </w:p>
        </w:tc>
        <w:tc>
          <w:tcPr>
            <w:tcW w:w="236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3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820" w:type="dxa"/>
            <w:tcBorders>
              <w:top w:val="single" w:sz="4" w:space="0" w:color="010101"/>
              <w:left w:val="single" w:sz="4" w:space="0" w:color="010101"/>
              <w:bottom w:val="single" w:sz="4" w:space="0" w:color="010101"/>
              <w:right w:val="single" w:sz="4" w:space="0" w:color="010101"/>
            </w:tcBorders>
          </w:tcPr>
          <w:p>
            <w:pPr/>
          </w:p>
        </w:tc>
        <w:tc>
          <w:tcPr>
            <w:tcW w:w="236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3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820" w:type="dxa"/>
            <w:tcBorders>
              <w:top w:val="single" w:sz="4" w:space="0" w:color="010101"/>
              <w:left w:val="single" w:sz="4" w:space="0" w:color="010101"/>
              <w:bottom w:val="single" w:sz="4" w:space="0" w:color="010101"/>
              <w:right w:val="single" w:sz="4" w:space="0" w:color="010101"/>
            </w:tcBorders>
          </w:tcPr>
          <w:p>
            <w:pPr/>
          </w:p>
        </w:tc>
        <w:tc>
          <w:tcPr>
            <w:tcW w:w="236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3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820" w:type="dxa"/>
            <w:tcBorders>
              <w:top w:val="single" w:sz="4" w:space="0" w:color="010101"/>
              <w:left w:val="single" w:sz="4" w:space="0" w:color="010101"/>
              <w:bottom w:val="single" w:sz="4" w:space="0" w:color="010101"/>
              <w:right w:val="single" w:sz="4" w:space="0" w:color="010101"/>
            </w:tcBorders>
          </w:tcPr>
          <w:p>
            <w:pPr/>
          </w:p>
        </w:tc>
        <w:tc>
          <w:tcPr>
            <w:tcW w:w="236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3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820" w:type="dxa"/>
            <w:tcBorders>
              <w:top w:val="single" w:sz="4" w:space="0" w:color="010101"/>
              <w:left w:val="single" w:sz="4" w:space="0" w:color="010101"/>
              <w:bottom w:val="single" w:sz="4" w:space="0" w:color="010101"/>
              <w:right w:val="single" w:sz="4" w:space="0" w:color="010101"/>
            </w:tcBorders>
          </w:tcPr>
          <w:p>
            <w:pPr/>
          </w:p>
        </w:tc>
        <w:tc>
          <w:tcPr>
            <w:tcW w:w="236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3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820" w:type="dxa"/>
            <w:tcBorders>
              <w:top w:val="single" w:sz="4" w:space="0" w:color="010101"/>
              <w:left w:val="single" w:sz="4" w:space="0" w:color="010101"/>
              <w:bottom w:val="single" w:sz="4" w:space="0" w:color="010101"/>
              <w:right w:val="single" w:sz="4" w:space="0" w:color="010101"/>
            </w:tcBorders>
          </w:tcPr>
          <w:p>
            <w:pPr/>
          </w:p>
        </w:tc>
        <w:tc>
          <w:tcPr>
            <w:tcW w:w="236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3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3,328,363.56</w:t>
            </w:r>
            <w:r>
              <w:rPr>
                <w:rFonts w:ascii="Times New Roman"/>
                <w:sz w:val="18"/>
              </w:rPr>
            </w:r>
          </w:p>
        </w:tc>
        <w:tc>
          <w:tcPr>
            <w:tcW w:w="23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2,144,260.96</w:t>
            </w:r>
          </w:p>
        </w:tc>
      </w:tr>
      <w:tr>
        <w:trPr>
          <w:trHeight w:val="402" w:hRule="exact"/>
        </w:trPr>
        <w:tc>
          <w:tcPr>
            <w:tcW w:w="43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40,398,127.53</w:t>
            </w:r>
            <w:r>
              <w:rPr>
                <w:rFonts w:ascii="Times New Roman"/>
                <w:sz w:val="18"/>
              </w:rPr>
            </w:r>
          </w:p>
        </w:tc>
        <w:tc>
          <w:tcPr>
            <w:tcW w:w="23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29,852,784.28</w:t>
            </w:r>
          </w:p>
        </w:tc>
      </w:tr>
      <w:tr>
        <w:trPr>
          <w:trHeight w:val="402" w:hRule="exact"/>
        </w:trPr>
        <w:tc>
          <w:tcPr>
            <w:tcW w:w="43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28,112,374.97</w:t>
            </w:r>
          </w:p>
        </w:tc>
        <w:tc>
          <w:tcPr>
            <w:tcW w:w="23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24,366,814.36</w:t>
            </w:r>
          </w:p>
        </w:tc>
      </w:tr>
      <w:tr>
        <w:trPr>
          <w:trHeight w:val="402" w:hRule="exact"/>
        </w:trPr>
        <w:tc>
          <w:tcPr>
            <w:tcW w:w="43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-10,057,753.64</w:t>
            </w:r>
          </w:p>
        </w:tc>
        <w:tc>
          <w:tcPr>
            <w:tcW w:w="23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-11,120,540.76</w:t>
            </w:r>
          </w:p>
        </w:tc>
      </w:tr>
      <w:tr>
        <w:trPr>
          <w:trHeight w:val="402" w:hRule="exact"/>
        </w:trPr>
        <w:tc>
          <w:tcPr>
            <w:tcW w:w="43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3,745,348.32</w:t>
            </w:r>
            <w:r>
              <w:rPr>
                <w:rFonts w:ascii="Times New Roman"/>
                <w:sz w:val="18"/>
              </w:rPr>
            </w:r>
          </w:p>
        </w:tc>
        <w:tc>
          <w:tcPr>
            <w:tcW w:w="23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2,645,230.45</w:t>
            </w:r>
          </w:p>
        </w:tc>
      </w:tr>
    </w:tbl>
    <w:p>
      <w:pPr>
        <w:spacing w:after="0" w:line="240" w:lineRule="auto"/>
        <w:jc w:val="right"/>
        <w:rPr>
          <w:rFonts w:ascii="Times New Roman" w:hAnsi="Times New Roman" w:cs="Times New Roman" w:eastAsia="Times New Roman" w:hint="default"/>
          <w:sz w:val="18"/>
          <w:szCs w:val="18"/>
        </w:rPr>
        <w:sectPr>
          <w:footerReference w:type="default" r:id="rId25"/>
          <w:pgSz w:w="11910" w:h="16840"/>
          <w:pgMar w:footer="980" w:header="747"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4385"/>
        <w:gridCol w:w="2820"/>
        <w:gridCol w:w="2364"/>
      </w:tblGrid>
      <w:tr>
        <w:trPr>
          <w:trHeight w:val="402" w:hRule="exact"/>
        </w:trPr>
        <w:tc>
          <w:tcPr>
            <w:tcW w:w="43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20" w:type="dxa"/>
            <w:tcBorders>
              <w:top w:val="single" w:sz="4" w:space="0" w:color="010101"/>
              <w:left w:val="single" w:sz="4" w:space="0" w:color="010101"/>
              <w:bottom w:val="single" w:sz="4" w:space="0" w:color="010101"/>
              <w:right w:val="single" w:sz="4" w:space="0" w:color="010101"/>
            </w:tcBorders>
          </w:tcPr>
          <w:p>
            <w:pPr/>
          </w:p>
        </w:tc>
        <w:tc>
          <w:tcPr>
            <w:tcW w:w="236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3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3,056,178.08</w:t>
            </w:r>
            <w:r>
              <w:rPr>
                <w:rFonts w:ascii="Times New Roman"/>
                <w:sz w:val="18"/>
              </w:rPr>
            </w:r>
          </w:p>
        </w:tc>
        <w:tc>
          <w:tcPr>
            <w:tcW w:w="236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3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820" w:type="dxa"/>
            <w:tcBorders>
              <w:top w:val="single" w:sz="4" w:space="0" w:color="010101"/>
              <w:left w:val="single" w:sz="4" w:space="0" w:color="010101"/>
              <w:bottom w:val="single" w:sz="4" w:space="0" w:color="010101"/>
              <w:right w:val="single" w:sz="4" w:space="0" w:color="010101"/>
            </w:tcBorders>
          </w:tcPr>
          <w:p>
            <w:pPr/>
          </w:p>
        </w:tc>
        <w:tc>
          <w:tcPr>
            <w:tcW w:w="236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3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20" w:type="dxa"/>
            <w:tcBorders>
              <w:top w:val="single" w:sz="4" w:space="0" w:color="010101"/>
              <w:left w:val="single" w:sz="4" w:space="0" w:color="010101"/>
              <w:bottom w:val="single" w:sz="4" w:space="0" w:color="010101"/>
              <w:right w:val="single" w:sz="4" w:space="0" w:color="010101"/>
            </w:tcBorders>
          </w:tcPr>
          <w:p>
            <w:pPr/>
          </w:p>
        </w:tc>
        <w:tc>
          <w:tcPr>
            <w:tcW w:w="236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3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86,889,982.20</w:t>
            </w:r>
            <w:r>
              <w:rPr>
                <w:rFonts w:ascii="Times New Roman"/>
                <w:sz w:val="18"/>
              </w:rPr>
            </w:r>
          </w:p>
        </w:tc>
        <w:tc>
          <w:tcPr>
            <w:tcW w:w="23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86,647,897.93</w:t>
            </w:r>
          </w:p>
        </w:tc>
      </w:tr>
      <w:tr>
        <w:trPr>
          <w:trHeight w:val="402" w:hRule="exact"/>
        </w:trPr>
        <w:tc>
          <w:tcPr>
            <w:tcW w:w="43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23,292,833.16</w:t>
            </w:r>
            <w:r>
              <w:rPr>
                <w:rFonts w:ascii="Times New Roman"/>
                <w:sz w:val="18"/>
              </w:rPr>
            </w:r>
          </w:p>
        </w:tc>
        <w:tc>
          <w:tcPr>
            <w:tcW w:w="23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12,591,183.00</w:t>
            </w:r>
          </w:p>
        </w:tc>
      </w:tr>
      <w:tr>
        <w:trPr>
          <w:trHeight w:val="402" w:hRule="exact"/>
        </w:trPr>
        <w:tc>
          <w:tcPr>
            <w:tcW w:w="43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483,380.01</w:t>
            </w:r>
          </w:p>
        </w:tc>
        <w:tc>
          <w:tcPr>
            <w:tcW w:w="23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23,803.03</w:t>
            </w:r>
          </w:p>
        </w:tc>
      </w:tr>
      <w:tr>
        <w:trPr>
          <w:trHeight w:val="402" w:hRule="exact"/>
        </w:trPr>
        <w:tc>
          <w:tcPr>
            <w:tcW w:w="43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25,172.50</w:t>
            </w:r>
          </w:p>
        </w:tc>
        <w:tc>
          <w:tcPr>
            <w:tcW w:w="23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5,777.61</w:t>
            </w:r>
          </w:p>
        </w:tc>
      </w:tr>
      <w:tr>
        <w:trPr>
          <w:trHeight w:val="402" w:hRule="exact"/>
        </w:trPr>
        <w:tc>
          <w:tcPr>
            <w:tcW w:w="43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109,699,435.35</w:t>
            </w:r>
            <w:r>
              <w:rPr>
                <w:rFonts w:ascii="Times New Roman"/>
                <w:sz w:val="18"/>
              </w:rPr>
            </w:r>
          </w:p>
        </w:tc>
        <w:tc>
          <w:tcPr>
            <w:tcW w:w="23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99,215,277.90</w:t>
            </w:r>
          </w:p>
        </w:tc>
      </w:tr>
      <w:tr>
        <w:trPr>
          <w:trHeight w:val="402" w:hRule="exact"/>
        </w:trPr>
        <w:tc>
          <w:tcPr>
            <w:tcW w:w="43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12,597,807.95</w:t>
            </w:r>
            <w:r>
              <w:rPr>
                <w:rFonts w:ascii="Times New Roman"/>
                <w:sz w:val="18"/>
              </w:rPr>
            </w:r>
          </w:p>
        </w:tc>
        <w:tc>
          <w:tcPr>
            <w:tcW w:w="23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12,962,906.36</w:t>
            </w:r>
          </w:p>
        </w:tc>
      </w:tr>
      <w:tr>
        <w:trPr>
          <w:trHeight w:val="402" w:hRule="exact"/>
        </w:trPr>
        <w:tc>
          <w:tcPr>
            <w:tcW w:w="43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97,101,627.40</w:t>
            </w:r>
            <w:r>
              <w:rPr>
                <w:rFonts w:ascii="Times New Roman"/>
                <w:sz w:val="18"/>
              </w:rPr>
            </w:r>
          </w:p>
        </w:tc>
        <w:tc>
          <w:tcPr>
            <w:tcW w:w="23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86,252,371.54</w:t>
            </w:r>
          </w:p>
        </w:tc>
      </w:tr>
      <w:tr>
        <w:trPr>
          <w:trHeight w:val="402" w:hRule="exact"/>
        </w:trPr>
        <w:tc>
          <w:tcPr>
            <w:tcW w:w="43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其中：被合并方在合并前实现的净利润</w:t>
            </w:r>
          </w:p>
        </w:tc>
        <w:tc>
          <w:tcPr>
            <w:tcW w:w="2820" w:type="dxa"/>
            <w:tcBorders>
              <w:top w:val="single" w:sz="4" w:space="0" w:color="010101"/>
              <w:left w:val="single" w:sz="4" w:space="0" w:color="010101"/>
              <w:bottom w:val="single" w:sz="4" w:space="0" w:color="010101"/>
              <w:right w:val="single" w:sz="4" w:space="0" w:color="010101"/>
            </w:tcBorders>
          </w:tcPr>
          <w:p>
            <w:pPr/>
          </w:p>
        </w:tc>
        <w:tc>
          <w:tcPr>
            <w:tcW w:w="236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3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97,101,627.40</w:t>
            </w:r>
            <w:r>
              <w:rPr>
                <w:rFonts w:ascii="Times New Roman"/>
                <w:sz w:val="18"/>
              </w:rPr>
            </w:r>
          </w:p>
        </w:tc>
        <w:tc>
          <w:tcPr>
            <w:tcW w:w="23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86,252,371.54</w:t>
            </w:r>
          </w:p>
        </w:tc>
      </w:tr>
      <w:tr>
        <w:trPr>
          <w:trHeight w:val="402" w:hRule="exact"/>
        </w:trPr>
        <w:tc>
          <w:tcPr>
            <w:tcW w:w="43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820" w:type="dxa"/>
            <w:tcBorders>
              <w:top w:val="single" w:sz="4" w:space="0" w:color="010101"/>
              <w:left w:val="single" w:sz="4" w:space="0" w:color="010101"/>
              <w:bottom w:val="single" w:sz="4" w:space="0" w:color="010101"/>
              <w:right w:val="single" w:sz="4" w:space="0" w:color="010101"/>
            </w:tcBorders>
          </w:tcPr>
          <w:p>
            <w:pPr/>
          </w:p>
        </w:tc>
        <w:tc>
          <w:tcPr>
            <w:tcW w:w="236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3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28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0.94</w:t>
            </w:r>
          </w:p>
        </w:tc>
        <w:tc>
          <w:tcPr>
            <w:tcW w:w="23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0.83</w:t>
            </w:r>
            <w:r>
              <w:rPr>
                <w:rFonts w:ascii="Times New Roman"/>
                <w:w w:val="95"/>
                <w:sz w:val="18"/>
              </w:rPr>
            </w:r>
          </w:p>
        </w:tc>
      </w:tr>
      <w:tr>
        <w:trPr>
          <w:trHeight w:val="402" w:hRule="exact"/>
        </w:trPr>
        <w:tc>
          <w:tcPr>
            <w:tcW w:w="43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0.94</w:t>
            </w:r>
          </w:p>
        </w:tc>
        <w:tc>
          <w:tcPr>
            <w:tcW w:w="23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0.83</w:t>
            </w:r>
            <w:r>
              <w:rPr>
                <w:rFonts w:ascii="Times New Roman"/>
                <w:w w:val="95"/>
                <w:sz w:val="18"/>
              </w:rPr>
            </w:r>
          </w:p>
        </w:tc>
      </w:tr>
      <w:tr>
        <w:trPr>
          <w:trHeight w:val="402" w:hRule="exact"/>
        </w:trPr>
        <w:tc>
          <w:tcPr>
            <w:tcW w:w="43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2820" w:type="dxa"/>
            <w:tcBorders>
              <w:top w:val="single" w:sz="4" w:space="0" w:color="010101"/>
              <w:left w:val="single" w:sz="4" w:space="0" w:color="010101"/>
              <w:bottom w:val="single" w:sz="4" w:space="0" w:color="010101"/>
              <w:right w:val="single" w:sz="4" w:space="0" w:color="010101"/>
            </w:tcBorders>
          </w:tcPr>
          <w:p>
            <w:pPr/>
          </w:p>
        </w:tc>
        <w:tc>
          <w:tcPr>
            <w:tcW w:w="236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3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2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97,101,627.40</w:t>
            </w:r>
            <w:r>
              <w:rPr>
                <w:rFonts w:ascii="Times New Roman"/>
                <w:sz w:val="18"/>
              </w:rPr>
            </w:r>
          </w:p>
        </w:tc>
        <w:tc>
          <w:tcPr>
            <w:tcW w:w="23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86,252,371.54</w:t>
            </w:r>
          </w:p>
        </w:tc>
      </w:tr>
      <w:tr>
        <w:trPr>
          <w:trHeight w:val="402" w:hRule="exact"/>
        </w:trPr>
        <w:tc>
          <w:tcPr>
            <w:tcW w:w="43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97,101,627.40</w:t>
            </w:r>
            <w:r>
              <w:rPr>
                <w:rFonts w:ascii="Times New Roman"/>
                <w:sz w:val="18"/>
              </w:rPr>
            </w:r>
          </w:p>
        </w:tc>
        <w:tc>
          <w:tcPr>
            <w:tcW w:w="23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86,252,371.54</w:t>
            </w:r>
          </w:p>
        </w:tc>
      </w:tr>
      <w:tr>
        <w:trPr>
          <w:trHeight w:val="402" w:hRule="exact"/>
        </w:trPr>
        <w:tc>
          <w:tcPr>
            <w:tcW w:w="43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820" w:type="dxa"/>
            <w:tcBorders>
              <w:top w:val="single" w:sz="4" w:space="0" w:color="010101"/>
              <w:left w:val="single" w:sz="4" w:space="0" w:color="010101"/>
              <w:bottom w:val="single" w:sz="4" w:space="0" w:color="010101"/>
              <w:right w:val="single" w:sz="4" w:space="0" w:color="010101"/>
            </w:tcBorders>
          </w:tcPr>
          <w:p>
            <w:pPr/>
          </w:p>
        </w:tc>
        <w:tc>
          <w:tcPr>
            <w:tcW w:w="2364" w:type="dxa"/>
            <w:tcBorders>
              <w:top w:val="single" w:sz="4" w:space="0" w:color="010101"/>
              <w:left w:val="single" w:sz="4" w:space="0" w:color="010101"/>
              <w:bottom w:val="single" w:sz="4" w:space="0" w:color="010101"/>
              <w:right w:val="single" w:sz="4" w:space="0" w:color="010101"/>
            </w:tcBorders>
          </w:tcPr>
          <w:p>
            <w:pPr/>
          </w:p>
        </w:tc>
      </w:tr>
    </w:tbl>
    <w:p>
      <w:pPr>
        <w:pStyle w:val="BodyText"/>
        <w:spacing w:line="240" w:lineRule="auto" w:before="1"/>
        <w:ind w:left="114" w:right="0"/>
        <w:jc w:val="left"/>
      </w:pPr>
      <w:r>
        <w:rPr/>
        <w:t>本期发生同一控制下企业合并的，被合并方在合并前实现的净利润为：元。</w:t>
      </w:r>
    </w:p>
    <w:p>
      <w:pPr>
        <w:spacing w:line="240" w:lineRule="auto" w:before="6"/>
        <w:rPr>
          <w:rFonts w:ascii="宋体" w:hAnsi="宋体" w:cs="宋体" w:eastAsia="宋体" w:hint="default"/>
          <w:sz w:val="26"/>
          <w:szCs w:val="26"/>
        </w:rPr>
      </w:pPr>
    </w:p>
    <w:p>
      <w:pPr>
        <w:tabs>
          <w:tab w:pos="3263" w:val="left" w:leader="none"/>
          <w:tab w:pos="7493" w:val="left" w:leader="none"/>
        </w:tabs>
        <w:spacing w:before="0"/>
        <w:ind w:left="114" w:right="0" w:firstLine="0"/>
        <w:jc w:val="left"/>
        <w:rPr>
          <w:rFonts w:ascii="宋体" w:hAnsi="宋体" w:cs="宋体" w:eastAsia="宋体" w:hint="default"/>
          <w:sz w:val="18"/>
          <w:szCs w:val="18"/>
        </w:rPr>
      </w:pPr>
      <w:r>
        <w:rPr>
          <w:rFonts w:ascii="宋体" w:hAnsi="宋体" w:cs="宋体" w:eastAsia="宋体" w:hint="default"/>
          <w:sz w:val="18"/>
          <w:szCs w:val="18"/>
        </w:rPr>
        <w:t>法定代表人：黄自伟</w:t>
        <w:tab/>
        <w:t>主管会计工作负责人：崔保航先生</w:t>
        <w:tab/>
        <w:t>会计机构负责人：张娜女士</w:t>
      </w:r>
    </w:p>
    <w:p>
      <w:pPr>
        <w:spacing w:line="240" w:lineRule="auto" w:before="1"/>
        <w:rPr>
          <w:rFonts w:ascii="宋体" w:hAnsi="宋体" w:cs="宋体" w:eastAsia="宋体" w:hint="default"/>
          <w:sz w:val="25"/>
          <w:szCs w:val="25"/>
        </w:rPr>
      </w:pPr>
    </w:p>
    <w:p>
      <w:pPr>
        <w:pStyle w:val="Heading2"/>
        <w:spacing w:line="240" w:lineRule="auto"/>
        <w:ind w:left="549"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5"/>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footerReference w:type="default" r:id="rId26"/>
          <w:pgSz w:w="11910" w:h="16840"/>
          <w:pgMar w:footer="980" w:header="747" w:top="1060" w:bottom="1160" w:left="1020" w:right="1020"/>
          <w:pgNumType w:start="61"/>
        </w:sectPr>
      </w:pPr>
    </w:p>
    <w:p>
      <w:pPr>
        <w:pStyle w:val="BodyText"/>
        <w:spacing w:line="240" w:lineRule="auto" w:before="26"/>
        <w:ind w:right="-20"/>
        <w:jc w:val="left"/>
      </w:pPr>
      <w:r>
        <w:rPr/>
        <w:t>编制单位：尤洛卡矿业安全工程股份有限公司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before="140"/>
        <w:ind w:left="593"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1020" w:right="1020"/>
          <w:cols w:num="2" w:equalWidth="0">
            <w:col w:w="5395" w:space="1525"/>
            <w:col w:w="2950"/>
          </w:cols>
        </w:sectPr>
      </w:pP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995"/>
        <w:gridCol w:w="3030"/>
        <w:gridCol w:w="2544"/>
      </w:tblGrid>
      <w:tr>
        <w:trPr>
          <w:trHeight w:val="402" w:hRule="exact"/>
        </w:trPr>
        <w:tc>
          <w:tcPr>
            <w:tcW w:w="39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54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9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0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196,505,210.21</w:t>
            </w:r>
            <w:r>
              <w:rPr>
                <w:rFonts w:ascii="Times New Roman"/>
                <w:sz w:val="18"/>
              </w:rPr>
            </w:r>
          </w:p>
        </w:tc>
        <w:tc>
          <w:tcPr>
            <w:tcW w:w="25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174,039,897.85</w:t>
            </w:r>
          </w:p>
        </w:tc>
      </w:tr>
      <w:tr>
        <w:trPr>
          <w:trHeight w:val="402" w:hRule="exact"/>
        </w:trPr>
        <w:tc>
          <w:tcPr>
            <w:tcW w:w="39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0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109,567,577.29</w:t>
            </w:r>
            <w:r>
              <w:rPr>
                <w:rFonts w:ascii="Times New Roman"/>
                <w:sz w:val="18"/>
              </w:rPr>
            </w:r>
          </w:p>
        </w:tc>
        <w:tc>
          <w:tcPr>
            <w:tcW w:w="25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86,541,787.90</w:t>
            </w:r>
          </w:p>
        </w:tc>
      </w:tr>
      <w:tr>
        <w:trPr>
          <w:trHeight w:val="402" w:hRule="exact"/>
        </w:trPr>
        <w:tc>
          <w:tcPr>
            <w:tcW w:w="39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0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2,021,626.24</w:t>
            </w:r>
            <w:r>
              <w:rPr>
                <w:rFonts w:ascii="Times New Roman"/>
                <w:sz w:val="18"/>
              </w:rPr>
            </w:r>
          </w:p>
        </w:tc>
        <w:tc>
          <w:tcPr>
            <w:tcW w:w="25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1,179,341.98</w:t>
            </w:r>
          </w:p>
        </w:tc>
      </w:tr>
      <w:tr>
        <w:trPr>
          <w:trHeight w:val="402" w:hRule="exact"/>
        </w:trPr>
        <w:tc>
          <w:tcPr>
            <w:tcW w:w="39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0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40,398,127.53</w:t>
            </w:r>
            <w:r>
              <w:rPr>
                <w:rFonts w:ascii="Times New Roman"/>
                <w:sz w:val="18"/>
              </w:rPr>
            </w:r>
          </w:p>
        </w:tc>
        <w:tc>
          <w:tcPr>
            <w:tcW w:w="25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29,852,784.28</w:t>
            </w:r>
          </w:p>
        </w:tc>
      </w:tr>
      <w:tr>
        <w:trPr>
          <w:trHeight w:val="402" w:hRule="exact"/>
        </w:trPr>
        <w:tc>
          <w:tcPr>
            <w:tcW w:w="39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0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22,316,783.91</w:t>
            </w:r>
            <w:r>
              <w:rPr>
                <w:rFonts w:ascii="Times New Roman"/>
                <w:sz w:val="18"/>
              </w:rPr>
            </w:r>
          </w:p>
        </w:tc>
        <w:tc>
          <w:tcPr>
            <w:tcW w:w="25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20,207,027.93</w:t>
            </w:r>
          </w:p>
        </w:tc>
      </w:tr>
      <w:tr>
        <w:trPr>
          <w:trHeight w:val="402" w:hRule="exact"/>
        </w:trPr>
        <w:tc>
          <w:tcPr>
            <w:tcW w:w="39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0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-6,989,572.09</w:t>
            </w:r>
          </w:p>
        </w:tc>
        <w:tc>
          <w:tcPr>
            <w:tcW w:w="25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-11,042,768.86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995"/>
        <w:gridCol w:w="3030"/>
        <w:gridCol w:w="2544"/>
      </w:tblGrid>
      <w:tr>
        <w:trPr>
          <w:trHeight w:val="402" w:hRule="exact"/>
        </w:trPr>
        <w:tc>
          <w:tcPr>
            <w:tcW w:w="39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0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3,726,515.64</w:t>
            </w:r>
            <w:r>
              <w:rPr>
                <w:rFonts w:ascii="Times New Roman"/>
                <w:sz w:val="18"/>
              </w:rPr>
            </w:r>
          </w:p>
        </w:tc>
        <w:tc>
          <w:tcPr>
            <w:tcW w:w="25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2,645,157.45</w:t>
            </w:r>
          </w:p>
        </w:tc>
      </w:tr>
      <w:tr>
        <w:trPr>
          <w:trHeight w:val="402" w:hRule="exact"/>
        </w:trPr>
        <w:tc>
          <w:tcPr>
            <w:tcW w:w="39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20"/>
              <w:jc w:val="right"/>
              <w:rPr>
                <w:rFonts w:ascii="宋体" w:hAnsi="宋体" w:cs="宋体" w:eastAsia="宋体" w:hint="default"/>
                <w:sz w:val="18"/>
                <w:szCs w:val="18"/>
              </w:rPr>
            </w:pPr>
            <w:r>
              <w:rPr>
                <w:rFonts w:ascii="宋体" w:hAnsi="宋体" w:cs="宋体" w:eastAsia="宋体" w:hint="default"/>
                <w:spacing w:val="-1"/>
                <w:sz w:val="18"/>
                <w:szCs w:val="18"/>
              </w:rPr>
              <w:t>加：公允价值变动收益（损失以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30" w:type="dxa"/>
            <w:tcBorders>
              <w:top w:val="single" w:sz="4" w:space="0" w:color="010101"/>
              <w:left w:val="single" w:sz="4" w:space="0" w:color="010101"/>
              <w:bottom w:val="single" w:sz="4" w:space="0" w:color="010101"/>
              <w:right w:val="single" w:sz="4" w:space="0" w:color="010101"/>
            </w:tcBorders>
          </w:tcPr>
          <w:p>
            <w:pPr/>
          </w:p>
        </w:tc>
        <w:tc>
          <w:tcPr>
            <w:tcW w:w="254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9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1,087,520.54</w:t>
            </w:r>
            <w:r>
              <w:rPr>
                <w:rFonts w:ascii="Times New Roman"/>
                <w:sz w:val="18"/>
              </w:rPr>
            </w:r>
          </w:p>
        </w:tc>
        <w:tc>
          <w:tcPr>
            <w:tcW w:w="25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59,629,553.40</w:t>
            </w:r>
          </w:p>
        </w:tc>
      </w:tr>
      <w:tr>
        <w:trPr>
          <w:trHeight w:val="402" w:hRule="exact"/>
        </w:trPr>
        <w:tc>
          <w:tcPr>
            <w:tcW w:w="39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23"/>
              <w:jc w:val="right"/>
              <w:rPr>
                <w:rFonts w:ascii="宋体" w:hAnsi="宋体" w:cs="宋体" w:eastAsia="宋体" w:hint="default"/>
                <w:sz w:val="18"/>
                <w:szCs w:val="18"/>
              </w:rPr>
            </w:pPr>
            <w:r>
              <w:rPr>
                <w:rFonts w:ascii="宋体" w:hAnsi="宋体" w:cs="宋体" w:eastAsia="宋体" w:hint="default"/>
                <w:spacing w:val="-2"/>
                <w:sz w:val="18"/>
                <w:szCs w:val="18"/>
              </w:rPr>
              <w:t>其中：对联营企业和合营企业的投资收益</w:t>
            </w:r>
          </w:p>
        </w:tc>
        <w:tc>
          <w:tcPr>
            <w:tcW w:w="3030" w:type="dxa"/>
            <w:tcBorders>
              <w:top w:val="single" w:sz="4" w:space="0" w:color="010101"/>
              <w:left w:val="single" w:sz="4" w:space="0" w:color="010101"/>
              <w:bottom w:val="single" w:sz="4" w:space="0" w:color="010101"/>
              <w:right w:val="single" w:sz="4" w:space="0" w:color="010101"/>
            </w:tcBorders>
          </w:tcPr>
          <w:p>
            <w:pPr/>
          </w:p>
        </w:tc>
        <w:tc>
          <w:tcPr>
            <w:tcW w:w="254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9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26,551,672.23</w:t>
            </w:r>
            <w:r>
              <w:rPr>
                <w:rFonts w:ascii="Times New Roman"/>
                <w:sz w:val="18"/>
              </w:rPr>
            </w:r>
          </w:p>
        </w:tc>
        <w:tc>
          <w:tcPr>
            <w:tcW w:w="25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104,286,120.57</w:t>
            </w:r>
          </w:p>
        </w:tc>
      </w:tr>
      <w:tr>
        <w:trPr>
          <w:trHeight w:val="402" w:hRule="exact"/>
        </w:trPr>
        <w:tc>
          <w:tcPr>
            <w:tcW w:w="39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0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13,695,884.95</w:t>
            </w:r>
            <w:r>
              <w:rPr>
                <w:rFonts w:ascii="Times New Roman"/>
                <w:sz w:val="18"/>
              </w:rPr>
            </w:r>
          </w:p>
        </w:tc>
        <w:tc>
          <w:tcPr>
            <w:tcW w:w="25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1,730,366.77</w:t>
            </w:r>
          </w:p>
        </w:tc>
      </w:tr>
      <w:tr>
        <w:trPr>
          <w:trHeight w:val="402" w:hRule="exact"/>
        </w:trPr>
        <w:tc>
          <w:tcPr>
            <w:tcW w:w="39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0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483,378.48</w:t>
            </w:r>
          </w:p>
        </w:tc>
        <w:tc>
          <w:tcPr>
            <w:tcW w:w="25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23,803.03</w:t>
            </w:r>
          </w:p>
        </w:tc>
      </w:tr>
      <w:tr>
        <w:trPr>
          <w:trHeight w:val="402" w:hRule="exact"/>
        </w:trPr>
        <w:tc>
          <w:tcPr>
            <w:tcW w:w="39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0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25,172.50</w:t>
            </w:r>
          </w:p>
        </w:tc>
        <w:tc>
          <w:tcPr>
            <w:tcW w:w="25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5,777.61</w:t>
            </w:r>
          </w:p>
        </w:tc>
      </w:tr>
      <w:tr>
        <w:trPr>
          <w:trHeight w:val="402" w:hRule="exact"/>
        </w:trPr>
        <w:tc>
          <w:tcPr>
            <w:tcW w:w="39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39,764,178.70</w:t>
            </w:r>
            <w:r>
              <w:rPr>
                <w:rFonts w:ascii="Times New Roman"/>
                <w:sz w:val="18"/>
              </w:rPr>
            </w:r>
          </w:p>
        </w:tc>
        <w:tc>
          <w:tcPr>
            <w:tcW w:w="25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105,992,684.31</w:t>
            </w:r>
          </w:p>
        </w:tc>
      </w:tr>
      <w:tr>
        <w:trPr>
          <w:trHeight w:val="402" w:hRule="exact"/>
        </w:trPr>
        <w:tc>
          <w:tcPr>
            <w:tcW w:w="39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0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5,972,296.23</w:t>
            </w:r>
            <w:r>
              <w:rPr>
                <w:rFonts w:ascii="Times New Roman"/>
                <w:sz w:val="18"/>
              </w:rPr>
            </w:r>
          </w:p>
        </w:tc>
        <w:tc>
          <w:tcPr>
            <w:tcW w:w="25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6,975,046.08</w:t>
            </w:r>
          </w:p>
        </w:tc>
      </w:tr>
      <w:tr>
        <w:trPr>
          <w:trHeight w:val="402" w:hRule="exact"/>
        </w:trPr>
        <w:tc>
          <w:tcPr>
            <w:tcW w:w="39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33,791,882.47</w:t>
            </w:r>
            <w:r>
              <w:rPr>
                <w:rFonts w:ascii="Times New Roman"/>
                <w:sz w:val="18"/>
              </w:rPr>
            </w:r>
          </w:p>
        </w:tc>
        <w:tc>
          <w:tcPr>
            <w:tcW w:w="25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99,017,638.23</w:t>
            </w:r>
          </w:p>
        </w:tc>
      </w:tr>
      <w:tr>
        <w:trPr>
          <w:trHeight w:val="402" w:hRule="exact"/>
        </w:trPr>
        <w:tc>
          <w:tcPr>
            <w:tcW w:w="39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0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54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9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0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0.33</w:t>
            </w:r>
          </w:p>
        </w:tc>
        <w:tc>
          <w:tcPr>
            <w:tcW w:w="25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0.96</w:t>
            </w:r>
            <w:r>
              <w:rPr>
                <w:rFonts w:ascii="Times New Roman"/>
                <w:w w:val="95"/>
                <w:sz w:val="18"/>
              </w:rPr>
            </w:r>
          </w:p>
        </w:tc>
      </w:tr>
      <w:tr>
        <w:trPr>
          <w:trHeight w:val="402" w:hRule="exact"/>
        </w:trPr>
        <w:tc>
          <w:tcPr>
            <w:tcW w:w="39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0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0.33</w:t>
            </w:r>
          </w:p>
        </w:tc>
        <w:tc>
          <w:tcPr>
            <w:tcW w:w="25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0.96</w:t>
            </w:r>
            <w:r>
              <w:rPr>
                <w:rFonts w:ascii="Times New Roman"/>
                <w:w w:val="95"/>
                <w:sz w:val="18"/>
              </w:rPr>
            </w:r>
          </w:p>
        </w:tc>
      </w:tr>
      <w:tr>
        <w:trPr>
          <w:trHeight w:val="402" w:hRule="exact"/>
        </w:trPr>
        <w:tc>
          <w:tcPr>
            <w:tcW w:w="39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030" w:type="dxa"/>
            <w:tcBorders>
              <w:top w:val="single" w:sz="4" w:space="0" w:color="010101"/>
              <w:left w:val="single" w:sz="4" w:space="0" w:color="010101"/>
              <w:bottom w:val="single" w:sz="4" w:space="0" w:color="010101"/>
              <w:right w:val="single" w:sz="4" w:space="0" w:color="010101"/>
            </w:tcBorders>
          </w:tcPr>
          <w:p>
            <w:pPr/>
          </w:p>
        </w:tc>
        <w:tc>
          <w:tcPr>
            <w:tcW w:w="254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9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0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33,791,882.47</w:t>
            </w:r>
            <w:r>
              <w:rPr>
                <w:rFonts w:ascii="Times New Roman"/>
                <w:sz w:val="18"/>
              </w:rPr>
            </w:r>
          </w:p>
        </w:tc>
        <w:tc>
          <w:tcPr>
            <w:tcW w:w="25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99,017,638.23</w:t>
            </w:r>
          </w:p>
        </w:tc>
      </w:tr>
    </w:tbl>
    <w:p>
      <w:pPr>
        <w:spacing w:line="240" w:lineRule="auto" w:before="4"/>
        <w:rPr>
          <w:rFonts w:ascii="宋体" w:hAnsi="宋体" w:cs="宋体" w:eastAsia="宋体" w:hint="default"/>
          <w:sz w:val="20"/>
          <w:szCs w:val="20"/>
        </w:rPr>
      </w:pPr>
    </w:p>
    <w:p>
      <w:pPr>
        <w:tabs>
          <w:tab w:pos="3263" w:val="left" w:leader="none"/>
          <w:tab w:pos="7493" w:val="left" w:leader="none"/>
        </w:tabs>
        <w:spacing w:before="44"/>
        <w:ind w:left="114" w:right="0" w:firstLine="0"/>
        <w:jc w:val="left"/>
        <w:rPr>
          <w:rFonts w:ascii="宋体" w:hAnsi="宋体" w:cs="宋体" w:eastAsia="宋体" w:hint="default"/>
          <w:sz w:val="18"/>
          <w:szCs w:val="18"/>
        </w:rPr>
      </w:pPr>
      <w:r>
        <w:rPr>
          <w:rFonts w:ascii="宋体" w:hAnsi="宋体" w:cs="宋体" w:eastAsia="宋体" w:hint="default"/>
          <w:sz w:val="18"/>
          <w:szCs w:val="18"/>
        </w:rPr>
        <w:t>法定代表人：黄自伟</w:t>
        <w:tab/>
        <w:t>主管会计工作负责人：崔保航先生</w:t>
        <w:tab/>
        <w:t>会计机构负责人：张娜女士</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6"/>
        <w:rPr>
          <w:rFonts w:ascii="宋体" w:hAnsi="宋体" w:cs="宋体" w:eastAsia="宋体" w:hint="default"/>
          <w:b/>
          <w:bCs/>
          <w:sz w:val="19"/>
          <w:szCs w:val="19"/>
        </w:rPr>
      </w:pPr>
    </w:p>
    <w:p>
      <w:pPr>
        <w:pStyle w:val="BodyText"/>
        <w:spacing w:line="240" w:lineRule="auto" w:before="26"/>
        <w:ind w:right="0"/>
        <w:jc w:val="left"/>
      </w:pPr>
      <w:r>
        <w:rPr/>
        <w:t>编制单位：尤洛卡矿业安全工程股份有限公司</w:t>
      </w:r>
    </w:p>
    <w:p>
      <w:pPr>
        <w:pStyle w:val="BodyText"/>
        <w:spacing w:line="240" w:lineRule="auto" w:before="37"/>
        <w:ind w:left="0" w:right="759"/>
        <w:jc w:val="right"/>
      </w:pPr>
      <w:r>
        <w:rPr/>
        <w:t>单位：元</w:t>
      </w:r>
    </w:p>
    <w:p>
      <w:pPr>
        <w:spacing w:line="240" w:lineRule="auto" w:before="1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5255"/>
        <w:gridCol w:w="2114"/>
        <w:gridCol w:w="2200"/>
      </w:tblGrid>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91"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2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114"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2200"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1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956" w:right="0"/>
              <w:jc w:val="left"/>
              <w:rPr>
                <w:rFonts w:ascii="Times New Roman" w:hAnsi="Times New Roman" w:cs="Times New Roman" w:eastAsia="Times New Roman" w:hint="default"/>
                <w:sz w:val="18"/>
                <w:szCs w:val="18"/>
              </w:rPr>
            </w:pPr>
            <w:r>
              <w:rPr>
                <w:rFonts w:ascii="Times New Roman"/>
                <w:sz w:val="18"/>
              </w:rPr>
              <w:t>169,460,031.88</w:t>
            </w:r>
          </w:p>
        </w:tc>
        <w:tc>
          <w:tcPr>
            <w:tcW w:w="2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040" w:right="0"/>
              <w:jc w:val="left"/>
              <w:rPr>
                <w:rFonts w:ascii="Times New Roman" w:hAnsi="Times New Roman" w:cs="Times New Roman" w:eastAsia="Times New Roman" w:hint="default"/>
                <w:sz w:val="18"/>
                <w:szCs w:val="18"/>
              </w:rPr>
            </w:pPr>
            <w:r>
              <w:rPr>
                <w:rFonts w:ascii="Times New Roman"/>
                <w:sz w:val="18"/>
              </w:rPr>
              <w:t>135,273,725.34</w:t>
            </w: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2160"/>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114" w:type="dxa"/>
            <w:tcBorders>
              <w:top w:val="single" w:sz="4" w:space="0" w:color="010101"/>
              <w:left w:val="single" w:sz="4" w:space="0" w:color="010101"/>
              <w:bottom w:val="single" w:sz="4" w:space="0" w:color="010101"/>
              <w:right w:val="single" w:sz="4" w:space="0" w:color="010101"/>
            </w:tcBorders>
          </w:tcPr>
          <w:p>
            <w:pPr/>
          </w:p>
        </w:tc>
        <w:tc>
          <w:tcPr>
            <w:tcW w:w="220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114" w:type="dxa"/>
            <w:tcBorders>
              <w:top w:val="single" w:sz="4" w:space="0" w:color="010101"/>
              <w:left w:val="single" w:sz="4" w:space="0" w:color="010101"/>
              <w:bottom w:val="single" w:sz="4" w:space="0" w:color="010101"/>
              <w:right w:val="single" w:sz="4" w:space="0" w:color="010101"/>
            </w:tcBorders>
          </w:tcPr>
          <w:p>
            <w:pPr/>
          </w:p>
        </w:tc>
        <w:tc>
          <w:tcPr>
            <w:tcW w:w="220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2160"/>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114" w:type="dxa"/>
            <w:tcBorders>
              <w:top w:val="single" w:sz="4" w:space="0" w:color="010101"/>
              <w:left w:val="single" w:sz="4" w:space="0" w:color="010101"/>
              <w:bottom w:val="single" w:sz="4" w:space="0" w:color="010101"/>
              <w:right w:val="single" w:sz="4" w:space="0" w:color="010101"/>
            </w:tcBorders>
          </w:tcPr>
          <w:p>
            <w:pPr/>
          </w:p>
        </w:tc>
        <w:tc>
          <w:tcPr>
            <w:tcW w:w="220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114" w:type="dxa"/>
            <w:tcBorders>
              <w:top w:val="single" w:sz="4" w:space="0" w:color="010101"/>
              <w:left w:val="single" w:sz="4" w:space="0" w:color="010101"/>
              <w:bottom w:val="single" w:sz="4" w:space="0" w:color="010101"/>
              <w:right w:val="single" w:sz="4" w:space="0" w:color="010101"/>
            </w:tcBorders>
          </w:tcPr>
          <w:p>
            <w:pPr/>
          </w:p>
        </w:tc>
        <w:tc>
          <w:tcPr>
            <w:tcW w:w="220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114" w:type="dxa"/>
            <w:tcBorders>
              <w:top w:val="single" w:sz="4" w:space="0" w:color="010101"/>
              <w:left w:val="single" w:sz="4" w:space="0" w:color="010101"/>
              <w:bottom w:val="single" w:sz="4" w:space="0" w:color="010101"/>
              <w:right w:val="single" w:sz="4" w:space="0" w:color="010101"/>
            </w:tcBorders>
          </w:tcPr>
          <w:p>
            <w:pPr/>
          </w:p>
        </w:tc>
        <w:tc>
          <w:tcPr>
            <w:tcW w:w="220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114" w:type="dxa"/>
            <w:tcBorders>
              <w:top w:val="single" w:sz="4" w:space="0" w:color="010101"/>
              <w:left w:val="single" w:sz="4" w:space="0" w:color="010101"/>
              <w:bottom w:val="single" w:sz="4" w:space="0" w:color="010101"/>
              <w:right w:val="single" w:sz="4" w:space="0" w:color="010101"/>
            </w:tcBorders>
          </w:tcPr>
          <w:p>
            <w:pPr/>
          </w:p>
        </w:tc>
        <w:tc>
          <w:tcPr>
            <w:tcW w:w="220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2114" w:type="dxa"/>
            <w:tcBorders>
              <w:top w:val="single" w:sz="4" w:space="0" w:color="010101"/>
              <w:left w:val="single" w:sz="4" w:space="0" w:color="010101"/>
              <w:bottom w:val="single" w:sz="4" w:space="0" w:color="010101"/>
              <w:right w:val="single" w:sz="4" w:space="0" w:color="010101"/>
            </w:tcBorders>
          </w:tcPr>
          <w:p>
            <w:pPr/>
          </w:p>
        </w:tc>
        <w:tc>
          <w:tcPr>
            <w:tcW w:w="220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114" w:type="dxa"/>
            <w:tcBorders>
              <w:top w:val="single" w:sz="4" w:space="0" w:color="010101"/>
              <w:left w:val="single" w:sz="4" w:space="0" w:color="010101"/>
              <w:bottom w:val="single" w:sz="4" w:space="0" w:color="010101"/>
              <w:right w:val="single" w:sz="4" w:space="0" w:color="010101"/>
            </w:tcBorders>
          </w:tcPr>
          <w:p>
            <w:pPr/>
          </w:p>
        </w:tc>
        <w:tc>
          <w:tcPr>
            <w:tcW w:w="220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114" w:type="dxa"/>
            <w:tcBorders>
              <w:top w:val="single" w:sz="4" w:space="0" w:color="010101"/>
              <w:left w:val="single" w:sz="4" w:space="0" w:color="010101"/>
              <w:bottom w:val="single" w:sz="4" w:space="0" w:color="010101"/>
              <w:right w:val="single" w:sz="4" w:space="0" w:color="010101"/>
            </w:tcBorders>
          </w:tcPr>
          <w:p>
            <w:pPr/>
          </w:p>
        </w:tc>
        <w:tc>
          <w:tcPr>
            <w:tcW w:w="220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114" w:type="dxa"/>
            <w:tcBorders>
              <w:top w:val="single" w:sz="4" w:space="0" w:color="010101"/>
              <w:left w:val="single" w:sz="4" w:space="0" w:color="010101"/>
              <w:bottom w:val="single" w:sz="4" w:space="0" w:color="010101"/>
              <w:right w:val="single" w:sz="4" w:space="0" w:color="010101"/>
            </w:tcBorders>
          </w:tcPr>
          <w:p>
            <w:pPr/>
          </w:p>
        </w:tc>
        <w:tc>
          <w:tcPr>
            <w:tcW w:w="2200" w:type="dxa"/>
            <w:tcBorders>
              <w:top w:val="single" w:sz="4" w:space="0" w:color="010101"/>
              <w:left w:val="single" w:sz="4" w:space="0" w:color="010101"/>
              <w:bottom w:val="single" w:sz="4" w:space="0" w:color="010101"/>
              <w:right w:val="single" w:sz="4" w:space="0" w:color="010101"/>
            </w:tcBorders>
          </w:tcPr>
          <w:p>
            <w:pPr/>
          </w:p>
        </w:tc>
      </w:tr>
    </w:tbl>
    <w:p>
      <w:pPr>
        <w:spacing w:after="0"/>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5255"/>
        <w:gridCol w:w="2114"/>
        <w:gridCol w:w="2200"/>
      </w:tblGrid>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1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9,595,898.70</w:t>
            </w:r>
          </w:p>
        </w:tc>
        <w:tc>
          <w:tcPr>
            <w:tcW w:w="2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5,004,064.00</w:t>
            </w: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1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30,754,331.05</w:t>
            </w:r>
          </w:p>
        </w:tc>
        <w:tc>
          <w:tcPr>
            <w:tcW w:w="2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22,692,765.25</w:t>
            </w: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209,810,261.63</w:t>
            </w:r>
          </w:p>
        </w:tc>
        <w:tc>
          <w:tcPr>
            <w:tcW w:w="2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162,970,554.59</w:t>
            </w: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1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54,171,617.84</w:t>
            </w:r>
          </w:p>
        </w:tc>
        <w:tc>
          <w:tcPr>
            <w:tcW w:w="2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30,503,467.88</w:t>
            </w: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114" w:type="dxa"/>
            <w:tcBorders>
              <w:top w:val="single" w:sz="4" w:space="0" w:color="010101"/>
              <w:left w:val="single" w:sz="4" w:space="0" w:color="010101"/>
              <w:bottom w:val="single" w:sz="4" w:space="0" w:color="010101"/>
              <w:right w:val="single" w:sz="4" w:space="0" w:color="010101"/>
            </w:tcBorders>
          </w:tcPr>
          <w:p>
            <w:pPr/>
          </w:p>
        </w:tc>
        <w:tc>
          <w:tcPr>
            <w:tcW w:w="220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114" w:type="dxa"/>
            <w:tcBorders>
              <w:top w:val="single" w:sz="4" w:space="0" w:color="010101"/>
              <w:left w:val="single" w:sz="4" w:space="0" w:color="010101"/>
              <w:bottom w:val="single" w:sz="4" w:space="0" w:color="010101"/>
              <w:right w:val="single" w:sz="4" w:space="0" w:color="010101"/>
            </w:tcBorders>
          </w:tcPr>
          <w:p>
            <w:pPr/>
          </w:p>
        </w:tc>
        <w:tc>
          <w:tcPr>
            <w:tcW w:w="220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114" w:type="dxa"/>
            <w:tcBorders>
              <w:top w:val="single" w:sz="4" w:space="0" w:color="010101"/>
              <w:left w:val="single" w:sz="4" w:space="0" w:color="010101"/>
              <w:bottom w:val="single" w:sz="4" w:space="0" w:color="010101"/>
              <w:right w:val="single" w:sz="4" w:space="0" w:color="010101"/>
            </w:tcBorders>
          </w:tcPr>
          <w:p>
            <w:pPr/>
          </w:p>
        </w:tc>
        <w:tc>
          <w:tcPr>
            <w:tcW w:w="220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114" w:type="dxa"/>
            <w:tcBorders>
              <w:top w:val="single" w:sz="4" w:space="0" w:color="010101"/>
              <w:left w:val="single" w:sz="4" w:space="0" w:color="010101"/>
              <w:bottom w:val="single" w:sz="4" w:space="0" w:color="010101"/>
              <w:right w:val="single" w:sz="4" w:space="0" w:color="010101"/>
            </w:tcBorders>
          </w:tcPr>
          <w:p>
            <w:pPr/>
          </w:p>
        </w:tc>
        <w:tc>
          <w:tcPr>
            <w:tcW w:w="220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114" w:type="dxa"/>
            <w:tcBorders>
              <w:top w:val="single" w:sz="4" w:space="0" w:color="010101"/>
              <w:left w:val="single" w:sz="4" w:space="0" w:color="010101"/>
              <w:bottom w:val="single" w:sz="4" w:space="0" w:color="010101"/>
              <w:right w:val="single" w:sz="4" w:space="0" w:color="010101"/>
            </w:tcBorders>
          </w:tcPr>
          <w:p>
            <w:pPr/>
          </w:p>
        </w:tc>
        <w:tc>
          <w:tcPr>
            <w:tcW w:w="220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1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23,082,683.32</w:t>
            </w:r>
          </w:p>
        </w:tc>
        <w:tc>
          <w:tcPr>
            <w:tcW w:w="2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18,970,835.87</w:t>
            </w: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1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43,477,900.48</w:t>
            </w:r>
          </w:p>
        </w:tc>
        <w:tc>
          <w:tcPr>
            <w:tcW w:w="2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32,855,904.96</w:t>
            </w: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1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49,349,599.10</w:t>
            </w:r>
          </w:p>
        </w:tc>
        <w:tc>
          <w:tcPr>
            <w:tcW w:w="2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38,578,189.04</w:t>
            </w: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170,081,800.74</w:t>
            </w:r>
          </w:p>
        </w:tc>
        <w:tc>
          <w:tcPr>
            <w:tcW w:w="2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120,908,397.75</w:t>
            </w: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39,728,460.89</w:t>
            </w:r>
          </w:p>
        </w:tc>
        <w:tc>
          <w:tcPr>
            <w:tcW w:w="2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42,062,156.84</w:t>
            </w: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114"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2200"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1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180,000,000.00</w:t>
            </w:r>
          </w:p>
        </w:tc>
        <w:tc>
          <w:tcPr>
            <w:tcW w:w="220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21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2,469,493.14</w:t>
            </w:r>
          </w:p>
        </w:tc>
        <w:tc>
          <w:tcPr>
            <w:tcW w:w="220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1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961,069.00</w:t>
            </w:r>
          </w:p>
        </w:tc>
        <w:tc>
          <w:tcPr>
            <w:tcW w:w="2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255.56</w:t>
            </w:r>
            <w:r>
              <w:rPr>
                <w:rFonts w:ascii="Times New Roman"/>
                <w:sz w:val="18"/>
              </w:rPr>
            </w: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114" w:type="dxa"/>
            <w:tcBorders>
              <w:top w:val="single" w:sz="4" w:space="0" w:color="010101"/>
              <w:left w:val="single" w:sz="4" w:space="0" w:color="010101"/>
              <w:bottom w:val="single" w:sz="4" w:space="0" w:color="010101"/>
              <w:right w:val="single" w:sz="4" w:space="0" w:color="010101"/>
            </w:tcBorders>
          </w:tcPr>
          <w:p>
            <w:pPr/>
          </w:p>
        </w:tc>
        <w:tc>
          <w:tcPr>
            <w:tcW w:w="220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1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70,000,000.00</w:t>
            </w:r>
          </w:p>
        </w:tc>
        <w:tc>
          <w:tcPr>
            <w:tcW w:w="220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253,430,562.14</w:t>
            </w:r>
          </w:p>
        </w:tc>
        <w:tc>
          <w:tcPr>
            <w:tcW w:w="2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255.56</w:t>
            </w:r>
            <w:r>
              <w:rPr>
                <w:rFonts w:ascii="Times New Roman"/>
                <w:sz w:val="18"/>
              </w:rPr>
            </w: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1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43,582,923.91</w:t>
            </w:r>
          </w:p>
        </w:tc>
        <w:tc>
          <w:tcPr>
            <w:tcW w:w="2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73,408,209.68</w:t>
            </w: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1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180,000,000.00</w:t>
            </w:r>
          </w:p>
        </w:tc>
        <w:tc>
          <w:tcPr>
            <w:tcW w:w="2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130,000,000.00</w:t>
            </w: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114" w:type="dxa"/>
            <w:tcBorders>
              <w:top w:val="single" w:sz="4" w:space="0" w:color="010101"/>
              <w:left w:val="single" w:sz="4" w:space="0" w:color="010101"/>
              <w:bottom w:val="single" w:sz="4" w:space="0" w:color="010101"/>
              <w:right w:val="single" w:sz="4" w:space="0" w:color="010101"/>
            </w:tcBorders>
          </w:tcPr>
          <w:p>
            <w:pPr/>
          </w:p>
        </w:tc>
        <w:tc>
          <w:tcPr>
            <w:tcW w:w="220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114" w:type="dxa"/>
            <w:tcBorders>
              <w:top w:val="single" w:sz="4" w:space="0" w:color="010101"/>
              <w:left w:val="single" w:sz="4" w:space="0" w:color="010101"/>
              <w:bottom w:val="single" w:sz="4" w:space="0" w:color="010101"/>
              <w:right w:val="single" w:sz="4" w:space="0" w:color="010101"/>
            </w:tcBorders>
          </w:tcPr>
          <w:p>
            <w:pPr/>
          </w:p>
        </w:tc>
        <w:tc>
          <w:tcPr>
            <w:tcW w:w="220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114" w:type="dxa"/>
            <w:tcBorders>
              <w:top w:val="single" w:sz="4" w:space="0" w:color="010101"/>
              <w:left w:val="single" w:sz="4" w:space="0" w:color="010101"/>
              <w:bottom w:val="single" w:sz="4" w:space="0" w:color="010101"/>
              <w:right w:val="single" w:sz="4" w:space="0" w:color="010101"/>
            </w:tcBorders>
          </w:tcPr>
          <w:p>
            <w:pPr/>
          </w:p>
        </w:tc>
        <w:tc>
          <w:tcPr>
            <w:tcW w:w="220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223,582,923.91</w:t>
            </w:r>
          </w:p>
        </w:tc>
        <w:tc>
          <w:tcPr>
            <w:tcW w:w="2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203,408,209.68</w:t>
            </w: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29,847,638.23</w:t>
            </w:r>
          </w:p>
        </w:tc>
        <w:tc>
          <w:tcPr>
            <w:tcW w:w="2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-203,407,954.12</w:t>
            </w: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114"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2200"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114" w:type="dxa"/>
            <w:tcBorders>
              <w:top w:val="single" w:sz="4" w:space="0" w:color="010101"/>
              <w:left w:val="single" w:sz="4" w:space="0" w:color="010101"/>
              <w:bottom w:val="single" w:sz="4" w:space="0" w:color="010101"/>
              <w:right w:val="single" w:sz="4" w:space="0" w:color="010101"/>
            </w:tcBorders>
          </w:tcPr>
          <w:p>
            <w:pPr/>
          </w:p>
        </w:tc>
        <w:tc>
          <w:tcPr>
            <w:tcW w:w="220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114" w:type="dxa"/>
            <w:tcBorders>
              <w:top w:val="single" w:sz="4" w:space="0" w:color="010101"/>
              <w:left w:val="single" w:sz="4" w:space="0" w:color="010101"/>
              <w:bottom w:val="single" w:sz="4" w:space="0" w:color="010101"/>
              <w:right w:val="single" w:sz="4" w:space="0" w:color="010101"/>
            </w:tcBorders>
          </w:tcPr>
          <w:p>
            <w:pPr/>
          </w:p>
        </w:tc>
        <w:tc>
          <w:tcPr>
            <w:tcW w:w="220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114" w:type="dxa"/>
            <w:tcBorders>
              <w:top w:val="single" w:sz="4" w:space="0" w:color="010101"/>
              <w:left w:val="single" w:sz="4" w:space="0" w:color="010101"/>
              <w:bottom w:val="single" w:sz="4" w:space="0" w:color="010101"/>
              <w:right w:val="single" w:sz="4" w:space="0" w:color="010101"/>
            </w:tcBorders>
          </w:tcPr>
          <w:p>
            <w:pPr/>
          </w:p>
        </w:tc>
        <w:tc>
          <w:tcPr>
            <w:tcW w:w="220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114" w:type="dxa"/>
            <w:tcBorders>
              <w:top w:val="single" w:sz="4" w:space="0" w:color="010101"/>
              <w:left w:val="single" w:sz="4" w:space="0" w:color="010101"/>
              <w:bottom w:val="single" w:sz="4" w:space="0" w:color="010101"/>
              <w:right w:val="single" w:sz="4" w:space="0" w:color="010101"/>
            </w:tcBorders>
          </w:tcPr>
          <w:p>
            <w:pPr/>
          </w:p>
        </w:tc>
        <w:tc>
          <w:tcPr>
            <w:tcW w:w="220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1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11,531,355.49</w:t>
            </w:r>
            <w:r>
              <w:rPr>
                <w:rFonts w:ascii="Times New Roman"/>
                <w:sz w:val="18"/>
              </w:rPr>
            </w:r>
          </w:p>
        </w:tc>
        <w:tc>
          <w:tcPr>
            <w:tcW w:w="2200" w:type="dxa"/>
            <w:tcBorders>
              <w:top w:val="single" w:sz="4" w:space="0" w:color="010101"/>
              <w:left w:val="single" w:sz="4" w:space="0" w:color="010101"/>
              <w:bottom w:val="single" w:sz="4" w:space="0" w:color="010101"/>
              <w:right w:val="single" w:sz="4" w:space="0" w:color="010101"/>
            </w:tcBorders>
          </w:tcPr>
          <w:p>
            <w:pPr/>
          </w:p>
        </w:tc>
      </w:tr>
    </w:tbl>
    <w:p>
      <w:pPr>
        <w:spacing w:after="0"/>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5255"/>
        <w:gridCol w:w="2114"/>
        <w:gridCol w:w="2200"/>
      </w:tblGrid>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11,531,355.49</w:t>
            </w:r>
            <w:r>
              <w:rPr>
                <w:rFonts w:ascii="Times New Roman"/>
                <w:sz w:val="18"/>
              </w:rPr>
            </w:r>
          </w:p>
        </w:tc>
        <w:tc>
          <w:tcPr>
            <w:tcW w:w="220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114" w:type="dxa"/>
            <w:tcBorders>
              <w:top w:val="single" w:sz="4" w:space="0" w:color="010101"/>
              <w:left w:val="single" w:sz="4" w:space="0" w:color="010101"/>
              <w:bottom w:val="single" w:sz="4" w:space="0" w:color="010101"/>
              <w:right w:val="single" w:sz="4" w:space="0" w:color="010101"/>
            </w:tcBorders>
          </w:tcPr>
          <w:p>
            <w:pPr/>
          </w:p>
        </w:tc>
        <w:tc>
          <w:tcPr>
            <w:tcW w:w="220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1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51,675,000.00</w:t>
            </w:r>
          </w:p>
        </w:tc>
        <w:tc>
          <w:tcPr>
            <w:tcW w:w="2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43,407,000.00</w:t>
            </w: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114" w:type="dxa"/>
            <w:tcBorders>
              <w:top w:val="single" w:sz="4" w:space="0" w:color="010101"/>
              <w:left w:val="single" w:sz="4" w:space="0" w:color="010101"/>
              <w:bottom w:val="single" w:sz="4" w:space="0" w:color="010101"/>
              <w:right w:val="single" w:sz="4" w:space="0" w:color="010101"/>
            </w:tcBorders>
          </w:tcPr>
          <w:p>
            <w:pPr/>
          </w:p>
        </w:tc>
        <w:tc>
          <w:tcPr>
            <w:tcW w:w="220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114" w:type="dxa"/>
            <w:tcBorders>
              <w:top w:val="single" w:sz="4" w:space="0" w:color="010101"/>
              <w:left w:val="single" w:sz="4" w:space="0" w:color="010101"/>
              <w:bottom w:val="single" w:sz="4" w:space="0" w:color="010101"/>
              <w:right w:val="single" w:sz="4" w:space="0" w:color="010101"/>
            </w:tcBorders>
          </w:tcPr>
          <w:p>
            <w:pPr/>
          </w:p>
        </w:tc>
        <w:tc>
          <w:tcPr>
            <w:tcW w:w="2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26,101,494.38</w:t>
            </w: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51,675,000.00</w:t>
            </w:r>
          </w:p>
        </w:tc>
        <w:tc>
          <w:tcPr>
            <w:tcW w:w="2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69,508,494.38</w:t>
            </w: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-40,143,644.51</w:t>
            </w:r>
          </w:p>
        </w:tc>
        <w:tc>
          <w:tcPr>
            <w:tcW w:w="2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-69,508,494.38</w:t>
            </w: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114" w:type="dxa"/>
            <w:tcBorders>
              <w:top w:val="single" w:sz="4" w:space="0" w:color="010101"/>
              <w:left w:val="single" w:sz="4" w:space="0" w:color="010101"/>
              <w:bottom w:val="single" w:sz="4" w:space="0" w:color="010101"/>
              <w:right w:val="single" w:sz="4" w:space="0" w:color="010101"/>
            </w:tcBorders>
          </w:tcPr>
          <w:p>
            <w:pPr/>
          </w:p>
        </w:tc>
        <w:tc>
          <w:tcPr>
            <w:tcW w:w="220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1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29,432,454.61</w:t>
            </w:r>
          </w:p>
        </w:tc>
        <w:tc>
          <w:tcPr>
            <w:tcW w:w="2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-230,854,291.66</w:t>
            </w: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1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257,303,638.15</w:t>
            </w:r>
          </w:p>
        </w:tc>
        <w:tc>
          <w:tcPr>
            <w:tcW w:w="2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488,157,929.81</w:t>
            </w: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1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286,736,092.76</w:t>
            </w:r>
          </w:p>
        </w:tc>
        <w:tc>
          <w:tcPr>
            <w:tcW w:w="2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257,303,638.15</w:t>
            </w:r>
          </w:p>
        </w:tc>
      </w:tr>
    </w:tbl>
    <w:p>
      <w:pPr>
        <w:spacing w:line="240" w:lineRule="auto" w:before="2"/>
        <w:rPr>
          <w:rFonts w:ascii="Times New Roman" w:hAnsi="Times New Roman" w:cs="Times New Roman" w:eastAsia="Times New Roman" w:hint="default"/>
          <w:sz w:val="23"/>
          <w:szCs w:val="23"/>
        </w:rPr>
      </w:pPr>
    </w:p>
    <w:p>
      <w:pPr>
        <w:tabs>
          <w:tab w:pos="3263" w:val="left" w:leader="none"/>
          <w:tab w:pos="7493" w:val="left" w:leader="none"/>
        </w:tabs>
        <w:spacing w:before="44"/>
        <w:ind w:left="114" w:right="0" w:firstLine="0"/>
        <w:jc w:val="left"/>
        <w:rPr>
          <w:rFonts w:ascii="宋体" w:hAnsi="宋体" w:cs="宋体" w:eastAsia="宋体" w:hint="default"/>
          <w:sz w:val="18"/>
          <w:szCs w:val="18"/>
        </w:rPr>
      </w:pPr>
      <w:r>
        <w:rPr>
          <w:rFonts w:ascii="宋体" w:hAnsi="宋体" w:cs="宋体" w:eastAsia="宋体" w:hint="default"/>
          <w:sz w:val="18"/>
          <w:szCs w:val="18"/>
        </w:rPr>
        <w:t>法定代表人：黄自伟</w:t>
        <w:tab/>
        <w:t>主管会计工作负责人：崔保航先生</w:t>
        <w:tab/>
        <w:t>会计机构负责人：张娜女士</w:t>
      </w:r>
    </w:p>
    <w:p>
      <w:pPr>
        <w:spacing w:line="240" w:lineRule="auto" w:before="1"/>
        <w:rPr>
          <w:rFonts w:ascii="宋体" w:hAnsi="宋体" w:cs="宋体" w:eastAsia="宋体" w:hint="default"/>
          <w:sz w:val="25"/>
          <w:szCs w:val="25"/>
        </w:rPr>
      </w:pPr>
    </w:p>
    <w:p>
      <w:pPr>
        <w:pStyle w:val="Heading2"/>
        <w:spacing w:line="240" w:lineRule="auto"/>
        <w:ind w:left="474"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6"/>
        <w:rPr>
          <w:rFonts w:ascii="宋体" w:hAnsi="宋体" w:cs="宋体" w:eastAsia="宋体" w:hint="default"/>
          <w:b/>
          <w:bCs/>
          <w:sz w:val="19"/>
          <w:szCs w:val="19"/>
        </w:rPr>
      </w:pPr>
    </w:p>
    <w:p>
      <w:pPr>
        <w:pStyle w:val="BodyText"/>
        <w:spacing w:line="240" w:lineRule="auto" w:before="26"/>
        <w:ind w:right="0"/>
        <w:jc w:val="left"/>
      </w:pPr>
      <w:r>
        <w:rPr/>
        <w:t>编制单位：尤洛卡矿业安全工程股份有限公司</w:t>
      </w:r>
    </w:p>
    <w:p>
      <w:pPr>
        <w:pStyle w:val="BodyText"/>
        <w:spacing w:line="240" w:lineRule="auto" w:before="37"/>
        <w:ind w:left="0" w:right="111"/>
        <w:jc w:val="right"/>
      </w:pPr>
      <w:r>
        <w:rPr/>
        <w:t>单位：元</w:t>
      </w:r>
    </w:p>
    <w:p>
      <w:pPr>
        <w:spacing w:line="240" w:lineRule="auto" w:before="1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5255"/>
        <w:gridCol w:w="2070"/>
        <w:gridCol w:w="2244"/>
      </w:tblGrid>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6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24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07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2244"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0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160,074,549.76</w:t>
            </w:r>
            <w:r>
              <w:rPr>
                <w:rFonts w:ascii="Times New Roman"/>
                <w:sz w:val="18"/>
              </w:rPr>
            </w:r>
          </w:p>
        </w:tc>
        <w:tc>
          <w:tcPr>
            <w:tcW w:w="2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123,873,725.34</w:t>
            </w: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070" w:type="dxa"/>
            <w:tcBorders>
              <w:top w:val="single" w:sz="4" w:space="0" w:color="010101"/>
              <w:left w:val="single" w:sz="4" w:space="0" w:color="010101"/>
              <w:bottom w:val="single" w:sz="4" w:space="0" w:color="010101"/>
              <w:right w:val="single" w:sz="4" w:space="0" w:color="010101"/>
            </w:tcBorders>
          </w:tcPr>
          <w:p>
            <w:pPr/>
          </w:p>
        </w:tc>
        <w:tc>
          <w:tcPr>
            <w:tcW w:w="224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0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28,134,702.29</w:t>
            </w:r>
          </w:p>
        </w:tc>
        <w:tc>
          <w:tcPr>
            <w:tcW w:w="2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16,673,302.75</w:t>
            </w: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0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188,209,252.05</w:t>
            </w:r>
            <w:r>
              <w:rPr>
                <w:rFonts w:ascii="Times New Roman"/>
                <w:sz w:val="18"/>
              </w:rPr>
            </w:r>
          </w:p>
        </w:tc>
        <w:tc>
          <w:tcPr>
            <w:tcW w:w="2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140,547,028.09</w:t>
            </w: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0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136,667,580.95</w:t>
            </w:r>
            <w:r>
              <w:rPr>
                <w:rFonts w:ascii="Times New Roman"/>
                <w:sz w:val="18"/>
              </w:rPr>
            </w:r>
          </w:p>
        </w:tc>
        <w:tc>
          <w:tcPr>
            <w:tcW w:w="2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30,501,326.60</w:t>
            </w: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0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21,789,371.97</w:t>
            </w:r>
          </w:p>
        </w:tc>
        <w:tc>
          <w:tcPr>
            <w:tcW w:w="2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17,937,204.70</w:t>
            </w: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0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24,574,020.91</w:t>
            </w:r>
          </w:p>
        </w:tc>
        <w:tc>
          <w:tcPr>
            <w:tcW w:w="2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18,020,751.85</w:t>
            </w: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0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45,306,750.27</w:t>
            </w:r>
          </w:p>
        </w:tc>
        <w:tc>
          <w:tcPr>
            <w:tcW w:w="2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37,079,717.17</w:t>
            </w: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0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228,337,724.10</w:t>
            </w:r>
            <w:r>
              <w:rPr>
                <w:rFonts w:ascii="Times New Roman"/>
                <w:sz w:val="18"/>
              </w:rPr>
            </w:r>
          </w:p>
        </w:tc>
        <w:tc>
          <w:tcPr>
            <w:tcW w:w="2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103,539,000.32</w:t>
            </w: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0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-40,128,472.05</w:t>
            </w:r>
          </w:p>
        </w:tc>
        <w:tc>
          <w:tcPr>
            <w:tcW w:w="2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37,008,027.77</w:t>
            </w: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07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2244"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0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85,000,000.00</w:t>
            </w:r>
          </w:p>
        </w:tc>
        <w:tc>
          <w:tcPr>
            <w:tcW w:w="224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20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1,087,520.54</w:t>
            </w:r>
          </w:p>
        </w:tc>
        <w:tc>
          <w:tcPr>
            <w:tcW w:w="2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413,980.44</w:t>
            </w: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0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903,364.00</w:t>
            </w:r>
          </w:p>
        </w:tc>
        <w:tc>
          <w:tcPr>
            <w:tcW w:w="2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255.56</w:t>
            </w:r>
            <w:r>
              <w:rPr>
                <w:rFonts w:ascii="Times New Roman"/>
                <w:sz w:val="18"/>
              </w:rPr>
            </w: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070" w:type="dxa"/>
            <w:tcBorders>
              <w:top w:val="single" w:sz="4" w:space="0" w:color="010101"/>
              <w:left w:val="single" w:sz="4" w:space="0" w:color="010101"/>
              <w:bottom w:val="single" w:sz="4" w:space="0" w:color="010101"/>
              <w:right w:val="single" w:sz="4" w:space="0" w:color="010101"/>
            </w:tcBorders>
          </w:tcPr>
          <w:p>
            <w:pPr/>
          </w:p>
        </w:tc>
        <w:tc>
          <w:tcPr>
            <w:tcW w:w="224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070" w:type="dxa"/>
            <w:tcBorders>
              <w:top w:val="single" w:sz="4" w:space="0" w:color="010101"/>
              <w:left w:val="single" w:sz="4" w:space="0" w:color="010101"/>
              <w:bottom w:val="single" w:sz="4" w:space="0" w:color="010101"/>
              <w:right w:val="single" w:sz="4" w:space="0" w:color="010101"/>
            </w:tcBorders>
          </w:tcPr>
          <w:p>
            <w:pPr/>
          </w:p>
        </w:tc>
        <w:tc>
          <w:tcPr>
            <w:tcW w:w="2244" w:type="dxa"/>
            <w:tcBorders>
              <w:top w:val="single" w:sz="4" w:space="0" w:color="010101"/>
              <w:left w:val="single" w:sz="4" w:space="0" w:color="010101"/>
              <w:bottom w:val="single" w:sz="4" w:space="0" w:color="010101"/>
              <w:right w:val="single" w:sz="4" w:space="0" w:color="010101"/>
            </w:tcBorders>
          </w:tcPr>
          <w:p>
            <w:pPr/>
          </w:p>
        </w:tc>
      </w:tr>
    </w:tbl>
    <w:p>
      <w:pPr>
        <w:spacing w:after="0"/>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5255"/>
        <w:gridCol w:w="2070"/>
        <w:gridCol w:w="2244"/>
      </w:tblGrid>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0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86,990,884.54</w:t>
            </w:r>
          </w:p>
        </w:tc>
        <w:tc>
          <w:tcPr>
            <w:tcW w:w="2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414,236.00</w:t>
            </w: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0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43,399,114.35</w:t>
            </w:r>
            <w:r>
              <w:rPr>
                <w:rFonts w:ascii="Times New Roman"/>
                <w:sz w:val="18"/>
              </w:rPr>
            </w:r>
          </w:p>
        </w:tc>
        <w:tc>
          <w:tcPr>
            <w:tcW w:w="2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73,313,981.68</w:t>
            </w: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0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25,000,000.00</w:t>
            </w:r>
          </w:p>
        </w:tc>
        <w:tc>
          <w:tcPr>
            <w:tcW w:w="2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130,000,000.00</w:t>
            </w: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070" w:type="dxa"/>
            <w:tcBorders>
              <w:top w:val="single" w:sz="4" w:space="0" w:color="010101"/>
              <w:left w:val="single" w:sz="4" w:space="0" w:color="010101"/>
              <w:bottom w:val="single" w:sz="4" w:space="0" w:color="010101"/>
              <w:right w:val="single" w:sz="4" w:space="0" w:color="010101"/>
            </w:tcBorders>
          </w:tcPr>
          <w:p>
            <w:pPr/>
          </w:p>
        </w:tc>
        <w:tc>
          <w:tcPr>
            <w:tcW w:w="224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070" w:type="dxa"/>
            <w:tcBorders>
              <w:top w:val="single" w:sz="4" w:space="0" w:color="010101"/>
              <w:left w:val="single" w:sz="4" w:space="0" w:color="010101"/>
              <w:bottom w:val="single" w:sz="4" w:space="0" w:color="010101"/>
              <w:right w:val="single" w:sz="4" w:space="0" w:color="010101"/>
            </w:tcBorders>
          </w:tcPr>
          <w:p>
            <w:pPr/>
          </w:p>
        </w:tc>
        <w:tc>
          <w:tcPr>
            <w:tcW w:w="224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0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68,399,114.35</w:t>
            </w:r>
            <w:r>
              <w:rPr>
                <w:rFonts w:ascii="Times New Roman"/>
                <w:sz w:val="18"/>
              </w:rPr>
            </w:r>
          </w:p>
        </w:tc>
        <w:tc>
          <w:tcPr>
            <w:tcW w:w="2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203,313,981.68</w:t>
            </w: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0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18,591,770.19</w:t>
            </w:r>
          </w:p>
        </w:tc>
        <w:tc>
          <w:tcPr>
            <w:tcW w:w="2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-202,899,745.68</w:t>
            </w: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07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2244"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070" w:type="dxa"/>
            <w:tcBorders>
              <w:top w:val="single" w:sz="4" w:space="0" w:color="010101"/>
              <w:left w:val="single" w:sz="4" w:space="0" w:color="010101"/>
              <w:bottom w:val="single" w:sz="4" w:space="0" w:color="010101"/>
              <w:right w:val="single" w:sz="4" w:space="0" w:color="010101"/>
            </w:tcBorders>
          </w:tcPr>
          <w:p>
            <w:pPr/>
          </w:p>
        </w:tc>
        <w:tc>
          <w:tcPr>
            <w:tcW w:w="224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070" w:type="dxa"/>
            <w:tcBorders>
              <w:top w:val="single" w:sz="4" w:space="0" w:color="010101"/>
              <w:left w:val="single" w:sz="4" w:space="0" w:color="010101"/>
              <w:bottom w:val="single" w:sz="4" w:space="0" w:color="010101"/>
              <w:right w:val="single" w:sz="4" w:space="0" w:color="010101"/>
            </w:tcBorders>
          </w:tcPr>
          <w:p>
            <w:pPr/>
          </w:p>
        </w:tc>
        <w:tc>
          <w:tcPr>
            <w:tcW w:w="224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070" w:type="dxa"/>
            <w:tcBorders>
              <w:top w:val="single" w:sz="4" w:space="0" w:color="010101"/>
              <w:left w:val="single" w:sz="4" w:space="0" w:color="010101"/>
              <w:bottom w:val="single" w:sz="4" w:space="0" w:color="010101"/>
              <w:right w:val="single" w:sz="4" w:space="0" w:color="010101"/>
            </w:tcBorders>
          </w:tcPr>
          <w:p>
            <w:pPr/>
          </w:p>
        </w:tc>
        <w:tc>
          <w:tcPr>
            <w:tcW w:w="224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0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11,531,355.49</w:t>
            </w:r>
            <w:r>
              <w:rPr>
                <w:rFonts w:ascii="Times New Roman"/>
                <w:sz w:val="18"/>
              </w:rPr>
            </w:r>
          </w:p>
        </w:tc>
        <w:tc>
          <w:tcPr>
            <w:tcW w:w="224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0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11,531,355.49</w:t>
            </w:r>
            <w:r>
              <w:rPr>
                <w:rFonts w:ascii="Times New Roman"/>
                <w:sz w:val="18"/>
              </w:rPr>
            </w:r>
          </w:p>
        </w:tc>
        <w:tc>
          <w:tcPr>
            <w:tcW w:w="224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070" w:type="dxa"/>
            <w:tcBorders>
              <w:top w:val="single" w:sz="4" w:space="0" w:color="010101"/>
              <w:left w:val="single" w:sz="4" w:space="0" w:color="010101"/>
              <w:bottom w:val="single" w:sz="4" w:space="0" w:color="010101"/>
              <w:right w:val="single" w:sz="4" w:space="0" w:color="010101"/>
            </w:tcBorders>
          </w:tcPr>
          <w:p>
            <w:pPr/>
          </w:p>
        </w:tc>
        <w:tc>
          <w:tcPr>
            <w:tcW w:w="224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0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51,675,000.00</w:t>
            </w:r>
          </w:p>
        </w:tc>
        <w:tc>
          <w:tcPr>
            <w:tcW w:w="2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43,407,000.00</w:t>
            </w: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070" w:type="dxa"/>
            <w:tcBorders>
              <w:top w:val="single" w:sz="4" w:space="0" w:color="010101"/>
              <w:left w:val="single" w:sz="4" w:space="0" w:color="010101"/>
              <w:bottom w:val="single" w:sz="4" w:space="0" w:color="010101"/>
              <w:right w:val="single" w:sz="4" w:space="0" w:color="010101"/>
            </w:tcBorders>
          </w:tcPr>
          <w:p>
            <w:pPr/>
          </w:p>
        </w:tc>
        <w:tc>
          <w:tcPr>
            <w:tcW w:w="2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26,101,494.38</w:t>
            </w: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0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51,675,000.00</w:t>
            </w:r>
          </w:p>
        </w:tc>
        <w:tc>
          <w:tcPr>
            <w:tcW w:w="2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69,508,494.38</w:t>
            </w: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0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-40,143,644.51</w:t>
            </w:r>
          </w:p>
        </w:tc>
        <w:tc>
          <w:tcPr>
            <w:tcW w:w="2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-69,508,494.38</w:t>
            </w: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070" w:type="dxa"/>
            <w:tcBorders>
              <w:top w:val="single" w:sz="4" w:space="0" w:color="010101"/>
              <w:left w:val="single" w:sz="4" w:space="0" w:color="010101"/>
              <w:bottom w:val="single" w:sz="4" w:space="0" w:color="010101"/>
              <w:right w:val="single" w:sz="4" w:space="0" w:color="010101"/>
            </w:tcBorders>
          </w:tcPr>
          <w:p>
            <w:pPr/>
          </w:p>
        </w:tc>
        <w:tc>
          <w:tcPr>
            <w:tcW w:w="224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0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-61,680,346.37</w:t>
            </w:r>
          </w:p>
        </w:tc>
        <w:tc>
          <w:tcPr>
            <w:tcW w:w="2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-235,400,212.29</w:t>
            </w: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0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246,743,063.55</w:t>
            </w:r>
            <w:r>
              <w:rPr>
                <w:rFonts w:ascii="Times New Roman"/>
                <w:sz w:val="18"/>
              </w:rPr>
            </w:r>
          </w:p>
        </w:tc>
        <w:tc>
          <w:tcPr>
            <w:tcW w:w="2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482,143,275.84</w:t>
            </w:r>
          </w:p>
        </w:tc>
      </w:tr>
      <w:tr>
        <w:trPr>
          <w:trHeight w:val="402" w:hRule="exact"/>
        </w:trPr>
        <w:tc>
          <w:tcPr>
            <w:tcW w:w="52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0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185,062,717.18</w:t>
            </w:r>
            <w:r>
              <w:rPr>
                <w:rFonts w:ascii="Times New Roman"/>
                <w:sz w:val="18"/>
              </w:rPr>
            </w:r>
          </w:p>
        </w:tc>
        <w:tc>
          <w:tcPr>
            <w:tcW w:w="22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246,743,063.55</w:t>
            </w:r>
          </w:p>
        </w:tc>
      </w:tr>
    </w:tbl>
    <w:p>
      <w:pPr>
        <w:spacing w:line="240" w:lineRule="auto" w:before="4"/>
        <w:rPr>
          <w:rFonts w:ascii="宋体" w:hAnsi="宋体" w:cs="宋体" w:eastAsia="宋体" w:hint="default"/>
          <w:sz w:val="20"/>
          <w:szCs w:val="20"/>
        </w:rPr>
      </w:pPr>
    </w:p>
    <w:p>
      <w:pPr>
        <w:tabs>
          <w:tab w:pos="3263" w:val="left" w:leader="none"/>
          <w:tab w:pos="7493" w:val="left" w:leader="none"/>
        </w:tabs>
        <w:spacing w:before="44"/>
        <w:ind w:left="114" w:right="0" w:firstLine="0"/>
        <w:jc w:val="left"/>
        <w:rPr>
          <w:rFonts w:ascii="宋体" w:hAnsi="宋体" w:cs="宋体" w:eastAsia="宋体" w:hint="default"/>
          <w:sz w:val="18"/>
          <w:szCs w:val="18"/>
        </w:rPr>
      </w:pPr>
      <w:r>
        <w:rPr>
          <w:rFonts w:ascii="宋体" w:hAnsi="宋体" w:cs="宋体" w:eastAsia="宋体" w:hint="default"/>
          <w:sz w:val="18"/>
          <w:szCs w:val="18"/>
        </w:rPr>
        <w:t>法定代表人：黄自伟</w:t>
        <w:tab/>
        <w:t>主管会计工作负责人：崔保航先生</w:t>
        <w:tab/>
        <w:t>会计机构负责人：张娜女士</w:t>
      </w:r>
    </w:p>
    <w:p>
      <w:pPr>
        <w:spacing w:line="240" w:lineRule="auto" w:before="1"/>
        <w:rPr>
          <w:rFonts w:ascii="宋体" w:hAnsi="宋体" w:cs="宋体" w:eastAsia="宋体" w:hint="default"/>
          <w:sz w:val="25"/>
          <w:szCs w:val="25"/>
        </w:rPr>
      </w:pPr>
    </w:p>
    <w:p>
      <w:pPr>
        <w:pStyle w:val="Heading2"/>
        <w:spacing w:line="240" w:lineRule="auto"/>
        <w:ind w:left="549"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6"/>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747" w:footer="980" w:top="1060" w:bottom="1160" w:left="1020" w:right="1020"/>
        </w:sectPr>
      </w:pPr>
    </w:p>
    <w:p>
      <w:pPr>
        <w:pStyle w:val="BodyText"/>
        <w:spacing w:line="268" w:lineRule="auto" w:before="26"/>
        <w:ind w:right="-20"/>
        <w:jc w:val="left"/>
      </w:pPr>
      <w:r>
        <w:rPr/>
        <w:t>编制单位：尤洛卡矿业安全工程股份有限公司 本期金额</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1"/>
        <w:rPr>
          <w:rFonts w:ascii="宋体" w:hAnsi="宋体" w:cs="宋体" w:eastAsia="宋体" w:hint="default"/>
          <w:sz w:val="31"/>
          <w:szCs w:val="31"/>
        </w:rPr>
      </w:pPr>
    </w:p>
    <w:p>
      <w:pPr>
        <w:pStyle w:val="BodyText"/>
        <w:spacing w:line="240" w:lineRule="auto"/>
        <w:ind w:left="593" w:right="0"/>
        <w:jc w:val="left"/>
      </w:pPr>
      <w:r>
        <w:rPr/>
        <w:t>单位：元</w:t>
      </w:r>
    </w:p>
    <w:p>
      <w:pPr>
        <w:spacing w:after="0" w:line="240" w:lineRule="auto"/>
        <w:jc w:val="left"/>
        <w:sectPr>
          <w:type w:val="continuous"/>
          <w:pgSz w:w="11910" w:h="16840"/>
          <w:pgMar w:top="1060" w:bottom="1160" w:left="1020" w:right="1020"/>
          <w:cols w:num="2" w:equalWidth="0">
            <w:col w:w="5395" w:space="2804"/>
            <w:col w:w="1671"/>
          </w:cols>
        </w:sectPr>
      </w:pPr>
    </w:p>
    <w:p>
      <w:pPr>
        <w:spacing w:line="240" w:lineRule="auto" w:before="1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368"/>
        <w:gridCol w:w="685"/>
        <w:gridCol w:w="686"/>
        <w:gridCol w:w="686"/>
        <w:gridCol w:w="686"/>
        <w:gridCol w:w="684"/>
        <w:gridCol w:w="685"/>
        <w:gridCol w:w="686"/>
        <w:gridCol w:w="686"/>
        <w:gridCol w:w="816"/>
        <w:gridCol w:w="894"/>
      </w:tblGrid>
      <w:tr>
        <w:trPr>
          <w:trHeight w:val="402" w:hRule="exact"/>
        </w:trPr>
        <w:tc>
          <w:tcPr>
            <w:tcW w:w="236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196" w:type="dxa"/>
            <w:gridSpan w:val="10"/>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402" w:hRule="exact"/>
        </w:trPr>
        <w:tc>
          <w:tcPr>
            <w:tcW w:w="2368" w:type="dxa"/>
            <w:vMerge/>
            <w:tcBorders>
              <w:left w:val="single" w:sz="4" w:space="0" w:color="010101"/>
              <w:right w:val="single" w:sz="4" w:space="0" w:color="010101"/>
            </w:tcBorders>
            <w:shd w:val="clear" w:color="auto" w:fill="D3D3D3"/>
          </w:tcPr>
          <w:p>
            <w:pPr/>
          </w:p>
        </w:tc>
        <w:tc>
          <w:tcPr>
            <w:tcW w:w="5486" w:type="dxa"/>
            <w:gridSpan w:val="8"/>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74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22" w:right="42"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72" w:right="79"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026" w:hRule="exact"/>
        </w:trPr>
        <w:tc>
          <w:tcPr>
            <w:tcW w:w="2368" w:type="dxa"/>
            <w:vMerge/>
            <w:tcBorders>
              <w:left w:val="single" w:sz="4" w:space="0" w:color="010101"/>
              <w:bottom w:val="single" w:sz="4" w:space="0" w:color="010101"/>
              <w:right w:val="single" w:sz="4" w:space="0" w:color="010101"/>
            </w:tcBorders>
            <w:shd w:val="clear" w:color="auto" w:fill="D3D3D3"/>
          </w:tcPr>
          <w:p>
            <w:pPr/>
          </w:p>
        </w:tc>
        <w:tc>
          <w:tcPr>
            <w:tcW w:w="6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67" w:right="66"/>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7"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8" w:right="23"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7"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5" w:right="6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7" w:right="6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8" w:right="6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6" w:type="dxa"/>
            <w:vMerge/>
            <w:tcBorders>
              <w:left w:val="single" w:sz="4" w:space="0" w:color="010101"/>
              <w:bottom w:val="single" w:sz="4" w:space="0" w:color="010101"/>
              <w:right w:val="single" w:sz="4" w:space="0" w:color="010101"/>
            </w:tcBorders>
            <w:shd w:val="clear" w:color="auto" w:fill="D3D3D3"/>
          </w:tcPr>
          <w:p>
            <w:pPr/>
          </w:p>
        </w:tc>
        <w:tc>
          <w:tcPr>
            <w:tcW w:w="894" w:type="dxa"/>
            <w:vMerge/>
            <w:tcBorders>
              <w:left w:val="single" w:sz="4" w:space="0" w:color="010101"/>
              <w:bottom w:val="single" w:sz="4" w:space="0" w:color="010101"/>
              <w:right w:val="single" w:sz="4" w:space="0" w:color="010101"/>
            </w:tcBorders>
            <w:shd w:val="clear" w:color="auto" w:fill="D3D3D3"/>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0"/>
              <w:ind w:left="67" w:right="0"/>
              <w:jc w:val="left"/>
              <w:rPr>
                <w:rFonts w:ascii="Times New Roman" w:hAnsi="Times New Roman" w:cs="Times New Roman" w:eastAsia="Times New Roman" w:hint="default"/>
                <w:sz w:val="18"/>
                <w:szCs w:val="18"/>
              </w:rPr>
            </w:pPr>
            <w:r>
              <w:rPr>
                <w:rFonts w:ascii="Times New Roman"/>
                <w:sz w:val="18"/>
              </w:rPr>
              <w:t>103,350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0"/>
              <w:ind w:left="22" w:right="0"/>
              <w:jc w:val="left"/>
              <w:rPr>
                <w:rFonts w:ascii="Times New Roman" w:hAnsi="Times New Roman" w:cs="Times New Roman" w:eastAsia="Times New Roman" w:hint="default"/>
                <w:sz w:val="18"/>
                <w:szCs w:val="18"/>
              </w:rPr>
            </w:pPr>
            <w:r>
              <w:rPr>
                <w:rFonts w:ascii="Times New Roman"/>
                <w:sz w:val="18"/>
              </w:rPr>
              <w:t>405,745,</w:t>
            </w: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18,528,</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0"/>
              <w:ind w:left="22" w:right="0"/>
              <w:jc w:val="left"/>
              <w:rPr>
                <w:rFonts w:ascii="Times New Roman" w:hAnsi="Times New Roman" w:cs="Times New Roman" w:eastAsia="Times New Roman" w:hint="default"/>
                <w:sz w:val="18"/>
                <w:szCs w:val="18"/>
              </w:rPr>
            </w:pPr>
            <w:r>
              <w:rPr>
                <w:rFonts w:ascii="Times New Roman"/>
                <w:sz w:val="18"/>
              </w:rPr>
              <w:t>172,030,</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0"/>
              <w:ind w:left="51" w:right="0"/>
              <w:jc w:val="left"/>
              <w:rPr>
                <w:rFonts w:ascii="Times New Roman" w:hAnsi="Times New Roman" w:cs="Times New Roman" w:eastAsia="Times New Roman" w:hint="default"/>
                <w:sz w:val="18"/>
                <w:szCs w:val="18"/>
              </w:rPr>
            </w:pPr>
            <w:r>
              <w:rPr>
                <w:rFonts w:ascii="Times New Roman"/>
                <w:sz w:val="18"/>
              </w:rPr>
              <w:t>699,653,92</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368"/>
        <w:gridCol w:w="685"/>
        <w:gridCol w:w="686"/>
        <w:gridCol w:w="686"/>
        <w:gridCol w:w="686"/>
        <w:gridCol w:w="684"/>
        <w:gridCol w:w="685"/>
        <w:gridCol w:w="686"/>
        <w:gridCol w:w="686"/>
        <w:gridCol w:w="816"/>
        <w:gridCol w:w="894"/>
      </w:tblGrid>
      <w:tr>
        <w:trPr>
          <w:trHeight w:val="36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2"/>
              <w:ind w:left="111"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2"/>
              <w:ind w:left="158" w:right="0"/>
              <w:jc w:val="left"/>
              <w:rPr>
                <w:rFonts w:ascii="Times New Roman" w:hAnsi="Times New Roman" w:cs="Times New Roman" w:eastAsia="Times New Roman" w:hint="default"/>
                <w:sz w:val="18"/>
                <w:szCs w:val="18"/>
              </w:rPr>
            </w:pPr>
            <w:r>
              <w:rPr>
                <w:rFonts w:ascii="Times New Roman"/>
                <w:sz w:val="18"/>
              </w:rPr>
              <w:t>739.86</w:t>
            </w: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2"/>
              <w:ind w:left="154" w:right="0"/>
              <w:jc w:val="left"/>
              <w:rPr>
                <w:rFonts w:ascii="Times New Roman" w:hAnsi="Times New Roman" w:cs="Times New Roman" w:eastAsia="Times New Roman" w:hint="default"/>
                <w:sz w:val="18"/>
                <w:szCs w:val="18"/>
              </w:rPr>
            </w:pPr>
            <w:r>
              <w:rPr>
                <w:rFonts w:ascii="Times New Roman"/>
                <w:sz w:val="18"/>
              </w:rPr>
              <w:t>015.35</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2"/>
              <w:ind w:left="158" w:right="0"/>
              <w:jc w:val="left"/>
              <w:rPr>
                <w:rFonts w:ascii="Times New Roman" w:hAnsi="Times New Roman" w:cs="Times New Roman" w:eastAsia="Times New Roman" w:hint="default"/>
                <w:sz w:val="18"/>
                <w:szCs w:val="18"/>
              </w:rPr>
            </w:pPr>
            <w:r>
              <w:rPr>
                <w:rFonts w:ascii="Times New Roman"/>
                <w:sz w:val="18"/>
              </w:rPr>
              <w:t>165.24</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2"/>
              <w:ind w:left="546" w:right="0"/>
              <w:jc w:val="left"/>
              <w:rPr>
                <w:rFonts w:ascii="Times New Roman" w:hAnsi="Times New Roman" w:cs="Times New Roman" w:eastAsia="Times New Roman" w:hint="default"/>
                <w:sz w:val="18"/>
                <w:szCs w:val="18"/>
              </w:rPr>
            </w:pPr>
            <w:r>
              <w:rPr>
                <w:rFonts w:ascii="Times New Roman"/>
                <w:sz w:val="18"/>
              </w:rPr>
              <w:t>0.45</w:t>
            </w: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103,350</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405,745,</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739.86</w:t>
            </w: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18,528,</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015.35</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172,030,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165.24</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699,653,92</w:t>
            </w:r>
          </w:p>
          <w:p>
            <w:pPr>
              <w:pStyle w:val="TableParagraph"/>
              <w:spacing w:line="240" w:lineRule="auto" w:before="105"/>
              <w:ind w:left="546" w:right="0"/>
              <w:jc w:val="left"/>
              <w:rPr>
                <w:rFonts w:ascii="Times New Roman" w:hAnsi="Times New Roman" w:cs="Times New Roman" w:eastAsia="Times New Roman" w:hint="default"/>
                <w:sz w:val="18"/>
                <w:szCs w:val="18"/>
              </w:rPr>
            </w:pPr>
            <w:r>
              <w:rPr>
                <w:rFonts w:ascii="Times New Roman"/>
                <w:sz w:val="18"/>
              </w:rPr>
              <w:t>0.45</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3,379,1</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88.25</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42,047,4</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39.15</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45,426,627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97,101,6</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27.40</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97,101,627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97,101,6</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27.40</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97,101,627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3,379,1</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88.25</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-55,054,</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188.25</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2" w:right="0"/>
              <w:jc w:val="left"/>
              <w:rPr>
                <w:rFonts w:ascii="Times New Roman" w:hAnsi="Times New Roman" w:cs="Times New Roman" w:eastAsia="Times New Roman" w:hint="default"/>
                <w:sz w:val="18"/>
                <w:szCs w:val="18"/>
              </w:rPr>
            </w:pPr>
            <w:r>
              <w:rPr>
                <w:rFonts w:ascii="Times New Roman"/>
                <w:sz w:val="18"/>
              </w:rPr>
              <w:t>-51,675,00</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3,379,1</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88.25</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-3,379,1</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88.25</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-51,675,</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2" w:right="0"/>
              <w:jc w:val="left"/>
              <w:rPr>
                <w:rFonts w:ascii="Times New Roman" w:hAnsi="Times New Roman" w:cs="Times New Roman" w:eastAsia="Times New Roman" w:hint="default"/>
                <w:sz w:val="18"/>
                <w:szCs w:val="18"/>
              </w:rPr>
            </w:pPr>
            <w:r>
              <w:rPr>
                <w:rFonts w:ascii="Times New Roman"/>
                <w:sz w:val="18"/>
              </w:rPr>
              <w:t>-51,675,00</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bl>
    <w:p>
      <w:pPr>
        <w:spacing w:after="0"/>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368"/>
        <w:gridCol w:w="685"/>
        <w:gridCol w:w="686"/>
        <w:gridCol w:w="686"/>
        <w:gridCol w:w="686"/>
        <w:gridCol w:w="684"/>
        <w:gridCol w:w="685"/>
        <w:gridCol w:w="686"/>
        <w:gridCol w:w="686"/>
        <w:gridCol w:w="816"/>
        <w:gridCol w:w="894"/>
      </w:tblGrid>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103,350</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405,745,</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739.86</w:t>
            </w: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21,907,</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203.60</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214,077,</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604.39</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745,080,54</w:t>
            </w:r>
          </w:p>
          <w:p>
            <w:pPr>
              <w:pStyle w:val="TableParagraph"/>
              <w:spacing w:line="240" w:lineRule="auto" w:before="105"/>
              <w:ind w:left="546" w:right="0"/>
              <w:jc w:val="left"/>
              <w:rPr>
                <w:rFonts w:ascii="Times New Roman" w:hAnsi="Times New Roman" w:cs="Times New Roman" w:eastAsia="Times New Roman" w:hint="default"/>
                <w:sz w:val="18"/>
                <w:szCs w:val="18"/>
              </w:rPr>
            </w:pPr>
            <w:r>
              <w:rPr>
                <w:rFonts w:ascii="Times New Roman"/>
                <w:sz w:val="18"/>
              </w:rPr>
              <w:t>7.85</w:t>
            </w:r>
          </w:p>
        </w:tc>
      </w:tr>
    </w:tbl>
    <w:p>
      <w:pPr>
        <w:pStyle w:val="BodyText"/>
        <w:spacing w:line="240" w:lineRule="auto" w:before="1"/>
        <w:ind w:right="0"/>
        <w:jc w:val="left"/>
      </w:pPr>
      <w:r>
        <w:rPr/>
        <w:t>上年金额</w:t>
      </w:r>
    </w:p>
    <w:p>
      <w:pPr>
        <w:pStyle w:val="BodyText"/>
        <w:spacing w:line="240" w:lineRule="auto" w:before="38"/>
        <w:ind w:left="0" w:right="111"/>
        <w:jc w:val="right"/>
      </w:pPr>
      <w:r>
        <w:rPr/>
        <w:t>单位：元</w:t>
      </w:r>
    </w:p>
    <w:p>
      <w:pPr>
        <w:spacing w:line="240" w:lineRule="auto" w:before="1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368"/>
        <w:gridCol w:w="685"/>
        <w:gridCol w:w="686"/>
        <w:gridCol w:w="686"/>
        <w:gridCol w:w="686"/>
        <w:gridCol w:w="684"/>
        <w:gridCol w:w="685"/>
        <w:gridCol w:w="1084"/>
        <w:gridCol w:w="584"/>
        <w:gridCol w:w="521"/>
        <w:gridCol w:w="894"/>
      </w:tblGrid>
      <w:tr>
        <w:trPr>
          <w:trHeight w:val="402" w:hRule="exact"/>
        </w:trPr>
        <w:tc>
          <w:tcPr>
            <w:tcW w:w="236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196" w:type="dxa"/>
            <w:gridSpan w:val="10"/>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402" w:hRule="exact"/>
        </w:trPr>
        <w:tc>
          <w:tcPr>
            <w:tcW w:w="2368" w:type="dxa"/>
            <w:vMerge/>
            <w:tcBorders>
              <w:left w:val="single" w:sz="4" w:space="0" w:color="010101"/>
              <w:right w:val="single" w:sz="4" w:space="0" w:color="010101"/>
            </w:tcBorders>
            <w:shd w:val="clear" w:color="auto" w:fill="D3D3D3"/>
          </w:tcPr>
          <w:p>
            <w:pPr/>
          </w:p>
        </w:tc>
        <w:tc>
          <w:tcPr>
            <w:tcW w:w="5782" w:type="dxa"/>
            <w:gridSpan w:val="8"/>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895"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21"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74" w:right="74"/>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894"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72" w:right="79"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026" w:hRule="exact"/>
        </w:trPr>
        <w:tc>
          <w:tcPr>
            <w:tcW w:w="2368" w:type="dxa"/>
            <w:vMerge/>
            <w:tcBorders>
              <w:left w:val="single" w:sz="4" w:space="0" w:color="010101"/>
              <w:bottom w:val="single" w:sz="4" w:space="0" w:color="010101"/>
              <w:right w:val="single" w:sz="4" w:space="0" w:color="010101"/>
            </w:tcBorders>
            <w:shd w:val="clear" w:color="auto" w:fill="D3D3D3"/>
          </w:tcPr>
          <w:p>
            <w:pPr/>
          </w:p>
        </w:tc>
        <w:tc>
          <w:tcPr>
            <w:tcW w:w="6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67" w:right="66"/>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7"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8" w:right="23"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7"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5" w:right="6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7" w:right="6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0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5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21" w:type="dxa"/>
            <w:vMerge/>
            <w:tcBorders>
              <w:left w:val="single" w:sz="4" w:space="0" w:color="010101"/>
              <w:bottom w:val="single" w:sz="4" w:space="0" w:color="010101"/>
              <w:right w:val="single" w:sz="4" w:space="0" w:color="010101"/>
            </w:tcBorders>
            <w:shd w:val="clear" w:color="auto" w:fill="D3D3D3"/>
          </w:tcPr>
          <w:p>
            <w:pPr/>
          </w:p>
        </w:tc>
        <w:tc>
          <w:tcPr>
            <w:tcW w:w="894" w:type="dxa"/>
            <w:vMerge/>
            <w:tcBorders>
              <w:left w:val="single" w:sz="4" w:space="0" w:color="010101"/>
              <w:bottom w:val="single" w:sz="4" w:space="0" w:color="010101"/>
              <w:right w:val="single" w:sz="4" w:space="0" w:color="010101"/>
            </w:tcBorders>
            <w:shd w:val="clear" w:color="auto" w:fill="D3D3D3"/>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41,340,</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467,755,</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739.86</w:t>
            </w: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8,626,2</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51.53</w:t>
            </w:r>
          </w:p>
        </w:tc>
        <w:tc>
          <w:tcPr>
            <w:tcW w:w="685" w:type="dxa"/>
            <w:tcBorders>
              <w:top w:val="single" w:sz="4" w:space="0" w:color="010101"/>
              <w:left w:val="single" w:sz="4" w:space="0" w:color="010101"/>
              <w:bottom w:val="single" w:sz="4" w:space="0" w:color="010101"/>
              <w:right w:val="single" w:sz="4" w:space="0" w:color="010101"/>
            </w:tcBorders>
          </w:tcPr>
          <w:p>
            <w:pPr/>
          </w:p>
        </w:tc>
        <w:tc>
          <w:tcPr>
            <w:tcW w:w="10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139,086,557.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52</w:t>
            </w:r>
          </w:p>
        </w:tc>
        <w:tc>
          <w:tcPr>
            <w:tcW w:w="584" w:type="dxa"/>
            <w:tcBorders>
              <w:top w:val="single" w:sz="4" w:space="0" w:color="010101"/>
              <w:left w:val="single" w:sz="4" w:space="0" w:color="010101"/>
              <w:bottom w:val="single" w:sz="4" w:space="0" w:color="010101"/>
              <w:right w:val="single" w:sz="4" w:space="0" w:color="010101"/>
            </w:tcBorders>
          </w:tcPr>
          <w:p>
            <w:pPr/>
          </w:p>
        </w:tc>
        <w:tc>
          <w:tcPr>
            <w:tcW w:w="521"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656,808,54</w:t>
            </w:r>
          </w:p>
          <w:p>
            <w:pPr>
              <w:pStyle w:val="TableParagraph"/>
              <w:spacing w:line="240" w:lineRule="auto" w:before="105"/>
              <w:ind w:left="546" w:right="0"/>
              <w:jc w:val="left"/>
              <w:rPr>
                <w:rFonts w:ascii="Times New Roman" w:hAnsi="Times New Roman" w:cs="Times New Roman" w:eastAsia="Times New Roman" w:hint="default"/>
                <w:sz w:val="18"/>
                <w:szCs w:val="18"/>
              </w:rPr>
            </w:pPr>
            <w:r>
              <w:rPr>
                <w:rFonts w:ascii="Times New Roman"/>
                <w:sz w:val="18"/>
              </w:rPr>
              <w:t>8.91</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23"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1084" w:type="dxa"/>
            <w:tcBorders>
              <w:top w:val="single" w:sz="4" w:space="0" w:color="010101"/>
              <w:left w:val="single" w:sz="4" w:space="0" w:color="010101"/>
              <w:bottom w:val="single" w:sz="4" w:space="0" w:color="010101"/>
              <w:right w:val="single" w:sz="4" w:space="0" w:color="010101"/>
            </w:tcBorders>
          </w:tcPr>
          <w:p>
            <w:pPr/>
          </w:p>
        </w:tc>
        <w:tc>
          <w:tcPr>
            <w:tcW w:w="584" w:type="dxa"/>
            <w:tcBorders>
              <w:top w:val="single" w:sz="4" w:space="0" w:color="010101"/>
              <w:left w:val="single" w:sz="4" w:space="0" w:color="010101"/>
              <w:bottom w:val="single" w:sz="4" w:space="0" w:color="010101"/>
              <w:right w:val="single" w:sz="4" w:space="0" w:color="010101"/>
            </w:tcBorders>
          </w:tcPr>
          <w:p>
            <w:pPr/>
          </w:p>
        </w:tc>
        <w:tc>
          <w:tcPr>
            <w:tcW w:w="521"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1084" w:type="dxa"/>
            <w:tcBorders>
              <w:top w:val="single" w:sz="4" w:space="0" w:color="010101"/>
              <w:left w:val="single" w:sz="4" w:space="0" w:color="010101"/>
              <w:bottom w:val="single" w:sz="4" w:space="0" w:color="010101"/>
              <w:right w:val="single" w:sz="4" w:space="0" w:color="010101"/>
            </w:tcBorders>
          </w:tcPr>
          <w:p>
            <w:pPr/>
          </w:p>
        </w:tc>
        <w:tc>
          <w:tcPr>
            <w:tcW w:w="584" w:type="dxa"/>
            <w:tcBorders>
              <w:top w:val="single" w:sz="4" w:space="0" w:color="010101"/>
              <w:left w:val="single" w:sz="4" w:space="0" w:color="010101"/>
              <w:bottom w:val="single" w:sz="4" w:space="0" w:color="010101"/>
              <w:right w:val="single" w:sz="4" w:space="0" w:color="010101"/>
            </w:tcBorders>
          </w:tcPr>
          <w:p>
            <w:pPr/>
          </w:p>
        </w:tc>
        <w:tc>
          <w:tcPr>
            <w:tcW w:w="521"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1084" w:type="dxa"/>
            <w:tcBorders>
              <w:top w:val="single" w:sz="4" w:space="0" w:color="010101"/>
              <w:left w:val="single" w:sz="4" w:space="0" w:color="010101"/>
              <w:bottom w:val="single" w:sz="4" w:space="0" w:color="010101"/>
              <w:right w:val="single" w:sz="4" w:space="0" w:color="010101"/>
            </w:tcBorders>
          </w:tcPr>
          <w:p>
            <w:pPr/>
          </w:p>
        </w:tc>
        <w:tc>
          <w:tcPr>
            <w:tcW w:w="584" w:type="dxa"/>
            <w:tcBorders>
              <w:top w:val="single" w:sz="4" w:space="0" w:color="010101"/>
              <w:left w:val="single" w:sz="4" w:space="0" w:color="010101"/>
              <w:bottom w:val="single" w:sz="4" w:space="0" w:color="010101"/>
              <w:right w:val="single" w:sz="4" w:space="0" w:color="010101"/>
            </w:tcBorders>
          </w:tcPr>
          <w:p>
            <w:pPr/>
          </w:p>
        </w:tc>
        <w:tc>
          <w:tcPr>
            <w:tcW w:w="521"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1084" w:type="dxa"/>
            <w:tcBorders>
              <w:top w:val="single" w:sz="4" w:space="0" w:color="010101"/>
              <w:left w:val="single" w:sz="4" w:space="0" w:color="010101"/>
              <w:bottom w:val="single" w:sz="4" w:space="0" w:color="010101"/>
              <w:right w:val="single" w:sz="4" w:space="0" w:color="010101"/>
            </w:tcBorders>
          </w:tcPr>
          <w:p>
            <w:pPr/>
          </w:p>
        </w:tc>
        <w:tc>
          <w:tcPr>
            <w:tcW w:w="584" w:type="dxa"/>
            <w:tcBorders>
              <w:top w:val="single" w:sz="4" w:space="0" w:color="010101"/>
              <w:left w:val="single" w:sz="4" w:space="0" w:color="010101"/>
              <w:bottom w:val="single" w:sz="4" w:space="0" w:color="010101"/>
              <w:right w:val="single" w:sz="4" w:space="0" w:color="010101"/>
            </w:tcBorders>
          </w:tcPr>
          <w:p>
            <w:pPr/>
          </w:p>
        </w:tc>
        <w:tc>
          <w:tcPr>
            <w:tcW w:w="521"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111" w:right="0"/>
              <w:jc w:val="left"/>
              <w:rPr>
                <w:rFonts w:ascii="Times New Roman" w:hAnsi="Times New Roman" w:cs="Times New Roman" w:eastAsia="Times New Roman" w:hint="default"/>
                <w:sz w:val="18"/>
                <w:szCs w:val="18"/>
              </w:rPr>
            </w:pPr>
            <w:r>
              <w:rPr>
                <w:rFonts w:ascii="Times New Roman"/>
                <w:sz w:val="18"/>
              </w:rPr>
              <w:t>41,340,</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467,755,</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739.86</w:t>
            </w: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86" w:right="0"/>
              <w:jc w:val="center"/>
              <w:rPr>
                <w:rFonts w:ascii="Times New Roman" w:hAnsi="Times New Roman" w:cs="Times New Roman" w:eastAsia="Times New Roman" w:hint="default"/>
                <w:sz w:val="18"/>
                <w:szCs w:val="18"/>
              </w:rPr>
            </w:pPr>
            <w:r>
              <w:rPr>
                <w:rFonts w:ascii="Times New Roman"/>
                <w:sz w:val="18"/>
              </w:rPr>
              <w:t>8,626,2</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51.53</w:t>
            </w:r>
          </w:p>
        </w:tc>
        <w:tc>
          <w:tcPr>
            <w:tcW w:w="685" w:type="dxa"/>
            <w:tcBorders>
              <w:top w:val="single" w:sz="4" w:space="0" w:color="010101"/>
              <w:left w:val="single" w:sz="4" w:space="0" w:color="010101"/>
              <w:bottom w:val="single" w:sz="4" w:space="0" w:color="010101"/>
              <w:right w:val="single" w:sz="4" w:space="0" w:color="010101"/>
            </w:tcBorders>
          </w:tcPr>
          <w:p>
            <w:pPr/>
          </w:p>
        </w:tc>
        <w:tc>
          <w:tcPr>
            <w:tcW w:w="10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139,086,557.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52</w:t>
            </w:r>
          </w:p>
        </w:tc>
        <w:tc>
          <w:tcPr>
            <w:tcW w:w="584" w:type="dxa"/>
            <w:tcBorders>
              <w:top w:val="single" w:sz="4" w:space="0" w:color="010101"/>
              <w:left w:val="single" w:sz="4" w:space="0" w:color="010101"/>
              <w:bottom w:val="single" w:sz="4" w:space="0" w:color="010101"/>
              <w:right w:val="single" w:sz="4" w:space="0" w:color="010101"/>
            </w:tcBorders>
          </w:tcPr>
          <w:p>
            <w:pPr/>
          </w:p>
        </w:tc>
        <w:tc>
          <w:tcPr>
            <w:tcW w:w="521"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51" w:right="0"/>
              <w:jc w:val="left"/>
              <w:rPr>
                <w:rFonts w:ascii="Times New Roman" w:hAnsi="Times New Roman" w:cs="Times New Roman" w:eastAsia="Times New Roman" w:hint="default"/>
                <w:sz w:val="18"/>
                <w:szCs w:val="18"/>
              </w:rPr>
            </w:pPr>
            <w:r>
              <w:rPr>
                <w:rFonts w:ascii="Times New Roman"/>
                <w:sz w:val="18"/>
              </w:rPr>
              <w:t>656,808,54</w:t>
            </w:r>
          </w:p>
          <w:p>
            <w:pPr>
              <w:pStyle w:val="TableParagraph"/>
              <w:spacing w:line="240" w:lineRule="auto" w:before="105"/>
              <w:ind w:left="546" w:right="0"/>
              <w:jc w:val="left"/>
              <w:rPr>
                <w:rFonts w:ascii="Times New Roman" w:hAnsi="Times New Roman" w:cs="Times New Roman" w:eastAsia="Times New Roman" w:hint="default"/>
                <w:sz w:val="18"/>
                <w:szCs w:val="18"/>
              </w:rPr>
            </w:pPr>
            <w:r>
              <w:rPr>
                <w:rFonts w:ascii="Times New Roman"/>
                <w:sz w:val="18"/>
              </w:rPr>
              <w:t>8.91</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23"/>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111" w:right="0"/>
              <w:jc w:val="left"/>
              <w:rPr>
                <w:rFonts w:ascii="Times New Roman" w:hAnsi="Times New Roman" w:cs="Times New Roman" w:eastAsia="Times New Roman" w:hint="default"/>
                <w:sz w:val="18"/>
                <w:szCs w:val="18"/>
              </w:rPr>
            </w:pPr>
            <w:r>
              <w:rPr>
                <w:rFonts w:ascii="Times New Roman"/>
                <w:sz w:val="18"/>
              </w:rPr>
              <w:t>62,010,</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31" w:right="0"/>
              <w:jc w:val="center"/>
              <w:rPr>
                <w:rFonts w:ascii="Times New Roman" w:hAnsi="Times New Roman" w:cs="Times New Roman" w:eastAsia="Times New Roman" w:hint="default"/>
                <w:sz w:val="18"/>
                <w:szCs w:val="18"/>
              </w:rPr>
            </w:pPr>
            <w:r>
              <w:rPr>
                <w:rFonts w:ascii="Times New Roman"/>
                <w:sz w:val="18"/>
              </w:rPr>
              <w:t>-62,010,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86" w:right="0"/>
              <w:jc w:val="center"/>
              <w:rPr>
                <w:rFonts w:ascii="Times New Roman" w:hAnsi="Times New Roman" w:cs="Times New Roman" w:eastAsia="Times New Roman" w:hint="default"/>
                <w:sz w:val="18"/>
                <w:szCs w:val="18"/>
              </w:rPr>
            </w:pPr>
            <w:r>
              <w:rPr>
                <w:rFonts w:ascii="Times New Roman"/>
                <w:sz w:val="18"/>
              </w:rPr>
              <w:t>9,901,7</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63.82</w:t>
            </w:r>
          </w:p>
        </w:tc>
        <w:tc>
          <w:tcPr>
            <w:tcW w:w="685" w:type="dxa"/>
            <w:tcBorders>
              <w:top w:val="single" w:sz="4" w:space="0" w:color="010101"/>
              <w:left w:val="single" w:sz="4" w:space="0" w:color="010101"/>
              <w:bottom w:val="single" w:sz="4" w:space="0" w:color="010101"/>
              <w:right w:val="single" w:sz="4" w:space="0" w:color="010101"/>
            </w:tcBorders>
          </w:tcPr>
          <w:p>
            <w:pPr/>
          </w:p>
        </w:tc>
        <w:tc>
          <w:tcPr>
            <w:tcW w:w="10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32,943,607.7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w:t>
            </w:r>
          </w:p>
        </w:tc>
        <w:tc>
          <w:tcPr>
            <w:tcW w:w="584" w:type="dxa"/>
            <w:tcBorders>
              <w:top w:val="single" w:sz="4" w:space="0" w:color="010101"/>
              <w:left w:val="single" w:sz="4" w:space="0" w:color="010101"/>
              <w:bottom w:val="single" w:sz="4" w:space="0" w:color="010101"/>
              <w:right w:val="single" w:sz="4" w:space="0" w:color="010101"/>
            </w:tcBorders>
          </w:tcPr>
          <w:p>
            <w:pPr/>
          </w:p>
        </w:tc>
        <w:tc>
          <w:tcPr>
            <w:tcW w:w="521"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42,845,371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.54</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10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86,252,371.5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w:t>
            </w:r>
          </w:p>
        </w:tc>
        <w:tc>
          <w:tcPr>
            <w:tcW w:w="584" w:type="dxa"/>
            <w:tcBorders>
              <w:top w:val="single" w:sz="4" w:space="0" w:color="010101"/>
              <w:left w:val="single" w:sz="4" w:space="0" w:color="010101"/>
              <w:bottom w:val="single" w:sz="4" w:space="0" w:color="010101"/>
              <w:right w:val="single" w:sz="4" w:space="0" w:color="010101"/>
            </w:tcBorders>
          </w:tcPr>
          <w:p>
            <w:pPr/>
          </w:p>
        </w:tc>
        <w:tc>
          <w:tcPr>
            <w:tcW w:w="521"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86,252,371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.54</w:t>
            </w: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1084" w:type="dxa"/>
            <w:tcBorders>
              <w:top w:val="single" w:sz="4" w:space="0" w:color="010101"/>
              <w:left w:val="single" w:sz="4" w:space="0" w:color="010101"/>
              <w:bottom w:val="single" w:sz="4" w:space="0" w:color="010101"/>
              <w:right w:val="single" w:sz="4" w:space="0" w:color="010101"/>
            </w:tcBorders>
          </w:tcPr>
          <w:p>
            <w:pPr/>
          </w:p>
        </w:tc>
        <w:tc>
          <w:tcPr>
            <w:tcW w:w="584" w:type="dxa"/>
            <w:tcBorders>
              <w:top w:val="single" w:sz="4" w:space="0" w:color="010101"/>
              <w:left w:val="single" w:sz="4" w:space="0" w:color="010101"/>
              <w:bottom w:val="single" w:sz="4" w:space="0" w:color="010101"/>
              <w:right w:val="single" w:sz="4" w:space="0" w:color="010101"/>
            </w:tcBorders>
          </w:tcPr>
          <w:p>
            <w:pPr/>
          </w:p>
        </w:tc>
        <w:tc>
          <w:tcPr>
            <w:tcW w:w="521"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10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86,252,371.5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w:t>
            </w:r>
          </w:p>
        </w:tc>
        <w:tc>
          <w:tcPr>
            <w:tcW w:w="584" w:type="dxa"/>
            <w:tcBorders>
              <w:top w:val="single" w:sz="4" w:space="0" w:color="010101"/>
              <w:left w:val="single" w:sz="4" w:space="0" w:color="010101"/>
              <w:bottom w:val="single" w:sz="4" w:space="0" w:color="010101"/>
              <w:right w:val="single" w:sz="4" w:space="0" w:color="010101"/>
            </w:tcBorders>
          </w:tcPr>
          <w:p>
            <w:pPr/>
          </w:p>
        </w:tc>
        <w:tc>
          <w:tcPr>
            <w:tcW w:w="521"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86,252,371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.54</w:t>
            </w: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1084" w:type="dxa"/>
            <w:tcBorders>
              <w:top w:val="single" w:sz="4" w:space="0" w:color="010101"/>
              <w:left w:val="single" w:sz="4" w:space="0" w:color="010101"/>
              <w:bottom w:val="single" w:sz="4" w:space="0" w:color="010101"/>
              <w:right w:val="single" w:sz="4" w:space="0" w:color="010101"/>
            </w:tcBorders>
          </w:tcPr>
          <w:p>
            <w:pPr/>
          </w:p>
        </w:tc>
        <w:tc>
          <w:tcPr>
            <w:tcW w:w="584" w:type="dxa"/>
            <w:tcBorders>
              <w:top w:val="single" w:sz="4" w:space="0" w:color="010101"/>
              <w:left w:val="single" w:sz="4" w:space="0" w:color="010101"/>
              <w:bottom w:val="single" w:sz="4" w:space="0" w:color="010101"/>
              <w:right w:val="single" w:sz="4" w:space="0" w:color="010101"/>
            </w:tcBorders>
          </w:tcPr>
          <w:p>
            <w:pPr/>
          </w:p>
        </w:tc>
        <w:tc>
          <w:tcPr>
            <w:tcW w:w="521"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1084" w:type="dxa"/>
            <w:tcBorders>
              <w:top w:val="single" w:sz="4" w:space="0" w:color="010101"/>
              <w:left w:val="single" w:sz="4" w:space="0" w:color="010101"/>
              <w:bottom w:val="single" w:sz="4" w:space="0" w:color="010101"/>
              <w:right w:val="single" w:sz="4" w:space="0" w:color="010101"/>
            </w:tcBorders>
          </w:tcPr>
          <w:p>
            <w:pPr/>
          </w:p>
        </w:tc>
        <w:tc>
          <w:tcPr>
            <w:tcW w:w="584" w:type="dxa"/>
            <w:tcBorders>
              <w:top w:val="single" w:sz="4" w:space="0" w:color="010101"/>
              <w:left w:val="single" w:sz="4" w:space="0" w:color="010101"/>
              <w:bottom w:val="single" w:sz="4" w:space="0" w:color="010101"/>
              <w:right w:val="single" w:sz="4" w:space="0" w:color="010101"/>
            </w:tcBorders>
          </w:tcPr>
          <w:p>
            <w:pPr/>
          </w:p>
        </w:tc>
        <w:tc>
          <w:tcPr>
            <w:tcW w:w="521"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49"/>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1084" w:type="dxa"/>
            <w:tcBorders>
              <w:top w:val="single" w:sz="4" w:space="0" w:color="010101"/>
              <w:left w:val="single" w:sz="4" w:space="0" w:color="010101"/>
              <w:bottom w:val="single" w:sz="4" w:space="0" w:color="010101"/>
              <w:right w:val="single" w:sz="4" w:space="0" w:color="010101"/>
            </w:tcBorders>
          </w:tcPr>
          <w:p>
            <w:pPr/>
          </w:p>
        </w:tc>
        <w:tc>
          <w:tcPr>
            <w:tcW w:w="584" w:type="dxa"/>
            <w:tcBorders>
              <w:top w:val="single" w:sz="4" w:space="0" w:color="010101"/>
              <w:left w:val="single" w:sz="4" w:space="0" w:color="010101"/>
              <w:bottom w:val="single" w:sz="4" w:space="0" w:color="010101"/>
              <w:right w:val="single" w:sz="4" w:space="0" w:color="010101"/>
            </w:tcBorders>
          </w:tcPr>
          <w:p>
            <w:pPr/>
          </w:p>
        </w:tc>
        <w:tc>
          <w:tcPr>
            <w:tcW w:w="521"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1084" w:type="dxa"/>
            <w:tcBorders>
              <w:top w:val="single" w:sz="4" w:space="0" w:color="010101"/>
              <w:left w:val="single" w:sz="4" w:space="0" w:color="010101"/>
              <w:bottom w:val="single" w:sz="4" w:space="0" w:color="010101"/>
              <w:right w:val="single" w:sz="4" w:space="0" w:color="010101"/>
            </w:tcBorders>
          </w:tcPr>
          <w:p>
            <w:pPr/>
          </w:p>
        </w:tc>
        <w:tc>
          <w:tcPr>
            <w:tcW w:w="584" w:type="dxa"/>
            <w:tcBorders>
              <w:top w:val="single" w:sz="4" w:space="0" w:color="010101"/>
              <w:left w:val="single" w:sz="4" w:space="0" w:color="010101"/>
              <w:bottom w:val="single" w:sz="4" w:space="0" w:color="010101"/>
              <w:right w:val="single" w:sz="4" w:space="0" w:color="010101"/>
            </w:tcBorders>
          </w:tcPr>
          <w:p>
            <w:pPr/>
          </w:p>
        </w:tc>
        <w:tc>
          <w:tcPr>
            <w:tcW w:w="521"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9,901,7</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63.82</w:t>
            </w:r>
          </w:p>
        </w:tc>
        <w:tc>
          <w:tcPr>
            <w:tcW w:w="685" w:type="dxa"/>
            <w:tcBorders>
              <w:top w:val="single" w:sz="4" w:space="0" w:color="010101"/>
              <w:left w:val="single" w:sz="4" w:space="0" w:color="010101"/>
              <w:bottom w:val="single" w:sz="4" w:space="0" w:color="010101"/>
              <w:right w:val="single" w:sz="4" w:space="0" w:color="010101"/>
            </w:tcBorders>
          </w:tcPr>
          <w:p>
            <w:pPr/>
          </w:p>
        </w:tc>
        <w:tc>
          <w:tcPr>
            <w:tcW w:w="10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-53,308,763.8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584" w:type="dxa"/>
            <w:tcBorders>
              <w:top w:val="single" w:sz="4" w:space="0" w:color="010101"/>
              <w:left w:val="single" w:sz="4" w:space="0" w:color="010101"/>
              <w:bottom w:val="single" w:sz="4" w:space="0" w:color="010101"/>
              <w:right w:val="single" w:sz="4" w:space="0" w:color="010101"/>
            </w:tcBorders>
          </w:tcPr>
          <w:p>
            <w:pPr/>
          </w:p>
        </w:tc>
        <w:tc>
          <w:tcPr>
            <w:tcW w:w="521"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2" w:right="0"/>
              <w:jc w:val="left"/>
              <w:rPr>
                <w:rFonts w:ascii="Times New Roman" w:hAnsi="Times New Roman" w:cs="Times New Roman" w:eastAsia="Times New Roman" w:hint="default"/>
                <w:sz w:val="18"/>
                <w:szCs w:val="18"/>
              </w:rPr>
            </w:pPr>
            <w:r>
              <w:rPr>
                <w:rFonts w:ascii="Times New Roman"/>
                <w:sz w:val="18"/>
              </w:rPr>
              <w:t>-43,407,00</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9,901,7</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63.82</w:t>
            </w:r>
          </w:p>
        </w:tc>
        <w:tc>
          <w:tcPr>
            <w:tcW w:w="685" w:type="dxa"/>
            <w:tcBorders>
              <w:top w:val="single" w:sz="4" w:space="0" w:color="010101"/>
              <w:left w:val="single" w:sz="4" w:space="0" w:color="010101"/>
              <w:bottom w:val="single" w:sz="4" w:space="0" w:color="010101"/>
              <w:right w:val="single" w:sz="4" w:space="0" w:color="010101"/>
            </w:tcBorders>
          </w:tcPr>
          <w:p>
            <w:pPr/>
          </w:p>
        </w:tc>
        <w:tc>
          <w:tcPr>
            <w:tcW w:w="10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-9,901,763.82</w:t>
            </w:r>
          </w:p>
        </w:tc>
        <w:tc>
          <w:tcPr>
            <w:tcW w:w="584" w:type="dxa"/>
            <w:tcBorders>
              <w:top w:val="single" w:sz="4" w:space="0" w:color="010101"/>
              <w:left w:val="single" w:sz="4" w:space="0" w:color="010101"/>
              <w:bottom w:val="single" w:sz="4" w:space="0" w:color="010101"/>
              <w:right w:val="single" w:sz="4" w:space="0" w:color="010101"/>
            </w:tcBorders>
          </w:tcPr>
          <w:p>
            <w:pPr/>
          </w:p>
        </w:tc>
        <w:tc>
          <w:tcPr>
            <w:tcW w:w="521"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1084" w:type="dxa"/>
            <w:tcBorders>
              <w:top w:val="single" w:sz="4" w:space="0" w:color="010101"/>
              <w:left w:val="single" w:sz="4" w:space="0" w:color="010101"/>
              <w:bottom w:val="single" w:sz="4" w:space="0" w:color="010101"/>
              <w:right w:val="single" w:sz="4" w:space="0" w:color="010101"/>
            </w:tcBorders>
          </w:tcPr>
          <w:p>
            <w:pPr/>
          </w:p>
        </w:tc>
        <w:tc>
          <w:tcPr>
            <w:tcW w:w="584" w:type="dxa"/>
            <w:tcBorders>
              <w:top w:val="single" w:sz="4" w:space="0" w:color="010101"/>
              <w:left w:val="single" w:sz="4" w:space="0" w:color="010101"/>
              <w:bottom w:val="single" w:sz="4" w:space="0" w:color="010101"/>
              <w:right w:val="single" w:sz="4" w:space="0" w:color="010101"/>
            </w:tcBorders>
          </w:tcPr>
          <w:p>
            <w:pPr/>
          </w:p>
        </w:tc>
        <w:tc>
          <w:tcPr>
            <w:tcW w:w="521"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49"/>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10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-43,407,000.0</w:t>
            </w:r>
          </w:p>
          <w:p>
            <w:pPr>
              <w:pStyle w:val="TableParagraph"/>
              <w:spacing w:line="240" w:lineRule="auto" w:before="104"/>
              <w:ind w:right="23"/>
              <w:jc w:val="right"/>
              <w:rPr>
                <w:rFonts w:ascii="Times New Roman" w:hAnsi="Times New Roman" w:cs="Times New Roman" w:eastAsia="Times New Roman" w:hint="default"/>
                <w:sz w:val="18"/>
                <w:szCs w:val="18"/>
              </w:rPr>
            </w:pPr>
            <w:r>
              <w:rPr>
                <w:rFonts w:ascii="Times New Roman"/>
                <w:sz w:val="18"/>
              </w:rPr>
              <w:t>0</w:t>
            </w:r>
          </w:p>
        </w:tc>
        <w:tc>
          <w:tcPr>
            <w:tcW w:w="584" w:type="dxa"/>
            <w:tcBorders>
              <w:top w:val="single" w:sz="4" w:space="0" w:color="010101"/>
              <w:left w:val="single" w:sz="4" w:space="0" w:color="010101"/>
              <w:bottom w:val="single" w:sz="4" w:space="0" w:color="010101"/>
              <w:right w:val="single" w:sz="4" w:space="0" w:color="010101"/>
            </w:tcBorders>
          </w:tcPr>
          <w:p>
            <w:pPr/>
          </w:p>
        </w:tc>
        <w:tc>
          <w:tcPr>
            <w:tcW w:w="521"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2" w:right="0"/>
              <w:jc w:val="left"/>
              <w:rPr>
                <w:rFonts w:ascii="Times New Roman" w:hAnsi="Times New Roman" w:cs="Times New Roman" w:eastAsia="Times New Roman" w:hint="default"/>
                <w:sz w:val="18"/>
                <w:szCs w:val="18"/>
              </w:rPr>
            </w:pPr>
            <w:r>
              <w:rPr>
                <w:rFonts w:ascii="Times New Roman"/>
                <w:sz w:val="18"/>
              </w:rPr>
              <w:t>-43,407,00</w:t>
            </w:r>
          </w:p>
          <w:p>
            <w:pPr>
              <w:pStyle w:val="TableParagraph"/>
              <w:spacing w:line="240" w:lineRule="auto" w:before="104"/>
              <w:ind w:left="545"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68"/>
        <w:gridCol w:w="685"/>
        <w:gridCol w:w="686"/>
        <w:gridCol w:w="686"/>
        <w:gridCol w:w="686"/>
        <w:gridCol w:w="684"/>
        <w:gridCol w:w="685"/>
        <w:gridCol w:w="1084"/>
        <w:gridCol w:w="584"/>
        <w:gridCol w:w="521"/>
        <w:gridCol w:w="894"/>
      </w:tblGrid>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1084" w:type="dxa"/>
            <w:tcBorders>
              <w:top w:val="single" w:sz="4" w:space="0" w:color="010101"/>
              <w:left w:val="single" w:sz="4" w:space="0" w:color="010101"/>
              <w:bottom w:val="single" w:sz="4" w:space="0" w:color="010101"/>
              <w:right w:val="single" w:sz="4" w:space="0" w:color="010101"/>
            </w:tcBorders>
          </w:tcPr>
          <w:p>
            <w:pPr/>
          </w:p>
        </w:tc>
        <w:tc>
          <w:tcPr>
            <w:tcW w:w="584" w:type="dxa"/>
            <w:tcBorders>
              <w:top w:val="single" w:sz="4" w:space="0" w:color="010101"/>
              <w:left w:val="single" w:sz="4" w:space="0" w:color="010101"/>
              <w:bottom w:val="single" w:sz="4" w:space="0" w:color="010101"/>
              <w:right w:val="single" w:sz="4" w:space="0" w:color="010101"/>
            </w:tcBorders>
          </w:tcPr>
          <w:p>
            <w:pPr/>
          </w:p>
        </w:tc>
        <w:tc>
          <w:tcPr>
            <w:tcW w:w="521"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62,010,</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-62,010,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1084" w:type="dxa"/>
            <w:tcBorders>
              <w:top w:val="single" w:sz="4" w:space="0" w:color="010101"/>
              <w:left w:val="single" w:sz="4" w:space="0" w:color="010101"/>
              <w:bottom w:val="single" w:sz="4" w:space="0" w:color="010101"/>
              <w:right w:val="single" w:sz="4" w:space="0" w:color="010101"/>
            </w:tcBorders>
          </w:tcPr>
          <w:p>
            <w:pPr/>
          </w:p>
        </w:tc>
        <w:tc>
          <w:tcPr>
            <w:tcW w:w="584" w:type="dxa"/>
            <w:tcBorders>
              <w:top w:val="single" w:sz="4" w:space="0" w:color="010101"/>
              <w:left w:val="single" w:sz="4" w:space="0" w:color="010101"/>
              <w:bottom w:val="single" w:sz="4" w:space="0" w:color="010101"/>
              <w:right w:val="single" w:sz="4" w:space="0" w:color="010101"/>
            </w:tcBorders>
          </w:tcPr>
          <w:p>
            <w:pPr/>
          </w:p>
        </w:tc>
        <w:tc>
          <w:tcPr>
            <w:tcW w:w="521"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62,010,</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-62,010,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1084" w:type="dxa"/>
            <w:tcBorders>
              <w:top w:val="single" w:sz="4" w:space="0" w:color="010101"/>
              <w:left w:val="single" w:sz="4" w:space="0" w:color="010101"/>
              <w:bottom w:val="single" w:sz="4" w:space="0" w:color="010101"/>
              <w:right w:val="single" w:sz="4" w:space="0" w:color="010101"/>
            </w:tcBorders>
          </w:tcPr>
          <w:p>
            <w:pPr/>
          </w:p>
        </w:tc>
        <w:tc>
          <w:tcPr>
            <w:tcW w:w="584" w:type="dxa"/>
            <w:tcBorders>
              <w:top w:val="single" w:sz="4" w:space="0" w:color="010101"/>
              <w:left w:val="single" w:sz="4" w:space="0" w:color="010101"/>
              <w:bottom w:val="single" w:sz="4" w:space="0" w:color="010101"/>
              <w:right w:val="single" w:sz="4" w:space="0" w:color="010101"/>
            </w:tcBorders>
          </w:tcPr>
          <w:p>
            <w:pPr/>
          </w:p>
        </w:tc>
        <w:tc>
          <w:tcPr>
            <w:tcW w:w="521"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1084" w:type="dxa"/>
            <w:tcBorders>
              <w:top w:val="single" w:sz="4" w:space="0" w:color="010101"/>
              <w:left w:val="single" w:sz="4" w:space="0" w:color="010101"/>
              <w:bottom w:val="single" w:sz="4" w:space="0" w:color="010101"/>
              <w:right w:val="single" w:sz="4" w:space="0" w:color="010101"/>
            </w:tcBorders>
          </w:tcPr>
          <w:p>
            <w:pPr/>
          </w:p>
        </w:tc>
        <w:tc>
          <w:tcPr>
            <w:tcW w:w="584" w:type="dxa"/>
            <w:tcBorders>
              <w:top w:val="single" w:sz="4" w:space="0" w:color="010101"/>
              <w:left w:val="single" w:sz="4" w:space="0" w:color="010101"/>
              <w:bottom w:val="single" w:sz="4" w:space="0" w:color="010101"/>
              <w:right w:val="single" w:sz="4" w:space="0" w:color="010101"/>
            </w:tcBorders>
          </w:tcPr>
          <w:p>
            <w:pPr/>
          </w:p>
        </w:tc>
        <w:tc>
          <w:tcPr>
            <w:tcW w:w="521"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1084" w:type="dxa"/>
            <w:tcBorders>
              <w:top w:val="single" w:sz="4" w:space="0" w:color="010101"/>
              <w:left w:val="single" w:sz="4" w:space="0" w:color="010101"/>
              <w:bottom w:val="single" w:sz="4" w:space="0" w:color="010101"/>
              <w:right w:val="single" w:sz="4" w:space="0" w:color="010101"/>
            </w:tcBorders>
          </w:tcPr>
          <w:p>
            <w:pPr/>
          </w:p>
        </w:tc>
        <w:tc>
          <w:tcPr>
            <w:tcW w:w="584" w:type="dxa"/>
            <w:tcBorders>
              <w:top w:val="single" w:sz="4" w:space="0" w:color="010101"/>
              <w:left w:val="single" w:sz="4" w:space="0" w:color="010101"/>
              <w:bottom w:val="single" w:sz="4" w:space="0" w:color="010101"/>
              <w:right w:val="single" w:sz="4" w:space="0" w:color="010101"/>
            </w:tcBorders>
          </w:tcPr>
          <w:p>
            <w:pPr/>
          </w:p>
        </w:tc>
        <w:tc>
          <w:tcPr>
            <w:tcW w:w="521"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1084" w:type="dxa"/>
            <w:tcBorders>
              <w:top w:val="single" w:sz="4" w:space="0" w:color="010101"/>
              <w:left w:val="single" w:sz="4" w:space="0" w:color="010101"/>
              <w:bottom w:val="single" w:sz="4" w:space="0" w:color="010101"/>
              <w:right w:val="single" w:sz="4" w:space="0" w:color="010101"/>
            </w:tcBorders>
          </w:tcPr>
          <w:p>
            <w:pPr/>
          </w:p>
        </w:tc>
        <w:tc>
          <w:tcPr>
            <w:tcW w:w="584" w:type="dxa"/>
            <w:tcBorders>
              <w:top w:val="single" w:sz="4" w:space="0" w:color="010101"/>
              <w:left w:val="single" w:sz="4" w:space="0" w:color="010101"/>
              <w:bottom w:val="single" w:sz="4" w:space="0" w:color="010101"/>
              <w:right w:val="single" w:sz="4" w:space="0" w:color="010101"/>
            </w:tcBorders>
          </w:tcPr>
          <w:p>
            <w:pPr/>
          </w:p>
        </w:tc>
        <w:tc>
          <w:tcPr>
            <w:tcW w:w="521"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1084" w:type="dxa"/>
            <w:tcBorders>
              <w:top w:val="single" w:sz="4" w:space="0" w:color="010101"/>
              <w:left w:val="single" w:sz="4" w:space="0" w:color="010101"/>
              <w:bottom w:val="single" w:sz="4" w:space="0" w:color="010101"/>
              <w:right w:val="single" w:sz="4" w:space="0" w:color="010101"/>
            </w:tcBorders>
          </w:tcPr>
          <w:p>
            <w:pPr/>
          </w:p>
        </w:tc>
        <w:tc>
          <w:tcPr>
            <w:tcW w:w="584" w:type="dxa"/>
            <w:tcBorders>
              <w:top w:val="single" w:sz="4" w:space="0" w:color="010101"/>
              <w:left w:val="single" w:sz="4" w:space="0" w:color="010101"/>
              <w:bottom w:val="single" w:sz="4" w:space="0" w:color="010101"/>
              <w:right w:val="single" w:sz="4" w:space="0" w:color="010101"/>
            </w:tcBorders>
          </w:tcPr>
          <w:p>
            <w:pPr/>
          </w:p>
        </w:tc>
        <w:tc>
          <w:tcPr>
            <w:tcW w:w="521"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1084" w:type="dxa"/>
            <w:tcBorders>
              <w:top w:val="single" w:sz="4" w:space="0" w:color="010101"/>
              <w:left w:val="single" w:sz="4" w:space="0" w:color="010101"/>
              <w:bottom w:val="single" w:sz="4" w:space="0" w:color="010101"/>
              <w:right w:val="single" w:sz="4" w:space="0" w:color="010101"/>
            </w:tcBorders>
          </w:tcPr>
          <w:p>
            <w:pPr/>
          </w:p>
        </w:tc>
        <w:tc>
          <w:tcPr>
            <w:tcW w:w="584" w:type="dxa"/>
            <w:tcBorders>
              <w:top w:val="single" w:sz="4" w:space="0" w:color="010101"/>
              <w:left w:val="single" w:sz="4" w:space="0" w:color="010101"/>
              <w:bottom w:val="single" w:sz="4" w:space="0" w:color="010101"/>
              <w:right w:val="single" w:sz="4" w:space="0" w:color="010101"/>
            </w:tcBorders>
          </w:tcPr>
          <w:p>
            <w:pPr/>
          </w:p>
        </w:tc>
        <w:tc>
          <w:tcPr>
            <w:tcW w:w="521"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1084" w:type="dxa"/>
            <w:tcBorders>
              <w:top w:val="single" w:sz="4" w:space="0" w:color="010101"/>
              <w:left w:val="single" w:sz="4" w:space="0" w:color="010101"/>
              <w:bottom w:val="single" w:sz="4" w:space="0" w:color="010101"/>
              <w:right w:val="single" w:sz="4" w:space="0" w:color="010101"/>
            </w:tcBorders>
          </w:tcPr>
          <w:p>
            <w:pPr/>
          </w:p>
        </w:tc>
        <w:tc>
          <w:tcPr>
            <w:tcW w:w="584" w:type="dxa"/>
            <w:tcBorders>
              <w:top w:val="single" w:sz="4" w:space="0" w:color="010101"/>
              <w:left w:val="single" w:sz="4" w:space="0" w:color="010101"/>
              <w:bottom w:val="single" w:sz="4" w:space="0" w:color="010101"/>
              <w:right w:val="single" w:sz="4" w:space="0" w:color="010101"/>
            </w:tcBorders>
          </w:tcPr>
          <w:p>
            <w:pPr/>
          </w:p>
        </w:tc>
        <w:tc>
          <w:tcPr>
            <w:tcW w:w="521"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1084" w:type="dxa"/>
            <w:tcBorders>
              <w:top w:val="single" w:sz="4" w:space="0" w:color="010101"/>
              <w:left w:val="single" w:sz="4" w:space="0" w:color="010101"/>
              <w:bottom w:val="single" w:sz="4" w:space="0" w:color="010101"/>
              <w:right w:val="single" w:sz="4" w:space="0" w:color="010101"/>
            </w:tcBorders>
          </w:tcPr>
          <w:p>
            <w:pPr/>
          </w:p>
        </w:tc>
        <w:tc>
          <w:tcPr>
            <w:tcW w:w="584" w:type="dxa"/>
            <w:tcBorders>
              <w:top w:val="single" w:sz="4" w:space="0" w:color="010101"/>
              <w:left w:val="single" w:sz="4" w:space="0" w:color="010101"/>
              <w:bottom w:val="single" w:sz="4" w:space="0" w:color="010101"/>
              <w:right w:val="single" w:sz="4" w:space="0" w:color="010101"/>
            </w:tcBorders>
          </w:tcPr>
          <w:p>
            <w:pPr/>
          </w:p>
        </w:tc>
        <w:tc>
          <w:tcPr>
            <w:tcW w:w="521"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103,350</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405,745,</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739.86</w:t>
            </w: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18,528,</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015.35</w:t>
            </w:r>
          </w:p>
        </w:tc>
        <w:tc>
          <w:tcPr>
            <w:tcW w:w="685" w:type="dxa"/>
            <w:tcBorders>
              <w:top w:val="single" w:sz="4" w:space="0" w:color="010101"/>
              <w:left w:val="single" w:sz="4" w:space="0" w:color="010101"/>
              <w:bottom w:val="single" w:sz="4" w:space="0" w:color="010101"/>
              <w:right w:val="single" w:sz="4" w:space="0" w:color="010101"/>
            </w:tcBorders>
          </w:tcPr>
          <w:p>
            <w:pPr/>
          </w:p>
        </w:tc>
        <w:tc>
          <w:tcPr>
            <w:tcW w:w="10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172,030,165.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24</w:t>
            </w:r>
          </w:p>
        </w:tc>
        <w:tc>
          <w:tcPr>
            <w:tcW w:w="584" w:type="dxa"/>
            <w:tcBorders>
              <w:top w:val="single" w:sz="4" w:space="0" w:color="010101"/>
              <w:left w:val="single" w:sz="4" w:space="0" w:color="010101"/>
              <w:bottom w:val="single" w:sz="4" w:space="0" w:color="010101"/>
              <w:right w:val="single" w:sz="4" w:space="0" w:color="010101"/>
            </w:tcBorders>
          </w:tcPr>
          <w:p>
            <w:pPr/>
          </w:p>
        </w:tc>
        <w:tc>
          <w:tcPr>
            <w:tcW w:w="521"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699,653,92</w:t>
            </w:r>
          </w:p>
          <w:p>
            <w:pPr>
              <w:pStyle w:val="TableParagraph"/>
              <w:spacing w:line="240" w:lineRule="auto" w:before="105"/>
              <w:ind w:left="546" w:right="0"/>
              <w:jc w:val="left"/>
              <w:rPr>
                <w:rFonts w:ascii="Times New Roman" w:hAnsi="Times New Roman" w:cs="Times New Roman" w:eastAsia="Times New Roman" w:hint="default"/>
                <w:sz w:val="18"/>
                <w:szCs w:val="18"/>
              </w:rPr>
            </w:pPr>
            <w:r>
              <w:rPr>
                <w:rFonts w:ascii="Times New Roman"/>
                <w:sz w:val="18"/>
              </w:rPr>
              <w:t>0.45</w:t>
            </w:r>
          </w:p>
        </w:tc>
      </w:tr>
    </w:tbl>
    <w:p>
      <w:pPr>
        <w:spacing w:line="240" w:lineRule="auto" w:before="4"/>
        <w:rPr>
          <w:rFonts w:ascii="宋体" w:hAnsi="宋体" w:cs="宋体" w:eastAsia="宋体" w:hint="default"/>
          <w:sz w:val="20"/>
          <w:szCs w:val="20"/>
        </w:rPr>
      </w:pPr>
    </w:p>
    <w:p>
      <w:pPr>
        <w:tabs>
          <w:tab w:pos="3263" w:val="left" w:leader="none"/>
          <w:tab w:pos="7493" w:val="left" w:leader="none"/>
        </w:tabs>
        <w:spacing w:before="44"/>
        <w:ind w:left="114" w:right="0" w:firstLine="0"/>
        <w:jc w:val="left"/>
        <w:rPr>
          <w:rFonts w:ascii="宋体" w:hAnsi="宋体" w:cs="宋体" w:eastAsia="宋体" w:hint="default"/>
          <w:sz w:val="18"/>
          <w:szCs w:val="18"/>
        </w:rPr>
      </w:pPr>
      <w:r>
        <w:rPr>
          <w:rFonts w:ascii="宋体" w:hAnsi="宋体" w:cs="宋体" w:eastAsia="宋体" w:hint="default"/>
          <w:sz w:val="18"/>
          <w:szCs w:val="18"/>
        </w:rPr>
        <w:t>法定代表人：黄自伟</w:t>
        <w:tab/>
        <w:t>主管会计工作负责人：崔保航先生</w:t>
        <w:tab/>
        <w:t>会计机构负责人：张娜女士</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6"/>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747" w:footer="980" w:top="1060" w:bottom="1160" w:left="1020" w:right="1020"/>
        </w:sectPr>
      </w:pPr>
    </w:p>
    <w:p>
      <w:pPr>
        <w:pStyle w:val="BodyText"/>
        <w:spacing w:line="268" w:lineRule="auto" w:before="26"/>
        <w:ind w:right="-20"/>
        <w:jc w:val="left"/>
      </w:pPr>
      <w:r>
        <w:rPr/>
        <w:t>编制单位：尤洛卡矿业安全工程股份有限公司 本期金额</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31"/>
          <w:szCs w:val="31"/>
        </w:rPr>
      </w:pPr>
    </w:p>
    <w:p>
      <w:pPr>
        <w:pStyle w:val="BodyText"/>
        <w:spacing w:line="240" w:lineRule="auto"/>
        <w:ind w:left="593" w:right="0"/>
        <w:jc w:val="left"/>
      </w:pPr>
      <w:r>
        <w:rPr/>
        <w:t>单位：元</w:t>
      </w:r>
    </w:p>
    <w:p>
      <w:pPr>
        <w:spacing w:after="0" w:line="240" w:lineRule="auto"/>
        <w:jc w:val="left"/>
        <w:sectPr>
          <w:type w:val="continuous"/>
          <w:pgSz w:w="11910" w:h="16840"/>
          <w:pgMar w:top="1060" w:bottom="1160" w:left="1020" w:right="1020"/>
          <w:cols w:num="2" w:equalWidth="0">
            <w:col w:w="5395" w:space="2804"/>
            <w:col w:w="1671"/>
          </w:cols>
        </w:sectPr>
      </w:pPr>
    </w:p>
    <w:p>
      <w:pPr>
        <w:spacing w:line="240" w:lineRule="auto" w:before="1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477"/>
        <w:gridCol w:w="884"/>
        <w:gridCol w:w="886"/>
        <w:gridCol w:w="884"/>
        <w:gridCol w:w="887"/>
        <w:gridCol w:w="886"/>
        <w:gridCol w:w="886"/>
        <w:gridCol w:w="887"/>
        <w:gridCol w:w="892"/>
      </w:tblGrid>
      <w:tr>
        <w:trPr>
          <w:trHeight w:val="402" w:hRule="exact"/>
        </w:trPr>
        <w:tc>
          <w:tcPr>
            <w:tcW w:w="247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91" w:type="dxa"/>
            <w:gridSpan w:val="8"/>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714" w:hRule="exact"/>
        </w:trPr>
        <w:tc>
          <w:tcPr>
            <w:tcW w:w="2477" w:type="dxa"/>
            <w:vMerge/>
            <w:tcBorders>
              <w:left w:val="single" w:sz="4" w:space="0" w:color="010101"/>
              <w:bottom w:val="single" w:sz="4" w:space="0" w:color="010101"/>
              <w:right w:val="single" w:sz="4" w:space="0" w:color="010101"/>
            </w:tcBorders>
            <w:shd w:val="clear" w:color="auto" w:fill="D3D3D3"/>
          </w:tcPr>
          <w:p>
            <w:pPr/>
          </w:p>
        </w:tc>
        <w:tc>
          <w:tcPr>
            <w:tcW w:w="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196" w:lineRule="exact"/>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96"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57"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48" w:right="77"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170" w:right="79"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714"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41" w:right="0"/>
              <w:jc w:val="left"/>
              <w:rPr>
                <w:rFonts w:ascii="Times New Roman" w:hAnsi="Times New Roman" w:cs="Times New Roman" w:eastAsia="Times New Roman" w:hint="default"/>
                <w:sz w:val="18"/>
                <w:szCs w:val="18"/>
              </w:rPr>
            </w:pPr>
            <w:r>
              <w:rPr>
                <w:rFonts w:ascii="Times New Roman"/>
                <w:sz w:val="18"/>
              </w:rPr>
              <w:t>103,350,00</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41" w:right="0"/>
              <w:jc w:val="left"/>
              <w:rPr>
                <w:rFonts w:ascii="Times New Roman" w:hAnsi="Times New Roman" w:cs="Times New Roman" w:eastAsia="Times New Roman" w:hint="default"/>
                <w:sz w:val="18"/>
                <w:szCs w:val="18"/>
              </w:rPr>
            </w:pPr>
            <w:r>
              <w:rPr>
                <w:rFonts w:ascii="Times New Roman"/>
                <w:sz w:val="18"/>
              </w:rPr>
              <w:t>405,797,12</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8.11</w:t>
            </w: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18,528,015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.35</w:t>
            </w: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43" w:right="0"/>
              <w:jc w:val="left"/>
              <w:rPr>
                <w:rFonts w:ascii="Times New Roman" w:hAnsi="Times New Roman" w:cs="Times New Roman" w:eastAsia="Times New Roman" w:hint="default"/>
                <w:sz w:val="18"/>
                <w:szCs w:val="18"/>
              </w:rPr>
            </w:pPr>
            <w:r>
              <w:rPr>
                <w:rFonts w:ascii="Times New Roman"/>
                <w:sz w:val="18"/>
              </w:rPr>
              <w:t>123,345,13</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8.10</w:t>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47" w:right="0"/>
              <w:jc w:val="left"/>
              <w:rPr>
                <w:rFonts w:ascii="Times New Roman" w:hAnsi="Times New Roman" w:cs="Times New Roman" w:eastAsia="Times New Roman" w:hint="default"/>
                <w:sz w:val="18"/>
                <w:szCs w:val="18"/>
              </w:rPr>
            </w:pPr>
            <w:r>
              <w:rPr>
                <w:rFonts w:ascii="Times New Roman"/>
                <w:sz w:val="18"/>
              </w:rPr>
              <w:t>651,020,28</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1.56</w:t>
            </w: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642"/>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642"/>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41" w:right="0"/>
              <w:jc w:val="left"/>
              <w:rPr>
                <w:rFonts w:ascii="Times New Roman" w:hAnsi="Times New Roman" w:cs="Times New Roman" w:eastAsia="Times New Roman" w:hint="default"/>
                <w:sz w:val="18"/>
                <w:szCs w:val="18"/>
              </w:rPr>
            </w:pPr>
            <w:r>
              <w:rPr>
                <w:rFonts w:ascii="Times New Roman"/>
                <w:sz w:val="18"/>
              </w:rPr>
              <w:t>103,350,00</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41" w:right="0"/>
              <w:jc w:val="left"/>
              <w:rPr>
                <w:rFonts w:ascii="Times New Roman" w:hAnsi="Times New Roman" w:cs="Times New Roman" w:eastAsia="Times New Roman" w:hint="default"/>
                <w:sz w:val="18"/>
                <w:szCs w:val="18"/>
              </w:rPr>
            </w:pPr>
            <w:r>
              <w:rPr>
                <w:rFonts w:ascii="Times New Roman"/>
                <w:sz w:val="18"/>
              </w:rPr>
              <w:t>405,797,12</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8.11</w:t>
            </w: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18,528,015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.35</w:t>
            </w: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43" w:right="0"/>
              <w:jc w:val="left"/>
              <w:rPr>
                <w:rFonts w:ascii="Times New Roman" w:hAnsi="Times New Roman" w:cs="Times New Roman" w:eastAsia="Times New Roman" w:hint="default"/>
                <w:sz w:val="18"/>
                <w:szCs w:val="18"/>
              </w:rPr>
            </w:pPr>
            <w:r>
              <w:rPr>
                <w:rFonts w:ascii="Times New Roman"/>
                <w:sz w:val="18"/>
              </w:rPr>
              <w:t>123,345,13</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8.10</w:t>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47" w:right="0"/>
              <w:jc w:val="left"/>
              <w:rPr>
                <w:rFonts w:ascii="Times New Roman" w:hAnsi="Times New Roman" w:cs="Times New Roman" w:eastAsia="Times New Roman" w:hint="default"/>
                <w:sz w:val="18"/>
                <w:szCs w:val="18"/>
              </w:rPr>
            </w:pPr>
            <w:r>
              <w:rPr>
                <w:rFonts w:ascii="Times New Roman"/>
                <w:sz w:val="18"/>
              </w:rPr>
              <w:t>651,020,28</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1.56</w:t>
            </w:r>
          </w:p>
        </w:tc>
      </w:tr>
      <w:tr>
        <w:trPr>
          <w:trHeight w:val="714"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102"/>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3,379,188.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25</w:t>
            </w: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74" w:right="0"/>
              <w:jc w:val="left"/>
              <w:rPr>
                <w:rFonts w:ascii="Times New Roman" w:hAnsi="Times New Roman" w:cs="Times New Roman" w:eastAsia="Times New Roman" w:hint="default"/>
                <w:sz w:val="18"/>
                <w:szCs w:val="18"/>
              </w:rPr>
            </w:pPr>
            <w:r>
              <w:rPr>
                <w:rFonts w:ascii="Times New Roman"/>
                <w:sz w:val="18"/>
              </w:rPr>
              <w:t>-21,262,30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5.78</w:t>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86" w:right="0"/>
              <w:jc w:val="left"/>
              <w:rPr>
                <w:rFonts w:ascii="Times New Roman" w:hAnsi="Times New Roman" w:cs="Times New Roman" w:eastAsia="Times New Roman" w:hint="default"/>
                <w:sz w:val="18"/>
                <w:szCs w:val="18"/>
              </w:rPr>
            </w:pPr>
            <w:r>
              <w:rPr>
                <w:rFonts w:ascii="Times New Roman"/>
                <w:sz w:val="18"/>
              </w:rPr>
              <w:t>-17,883,11</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7.53</w:t>
            </w:r>
          </w:p>
        </w:tc>
      </w:tr>
      <w:tr>
        <w:trPr>
          <w:trHeight w:val="714"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33,791,882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.47</w:t>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33,791,882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.47</w:t>
            </w: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
        </w:tc>
      </w:tr>
    </w:tbl>
    <w:p>
      <w:pPr>
        <w:spacing w:after="0"/>
        <w:sectPr>
          <w:type w:val="continuous"/>
          <w:pgSz w:w="11910" w:h="16840"/>
          <w:pgMar w:top="1060" w:bottom="1160" w:left="1020" w:right="1020"/>
        </w:sectPr>
      </w:pPr>
    </w:p>
    <w:p>
      <w:pPr>
        <w:spacing w:line="240" w:lineRule="auto" w:before="8"/>
        <w:rPr>
          <w:rFonts w:ascii="宋体" w:hAnsi="宋体" w:cs="宋体" w:eastAsia="宋体" w:hint="default"/>
          <w:sz w:val="28"/>
          <w:szCs w:val="28"/>
        </w:rPr>
      </w:pPr>
      <w:r>
        <w:rPr/>
        <w:pict>
          <v:shape style="position:absolute;margin-left:138.600296pt;margin-top:371.579987pt;width:86pt;height:19.7pt;mso-position-horizontal-relative:page;mso-position-vertical-relative:page;z-index:-654640" type="#_x0000_t202" filled="false" stroked="false">
            <v:textbox inset="0,0,0,0">
              <w:txbxContent>
                <w:p>
                  <w:pPr>
                    <w:spacing w:before="50"/>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shape style="position:absolute;margin-left:138.600296pt;margin-top:391.679993pt;width:86pt;height:19.7pt;mso-position-horizontal-relative:page;mso-position-vertical-relative:page;z-index:-654616" type="#_x0000_t202" filled="false" stroked="false">
            <v:textbox inset="0,0,0,0">
              <w:txbxContent>
                <w:p>
                  <w:pPr>
                    <w:spacing w:before="50"/>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group style="position:absolute;margin-left:180.720001pt;margin-top:371.579987pt;width:43.9pt;height:39.8pt;mso-position-horizontal-relative:page;mso-position-vertical-relative:page;z-index:-654592" coordorigin="3614,7432" coordsize="878,796">
            <v:group style="position:absolute;left:3614;top:7432;width:878;height:394" coordorigin="3614,7432" coordsize="878,394">
              <v:shape style="position:absolute;left:3614;top:7432;width:878;height:394" coordorigin="3614,7432" coordsize="878,394" path="m3614,7825l4492,7825,4492,7432,3614,7432,3614,7825xe" filled="true" fillcolor="#ffffff" stroked="false">
                <v:path arrowok="t"/>
                <v:fill type="solid"/>
              </v:shape>
            </v:group>
            <v:group style="position:absolute;left:3614;top:7834;width:878;height:394" coordorigin="3614,7834" coordsize="878,394">
              <v:shape style="position:absolute;left:3614;top:7834;width:878;height:394" coordorigin="3614,7834" coordsize="878,394" path="m3614,8227l4492,8227,4492,7834,3614,7834,3614,8227xe" filled="true" fillcolor="#ffffff" stroked="false">
                <v:path arrowok="t"/>
                <v:fill type="solid"/>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2477"/>
        <w:gridCol w:w="884"/>
        <w:gridCol w:w="886"/>
        <w:gridCol w:w="884"/>
        <w:gridCol w:w="887"/>
        <w:gridCol w:w="886"/>
        <w:gridCol w:w="886"/>
        <w:gridCol w:w="887"/>
        <w:gridCol w:w="892"/>
      </w:tblGrid>
      <w:tr>
        <w:trPr>
          <w:trHeight w:val="714"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33,791,882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.47</w:t>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33,791,882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.47</w:t>
            </w: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23"/>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3,379,188.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25</w:t>
            </w: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-55,054,18</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8.25</w:t>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-51,675,00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3,379,188.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25</w:t>
            </w: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-3,379,188.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25</w:t>
            </w:r>
          </w:p>
        </w:tc>
        <w:tc>
          <w:tcPr>
            <w:tcW w:w="89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-51,675,00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-51,675,00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103,350,00</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405,797,12</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8.11</w:t>
            </w: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21,907,203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102,082,83</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2.32</w:t>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633,137,16</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4.03</w:t>
            </w:r>
          </w:p>
        </w:tc>
      </w:tr>
    </w:tbl>
    <w:p>
      <w:pPr>
        <w:pStyle w:val="BodyText"/>
        <w:spacing w:line="240" w:lineRule="auto" w:before="1"/>
        <w:ind w:left="114" w:right="0"/>
        <w:jc w:val="left"/>
      </w:pPr>
      <w:r>
        <w:rPr/>
        <w:t>上年金额</w:t>
      </w:r>
    </w:p>
    <w:p>
      <w:pPr>
        <w:pStyle w:val="BodyText"/>
        <w:spacing w:line="240" w:lineRule="auto" w:before="38"/>
        <w:ind w:left="0" w:right="111"/>
        <w:jc w:val="right"/>
      </w:pPr>
      <w:r>
        <w:rPr/>
        <w:t>单位：元</w:t>
      </w:r>
    </w:p>
    <w:p>
      <w:pPr>
        <w:spacing w:line="240" w:lineRule="auto" w:before="1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496"/>
        <w:gridCol w:w="884"/>
        <w:gridCol w:w="886"/>
        <w:gridCol w:w="884"/>
        <w:gridCol w:w="884"/>
        <w:gridCol w:w="883"/>
        <w:gridCol w:w="884"/>
        <w:gridCol w:w="884"/>
        <w:gridCol w:w="882"/>
      </w:tblGrid>
      <w:tr>
        <w:trPr>
          <w:trHeight w:val="402" w:hRule="exact"/>
        </w:trPr>
        <w:tc>
          <w:tcPr>
            <w:tcW w:w="249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73" w:type="dxa"/>
            <w:gridSpan w:val="8"/>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714" w:hRule="exact"/>
        </w:trPr>
        <w:tc>
          <w:tcPr>
            <w:tcW w:w="2496" w:type="dxa"/>
            <w:vMerge/>
            <w:tcBorders>
              <w:left w:val="single" w:sz="4" w:space="0" w:color="010101"/>
              <w:bottom w:val="single" w:sz="4" w:space="0" w:color="010101"/>
              <w:right w:val="single" w:sz="4" w:space="0" w:color="010101"/>
            </w:tcBorders>
            <w:shd w:val="clear" w:color="auto" w:fill="D3D3D3"/>
          </w:tcPr>
          <w:p>
            <w:pPr/>
          </w:p>
        </w:tc>
        <w:tc>
          <w:tcPr>
            <w:tcW w:w="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5"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196" w:lineRule="exact"/>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96" w:lineRule="exact"/>
              <w:ind w:left="-143"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56"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46" w:right="77"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165" w:right="7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714"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41,340,000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467,807,12</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8.11</w:t>
            </w: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8,626,251.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53</w:t>
            </w: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77,636,263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.69</w:t>
            </w:r>
          </w:p>
        </w:tc>
        <w:tc>
          <w:tcPr>
            <w:tcW w:w="8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595,409,64</w:t>
            </w:r>
          </w:p>
          <w:p>
            <w:pPr>
              <w:pStyle w:val="TableParagraph"/>
              <w:spacing w:line="240" w:lineRule="auto" w:before="105"/>
              <w:ind w:left="533" w:right="0"/>
              <w:jc w:val="left"/>
              <w:rPr>
                <w:rFonts w:ascii="Times New Roman" w:hAnsi="Times New Roman" w:cs="Times New Roman" w:eastAsia="Times New Roman" w:hint="default"/>
                <w:sz w:val="18"/>
                <w:szCs w:val="18"/>
              </w:rPr>
            </w:pPr>
            <w:r>
              <w:rPr>
                <w:rFonts w:ascii="Times New Roman"/>
                <w:sz w:val="18"/>
              </w:rPr>
              <w:t>3.33</w:t>
            </w: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661"/>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661"/>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
        </w:tc>
      </w:tr>
    </w:tbl>
    <w:p>
      <w:pPr>
        <w:spacing w:after="0"/>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r>
        <w:rPr/>
        <w:pict>
          <v:shape style="position:absolute;margin-left:139.559708pt;margin-top:514.380005pt;width:86pt;height:35.3pt;mso-position-horizontal-relative:page;mso-position-vertical-relative:page;z-index:-654568" type="#_x0000_t202" filled="false" stroked="false">
            <v:textbox inset="0,0,0,0">
              <w:txbxContent>
                <w:p>
                  <w:pPr>
                    <w:spacing w:line="240" w:lineRule="auto" w:before="10"/>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shape style="position:absolute;margin-left:139.559708pt;margin-top:550.080017pt;width:86pt;height:19.7pt;mso-position-horizontal-relative:page;mso-position-vertical-relative:page;z-index:-654544" type="#_x0000_t202" filled="false" stroked="false">
            <v:textbox inset="0,0,0,0">
              <w:txbxContent>
                <w:p>
                  <w:pPr>
                    <w:spacing w:before="50"/>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group style="position:absolute;margin-left:181.679993pt;margin-top:514.380005pt;width:43.9pt;height:55.4pt;mso-position-horizontal-relative:page;mso-position-vertical-relative:page;z-index:-654520" coordorigin="3634,10288" coordsize="878,1108">
            <v:group style="position:absolute;left:3634;top:10288;width:878;height:706" coordorigin="3634,10288" coordsize="878,706">
              <v:shape style="position:absolute;left:3634;top:10288;width:878;height:706" coordorigin="3634,10288" coordsize="878,706" path="m3634,10993l4511,10993,4511,10288,3634,10288,3634,10993xe" filled="true" fillcolor="#ffffff" stroked="false">
                <v:path arrowok="t"/>
                <v:fill type="solid"/>
              </v:shape>
            </v:group>
            <v:group style="position:absolute;left:3634;top:11002;width:878;height:394" coordorigin="3634,11002" coordsize="878,394">
              <v:shape style="position:absolute;left:3634;top:11002;width:878;height:394" coordorigin="3634,11002" coordsize="878,394" path="m3634,11395l4511,11395,4511,11002,3634,11002,3634,11395xe" filled="true" fillcolor="#ffffff" stroked="false">
                <v:path arrowok="t"/>
                <v:fill type="solid"/>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2496"/>
        <w:gridCol w:w="884"/>
        <w:gridCol w:w="886"/>
        <w:gridCol w:w="884"/>
        <w:gridCol w:w="884"/>
        <w:gridCol w:w="883"/>
        <w:gridCol w:w="884"/>
        <w:gridCol w:w="884"/>
        <w:gridCol w:w="882"/>
      </w:tblGrid>
      <w:tr>
        <w:trPr>
          <w:trHeight w:val="714"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41,340,000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467,807,12</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8.11</w:t>
            </w: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8,626,251.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53</w:t>
            </w: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77,636,263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.69</w:t>
            </w:r>
          </w:p>
        </w:tc>
        <w:tc>
          <w:tcPr>
            <w:tcW w:w="8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595,409,64</w:t>
            </w:r>
          </w:p>
          <w:p>
            <w:pPr>
              <w:pStyle w:val="TableParagraph"/>
              <w:spacing w:line="240" w:lineRule="auto" w:before="105"/>
              <w:ind w:left="533" w:right="0"/>
              <w:jc w:val="left"/>
              <w:rPr>
                <w:rFonts w:ascii="Times New Roman" w:hAnsi="Times New Roman" w:cs="Times New Roman" w:eastAsia="Times New Roman" w:hint="default"/>
                <w:sz w:val="18"/>
                <w:szCs w:val="18"/>
              </w:rPr>
            </w:pPr>
            <w:r>
              <w:rPr>
                <w:rFonts w:ascii="Times New Roman"/>
                <w:sz w:val="18"/>
              </w:rPr>
              <w:t>3.33</w:t>
            </w:r>
          </w:p>
        </w:tc>
      </w:tr>
      <w:tr>
        <w:trPr>
          <w:trHeight w:val="714"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62,010,000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-62,010,00</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9,901,763.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w:t>
            </w: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45,708,874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.41</w:t>
            </w:r>
          </w:p>
        </w:tc>
        <w:tc>
          <w:tcPr>
            <w:tcW w:w="8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55,610,638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w w:val="95"/>
                <w:sz w:val="18"/>
              </w:rPr>
              <w:t>.23</w:t>
            </w:r>
            <w:r>
              <w:rPr>
                <w:rFonts w:ascii="Times New Roman"/>
                <w:w w:val="95"/>
                <w:sz w:val="18"/>
              </w:rPr>
            </w:r>
          </w:p>
        </w:tc>
      </w:tr>
      <w:tr>
        <w:trPr>
          <w:trHeight w:val="714"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99,017,638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.23</w:t>
            </w:r>
          </w:p>
        </w:tc>
        <w:tc>
          <w:tcPr>
            <w:tcW w:w="8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99,017,638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w w:val="95"/>
                <w:sz w:val="18"/>
              </w:rPr>
              <w:t>.23</w:t>
            </w:r>
            <w:r>
              <w:rPr>
                <w:rFonts w:ascii="Times New Roman"/>
                <w:w w:val="95"/>
                <w:sz w:val="18"/>
              </w:rPr>
            </w: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99,017,638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.23</w:t>
            </w:r>
          </w:p>
        </w:tc>
        <w:tc>
          <w:tcPr>
            <w:tcW w:w="8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99,017,638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w w:val="95"/>
                <w:sz w:val="18"/>
              </w:rPr>
              <w:t>.23</w:t>
            </w:r>
            <w:r>
              <w:rPr>
                <w:rFonts w:ascii="Times New Roman"/>
                <w:w w:val="95"/>
                <w:sz w:val="18"/>
              </w:rPr>
            </w: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9,901,763.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w:t>
            </w: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-53,308,76</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3.82</w:t>
            </w:r>
          </w:p>
        </w:tc>
        <w:tc>
          <w:tcPr>
            <w:tcW w:w="8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-43,407,00</w:t>
            </w:r>
          </w:p>
          <w:p>
            <w:pPr>
              <w:pStyle w:val="TableParagraph"/>
              <w:spacing w:line="240" w:lineRule="auto" w:before="105"/>
              <w:ind w:left="5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9,901,763.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w:t>
            </w: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-9,901,763.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82</w:t>
            </w:r>
          </w:p>
        </w:tc>
        <w:tc>
          <w:tcPr>
            <w:tcW w:w="88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-43,407,00</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0.00</w:t>
            </w:r>
          </w:p>
        </w:tc>
        <w:tc>
          <w:tcPr>
            <w:tcW w:w="8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-43,407,00</w:t>
            </w:r>
          </w:p>
          <w:p>
            <w:pPr>
              <w:pStyle w:val="TableParagraph"/>
              <w:spacing w:line="240" w:lineRule="auto" w:before="105"/>
              <w:ind w:left="53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62,010,000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-62,010,00</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62,010,000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-62,010,00</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103,350,00</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405,797,12</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8.11</w:t>
            </w: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18,528,015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.35</w:t>
            </w: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123,345,13</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8.10</w:t>
            </w:r>
          </w:p>
        </w:tc>
        <w:tc>
          <w:tcPr>
            <w:tcW w:w="8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651,020,28</w:t>
            </w:r>
          </w:p>
          <w:p>
            <w:pPr>
              <w:pStyle w:val="TableParagraph"/>
              <w:spacing w:line="240" w:lineRule="auto" w:before="105"/>
              <w:ind w:left="533" w:right="0"/>
              <w:jc w:val="left"/>
              <w:rPr>
                <w:rFonts w:ascii="Times New Roman" w:hAnsi="Times New Roman" w:cs="Times New Roman" w:eastAsia="Times New Roman" w:hint="default"/>
                <w:sz w:val="18"/>
                <w:szCs w:val="18"/>
              </w:rPr>
            </w:pPr>
            <w:r>
              <w:rPr>
                <w:rFonts w:ascii="Times New Roman"/>
                <w:sz w:val="18"/>
              </w:rPr>
              <w:t>1.56</w:t>
            </w:r>
          </w:p>
        </w:tc>
      </w:tr>
    </w:tbl>
    <w:p>
      <w:pPr>
        <w:spacing w:line="240" w:lineRule="auto" w:before="4"/>
        <w:rPr>
          <w:rFonts w:ascii="宋体" w:hAnsi="宋体" w:cs="宋体" w:eastAsia="宋体" w:hint="default"/>
          <w:sz w:val="20"/>
          <w:szCs w:val="20"/>
        </w:rPr>
      </w:pPr>
    </w:p>
    <w:p>
      <w:pPr>
        <w:tabs>
          <w:tab w:pos="3263" w:val="left" w:leader="none"/>
          <w:tab w:pos="7493" w:val="left" w:leader="none"/>
        </w:tabs>
        <w:spacing w:before="44"/>
        <w:ind w:left="114" w:right="0" w:firstLine="0"/>
        <w:jc w:val="left"/>
        <w:rPr>
          <w:rFonts w:ascii="宋体" w:hAnsi="宋体" w:cs="宋体" w:eastAsia="宋体" w:hint="default"/>
          <w:sz w:val="18"/>
          <w:szCs w:val="18"/>
        </w:rPr>
      </w:pPr>
      <w:r>
        <w:rPr>
          <w:rFonts w:ascii="宋体" w:hAnsi="宋体" w:cs="宋体" w:eastAsia="宋体" w:hint="default"/>
          <w:sz w:val="18"/>
          <w:szCs w:val="18"/>
        </w:rPr>
        <w:t>法定代表人：黄自伟</w:t>
        <w:tab/>
        <w:t>主管会计工作负责人：崔保航先生</w:t>
        <w:tab/>
        <w:t>会计机构负责人：张娜女士</w:t>
      </w:r>
    </w:p>
    <w:p>
      <w:pPr>
        <w:spacing w:after="0"/>
        <w:jc w:val="left"/>
        <w:rPr>
          <w:rFonts w:ascii="宋体" w:hAnsi="宋体" w:cs="宋体" w:eastAsia="宋体" w:hint="default"/>
          <w:sz w:val="18"/>
          <w:szCs w:val="18"/>
        </w:rPr>
        <w:sectPr>
          <w:footerReference w:type="default" r:id="rId27"/>
          <w:pgSz w:w="11910" w:h="16840"/>
          <w:pgMar w:footer="980" w:header="747" w:top="1060" w:bottom="1160" w:left="1020" w:right="1020"/>
        </w:sectPr>
      </w:pPr>
    </w:p>
    <w:p>
      <w:pPr>
        <w:spacing w:line="240" w:lineRule="auto" w:before="9"/>
        <w:rPr>
          <w:rFonts w:ascii="宋体" w:hAnsi="宋体" w:cs="宋体" w:eastAsia="宋体" w:hint="default"/>
          <w:sz w:val="23"/>
          <w:szCs w:val="23"/>
        </w:rPr>
      </w:pPr>
    </w:p>
    <w:p>
      <w:pPr>
        <w:pStyle w:val="Heading2"/>
        <w:spacing w:line="240" w:lineRule="auto" w:before="26"/>
        <w:ind w:right="96"/>
        <w:jc w:val="left"/>
        <w:rPr>
          <w:b w:val="0"/>
          <w:bCs w:val="0"/>
        </w:rPr>
      </w:pPr>
      <w:r>
        <w:rPr/>
        <w:t>三、公司基本情况</w:t>
      </w:r>
      <w:r>
        <w:rPr>
          <w:b w:val="0"/>
          <w:bCs w:val="0"/>
        </w:rPr>
      </w:r>
    </w:p>
    <w:p>
      <w:pPr>
        <w:spacing w:line="240" w:lineRule="auto" w:before="10"/>
        <w:rPr>
          <w:rFonts w:ascii="宋体" w:hAnsi="宋体" w:cs="宋体" w:eastAsia="宋体" w:hint="default"/>
          <w:b/>
          <w:bCs/>
          <w:sz w:val="28"/>
          <w:szCs w:val="28"/>
        </w:rPr>
      </w:pPr>
    </w:p>
    <w:p>
      <w:pPr>
        <w:pStyle w:val="BodyText"/>
        <w:spacing w:line="340" w:lineRule="auto"/>
        <w:ind w:left="113" w:right="96" w:firstLine="480"/>
        <w:jc w:val="left"/>
      </w:pPr>
      <w:r>
        <w:rPr/>
        <w:t>尤洛卡矿业安全工程股份有限公司（以下简称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）前身为泰安市尤洛卡</w:t>
      </w:r>
      <w:r>
        <w:rPr>
          <w:spacing w:val="2"/>
        </w:rPr>
        <w:t> 自动化仪表有限公司，于</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29</w:t>
      </w:r>
      <w:r>
        <w:rPr>
          <w:spacing w:val="2"/>
        </w:rPr>
        <w:t>日经泰安市工商行政管理局核准成立。</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29</w:t>
      </w:r>
      <w:r>
        <w:rPr>
          <w:rFonts w:ascii="Times New Roman" w:hAnsi="Times New Roman" w:cs="Times New Roman" w:eastAsia="Times New Roman" w:hint="default"/>
          <w:spacing w:val="-25"/>
        </w:rPr>
        <w:t> </w:t>
      </w:r>
      <w:r>
        <w:rPr/>
        <w:t>日公司整体变更设立为股份有限公司，股本为人民币</w:t>
      </w:r>
      <w:r>
        <w:rPr>
          <w:rFonts w:ascii="Times New Roman" w:hAnsi="Times New Roman" w:cs="Times New Roman" w:eastAsia="Times New Roman" w:hint="default"/>
        </w:rPr>
        <w:t>2,890</w:t>
      </w:r>
      <w:r>
        <w:rPr/>
        <w:t>万元。公司企业法人营业执照注册 </w:t>
      </w:r>
      <w:r>
        <w:rPr>
          <w:spacing w:val="-6"/>
        </w:rPr>
        <w:t>号：</w:t>
      </w:r>
      <w:r>
        <w:rPr>
          <w:rFonts w:ascii="Times New Roman" w:hAnsi="Times New Roman" w:cs="Times New Roman" w:eastAsia="Times New Roman" w:hint="default"/>
          <w:spacing w:val="-6"/>
        </w:rPr>
        <w:t>370924228007290</w:t>
      </w:r>
      <w:r>
        <w:rPr>
          <w:spacing w:val="-6"/>
        </w:rPr>
        <w:t>。注册地及营业办公地</w:t>
      </w:r>
      <w:r>
        <w:rPr>
          <w:rFonts w:ascii="Times New Roman" w:hAnsi="Times New Roman" w:cs="Times New Roman" w:eastAsia="Times New Roman" w:hint="default"/>
          <w:spacing w:val="-6"/>
        </w:rPr>
        <w:t>:</w:t>
      </w:r>
      <w:r>
        <w:rPr>
          <w:rFonts w:ascii="Times New Roman" w:hAnsi="Times New Roman" w:cs="Times New Roman" w:eastAsia="Times New Roman" w:hint="default"/>
          <w:spacing w:val="22"/>
        </w:rPr>
        <w:t> </w:t>
      </w:r>
      <w:r>
        <w:rPr/>
        <w:t>山东省泰安市高新区凤祥路以西规划支路以北。 本公司及子公司（统称</w:t>
      </w:r>
      <w:r>
        <w:rPr>
          <w:rFonts w:ascii="Times New Roman" w:hAnsi="Times New Roman" w:cs="Times New Roman" w:eastAsia="Times New Roman" w:hint="default"/>
        </w:rPr>
        <w:t>“</w:t>
      </w:r>
      <w:r>
        <w:rPr/>
        <w:t>本集团</w:t>
      </w:r>
      <w:r>
        <w:rPr>
          <w:rFonts w:ascii="Times New Roman" w:hAnsi="Times New Roman" w:cs="Times New Roman" w:eastAsia="Times New Roman" w:hint="default"/>
        </w:rPr>
        <w:t>”</w:t>
      </w:r>
      <w:r>
        <w:rPr/>
        <w:t>）主要从事自动化仪器仪表、计算机软硬件、电子电气设备</w:t>
      </w:r>
      <w:r>
        <w:rPr>
          <w:spacing w:val="-76"/>
        </w:rPr>
        <w:t> </w:t>
      </w:r>
      <w:r>
        <w:rPr/>
        <w:t>集成系统开发、生产、销售、维护；计算机系统集成、机电一体化产品、光学仪器的研发、</w:t>
      </w:r>
      <w:r>
        <w:rPr/>
        <w:t> 生产、销售、维修；矿山安全防治工程，属设备制造业。</w:t>
      </w:r>
    </w:p>
    <w:p>
      <w:pPr>
        <w:pStyle w:val="BodyText"/>
        <w:spacing w:line="338" w:lineRule="auto" w:before="53"/>
        <w:ind w:right="96"/>
        <w:jc w:val="left"/>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日增加注册资本人民币</w:t>
      </w:r>
      <w:r>
        <w:rPr>
          <w:rFonts w:ascii="Times New Roman" w:hAnsi="Times New Roman" w:cs="Times New Roman" w:eastAsia="Times New Roman" w:hint="default"/>
        </w:rPr>
        <w:t>210</w:t>
      </w:r>
      <w:r>
        <w:rPr/>
        <w:t>万元，变更后的注册资本为人民币</w:t>
      </w:r>
      <w:r>
        <w:rPr>
          <w:rFonts w:ascii="Times New Roman" w:hAnsi="Times New Roman" w:cs="Times New Roman" w:eastAsia="Times New Roman" w:hint="default"/>
        </w:rPr>
        <w:t>3,100</w:t>
      </w:r>
      <w:r>
        <w:rPr/>
        <w:t>万元。 </w:t>
      </w:r>
      <w:r>
        <w:rPr>
          <w:spacing w:val="2"/>
        </w:rPr>
        <w:t>经中国证券监督管理委员会证监许可</w:t>
      </w:r>
      <w:r>
        <w:rPr>
          <w:rFonts w:ascii="Times New Roman" w:hAnsi="Times New Roman" w:cs="Times New Roman" w:eastAsia="Times New Roman" w:hint="default"/>
          <w:spacing w:val="2"/>
        </w:rPr>
        <w:t>[2010]955</w:t>
      </w:r>
      <w:r>
        <w:rPr>
          <w:spacing w:val="2"/>
        </w:rPr>
        <w:t>号文核准，本公司于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26</w:t>
      </w:r>
      <w:r>
        <w:rPr>
          <w:spacing w:val="2"/>
        </w:rPr>
        <w:t>日首次</w:t>
      </w:r>
      <w:r>
        <w:rPr/>
      </w:r>
    </w:p>
    <w:p>
      <w:pPr>
        <w:pStyle w:val="BodyText"/>
        <w:spacing w:line="338" w:lineRule="auto" w:before="27"/>
        <w:ind w:left="114" w:right="228"/>
        <w:jc w:val="both"/>
      </w:pPr>
      <w:r>
        <w:rPr/>
        <w:t>公开发行</w:t>
      </w:r>
      <w:r>
        <w:rPr>
          <w:rFonts w:ascii="Times New Roman" w:hAnsi="Times New Roman" w:cs="Times New Roman" w:eastAsia="Times New Roman" w:hint="default"/>
        </w:rPr>
        <w:t>1,034</w:t>
      </w:r>
      <w:r>
        <w:rPr/>
        <w:t>万股人民币普通股股票，发行价格为</w:t>
      </w:r>
      <w:r>
        <w:rPr>
          <w:rFonts w:ascii="Times New Roman" w:hAnsi="Times New Roman" w:cs="Times New Roman" w:eastAsia="Times New Roman" w:hint="default"/>
        </w:rPr>
        <w:t>48.65</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6</w:t>
      </w:r>
      <w:r>
        <w:rPr/>
        <w:t>日本公司发行的</w:t>
      </w:r>
      <w:r>
        <w:rPr>
          <w:spacing w:val="-44"/>
        </w:rPr>
        <w:t> </w:t>
      </w:r>
      <w:r>
        <w:rPr/>
        <w:t>人民币普通股股票在深圳证券交易所创业板上市。</w:t>
      </w:r>
    </w:p>
    <w:p>
      <w:pPr>
        <w:pStyle w:val="BodyText"/>
        <w:spacing w:line="338" w:lineRule="auto" w:before="54"/>
        <w:ind w:left="114" w:right="231" w:firstLine="480"/>
        <w:jc w:val="both"/>
      </w:pPr>
      <w:r>
        <w:rPr/>
        <w:t>根据</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日通过的</w:t>
      </w:r>
      <w:r>
        <w:rPr>
          <w:rFonts w:ascii="Times New Roman" w:hAnsi="Times New Roman" w:cs="Times New Roman" w:eastAsia="Times New Roman" w:hint="default"/>
        </w:rPr>
        <w:t>2010</w:t>
      </w:r>
      <w:r>
        <w:rPr/>
        <w:t>年年度股东大会决议，以</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日股本</w:t>
      </w:r>
      <w:r>
        <w:rPr>
          <w:rFonts w:ascii="Times New Roman" w:hAnsi="Times New Roman" w:cs="Times New Roman" w:eastAsia="Times New Roman" w:hint="default"/>
        </w:rPr>
        <w:t>4,134.00</w:t>
      </w:r>
      <w:r>
        <w:rPr/>
        <w:t>万 </w:t>
      </w:r>
      <w:r>
        <w:rPr>
          <w:spacing w:val="-2"/>
        </w:rPr>
        <w:t>股为基数，按每</w:t>
      </w:r>
      <w:r>
        <w:rPr>
          <w:rFonts w:ascii="Times New Roman" w:hAnsi="Times New Roman" w:cs="Times New Roman" w:eastAsia="Times New Roman" w:hint="default"/>
          <w:spacing w:val="-2"/>
        </w:rPr>
        <w:t>10</w:t>
      </w:r>
      <w:r>
        <w:rPr>
          <w:spacing w:val="-2"/>
        </w:rPr>
        <w:t>股由资本公积转增</w:t>
      </w:r>
      <w:r>
        <w:rPr>
          <w:rFonts w:ascii="Times New Roman" w:hAnsi="Times New Roman" w:cs="Times New Roman" w:eastAsia="Times New Roman" w:hint="default"/>
          <w:spacing w:val="-2"/>
        </w:rPr>
        <w:t>15</w:t>
      </w:r>
      <w:r>
        <w:rPr>
          <w:spacing w:val="-2"/>
        </w:rPr>
        <w:t>股，共计转增</w:t>
      </w:r>
      <w:r>
        <w:rPr>
          <w:rFonts w:ascii="Times New Roman" w:hAnsi="Times New Roman" w:cs="Times New Roman" w:eastAsia="Times New Roman" w:hint="default"/>
          <w:spacing w:val="-2"/>
        </w:rPr>
        <w:t>6,201.00</w:t>
      </w:r>
      <w:r>
        <w:rPr>
          <w:spacing w:val="-2"/>
        </w:rPr>
        <w:t>万股。转增后，注册资本增至人</w:t>
      </w:r>
      <w:r>
        <w:rPr>
          <w:spacing w:val="-111"/>
        </w:rPr>
        <w:t> </w:t>
      </w:r>
      <w:r>
        <w:rPr>
          <w:spacing w:val="-111"/>
        </w:rPr>
      </w:r>
      <w:r>
        <w:rPr/>
        <w:t>民币</w:t>
      </w:r>
      <w:r>
        <w:rPr>
          <w:rFonts w:ascii="Times New Roman" w:hAnsi="Times New Roman" w:cs="Times New Roman" w:eastAsia="Times New Roman" w:hint="default"/>
        </w:rPr>
        <w:t>103,350,000.00</w:t>
      </w:r>
      <w:r>
        <w:rPr/>
        <w:t>元。</w:t>
      </w:r>
    </w:p>
    <w:p>
      <w:pPr>
        <w:pStyle w:val="BodyText"/>
        <w:spacing w:line="338" w:lineRule="auto" w:before="27"/>
        <w:ind w:left="593" w:right="96"/>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日，本公司累计发行股本总数</w:t>
      </w:r>
      <w:r>
        <w:rPr>
          <w:rFonts w:ascii="Times New Roman" w:hAnsi="Times New Roman" w:cs="Times New Roman" w:eastAsia="Times New Roman" w:hint="default"/>
        </w:rPr>
        <w:t>10,335.00</w:t>
      </w:r>
      <w:r>
        <w:rPr/>
        <w:t>万股。 公司所属行业为专用设备制造行业，经营范围：自动化仪器仪表、计算机软硬件、电子</w:t>
      </w:r>
    </w:p>
    <w:p>
      <w:pPr>
        <w:pStyle w:val="BodyText"/>
        <w:spacing w:line="357" w:lineRule="auto" w:before="56"/>
        <w:ind w:left="113" w:right="267"/>
        <w:jc w:val="both"/>
      </w:pPr>
      <w:r>
        <w:rPr/>
        <w:t>电气设备集成系统开发、生产、销售、维护；计算机系统集成、机电一体化产品、光学仪器 的研发、生产、销售、维修；自动化应用技术培训、转让、咨询服务；有机高分子材料和无 机粉料的混装与销售（危险化学品除外）；进出口贸易（出口国营贸易经营除外）；房屋租 赁；矿山机械、电子产品工程的安装与施工；矿山地质、水文、粉尘、有害气体的检测；矿 山安全防治工程。</w:t>
      </w:r>
    </w:p>
    <w:p>
      <w:pPr>
        <w:pStyle w:val="BodyText"/>
        <w:spacing w:line="338" w:lineRule="auto" w:before="36"/>
        <w:ind w:left="113" w:right="2771" w:firstLine="480"/>
        <w:jc w:val="left"/>
      </w:pPr>
      <w:r>
        <w:rPr/>
        <w:t>本财务报表业经本公司董事会于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日决议批准报出。 不适用</w:t>
      </w:r>
    </w:p>
    <w:p>
      <w:pPr>
        <w:spacing w:line="240" w:lineRule="auto" w:before="3"/>
        <w:rPr>
          <w:rFonts w:ascii="宋体" w:hAnsi="宋体" w:cs="宋体" w:eastAsia="宋体" w:hint="default"/>
          <w:sz w:val="21"/>
          <w:szCs w:val="21"/>
        </w:rPr>
      </w:pPr>
    </w:p>
    <w:p>
      <w:pPr>
        <w:pStyle w:val="Heading2"/>
        <w:spacing w:line="528" w:lineRule="auto"/>
        <w:ind w:left="549" w:right="3611" w:firstLine="44"/>
        <w:jc w:val="left"/>
        <w:rPr>
          <w:b w:val="0"/>
          <w:bCs w:val="0"/>
        </w:rPr>
      </w:pPr>
      <w:r>
        <w:rPr>
          <w:w w:val="95"/>
        </w:rPr>
        <w:t>四、公司主要会计政策、会计估计和前期差错</w:t>
      </w:r>
      <w:r>
        <w:rPr>
          <w:spacing w:val="63"/>
          <w:w w:val="95"/>
        </w:rPr>
        <w:t> </w:t>
      </w:r>
      <w:r>
        <w:rPr/>
        <w:t>1、财务报表的编制基础</w:t>
      </w:r>
      <w:r>
        <w:rPr>
          <w:b w:val="0"/>
          <w:bCs w:val="0"/>
        </w:rPr>
      </w:r>
    </w:p>
    <w:p>
      <w:pPr>
        <w:pStyle w:val="BodyText"/>
        <w:spacing w:line="357" w:lineRule="auto" w:before="166"/>
        <w:ind w:left="113" w:right="221" w:firstLine="480"/>
        <w:jc w:val="left"/>
      </w:pPr>
      <w:r>
        <w:rPr/>
        <w:t>本集团财务报表以持续经营假设为基础编制，根据实际发生的交易和事项，按照财政部</w:t>
      </w:r>
      <w:r>
        <w:rPr>
          <w:spacing w:val="1"/>
        </w:rPr>
        <w:t> </w:t>
      </w:r>
      <w:r>
        <w:rPr>
          <w:spacing w:val="-2"/>
        </w:rPr>
        <w:t>于2006年2月15日颁布的《企业会计准则——基本准则》和38项具体会计准则、其后颁布的企</w:t>
      </w:r>
    </w:p>
    <w:p>
      <w:pPr>
        <w:spacing w:after="0" w:line="357" w:lineRule="auto"/>
        <w:jc w:val="left"/>
        <w:sectPr>
          <w:footerReference w:type="default" r:id="rId28"/>
          <w:pgSz w:w="11910" w:h="16840"/>
          <w:pgMar w:footer="980" w:header="747" w:top="1060" w:bottom="1160" w:left="1020" w:right="900"/>
        </w:sectPr>
      </w:pPr>
    </w:p>
    <w:p>
      <w:pPr>
        <w:spacing w:line="240" w:lineRule="auto" w:before="9"/>
        <w:rPr>
          <w:rFonts w:ascii="宋体" w:hAnsi="宋体" w:cs="宋体" w:eastAsia="宋体" w:hint="default"/>
          <w:sz w:val="29"/>
          <w:szCs w:val="29"/>
        </w:rPr>
      </w:pPr>
    </w:p>
    <w:p>
      <w:pPr>
        <w:pStyle w:val="BodyText"/>
        <w:spacing w:line="357" w:lineRule="auto" w:before="26"/>
        <w:ind w:left="113" w:right="229"/>
        <w:jc w:val="both"/>
      </w:pPr>
      <w:r>
        <w:rPr/>
        <w:t>业会计准则应用指南、企业会计准则解释及其他相关规定（以下合称“企业会计准则”）、</w:t>
      </w:r>
      <w:r>
        <w:rPr>
          <w:spacing w:val="-90"/>
        </w:rPr>
        <w:t> </w:t>
      </w:r>
      <w:r>
        <w:rPr>
          <w:spacing w:val="-90"/>
        </w:rPr>
      </w:r>
      <w:r>
        <w:rPr/>
        <w:t>以及中国证券监督管理委员会《公开发行证券的公司信息披露编报规则第</w:t>
      </w:r>
      <w:r>
        <w:rPr>
          <w:spacing w:val="-90"/>
        </w:rPr>
        <w:t> </w:t>
      </w:r>
      <w:r>
        <w:rPr/>
        <w:t>15号——财务报告</w:t>
      </w:r>
      <w:r>
        <w:rPr/>
        <w:t> 的一般规定》（2010年修订）的披露规定编制。</w:t>
      </w:r>
    </w:p>
    <w:p>
      <w:pPr>
        <w:pStyle w:val="BodyText"/>
        <w:spacing w:line="357" w:lineRule="auto" w:before="36"/>
        <w:ind w:left="113" w:right="222" w:firstLine="480"/>
        <w:jc w:val="both"/>
      </w:pPr>
      <w:r>
        <w:rPr/>
        <w:t>根据企业会计准则的相关规定，本集团会计核算以权责发生制为基础。除某些金融工具</w:t>
      </w:r>
      <w:r>
        <w:rPr>
          <w:spacing w:val="1"/>
        </w:rPr>
        <w:t> </w:t>
      </w:r>
      <w:r>
        <w:rPr/>
        <w:t>外，本财务报表均以历史成本为计量基础。资产如果发生减值，则按照相关规定计提相应的</w:t>
      </w:r>
      <w:r>
        <w:rPr/>
        <w:t> 减值准备。</w:t>
      </w:r>
    </w:p>
    <w:p>
      <w:pPr>
        <w:spacing w:line="768" w:lineRule="exact" w:before="2"/>
        <w:ind w:left="593" w:right="96" w:firstLine="1"/>
        <w:jc w:val="left"/>
        <w:rPr>
          <w:rFonts w:ascii="宋体" w:hAnsi="宋体" w:cs="宋体" w:eastAsia="宋体" w:hint="default"/>
          <w:sz w:val="24"/>
          <w:szCs w:val="24"/>
        </w:rPr>
      </w:pPr>
      <w:r>
        <w:rPr>
          <w:rFonts w:ascii="宋体" w:hAnsi="宋体" w:cs="宋体" w:eastAsia="宋体" w:hint="default"/>
          <w:b/>
          <w:bCs/>
          <w:sz w:val="24"/>
          <w:szCs w:val="24"/>
        </w:rPr>
        <w:t>2、遵循企业会计准则的声明</w:t>
      </w:r>
      <w:r>
        <w:rPr>
          <w:rFonts w:ascii="宋体" w:hAnsi="宋体" w:cs="宋体" w:eastAsia="宋体" w:hint="default"/>
          <w:b/>
          <w:bCs/>
          <w:w w:val="99"/>
          <w:sz w:val="24"/>
          <w:szCs w:val="24"/>
        </w:rPr>
        <w:t> </w:t>
      </w:r>
      <w:r>
        <w:rPr>
          <w:rFonts w:ascii="宋体" w:hAnsi="宋体" w:cs="宋体" w:eastAsia="宋体" w:hint="default"/>
          <w:sz w:val="24"/>
          <w:szCs w:val="24"/>
        </w:rPr>
        <w:t>本集团编制的财务报表符合企业会计准则的要求，真实、完整地反映了本公司及本集团</w:t>
      </w:r>
    </w:p>
    <w:p>
      <w:pPr>
        <w:pStyle w:val="BodyText"/>
        <w:spacing w:line="357" w:lineRule="auto" w:before="34"/>
        <w:ind w:left="113" w:right="224"/>
        <w:jc w:val="both"/>
      </w:pPr>
      <w:r>
        <w:rPr/>
        <w:t>2012年12月31日的财务状况及2012年度的经营成果和现金流量等有关信息。此外，本公司及</w:t>
      </w:r>
      <w:r>
        <w:rPr>
          <w:spacing w:val="-84"/>
        </w:rPr>
        <w:t> </w:t>
      </w:r>
      <w:r>
        <w:rPr>
          <w:spacing w:val="-84"/>
        </w:rPr>
      </w:r>
      <w:r>
        <w:rPr/>
        <w:t>本集团的财务报表在所有重大方面符合中国证券监督管理委员会2010年修订的《公开发行证</w:t>
      </w:r>
      <w:r>
        <w:rPr>
          <w:spacing w:val="-85"/>
        </w:rPr>
        <w:t> </w:t>
      </w:r>
      <w:r>
        <w:rPr>
          <w:spacing w:val="-85"/>
        </w:rPr>
      </w:r>
      <w:r>
        <w:rPr/>
        <w:t>券的公司信息披露编报规则第15号－财务报告的一般规定》有关财务报表及其附注的披露要</w:t>
      </w:r>
      <w:r>
        <w:rPr>
          <w:spacing w:val="-110"/>
        </w:rPr>
        <w:t> </w:t>
      </w:r>
      <w:r>
        <w:rPr>
          <w:spacing w:val="-110"/>
        </w:rPr>
      </w:r>
      <w:r>
        <w:rPr/>
        <w:t>求。</w:t>
      </w:r>
    </w:p>
    <w:p>
      <w:pPr>
        <w:pStyle w:val="BodyText"/>
        <w:spacing w:line="768" w:lineRule="exact" w:before="2"/>
        <w:ind w:left="593" w:right="96" w:hanging="119"/>
        <w:jc w:val="left"/>
      </w:pPr>
      <w:r>
        <w:rPr>
          <w:rFonts w:ascii="宋体" w:hAnsi="宋体" w:cs="宋体" w:eastAsia="宋体" w:hint="default"/>
          <w:b/>
          <w:bCs/>
        </w:rPr>
        <w:t>3、会计期间</w:t>
      </w:r>
      <w:r>
        <w:rPr>
          <w:rFonts w:ascii="宋体" w:hAnsi="宋体" w:cs="宋体" w:eastAsia="宋体" w:hint="default"/>
          <w:b/>
          <w:bCs/>
          <w:w w:val="99"/>
        </w:rPr>
        <w:t> </w:t>
      </w:r>
      <w:r>
        <w:rPr/>
        <w:t>本集团的会计期间分为年度和中期，会计中期指短于一个完整的会计年度的报告期间。</w:t>
      </w:r>
    </w:p>
    <w:p>
      <w:pPr>
        <w:pStyle w:val="BodyText"/>
        <w:spacing w:line="588" w:lineRule="auto" w:before="34"/>
        <w:ind w:left="595" w:right="2891" w:hanging="482"/>
        <w:jc w:val="left"/>
        <w:rPr>
          <w:rFonts w:ascii="宋体" w:hAnsi="宋体" w:cs="宋体" w:eastAsia="宋体" w:hint="default"/>
        </w:rPr>
      </w:pPr>
      <w:r>
        <w:rPr/>
        <w:t>本集团会计年度采用公历年度，即每年自1月1日起至12月31日止。 </w:t>
      </w:r>
      <w:r>
        <w:rPr>
          <w:rFonts w:ascii="宋体" w:hAnsi="宋体" w:cs="宋体" w:eastAsia="宋体" w:hint="default"/>
          <w:b/>
          <w:bCs/>
        </w:rPr>
        <w:t>4、记账本位币</w:t>
      </w:r>
      <w:r>
        <w:rPr>
          <w:rFonts w:ascii="宋体" w:hAnsi="宋体" w:cs="宋体" w:eastAsia="宋体" w:hint="default"/>
        </w:rPr>
      </w:r>
    </w:p>
    <w:p>
      <w:pPr>
        <w:pStyle w:val="BodyText"/>
        <w:spacing w:line="357" w:lineRule="auto" w:before="106"/>
        <w:ind w:left="113" w:right="268" w:firstLine="480"/>
        <w:jc w:val="both"/>
      </w:pPr>
      <w:r>
        <w:rPr/>
        <w:t>人民币为本公司及境内子公司经营所处的主要经济环境中的货币，本公司及境内子公司 以人民币为记账本位币。本集团编制本财务报表时所采用的货币为人民币。</w:t>
      </w:r>
    </w:p>
    <w:p>
      <w:pPr>
        <w:spacing w:line="240" w:lineRule="auto" w:before="9"/>
        <w:rPr>
          <w:rFonts w:ascii="宋体" w:hAnsi="宋体" w:cs="宋体" w:eastAsia="宋体" w:hint="default"/>
          <w:sz w:val="25"/>
          <w:szCs w:val="25"/>
        </w:rPr>
      </w:pPr>
    </w:p>
    <w:p>
      <w:pPr>
        <w:pStyle w:val="Heading2"/>
        <w:spacing w:line="240" w:lineRule="auto"/>
        <w:ind w:left="595" w:right="96"/>
        <w:jc w:val="left"/>
        <w:rPr>
          <w:b w:val="0"/>
          <w:bCs w:val="0"/>
        </w:rPr>
      </w:pPr>
      <w:r>
        <w:rPr/>
        <w:t>5、同一控制下和非同一控制下企业合并的会计处理方法</w:t>
      </w:r>
      <w:r>
        <w:rPr>
          <w:b w:val="0"/>
          <w:bCs w:val="0"/>
        </w:rPr>
      </w:r>
    </w:p>
    <w:p>
      <w:pPr>
        <w:spacing w:line="760" w:lineRule="atLeast" w:before="8"/>
        <w:ind w:left="593" w:right="96" w:hanging="119"/>
        <w:jc w:val="left"/>
        <w:rPr>
          <w:rFonts w:ascii="宋体" w:hAnsi="宋体" w:cs="宋体" w:eastAsia="宋体" w:hint="default"/>
          <w:sz w:val="24"/>
          <w:szCs w:val="24"/>
        </w:rPr>
      </w:pPr>
      <w:r>
        <w:rPr>
          <w:rFonts w:ascii="宋体" w:hAnsi="宋体" w:cs="宋体" w:eastAsia="宋体" w:hint="default"/>
          <w:b/>
          <w:bCs/>
          <w:sz w:val="24"/>
          <w:szCs w:val="24"/>
        </w:rPr>
        <w:t>（1）同一控制下企业合并</w:t>
      </w:r>
      <w:r>
        <w:rPr>
          <w:rFonts w:ascii="宋体" w:hAnsi="宋体" w:cs="宋体" w:eastAsia="宋体" w:hint="default"/>
          <w:b/>
          <w:bCs/>
          <w:w w:val="99"/>
          <w:sz w:val="24"/>
          <w:szCs w:val="24"/>
        </w:rPr>
        <w:t> </w:t>
      </w:r>
      <w:r>
        <w:rPr>
          <w:rFonts w:ascii="宋体" w:hAnsi="宋体" w:cs="宋体" w:eastAsia="宋体" w:hint="default"/>
          <w:spacing w:val="-3"/>
          <w:sz w:val="24"/>
          <w:szCs w:val="24"/>
        </w:rPr>
        <w:t>参与合并的企业在合并前后均受同一方或相同的多方最终控制，且该控制并非暂时性的，</w:t>
      </w:r>
    </w:p>
    <w:p>
      <w:pPr>
        <w:pStyle w:val="BodyText"/>
        <w:spacing w:line="357" w:lineRule="auto" w:before="154"/>
        <w:ind w:left="113" w:right="267"/>
        <w:jc w:val="both"/>
      </w:pPr>
      <w:r>
        <w:rPr/>
        <w:t>为同一控制下的企业合并。同一控制下的企业合并，在合并日取得对其他参与合并企业控制 权的一方为合并方，参与合并的其他企业为被合并方。合并日，是指合并方实际取得对被合 并方控制权的日期。</w:t>
      </w:r>
    </w:p>
    <w:p>
      <w:pPr>
        <w:spacing w:after="0" w:line="357" w:lineRule="auto"/>
        <w:jc w:val="both"/>
        <w:sectPr>
          <w:footerReference w:type="default" r:id="rId29"/>
          <w:pgSz w:w="11910" w:h="16840"/>
          <w:pgMar w:footer="980" w:header="747" w:top="1060" w:bottom="1160" w:left="1020" w:right="900"/>
          <w:pgNumType w:start="72"/>
        </w:sectPr>
      </w:pPr>
    </w:p>
    <w:p>
      <w:pPr>
        <w:spacing w:line="240" w:lineRule="auto" w:before="9"/>
        <w:rPr>
          <w:rFonts w:ascii="宋体" w:hAnsi="宋体" w:cs="宋体" w:eastAsia="宋体" w:hint="default"/>
          <w:sz w:val="29"/>
          <w:szCs w:val="29"/>
        </w:rPr>
      </w:pPr>
    </w:p>
    <w:p>
      <w:pPr>
        <w:pStyle w:val="BodyText"/>
        <w:spacing w:line="357" w:lineRule="auto" w:before="26"/>
        <w:ind w:left="114" w:right="102" w:firstLine="480"/>
        <w:jc w:val="both"/>
      </w:pPr>
      <w:r>
        <w:rPr/>
        <w:t>合并方取得的资产和负债均按合并日在被合并方的账面价值计量。合并方取得的净资产</w:t>
      </w:r>
      <w:r>
        <w:rPr>
          <w:spacing w:val="1"/>
        </w:rPr>
        <w:t> </w:t>
      </w:r>
      <w:r>
        <w:rPr/>
        <w:t>账面价值与支付的合并对价账面价值（或发行股份面值总额）的差额，调整资本公积（股本</w:t>
      </w:r>
      <w:r>
        <w:rPr/>
        <w:t> 溢价）；资本公积（股本溢价）不足以冲减的，调整留存收益。</w:t>
      </w:r>
    </w:p>
    <w:p>
      <w:pPr>
        <w:pStyle w:val="BodyText"/>
        <w:spacing w:line="240" w:lineRule="auto" w:before="36"/>
        <w:ind w:right="0"/>
        <w:jc w:val="left"/>
      </w:pPr>
      <w:r>
        <w:rPr/>
        <w:t>合并方为进行企业合并发生的各项直接费用，于发生时计入当期损益。</w:t>
      </w:r>
    </w:p>
    <w:p>
      <w:pPr>
        <w:spacing w:line="770" w:lineRule="atLeast" w:before="0"/>
        <w:ind w:left="594" w:right="0" w:firstLine="1"/>
        <w:jc w:val="left"/>
        <w:rPr>
          <w:rFonts w:ascii="宋体" w:hAnsi="宋体" w:cs="宋体" w:eastAsia="宋体" w:hint="default"/>
          <w:sz w:val="24"/>
          <w:szCs w:val="24"/>
        </w:rPr>
      </w:pPr>
      <w:r>
        <w:rPr>
          <w:rFonts w:ascii="宋体" w:hAnsi="宋体" w:cs="宋体" w:eastAsia="宋体" w:hint="default"/>
          <w:b/>
          <w:bCs/>
          <w:sz w:val="24"/>
          <w:szCs w:val="24"/>
        </w:rPr>
        <w:t>（2）非同一控制下的企业合并</w:t>
      </w:r>
      <w:r>
        <w:rPr>
          <w:rFonts w:ascii="宋体" w:hAnsi="宋体" w:cs="宋体" w:eastAsia="宋体" w:hint="default"/>
          <w:b/>
          <w:bCs/>
          <w:w w:val="99"/>
          <w:sz w:val="24"/>
          <w:szCs w:val="24"/>
        </w:rPr>
        <w:t> </w:t>
      </w:r>
      <w:r>
        <w:rPr>
          <w:rFonts w:ascii="宋体" w:hAnsi="宋体" w:cs="宋体" w:eastAsia="宋体" w:hint="default"/>
          <w:sz w:val="24"/>
          <w:szCs w:val="24"/>
        </w:rPr>
        <w:t>参与合并的企业在合并前后不受同一方或相同的多方最终控制的，为非同一控制下的企</w:t>
      </w:r>
    </w:p>
    <w:p>
      <w:pPr>
        <w:pStyle w:val="BodyText"/>
        <w:spacing w:line="357" w:lineRule="auto" w:before="154"/>
        <w:ind w:left="114" w:right="147"/>
        <w:jc w:val="both"/>
      </w:pPr>
      <w:r>
        <w:rPr/>
        <w:t>业合并。非同一控制下的企业合并，在购买日取得对其他参与合并企业控制权的一方为购买 方，参与合并的其他企业为被购买方。购买日，是指为购买方实际取得对被购买方控制权的 日期。</w:t>
      </w:r>
    </w:p>
    <w:p>
      <w:pPr>
        <w:pStyle w:val="BodyText"/>
        <w:spacing w:line="357" w:lineRule="auto" w:before="36"/>
        <w:ind w:left="114" w:right="102" w:firstLine="480"/>
        <w:jc w:val="both"/>
      </w:pPr>
      <w:r>
        <w:rPr/>
        <w:t>对于非同一控制下的企业合并，合并成本包含购买日购买方为取得对被购买方的控制权</w:t>
      </w:r>
      <w:r>
        <w:rPr>
          <w:spacing w:val="1"/>
        </w:rPr>
        <w:t> </w:t>
      </w:r>
      <w:r>
        <w:rPr/>
        <w:t>而付出的资产、发生或承担的负债以及发行的权益性证券的公允价值，为企业合并发生的审</w:t>
      </w:r>
      <w:r>
        <w:rPr/>
        <w:t> 计、法律服务、评估咨询等中介费用以及其他管理费用于发生时计入当期损益。购买方作为 合并对价发行的权益性证券或债务性证券的交易费用，计入权益性证券或债务性证券的初始 确认金额。所涉及的或有对价按其在购买日的公允价值计入合并成本，购买日后</w:t>
      </w:r>
      <w:r>
        <w:rPr>
          <w:spacing w:val="-88"/>
        </w:rPr>
        <w:t> </w:t>
      </w:r>
      <w:r>
        <w:rPr/>
        <w:t>12个月内出</w:t>
      </w:r>
      <w:r>
        <w:rPr/>
        <w:t> 现对购买日已存在情况的新的或进一步证据而需要调整或有对价的，相应调整合并商誉。通 过多次交换交易分步实现的企业合并，在本集团合并财务报表中，对于购买日之前持有的被 购买方的股权，按照该股权在购买日的公允价值进行重新计量，公允价值与其账面价值的差 额计入购买日所属当期投资收益，同时将与购买日之前持有的被购买方的股权相关的其他综 合收益转为当期投资收益，合并成本为购买日之前持有的被购买方的股权在购买日的公允价 值与购买日增持的被购买方股权在购买日的公允价值之和。</w:t>
      </w:r>
    </w:p>
    <w:p>
      <w:pPr>
        <w:pStyle w:val="BodyText"/>
        <w:spacing w:line="357" w:lineRule="auto" w:before="36"/>
        <w:ind w:left="114" w:right="102" w:firstLine="480"/>
        <w:jc w:val="both"/>
      </w:pPr>
      <w:r>
        <w:rPr/>
        <w:t>购买方发生的合并成本及在合并中取得的可辨认净资产按购买日的公允价值计量。合并</w:t>
      </w:r>
      <w:r>
        <w:rPr>
          <w:spacing w:val="1"/>
        </w:rPr>
        <w:t> </w:t>
      </w:r>
      <w:r>
        <w:rPr/>
        <w:t>成本大于合并中取得的被购买方于购买日可辨认净资产公允价值份额的差额，确认为商誉。</w:t>
      </w:r>
      <w:r>
        <w:rPr/>
        <w:t> 合并成本小于合并中取得的被购买方可辨认净资产公允价值份额的，首先对取得的被购买方 各项可辨认资产、负债及或有负债的公允价值以及合并成本的计量进行复核，复核后合并成 本仍小于合并中取得的被购买方可辨认净资产公允价值份额的，其差额计入当期损益。</w:t>
      </w:r>
    </w:p>
    <w:p>
      <w:pPr>
        <w:pStyle w:val="BodyText"/>
        <w:spacing w:line="357" w:lineRule="auto" w:before="36"/>
        <w:ind w:left="114" w:right="102" w:firstLine="480"/>
        <w:jc w:val="both"/>
      </w:pPr>
      <w:r>
        <w:rPr/>
        <w:t>购买方取得被购买方的可抵扣暂时性差异，在购买日因不符合递延所得税资产确认条件</w:t>
      </w:r>
      <w:r>
        <w:rPr>
          <w:spacing w:val="1"/>
        </w:rPr>
        <w:t> </w:t>
      </w:r>
      <w:r>
        <w:rPr/>
        <w:t>而未予确认的，在购买日后12个月内，如取得新的或进一步的信息表明购买日的相关情况已</w:t>
      </w:r>
      <w:r>
        <w:rPr>
          <w:spacing w:val="-111"/>
        </w:rPr>
        <w:t> </w:t>
      </w:r>
      <w:r>
        <w:rPr>
          <w:spacing w:val="-111"/>
        </w:rPr>
      </w:r>
      <w:r>
        <w:rPr/>
        <w:t>经存在，预期被购买方在购买日可抵扣暂时性差异带来的经济利益能够实现的，则确认相关</w:t>
      </w:r>
    </w:p>
    <w:p>
      <w:pPr>
        <w:spacing w:after="0" w:line="357" w:lineRule="auto"/>
        <w:jc w:val="both"/>
        <w:sectPr>
          <w:pgSz w:w="11910" w:h="16840"/>
          <w:pgMar w:header="747" w:footer="980" w:top="1060" w:bottom="1160" w:left="1020" w:right="1020"/>
        </w:sectPr>
      </w:pPr>
    </w:p>
    <w:p>
      <w:pPr>
        <w:spacing w:line="240" w:lineRule="auto" w:before="9"/>
        <w:rPr>
          <w:rFonts w:ascii="宋体" w:hAnsi="宋体" w:cs="宋体" w:eastAsia="宋体" w:hint="default"/>
          <w:sz w:val="29"/>
          <w:szCs w:val="29"/>
        </w:rPr>
      </w:pPr>
    </w:p>
    <w:p>
      <w:pPr>
        <w:pStyle w:val="BodyText"/>
        <w:spacing w:line="357" w:lineRule="auto" w:before="26"/>
        <w:ind w:left="114" w:right="147"/>
        <w:jc w:val="both"/>
      </w:pPr>
      <w:r>
        <w:rPr/>
        <w:t>的递延所得税资产，同时减少商誉，商誉不足冲减的，差额部分确认为当期损益；除上述情 况以外，确认与企业合并相关的递延所得税资产的，计入当期损益。</w:t>
      </w:r>
    </w:p>
    <w:p>
      <w:pPr>
        <w:spacing w:line="240" w:lineRule="auto" w:before="9"/>
        <w:rPr>
          <w:rFonts w:ascii="宋体" w:hAnsi="宋体" w:cs="宋体" w:eastAsia="宋体" w:hint="default"/>
          <w:sz w:val="25"/>
          <w:szCs w:val="25"/>
        </w:rPr>
      </w:pPr>
    </w:p>
    <w:p>
      <w:pPr>
        <w:pStyle w:val="Heading2"/>
        <w:spacing w:line="240" w:lineRule="auto"/>
        <w:ind w:left="475" w:right="0"/>
        <w:jc w:val="left"/>
        <w:rPr>
          <w:b w:val="0"/>
          <w:bCs w:val="0"/>
        </w:rPr>
      </w:pPr>
      <w:r>
        <w:rPr/>
        <w:t>6、合并财务报表的编制方法</w:t>
      </w:r>
      <w:r>
        <w:rPr>
          <w:b w:val="0"/>
          <w:bCs w:val="0"/>
        </w:rPr>
      </w:r>
    </w:p>
    <w:p>
      <w:pPr>
        <w:spacing w:line="760" w:lineRule="atLeast" w:before="8"/>
        <w:ind w:left="594" w:right="5890" w:firstLine="1"/>
        <w:jc w:val="left"/>
        <w:rPr>
          <w:rFonts w:ascii="宋体" w:hAnsi="宋体" w:cs="宋体" w:eastAsia="宋体" w:hint="default"/>
          <w:sz w:val="24"/>
          <w:szCs w:val="24"/>
        </w:rPr>
      </w:pPr>
      <w:r>
        <w:rPr>
          <w:rFonts w:ascii="宋体" w:hAnsi="宋体" w:cs="宋体" w:eastAsia="宋体" w:hint="default"/>
          <w:b/>
          <w:bCs/>
          <w:sz w:val="24"/>
          <w:szCs w:val="24"/>
        </w:rPr>
        <w:t>（1）合并财务报表的编制方法</w:t>
      </w:r>
      <w:r>
        <w:rPr>
          <w:rFonts w:ascii="宋体" w:hAnsi="宋体" w:cs="宋体" w:eastAsia="宋体" w:hint="default"/>
          <w:b/>
          <w:bCs/>
          <w:w w:val="99"/>
          <w:sz w:val="24"/>
          <w:szCs w:val="24"/>
        </w:rPr>
        <w:t> </w:t>
      </w:r>
      <w:r>
        <w:rPr>
          <w:rFonts w:ascii="宋体" w:hAnsi="宋体" w:cs="宋体" w:eastAsia="宋体" w:hint="default"/>
          <w:sz w:val="24"/>
          <w:szCs w:val="24"/>
        </w:rPr>
        <w:t>合并财务报表范围的确定原则：</w:t>
      </w:r>
    </w:p>
    <w:p>
      <w:pPr>
        <w:pStyle w:val="BodyText"/>
        <w:spacing w:line="357" w:lineRule="auto" w:before="154"/>
        <w:ind w:left="113" w:right="102" w:firstLine="480"/>
        <w:jc w:val="both"/>
      </w:pPr>
      <w:r>
        <w:rPr/>
        <w:t>合并财务报表的合并范围以控制为基础予以确定。控制是指本公司能够决定被投资单位</w:t>
      </w:r>
      <w:r>
        <w:rPr>
          <w:spacing w:val="1"/>
        </w:rPr>
        <w:t> </w:t>
      </w:r>
      <w:r>
        <w:rPr>
          <w:spacing w:val="-2"/>
        </w:rPr>
        <w:t>的财务和经营政策,并能据以从被投资单位的经营活动中获取利益的权力。合并范围包括本集</w:t>
      </w:r>
      <w:r>
        <w:rPr/>
        <w:t> 团及全部子公司。子公司，是指被本公司控制的企业或主体。</w:t>
      </w:r>
    </w:p>
    <w:p>
      <w:pPr>
        <w:pStyle w:val="BodyText"/>
        <w:spacing w:line="357" w:lineRule="auto" w:before="36"/>
        <w:ind w:left="593" w:right="0"/>
        <w:jc w:val="left"/>
      </w:pPr>
      <w:r>
        <w:rPr/>
        <w:t>合并财务报表编制的方法： 从取得子公司的净资产和生产经营决策的实际控制权之日起，本集团开始将其纳入合并</w:t>
      </w:r>
    </w:p>
    <w:p>
      <w:pPr>
        <w:pStyle w:val="BodyText"/>
        <w:spacing w:line="357" w:lineRule="auto" w:before="36"/>
        <w:ind w:left="113" w:right="147"/>
        <w:jc w:val="both"/>
      </w:pPr>
      <w:r>
        <w:rPr/>
        <w:t>范围；从丧失实际控制权之日起停止纳入合并范围。对于处置的子公司，处置日前的经营成 果和现金流量已经适当地包括在合并利润表和合并现金流量表中；当期处置的子公司，不调 整合并资产负债表的期初数。非同一控制下企业合并增加的子公司，其购买日后的经营成果 及现金流量已经适当地包括在合并利润表和合并现金流量表中，且不调整合并财务报表的期 初数和对比数。同一控制下企业合并增加的子公司，其自合并当期期初至合并日的经营成果 和现金流量已经适当地包括在合并利润表和合并现金流量表中，并且同时调整合并财务报表 的期初数和对比数。</w:t>
      </w:r>
    </w:p>
    <w:p>
      <w:pPr>
        <w:pStyle w:val="BodyText"/>
        <w:spacing w:line="357" w:lineRule="auto" w:before="36"/>
        <w:ind w:left="113" w:right="102" w:firstLine="480"/>
        <w:jc w:val="both"/>
      </w:pPr>
      <w:r>
        <w:rPr/>
        <w:t>在编制合并财务报表时，子公司与本公司采用的会计政策或会计期间不一致的，按照本</w:t>
      </w:r>
      <w:r>
        <w:rPr>
          <w:spacing w:val="1"/>
        </w:rPr>
        <w:t> </w:t>
      </w:r>
      <w:r>
        <w:rPr/>
        <w:t>公司的会计政策和会计期间对子公司财务报表进行必要的调整。对于非同一控制下企业合并</w:t>
      </w:r>
      <w:r>
        <w:rPr/>
        <w:t> 取得的子公司，以购买日可辨认净资产公允价值为基础对其财务报表进行调整。</w:t>
      </w:r>
    </w:p>
    <w:p>
      <w:pPr>
        <w:pStyle w:val="BodyText"/>
        <w:spacing w:line="357" w:lineRule="auto" w:before="36"/>
        <w:ind w:left="593" w:right="0"/>
        <w:jc w:val="left"/>
      </w:pPr>
      <w:r>
        <w:rPr/>
        <w:t>集团内所有重大往来余额、交易及未实现利润在合并财务报表编制时予以抵销。 子公司的股东权益及当期净损益中不属于本公司所拥有的部分分别作为少数股东权益及</w:t>
      </w:r>
    </w:p>
    <w:p>
      <w:pPr>
        <w:pStyle w:val="BodyText"/>
        <w:spacing w:line="357" w:lineRule="auto" w:before="36"/>
        <w:ind w:left="113" w:right="116"/>
        <w:jc w:val="both"/>
      </w:pPr>
      <w:r>
        <w:rPr/>
        <w:t>少数股东损益在合并财务报表中股东权益及净利润项下单独列示。子公司当期净损益中属于 少数股东权益的份额，在合并利润表中净利润项目下以“少数股东损益”项目列示。少数股</w:t>
      </w:r>
      <w:r>
        <w:rPr>
          <w:spacing w:val="-95"/>
        </w:rPr>
        <w:t> </w:t>
      </w:r>
      <w:r>
        <w:rPr>
          <w:spacing w:val="-95"/>
        </w:rPr>
      </w:r>
      <w:r>
        <w:rPr/>
        <w:t>东分担的子公司的亏损超过了少数股东在该子公司期初所有者权益中所享有的份额，冲减少 数股东权益。</w:t>
      </w:r>
    </w:p>
    <w:p>
      <w:pPr>
        <w:spacing w:after="0" w:line="357" w:lineRule="auto"/>
        <w:jc w:val="both"/>
        <w:sectPr>
          <w:pgSz w:w="11910" w:h="16840"/>
          <w:pgMar w:header="747" w:footer="980" w:top="1060" w:bottom="1160" w:left="1020" w:right="1020"/>
        </w:sectPr>
      </w:pPr>
    </w:p>
    <w:p>
      <w:pPr>
        <w:spacing w:line="240" w:lineRule="auto" w:before="9"/>
        <w:rPr>
          <w:rFonts w:ascii="宋体" w:hAnsi="宋体" w:cs="宋体" w:eastAsia="宋体" w:hint="default"/>
          <w:sz w:val="29"/>
          <w:szCs w:val="29"/>
        </w:rPr>
      </w:pPr>
    </w:p>
    <w:p>
      <w:pPr>
        <w:pStyle w:val="Heading2"/>
        <w:spacing w:line="357" w:lineRule="auto" w:before="26"/>
        <w:ind w:left="114" w:right="200" w:firstLine="481"/>
        <w:jc w:val="both"/>
        <w:rPr>
          <w:b w:val="0"/>
          <w:bCs w:val="0"/>
        </w:rPr>
      </w:pPr>
      <w:r>
        <w:rPr>
          <w:spacing w:val="-2"/>
          <w:w w:val="95"/>
        </w:rPr>
        <w:t>（2）对同一子公司的股权在连续两个会计年度买入再卖出，或卖出再买入的应披露相关</w:t>
      </w:r>
      <w:r>
        <w:rPr>
          <w:spacing w:val="1"/>
          <w:w w:val="99"/>
        </w:rPr>
        <w:t> </w:t>
      </w:r>
      <w:r>
        <w:rPr/>
        <w:t>的会计处理方法</w:t>
      </w:r>
      <w:r>
        <w:rPr>
          <w:b w:val="0"/>
          <w:bCs w:val="0"/>
        </w:rPr>
      </w:r>
    </w:p>
    <w:p>
      <w:pPr>
        <w:spacing w:line="240" w:lineRule="auto" w:before="9"/>
        <w:rPr>
          <w:rFonts w:ascii="宋体" w:hAnsi="宋体" w:cs="宋体" w:eastAsia="宋体" w:hint="default"/>
          <w:b/>
          <w:bCs/>
          <w:sz w:val="25"/>
          <w:szCs w:val="25"/>
        </w:rPr>
      </w:pPr>
    </w:p>
    <w:p>
      <w:pPr>
        <w:spacing w:line="588" w:lineRule="auto" w:before="0"/>
        <w:ind w:left="595" w:right="5771" w:hanging="2"/>
        <w:jc w:val="left"/>
        <w:rPr>
          <w:rFonts w:ascii="宋体" w:hAnsi="宋体" w:cs="宋体" w:eastAsia="宋体" w:hint="default"/>
          <w:sz w:val="24"/>
          <w:szCs w:val="24"/>
        </w:rPr>
      </w:pPr>
      <w:r>
        <w:rPr>
          <w:rFonts w:ascii="宋体" w:hAnsi="宋体" w:cs="宋体" w:eastAsia="宋体" w:hint="default"/>
          <w:sz w:val="24"/>
          <w:szCs w:val="24"/>
        </w:rPr>
        <w:t>不适用 </w:t>
      </w:r>
      <w:r>
        <w:rPr>
          <w:rFonts w:ascii="宋体" w:hAnsi="宋体" w:cs="宋体" w:eastAsia="宋体" w:hint="default"/>
          <w:b/>
          <w:bCs/>
          <w:w w:val="95"/>
          <w:sz w:val="24"/>
          <w:szCs w:val="24"/>
        </w:rPr>
        <w:t>7、现金及现金等价物的确定标准</w:t>
      </w:r>
      <w:r>
        <w:rPr>
          <w:rFonts w:ascii="宋体" w:hAnsi="宋体" w:cs="宋体" w:eastAsia="宋体" w:hint="default"/>
          <w:sz w:val="24"/>
          <w:szCs w:val="24"/>
        </w:rPr>
      </w:r>
    </w:p>
    <w:p>
      <w:pPr>
        <w:pStyle w:val="BodyText"/>
        <w:spacing w:line="357" w:lineRule="auto" w:before="106"/>
        <w:ind w:left="114" w:right="222" w:firstLine="480"/>
        <w:jc w:val="both"/>
      </w:pPr>
      <w:r>
        <w:rPr/>
        <w:t>本集团现金及现金等价物包括库存现金、可以随时用于支付的存款以及本集团持有的期</w:t>
      </w:r>
      <w:r>
        <w:rPr>
          <w:spacing w:val="1"/>
        </w:rPr>
        <w:t> </w:t>
      </w:r>
      <w:r>
        <w:rPr/>
        <w:t>限短（一般为从购买日起，三个月内到期）、流动性强、易于转换为已知金额的现金、价值</w:t>
      </w:r>
      <w:r>
        <w:rPr/>
        <w:t> 变动风险很小的投资。</w:t>
      </w:r>
    </w:p>
    <w:p>
      <w:pPr>
        <w:spacing w:line="240" w:lineRule="auto" w:before="9"/>
        <w:rPr>
          <w:rFonts w:ascii="宋体" w:hAnsi="宋体" w:cs="宋体" w:eastAsia="宋体" w:hint="default"/>
          <w:sz w:val="25"/>
          <w:szCs w:val="25"/>
        </w:rPr>
      </w:pPr>
    </w:p>
    <w:p>
      <w:pPr>
        <w:pStyle w:val="Heading2"/>
        <w:spacing w:line="240" w:lineRule="auto"/>
        <w:ind w:left="595" w:right="96"/>
        <w:jc w:val="left"/>
        <w:rPr>
          <w:b w:val="0"/>
          <w:bCs w:val="0"/>
        </w:rPr>
      </w:pPr>
      <w:r>
        <w:rPr/>
        <w:t>8、外币业务和外币报表折算</w:t>
      </w:r>
      <w:r>
        <w:rPr>
          <w:b w:val="0"/>
          <w:bCs w:val="0"/>
        </w:rPr>
      </w:r>
    </w:p>
    <w:p>
      <w:pPr>
        <w:spacing w:line="240" w:lineRule="auto" w:before="9"/>
        <w:rPr>
          <w:rFonts w:ascii="宋体" w:hAnsi="宋体" w:cs="宋体" w:eastAsia="宋体" w:hint="default"/>
          <w:b/>
          <w:bCs/>
          <w:sz w:val="34"/>
          <w:szCs w:val="34"/>
        </w:rPr>
      </w:pPr>
    </w:p>
    <w:p>
      <w:pPr>
        <w:spacing w:line="588" w:lineRule="auto" w:before="0"/>
        <w:ind w:left="594" w:right="7803" w:firstLine="0"/>
        <w:jc w:val="left"/>
        <w:rPr>
          <w:rFonts w:ascii="宋体" w:hAnsi="宋体" w:cs="宋体" w:eastAsia="宋体" w:hint="default"/>
          <w:sz w:val="24"/>
          <w:szCs w:val="24"/>
        </w:rPr>
      </w:pPr>
      <w:r>
        <w:rPr>
          <w:rFonts w:ascii="宋体" w:hAnsi="宋体" w:cs="宋体" w:eastAsia="宋体" w:hint="default"/>
          <w:b/>
          <w:bCs/>
          <w:sz w:val="24"/>
          <w:szCs w:val="24"/>
        </w:rPr>
        <w:t>（1）外币业务</w:t>
      </w:r>
      <w:r>
        <w:rPr>
          <w:rFonts w:ascii="宋体" w:hAnsi="宋体" w:cs="宋体" w:eastAsia="宋体" w:hint="default"/>
          <w:b/>
          <w:bCs/>
          <w:w w:val="99"/>
          <w:sz w:val="24"/>
          <w:szCs w:val="24"/>
        </w:rPr>
        <w:t> </w:t>
      </w:r>
      <w:r>
        <w:rPr>
          <w:rFonts w:ascii="宋体" w:hAnsi="宋体" w:cs="宋体" w:eastAsia="宋体" w:hint="default"/>
          <w:sz w:val="24"/>
          <w:szCs w:val="24"/>
        </w:rPr>
        <w:t>不适用</w:t>
      </w:r>
    </w:p>
    <w:p>
      <w:pPr>
        <w:pStyle w:val="Heading2"/>
        <w:spacing w:line="588" w:lineRule="auto" w:before="106"/>
        <w:ind w:right="6057"/>
        <w:jc w:val="left"/>
        <w:rPr>
          <w:rFonts w:ascii="宋体" w:hAnsi="宋体" w:cs="宋体" w:eastAsia="宋体" w:hint="default"/>
          <w:b w:val="0"/>
          <w:bCs w:val="0"/>
        </w:rPr>
      </w:pPr>
      <w:r>
        <w:rPr>
          <w:w w:val="95"/>
        </w:rPr>
        <w:t>（2）外币财务报表的折算</w:t>
      </w:r>
      <w:r>
        <w:rPr>
          <w:spacing w:val="12"/>
          <w:w w:val="95"/>
        </w:rPr>
        <w:t> </w:t>
      </w:r>
      <w:r>
        <w:rPr>
          <w:rFonts w:ascii="宋体" w:hAnsi="宋体" w:cs="宋体" w:eastAsia="宋体" w:hint="default"/>
          <w:b w:val="0"/>
          <w:bCs w:val="0"/>
        </w:rPr>
        <w:t>不适用</w:t>
      </w:r>
    </w:p>
    <w:p>
      <w:pPr>
        <w:pStyle w:val="Heading2"/>
        <w:spacing w:line="240" w:lineRule="auto" w:before="106"/>
        <w:ind w:right="96"/>
        <w:jc w:val="left"/>
        <w:rPr>
          <w:b w:val="0"/>
          <w:bCs w:val="0"/>
        </w:rPr>
      </w:pPr>
      <w:r>
        <w:rPr/>
        <w:t>9、金融工具</w:t>
      </w:r>
      <w:r>
        <w:rPr>
          <w:b w:val="0"/>
          <w:bCs w:val="0"/>
        </w:rPr>
      </w:r>
    </w:p>
    <w:p>
      <w:pPr>
        <w:spacing w:line="240" w:lineRule="auto" w:before="9"/>
        <w:rPr>
          <w:rFonts w:ascii="宋体" w:hAnsi="宋体" w:cs="宋体" w:eastAsia="宋体" w:hint="default"/>
          <w:b/>
          <w:bCs/>
          <w:sz w:val="34"/>
          <w:szCs w:val="34"/>
        </w:rPr>
      </w:pPr>
    </w:p>
    <w:p>
      <w:pPr>
        <w:pStyle w:val="BodyText"/>
        <w:spacing w:line="357" w:lineRule="auto"/>
        <w:ind w:right="96"/>
        <w:jc w:val="left"/>
      </w:pPr>
      <w:r>
        <w:rPr/>
        <w:t>金融资产和金融负债的公允价值确定方法 </w:t>
      </w:r>
      <w:r>
        <w:rPr>
          <w:spacing w:val="-3"/>
        </w:rPr>
        <w:t>公允价值，指在公平交易中，熟悉情况的交易双方自愿进行资产交换或债务清偿的金额。</w:t>
      </w:r>
    </w:p>
    <w:p>
      <w:pPr>
        <w:pStyle w:val="BodyText"/>
        <w:spacing w:line="357" w:lineRule="auto" w:before="36"/>
        <w:ind w:left="114" w:right="92"/>
        <w:jc w:val="left"/>
      </w:pPr>
      <w:r>
        <w:rPr/>
        <w:t>金融工具存在活跃市场的，本集团采用活跃市场中的报价确定其公允价值。活跃市场中的报 价是指易于定期从交易所、经纪商、行业协会、定价服务机构等获得的价格，且代表了在公 平交易中实际发生的市场交易的价格。金融工具不存在活跃市场的，本集团采用估值技术确 定其公允价值。估值技术包括参考熟悉情况并自愿交易的各方最近进行的市场交易中使用的 </w:t>
      </w:r>
      <w:r>
        <w:rPr>
          <w:spacing w:val="-2"/>
        </w:rPr>
        <w:t>价格、参照实质上相同的其他金融工具当前的公允价值、现金流量折现法和期权定价模型等。</w:t>
      </w:r>
    </w:p>
    <w:p>
      <w:pPr>
        <w:spacing w:line="240" w:lineRule="auto" w:before="9"/>
        <w:rPr>
          <w:rFonts w:ascii="宋体" w:hAnsi="宋体" w:cs="宋体" w:eastAsia="宋体" w:hint="default"/>
          <w:sz w:val="25"/>
          <w:szCs w:val="25"/>
        </w:rPr>
      </w:pPr>
    </w:p>
    <w:p>
      <w:pPr>
        <w:spacing w:line="588" w:lineRule="auto" w:before="0"/>
        <w:ind w:left="594" w:right="250" w:hanging="119"/>
        <w:jc w:val="left"/>
        <w:rPr>
          <w:rFonts w:ascii="宋体" w:hAnsi="宋体" w:cs="宋体" w:eastAsia="宋体" w:hint="default"/>
          <w:sz w:val="24"/>
          <w:szCs w:val="24"/>
        </w:rPr>
      </w:pPr>
      <w:r>
        <w:rPr>
          <w:rFonts w:ascii="宋体" w:hAnsi="宋体" w:cs="宋体" w:eastAsia="宋体" w:hint="default"/>
          <w:b/>
          <w:bCs/>
          <w:sz w:val="24"/>
          <w:szCs w:val="24"/>
        </w:rPr>
        <w:t>（1）金融工具的分类</w:t>
      </w:r>
      <w:r>
        <w:rPr>
          <w:rFonts w:ascii="宋体" w:hAnsi="宋体" w:cs="宋体" w:eastAsia="宋体" w:hint="default"/>
          <w:b/>
          <w:bCs/>
          <w:w w:val="99"/>
          <w:sz w:val="24"/>
          <w:szCs w:val="24"/>
        </w:rPr>
        <w:t> </w:t>
      </w:r>
      <w:r>
        <w:rPr>
          <w:rFonts w:ascii="宋体" w:hAnsi="宋体" w:cs="宋体" w:eastAsia="宋体" w:hint="default"/>
          <w:sz w:val="24"/>
          <w:szCs w:val="24"/>
        </w:rPr>
        <w:t>以常规方式买卖金融资产，按交易日进行会计确认和终止确认。金融资产在初始确认时</w:t>
      </w:r>
    </w:p>
    <w:p>
      <w:pPr>
        <w:spacing w:after="0" w:line="588" w:lineRule="auto"/>
        <w:jc w:val="left"/>
        <w:rPr>
          <w:rFonts w:ascii="宋体" w:hAnsi="宋体" w:cs="宋体" w:eastAsia="宋体" w:hint="default"/>
          <w:sz w:val="24"/>
          <w:szCs w:val="24"/>
        </w:rPr>
        <w:sectPr>
          <w:pgSz w:w="11910" w:h="16840"/>
          <w:pgMar w:header="747" w:footer="980" w:top="1060" w:bottom="1160" w:left="1020" w:right="900"/>
        </w:sectPr>
      </w:pPr>
    </w:p>
    <w:p>
      <w:pPr>
        <w:spacing w:line="240" w:lineRule="auto" w:before="9"/>
        <w:rPr>
          <w:rFonts w:ascii="宋体" w:hAnsi="宋体" w:cs="宋体" w:eastAsia="宋体" w:hint="default"/>
          <w:sz w:val="29"/>
          <w:szCs w:val="29"/>
        </w:rPr>
      </w:pPr>
    </w:p>
    <w:p>
      <w:pPr>
        <w:pStyle w:val="BodyText"/>
        <w:spacing w:line="357" w:lineRule="auto" w:before="26"/>
        <w:ind w:left="114" w:right="268"/>
        <w:jc w:val="both"/>
      </w:pPr>
      <w:r>
        <w:rPr/>
        <w:t>划分为以公允价值计量且其变动计入当期损益的金融资产、持有至到期投资、贷款和应收款 项以及可供出售金融资产。初始确认金融资产，以公允价值计量。对于以公允价值计量且其 变动计入当期损益的金融资产，相关的交易费用直接计入当期损益，对于其他类别的金融资 产，相关交易费用计入初始确认金额。</w:t>
      </w:r>
    </w:p>
    <w:p>
      <w:pPr>
        <w:spacing w:line="240" w:lineRule="auto" w:before="9"/>
        <w:rPr>
          <w:rFonts w:ascii="宋体" w:hAnsi="宋体" w:cs="宋体" w:eastAsia="宋体" w:hint="default"/>
          <w:sz w:val="25"/>
          <w:szCs w:val="25"/>
        </w:rPr>
      </w:pPr>
    </w:p>
    <w:p>
      <w:pPr>
        <w:pStyle w:val="Heading2"/>
        <w:spacing w:line="240" w:lineRule="auto"/>
        <w:ind w:left="475" w:right="96"/>
        <w:jc w:val="left"/>
        <w:rPr>
          <w:b w:val="0"/>
          <w:bCs w:val="0"/>
        </w:rPr>
      </w:pPr>
      <w:r>
        <w:rPr/>
        <w:t>（2）金融工具的确认依据和计量方法</w:t>
      </w:r>
      <w:r>
        <w:rPr>
          <w:b w:val="0"/>
          <w:bCs w:val="0"/>
        </w:rPr>
      </w:r>
    </w:p>
    <w:p>
      <w:pPr>
        <w:spacing w:line="240" w:lineRule="auto" w:before="9"/>
        <w:rPr>
          <w:rFonts w:ascii="宋体" w:hAnsi="宋体" w:cs="宋体" w:eastAsia="宋体" w:hint="default"/>
          <w:b/>
          <w:bCs/>
          <w:sz w:val="34"/>
          <w:szCs w:val="34"/>
        </w:rPr>
      </w:pPr>
    </w:p>
    <w:p>
      <w:pPr>
        <w:pStyle w:val="BodyText"/>
        <w:spacing w:line="357" w:lineRule="auto"/>
        <w:ind w:right="730"/>
        <w:jc w:val="left"/>
      </w:pPr>
      <w:r>
        <w:rPr/>
        <w:t>① 以公允价值计量且其变动计入当期损益的金融资产 包括交易性金融资产和指定为以公允价值计量且其变动计入当期损益的金融资产。</w:t>
      </w:r>
    </w:p>
    <w:p>
      <w:pPr>
        <w:pStyle w:val="BodyText"/>
        <w:spacing w:line="357" w:lineRule="auto" w:before="36"/>
        <w:ind w:right="250"/>
        <w:jc w:val="left"/>
      </w:pPr>
      <w:r>
        <w:rPr/>
        <w:t>② 持有至到期投资 是指到期日固定、回收金额固定或可确定，且本集团有明确意图和能力持有至到期的非</w:t>
      </w:r>
    </w:p>
    <w:p>
      <w:pPr>
        <w:pStyle w:val="BodyText"/>
        <w:spacing w:line="240" w:lineRule="auto" w:before="36"/>
        <w:ind w:left="114" w:right="0"/>
        <w:jc w:val="both"/>
      </w:pPr>
      <w:r>
        <w:rPr/>
        <w:t>衍生金融资产。</w:t>
      </w:r>
    </w:p>
    <w:p>
      <w:pPr>
        <w:pStyle w:val="BodyText"/>
        <w:spacing w:line="357" w:lineRule="auto" w:before="154"/>
        <w:ind w:right="250"/>
        <w:jc w:val="left"/>
      </w:pPr>
      <w:r>
        <w:rPr/>
        <w:t>③ 贷款和应收款项 是指在活跃市场中没有报价、回收金额固定或可确定的非衍生金融资产。本集团划分为</w:t>
      </w:r>
    </w:p>
    <w:p>
      <w:pPr>
        <w:pStyle w:val="BodyText"/>
        <w:spacing w:line="240" w:lineRule="auto" w:before="36"/>
        <w:ind w:left="114" w:right="0"/>
        <w:jc w:val="both"/>
      </w:pPr>
      <w:r>
        <w:rPr/>
        <w:t>贷款和应收款的金融资产包括应收票据、应收账款、应收利息、应收股利及其他应收款等。</w:t>
      </w:r>
    </w:p>
    <w:p>
      <w:pPr>
        <w:pStyle w:val="BodyText"/>
        <w:spacing w:line="357" w:lineRule="auto" w:before="154"/>
        <w:ind w:right="250"/>
        <w:jc w:val="left"/>
      </w:pPr>
      <w:r>
        <w:rPr/>
        <w:t>④ 可供出售金融资产 包括初始确认时即被指定为可供出售的非衍生金融资产，以及除了以公允价值计量且其</w:t>
      </w:r>
    </w:p>
    <w:p>
      <w:pPr>
        <w:pStyle w:val="BodyText"/>
        <w:spacing w:line="240" w:lineRule="auto" w:before="36"/>
        <w:ind w:left="114" w:right="0"/>
        <w:jc w:val="both"/>
      </w:pPr>
      <w:r>
        <w:rPr/>
        <w:t>变动计入当期损益的金融资产、贷款和应收款项、持有至到期投资以外的金融资产。</w:t>
      </w:r>
    </w:p>
    <w:p>
      <w:pPr>
        <w:pStyle w:val="BodyText"/>
        <w:spacing w:line="357" w:lineRule="auto" w:before="154"/>
        <w:ind w:right="250"/>
        <w:jc w:val="left"/>
      </w:pPr>
      <w:r>
        <w:rPr/>
        <w:t>（3）金融资产减值 除了以公允价值计量且其变动计入当期损益的金融资产外，本集团在每个资产负债表日</w:t>
      </w:r>
    </w:p>
    <w:p>
      <w:pPr>
        <w:pStyle w:val="BodyText"/>
        <w:spacing w:line="240" w:lineRule="auto" w:before="36"/>
        <w:ind w:left="114" w:right="0"/>
        <w:jc w:val="both"/>
      </w:pPr>
      <w:r>
        <w:rPr>
          <w:spacing w:val="-2"/>
        </w:rPr>
        <w:t>对其他金融资产的账面价值进行检查，有客观证据表明金融资产发生减值的，计提减值准备。</w:t>
      </w:r>
    </w:p>
    <w:p>
      <w:pPr>
        <w:spacing w:line="770" w:lineRule="atLeast" w:before="0"/>
        <w:ind w:left="594" w:right="212" w:hanging="119"/>
        <w:jc w:val="left"/>
        <w:rPr>
          <w:rFonts w:ascii="宋体" w:hAnsi="宋体" w:cs="宋体" w:eastAsia="宋体" w:hint="default"/>
          <w:sz w:val="24"/>
          <w:szCs w:val="24"/>
        </w:rPr>
      </w:pPr>
      <w:r>
        <w:rPr>
          <w:rFonts w:ascii="宋体" w:hAnsi="宋体" w:cs="宋体" w:eastAsia="宋体" w:hint="default"/>
          <w:b/>
          <w:bCs/>
          <w:sz w:val="24"/>
          <w:szCs w:val="24"/>
        </w:rPr>
        <w:t>（3）金融资产转移的确认依据和计量方法</w:t>
      </w:r>
      <w:r>
        <w:rPr>
          <w:rFonts w:ascii="宋体" w:hAnsi="宋体" w:cs="宋体" w:eastAsia="宋体" w:hint="default"/>
          <w:b/>
          <w:bCs/>
          <w:w w:val="99"/>
          <w:sz w:val="24"/>
          <w:szCs w:val="24"/>
        </w:rPr>
        <w:t> </w:t>
      </w:r>
      <w:r>
        <w:rPr>
          <w:rFonts w:ascii="宋体" w:hAnsi="宋体" w:cs="宋体" w:eastAsia="宋体" w:hint="default"/>
          <w:spacing w:val="-4"/>
          <w:sz w:val="24"/>
          <w:szCs w:val="24"/>
        </w:rPr>
        <w:t>满足下列条件之一的金融资产，予以终止确认：①</w:t>
      </w:r>
      <w:r>
        <w:rPr>
          <w:rFonts w:ascii="宋体" w:hAnsi="宋体" w:cs="宋体" w:eastAsia="宋体" w:hint="default"/>
          <w:spacing w:val="6"/>
          <w:sz w:val="24"/>
          <w:szCs w:val="24"/>
        </w:rPr>
        <w:t> </w:t>
      </w:r>
      <w:r>
        <w:rPr>
          <w:rFonts w:ascii="宋体" w:hAnsi="宋体" w:cs="宋体" w:eastAsia="宋体" w:hint="default"/>
          <w:sz w:val="24"/>
          <w:szCs w:val="24"/>
        </w:rPr>
        <w:t>收取该金融资产现金流量的合同权利</w:t>
      </w:r>
    </w:p>
    <w:p>
      <w:pPr>
        <w:pStyle w:val="BodyText"/>
        <w:spacing w:line="240" w:lineRule="auto" w:before="154"/>
        <w:ind w:left="114" w:right="0"/>
        <w:jc w:val="both"/>
      </w:pPr>
      <w:r>
        <w:rPr/>
        <w:t>终止；② 该金融资产已转移，且将金融资产所有权上几乎所有的风险和报酬转移给转入方；</w:t>
      </w:r>
    </w:p>
    <w:p>
      <w:pPr>
        <w:pStyle w:val="BodyText"/>
        <w:spacing w:line="357" w:lineRule="auto" w:before="154"/>
        <w:ind w:left="114" w:right="250"/>
        <w:jc w:val="left"/>
      </w:pPr>
      <w:r>
        <w:rPr/>
        <w:t>③该金融资产已转移，虽然企业既没有转移也没有保留金融资产所有权上几乎所有的风险和 报酬，但是放弃了对该金融资产控制。</w:t>
      </w:r>
    </w:p>
    <w:p>
      <w:pPr>
        <w:spacing w:line="768" w:lineRule="exact" w:before="2"/>
        <w:ind w:left="594" w:right="250" w:hanging="119"/>
        <w:jc w:val="left"/>
        <w:rPr>
          <w:rFonts w:ascii="宋体" w:hAnsi="宋体" w:cs="宋体" w:eastAsia="宋体" w:hint="default"/>
          <w:sz w:val="24"/>
          <w:szCs w:val="24"/>
        </w:rPr>
      </w:pPr>
      <w:r>
        <w:rPr>
          <w:rFonts w:ascii="宋体" w:hAnsi="宋体" w:cs="宋体" w:eastAsia="宋体" w:hint="default"/>
          <w:b/>
          <w:bCs/>
          <w:sz w:val="24"/>
          <w:szCs w:val="24"/>
        </w:rPr>
        <w:t>（4）金融负债终止确认条件</w:t>
      </w:r>
      <w:r>
        <w:rPr>
          <w:rFonts w:ascii="宋体" w:hAnsi="宋体" w:cs="宋体" w:eastAsia="宋体" w:hint="default"/>
          <w:b/>
          <w:bCs/>
          <w:w w:val="99"/>
          <w:sz w:val="24"/>
          <w:szCs w:val="24"/>
        </w:rPr>
        <w:t> </w:t>
      </w:r>
      <w:r>
        <w:rPr>
          <w:rFonts w:ascii="宋体" w:hAnsi="宋体" w:cs="宋体" w:eastAsia="宋体" w:hint="default"/>
          <w:sz w:val="24"/>
          <w:szCs w:val="24"/>
        </w:rPr>
        <w:t>金融负债的现时义务全部或部分已经解除的，才能终止确认该金融负债或其一部分。本</w:t>
      </w:r>
    </w:p>
    <w:p>
      <w:pPr>
        <w:spacing w:after="0" w:line="768" w:lineRule="exact"/>
        <w:jc w:val="left"/>
        <w:rPr>
          <w:rFonts w:ascii="宋体" w:hAnsi="宋体" w:cs="宋体" w:eastAsia="宋体" w:hint="default"/>
          <w:sz w:val="24"/>
          <w:szCs w:val="24"/>
        </w:rPr>
        <w:sectPr>
          <w:pgSz w:w="11910" w:h="16840"/>
          <w:pgMar w:header="747" w:footer="980" w:top="1060" w:bottom="1160" w:left="1020" w:right="900"/>
        </w:sectPr>
      </w:pPr>
    </w:p>
    <w:p>
      <w:pPr>
        <w:spacing w:line="240" w:lineRule="auto" w:before="9"/>
        <w:rPr>
          <w:rFonts w:ascii="宋体" w:hAnsi="宋体" w:cs="宋体" w:eastAsia="宋体" w:hint="default"/>
          <w:sz w:val="29"/>
          <w:szCs w:val="29"/>
        </w:rPr>
      </w:pPr>
    </w:p>
    <w:p>
      <w:pPr>
        <w:pStyle w:val="BodyText"/>
        <w:spacing w:line="357" w:lineRule="auto" w:before="26"/>
        <w:ind w:left="114" w:right="268"/>
        <w:jc w:val="both"/>
      </w:pPr>
      <w:r>
        <w:rPr/>
        <w:t>集团（债务人）与债权人之间签订协议，以承担新金融负债方式替换现存金融负债，且新金 融负债与现存金融负债的合同条款实质上不同的，终止确认现存金融负债，并同时确认新金 融负债。</w:t>
      </w:r>
    </w:p>
    <w:p>
      <w:pPr>
        <w:pStyle w:val="BodyText"/>
        <w:spacing w:line="357" w:lineRule="auto" w:before="36"/>
        <w:ind w:left="114" w:right="268" w:firstLine="480"/>
        <w:jc w:val="both"/>
      </w:pPr>
      <w:r>
        <w:rPr/>
        <w:t>金融负债全部或部分终止确认的，将终止确认部分的账面价值与支付的对价（包括转出 的非现金资产或承担的新金融负债）之间的差额，计入当期损益。</w:t>
      </w:r>
    </w:p>
    <w:p>
      <w:pPr>
        <w:spacing w:line="768" w:lineRule="exact" w:before="2"/>
        <w:ind w:left="594" w:right="212" w:hanging="119"/>
        <w:jc w:val="left"/>
        <w:rPr>
          <w:rFonts w:ascii="宋体" w:hAnsi="宋体" w:cs="宋体" w:eastAsia="宋体" w:hint="default"/>
          <w:sz w:val="24"/>
          <w:szCs w:val="24"/>
        </w:rPr>
      </w:pPr>
      <w:r>
        <w:rPr>
          <w:rFonts w:ascii="宋体" w:hAnsi="宋体" w:cs="宋体" w:eastAsia="宋体" w:hint="default"/>
          <w:b/>
          <w:bCs/>
          <w:sz w:val="24"/>
          <w:szCs w:val="24"/>
        </w:rPr>
        <w:t>（5）金融资产和金融负债公允价值的确定方法</w:t>
      </w:r>
      <w:r>
        <w:rPr>
          <w:rFonts w:ascii="宋体" w:hAnsi="宋体" w:cs="宋体" w:eastAsia="宋体" w:hint="default"/>
          <w:b/>
          <w:bCs/>
          <w:w w:val="99"/>
          <w:sz w:val="24"/>
          <w:szCs w:val="24"/>
        </w:rPr>
        <w:t> </w:t>
      </w:r>
      <w:r>
        <w:rPr>
          <w:rFonts w:ascii="宋体" w:hAnsi="宋体" w:cs="宋体" w:eastAsia="宋体" w:hint="default"/>
          <w:spacing w:val="-4"/>
          <w:sz w:val="24"/>
          <w:szCs w:val="24"/>
        </w:rPr>
        <w:t>满足下列条件之一的金融资产，予以终止确认：①</w:t>
      </w:r>
      <w:r>
        <w:rPr>
          <w:rFonts w:ascii="宋体" w:hAnsi="宋体" w:cs="宋体" w:eastAsia="宋体" w:hint="default"/>
          <w:spacing w:val="6"/>
          <w:sz w:val="24"/>
          <w:szCs w:val="24"/>
        </w:rPr>
        <w:t> </w:t>
      </w:r>
      <w:r>
        <w:rPr>
          <w:rFonts w:ascii="宋体" w:hAnsi="宋体" w:cs="宋体" w:eastAsia="宋体" w:hint="default"/>
          <w:sz w:val="24"/>
          <w:szCs w:val="24"/>
        </w:rPr>
        <w:t>收取该金融资产现金流量的合同权利</w:t>
      </w:r>
    </w:p>
    <w:p>
      <w:pPr>
        <w:pStyle w:val="BodyText"/>
        <w:spacing w:line="240" w:lineRule="auto" w:before="34"/>
        <w:ind w:left="114" w:right="0"/>
        <w:jc w:val="both"/>
      </w:pPr>
      <w:r>
        <w:rPr/>
        <w:t>终止；② 该金融资产已转移，且将金融资产所有权上几乎所有的风险和报酬转移给转入方；</w:t>
      </w:r>
    </w:p>
    <w:p>
      <w:pPr>
        <w:pStyle w:val="BodyText"/>
        <w:spacing w:line="357" w:lineRule="auto" w:before="154"/>
        <w:ind w:left="114" w:right="231"/>
        <w:jc w:val="both"/>
      </w:pPr>
      <w:r>
        <w:rPr/>
        <w:t>③该金融资产已转移，虽然企业既没有转移也没有保留金融资产所有权上几乎所有的风险和 </w:t>
      </w:r>
      <w:r>
        <w:rPr>
          <w:spacing w:val="-3"/>
        </w:rPr>
        <w:t>报酬，但是放弃了对该金融资产控制。</w:t>
      </w:r>
      <w:r>
        <w:rPr>
          <w:spacing w:val="-32"/>
        </w:rPr>
        <w:t> </w:t>
      </w:r>
      <w:r>
        <w:rPr/>
        <w:t>若企业既没有转移也没有保留金融资产所有权上几乎</w:t>
      </w:r>
      <w:r>
        <w:rPr/>
        <w:t> 所有的风险和报酬，且未放弃对该金融资产的控制的，则按照继续涉入所转移金融资产的程 度确认有关金融资产，并相应确认有关负债。继续涉入所转移</w:t>
      </w:r>
    </w:p>
    <w:p>
      <w:pPr>
        <w:pStyle w:val="BodyText"/>
        <w:spacing w:line="357" w:lineRule="auto" w:before="36"/>
        <w:ind w:left="114" w:right="231" w:firstLine="480"/>
        <w:jc w:val="both"/>
      </w:pPr>
      <w:r>
        <w:rPr/>
        <w:t>金融资产的程度，是指该金融资产价值变动使企业面临的风险水平。</w:t>
      </w:r>
      <w:r>
        <w:rPr>
          <w:spacing w:val="-79"/>
        </w:rPr>
        <w:t> </w:t>
      </w:r>
      <w:r>
        <w:rPr/>
        <w:t>金融资产整体转移</w:t>
      </w:r>
      <w:r>
        <w:rPr/>
        <w:t> 满足终止确认条件的，将所转移金融资产的账面价值及因转移而收到的对价与原计入其他综 合收益的公允价值变动累计额之和的差额计入当期损益。</w:t>
      </w:r>
      <w:r>
        <w:rPr>
          <w:spacing w:val="-82"/>
        </w:rPr>
        <w:t> </w:t>
      </w:r>
      <w:r>
        <w:rPr/>
        <w:t>金融资产部分转移满足终止确认条</w:t>
      </w:r>
      <w:r>
        <w:rPr/>
        <w:t> 件的，将所转移金融资产的账面价值在终止确认及未终止确认部分之间按其相对的公允价值 进行分摊，并将因转移而收到的对价与应分摊至终止确认部分的原计入其他综合收益的公允 价值变动累计额之和与分摊的前述账面金额之差额计入当期损益。</w:t>
      </w:r>
    </w:p>
    <w:p>
      <w:pPr>
        <w:spacing w:line="768" w:lineRule="exact" w:before="2"/>
        <w:ind w:left="594" w:right="250" w:firstLine="1"/>
        <w:jc w:val="left"/>
        <w:rPr>
          <w:rFonts w:ascii="宋体" w:hAnsi="宋体" w:cs="宋体" w:eastAsia="宋体" w:hint="default"/>
          <w:sz w:val="24"/>
          <w:szCs w:val="24"/>
        </w:rPr>
      </w:pPr>
      <w:r>
        <w:rPr>
          <w:rFonts w:ascii="宋体" w:hAnsi="宋体" w:cs="宋体" w:eastAsia="宋体" w:hint="default"/>
          <w:b/>
          <w:bCs/>
          <w:sz w:val="24"/>
          <w:szCs w:val="24"/>
        </w:rPr>
        <w:t>（6）金融资产（不含应收款项）减值测试方法、减值准备计提方法</w:t>
      </w:r>
      <w:r>
        <w:rPr>
          <w:rFonts w:ascii="宋体" w:hAnsi="宋体" w:cs="宋体" w:eastAsia="宋体" w:hint="default"/>
          <w:b/>
          <w:bCs/>
          <w:w w:val="99"/>
          <w:sz w:val="24"/>
          <w:szCs w:val="24"/>
        </w:rPr>
        <w:t> </w:t>
      </w:r>
      <w:r>
        <w:rPr>
          <w:rFonts w:ascii="宋体" w:hAnsi="宋体" w:cs="宋体" w:eastAsia="宋体" w:hint="default"/>
          <w:sz w:val="24"/>
          <w:szCs w:val="24"/>
        </w:rPr>
        <w:t>除了以公允价值计量且其变动计入当期损益的金融资产外，本集团在每个资产负债表日</w:t>
      </w:r>
    </w:p>
    <w:p>
      <w:pPr>
        <w:pStyle w:val="BodyText"/>
        <w:spacing w:line="357" w:lineRule="auto" w:before="34"/>
        <w:ind w:left="114" w:right="92"/>
        <w:jc w:val="left"/>
      </w:pPr>
      <w:r>
        <w:rPr>
          <w:spacing w:val="-2"/>
        </w:rPr>
        <w:t>对其他金融资产的账面价值进行检查，有客观证据表明金融资产发生减值的，计提减值准备。</w:t>
      </w:r>
      <w:r>
        <w:rPr/>
        <w:t> 本集团对单项金额重大的金融资产单独进行减值测试；对单项金额不重大的金融资产，单独 进行减值测试或包括在具有类似信用风险特征的金融资产组合中进行减值测试。单独测试未 发生减值的金融资产（包括单项金额重大和不重大的金融资产），包括在具有类似信用风险 特征的金融资产组合中再进行减值测试。已单项确认减值损失的金融资产，不包括在具有类 似信用风险特征的金融资产组合中进行减值测试。</w:t>
      </w:r>
    </w:p>
    <w:p>
      <w:pPr>
        <w:pStyle w:val="BodyText"/>
        <w:spacing w:line="240" w:lineRule="auto" w:before="36"/>
        <w:ind w:right="96"/>
        <w:jc w:val="left"/>
      </w:pPr>
      <w:r>
        <w:rPr/>
        <w:t>1、持有至到期投资、贷款和应收款项减值</w:t>
      </w:r>
    </w:p>
    <w:p>
      <w:pPr>
        <w:spacing w:after="0" w:line="240" w:lineRule="auto"/>
        <w:jc w:val="left"/>
        <w:sectPr>
          <w:pgSz w:w="11910" w:h="16840"/>
          <w:pgMar w:header="747" w:footer="980" w:top="1060" w:bottom="1160" w:left="1020" w:right="900"/>
        </w:sectPr>
      </w:pPr>
    </w:p>
    <w:p>
      <w:pPr>
        <w:spacing w:line="240" w:lineRule="auto" w:before="9"/>
        <w:rPr>
          <w:rFonts w:ascii="宋体" w:hAnsi="宋体" w:cs="宋体" w:eastAsia="宋体" w:hint="default"/>
          <w:sz w:val="29"/>
          <w:szCs w:val="29"/>
        </w:rPr>
      </w:pPr>
    </w:p>
    <w:p>
      <w:pPr>
        <w:pStyle w:val="BodyText"/>
        <w:spacing w:line="357" w:lineRule="auto" w:before="26"/>
        <w:ind w:left="114" w:right="268" w:firstLine="480"/>
        <w:jc w:val="both"/>
      </w:pPr>
      <w:r>
        <w:rPr/>
        <w:t>以成本或摊余成本计量的金融资产将其账面价值减记至预计未来现金流量现值，减记金 额确认为减值损失，计入当期损益。金融资产在确认减值损失后，如有客观证据表明该金融 资产价值已恢复，且客观上与确认该损失后发生的事项有关，原确认的减值损失予以转回， 金融资产转回减值损失后的账面价值不超过假定不计提减值准备情况下该金融资产在转回日 的摊余成本。</w:t>
      </w:r>
    </w:p>
    <w:p>
      <w:pPr>
        <w:pStyle w:val="BodyText"/>
        <w:spacing w:line="357" w:lineRule="auto" w:before="36"/>
        <w:ind w:right="250"/>
        <w:jc w:val="left"/>
      </w:pPr>
      <w:r>
        <w:rPr/>
        <w:t>2、可供出售金融资产减值 可供出售金融资产发生减值时，将原计入资本公积的因公允价值下降形成的累计损失予</w:t>
      </w:r>
    </w:p>
    <w:p>
      <w:pPr>
        <w:pStyle w:val="BodyText"/>
        <w:spacing w:line="357" w:lineRule="auto" w:before="36"/>
        <w:ind w:left="114" w:right="231"/>
        <w:jc w:val="both"/>
      </w:pPr>
      <w:r>
        <w:rPr/>
        <w:t>以转出并计入当期损益，该转出的累计损失为该资产初始取得成本扣除已收回本金和已摊销 金额、当前公允价值和原已计入损益的减值损失后的余额。在确认减值损失后，期后如有客 观证据表明该金融资产价值已恢复，且客观上与确认该损失后发生的事项有关，原确认的减 值损失予以转回，可供出售权益工具投资的减值损失转回确认为其他综合收益，可供出售债 务工具的减值损失转回计入当期损益。</w:t>
      </w:r>
      <w:r>
        <w:rPr>
          <w:spacing w:val="-82"/>
        </w:rPr>
        <w:t> </w:t>
      </w:r>
      <w:r>
        <w:rPr/>
        <w:t>在活跃市场中没有报价且其公允价值不能可靠计量的</w:t>
      </w:r>
      <w:r>
        <w:rPr/>
        <w:t> 权益工具投资，或与该权益工具挂钩并须通过交付该权益工具结算的衍生金融资产的减值损 失，不予转回。</w:t>
      </w:r>
    </w:p>
    <w:p>
      <w:pPr>
        <w:pStyle w:val="BodyText"/>
        <w:spacing w:line="357" w:lineRule="auto" w:before="36"/>
        <w:ind w:left="114" w:right="231" w:firstLine="480"/>
        <w:jc w:val="both"/>
      </w:pPr>
      <w:r>
        <w:rPr>
          <w:spacing w:val="-3"/>
        </w:rPr>
        <w:t>（7）将尚未到期的持有至到期投资重分类为可供出售金融资产的，说明持有意图或能力</w:t>
      </w:r>
      <w:r>
        <w:rPr/>
        <w:t> 发生改变的依据</w:t>
      </w:r>
    </w:p>
    <w:p>
      <w:pPr>
        <w:pStyle w:val="BodyText"/>
        <w:spacing w:line="357" w:lineRule="auto" w:before="36"/>
        <w:ind w:left="593" w:right="96"/>
        <w:jc w:val="left"/>
      </w:pPr>
      <w:r>
        <w:rPr>
          <w:spacing w:val="-3"/>
        </w:rPr>
        <w:t>集团存在下列情况之一的，应将尚未到期的持有至到期投资重分类为可供出售金融资产：</w:t>
      </w:r>
      <w:r>
        <w:rPr>
          <w:spacing w:val="-85"/>
        </w:rPr>
        <w:t> </w:t>
      </w:r>
      <w:r>
        <w:rPr>
          <w:spacing w:val="-85"/>
        </w:rPr>
      </w:r>
      <w:r>
        <w:rPr/>
        <w:t>1、持有该金融资产的期限不确定</w:t>
      </w:r>
    </w:p>
    <w:p>
      <w:pPr>
        <w:pStyle w:val="BodyText"/>
        <w:spacing w:line="357" w:lineRule="auto" w:before="36"/>
        <w:ind w:left="113" w:right="231" w:firstLine="480"/>
        <w:jc w:val="both"/>
      </w:pPr>
      <w:r>
        <w:rPr>
          <w:spacing w:val="-3"/>
        </w:rPr>
        <w:t>2、发生市场利率变化、流动性需要变化、替代投资机会及其投资收益率变化、融资来源</w:t>
      </w:r>
      <w:r>
        <w:rPr/>
        <w:t> 和条件变化、外汇风险变化等</w:t>
      </w:r>
    </w:p>
    <w:p>
      <w:pPr>
        <w:pStyle w:val="BodyText"/>
        <w:spacing w:line="240" w:lineRule="auto" w:before="36"/>
        <w:ind w:left="593" w:right="96"/>
        <w:jc w:val="left"/>
      </w:pPr>
      <w:r>
        <w:rPr/>
        <w:t>3、金融资产的发行方可以按照明显低于其摊余成本的金额清偿</w:t>
      </w:r>
    </w:p>
    <w:p>
      <w:pPr>
        <w:pStyle w:val="BodyText"/>
        <w:spacing w:line="357" w:lineRule="auto" w:before="154"/>
        <w:ind w:left="113" w:right="231" w:firstLine="480"/>
        <w:jc w:val="both"/>
      </w:pPr>
      <w:r>
        <w:rPr>
          <w:spacing w:val="-3"/>
        </w:rPr>
        <w:t>4、没有可利用的财务资源持续地为金融资产投资提供资金支持，以使金融资产投资持有</w:t>
      </w:r>
      <w:r>
        <w:rPr/>
        <w:t> 至到期</w:t>
      </w:r>
    </w:p>
    <w:p>
      <w:pPr>
        <w:pStyle w:val="BodyText"/>
        <w:spacing w:line="240" w:lineRule="auto" w:before="36"/>
        <w:ind w:left="593" w:right="96"/>
        <w:jc w:val="left"/>
      </w:pPr>
      <w:r>
        <w:rPr/>
        <w:t>5、受法律、行政法规的限制，使本集团难以将金融资产投资持有至到期</w:t>
      </w:r>
    </w:p>
    <w:p>
      <w:pPr>
        <w:pStyle w:val="BodyText"/>
        <w:spacing w:line="240" w:lineRule="auto" w:before="154"/>
        <w:ind w:left="593" w:right="96"/>
        <w:jc w:val="left"/>
      </w:pPr>
      <w:r>
        <w:rPr/>
        <w:t>6、其他表明本集团没有能力将固定期限的金融资产投资持有至到期的情况</w:t>
      </w:r>
    </w:p>
    <w:p>
      <w:pPr>
        <w:spacing w:line="240" w:lineRule="auto" w:before="9"/>
        <w:rPr>
          <w:rFonts w:ascii="宋体" w:hAnsi="宋体" w:cs="宋体" w:eastAsia="宋体" w:hint="default"/>
          <w:sz w:val="34"/>
          <w:szCs w:val="34"/>
        </w:rPr>
      </w:pPr>
    </w:p>
    <w:p>
      <w:pPr>
        <w:pStyle w:val="Heading2"/>
        <w:spacing w:line="240" w:lineRule="auto"/>
        <w:ind w:left="716" w:right="96"/>
        <w:jc w:val="left"/>
        <w:rPr>
          <w:b w:val="0"/>
          <w:bCs w:val="0"/>
        </w:rPr>
      </w:pPr>
      <w:r>
        <w:rPr/>
        <w:t>10、应收款项坏账准备的确认标准和计提方法</w:t>
      </w:r>
      <w:r>
        <w:rPr>
          <w:b w:val="0"/>
          <w:bCs w:val="0"/>
        </w:rPr>
      </w:r>
    </w:p>
    <w:p>
      <w:pPr>
        <w:spacing w:line="240" w:lineRule="auto" w:before="9"/>
        <w:rPr>
          <w:rFonts w:ascii="宋体" w:hAnsi="宋体" w:cs="宋体" w:eastAsia="宋体" w:hint="default"/>
          <w:b/>
          <w:bCs/>
          <w:sz w:val="34"/>
          <w:szCs w:val="34"/>
        </w:rPr>
      </w:pPr>
    </w:p>
    <w:p>
      <w:pPr>
        <w:pStyle w:val="BodyText"/>
        <w:spacing w:line="357" w:lineRule="auto"/>
        <w:ind w:left="593" w:right="96"/>
        <w:jc w:val="left"/>
      </w:pPr>
      <w:r>
        <w:rPr/>
        <w:t>（1）坏账准备的确认标准 本集团在资产负债表日对应收款项账面价值进行检查，对存在下列客观证据表明应收款</w:t>
      </w:r>
    </w:p>
    <w:p>
      <w:pPr>
        <w:spacing w:after="0" w:line="357" w:lineRule="auto"/>
        <w:jc w:val="left"/>
        <w:sectPr>
          <w:pgSz w:w="11910" w:h="16840"/>
          <w:pgMar w:header="747" w:footer="980" w:top="1060" w:bottom="1160" w:left="1020" w:right="900"/>
        </w:sectPr>
      </w:pPr>
    </w:p>
    <w:p>
      <w:pPr>
        <w:spacing w:line="240" w:lineRule="auto" w:before="9"/>
        <w:rPr>
          <w:rFonts w:ascii="宋体" w:hAnsi="宋体" w:cs="宋体" w:eastAsia="宋体" w:hint="default"/>
          <w:sz w:val="29"/>
          <w:szCs w:val="29"/>
        </w:rPr>
      </w:pPr>
    </w:p>
    <w:p>
      <w:pPr>
        <w:pStyle w:val="BodyText"/>
        <w:spacing w:line="357" w:lineRule="auto" w:before="26"/>
        <w:ind w:left="114" w:right="228"/>
        <w:jc w:val="both"/>
      </w:pPr>
      <w:r>
        <w:rPr/>
        <w:t>项发生减值的，计提减值准备：①债务人发生严重的财务困难；②债务人违反合同条款（如</w:t>
      </w:r>
      <w:r>
        <w:rPr>
          <w:spacing w:val="-98"/>
        </w:rPr>
        <w:t> </w:t>
      </w:r>
      <w:r>
        <w:rPr>
          <w:spacing w:val="-98"/>
        </w:rPr>
      </w:r>
      <w:r>
        <w:rPr/>
        <w:t>偿付利息或本金发生违约或逾期等）； ③债务人很可能倒闭或进行其他财务重组；</w:t>
      </w:r>
      <w:r>
        <w:rPr>
          <w:spacing w:val="31"/>
        </w:rPr>
        <w:t> </w:t>
      </w:r>
      <w:r>
        <w:rPr/>
        <w:t>④其他</w:t>
      </w:r>
      <w:r>
        <w:rPr/>
        <w:t> 表明应收款项发生减值的客观依据。</w:t>
      </w:r>
    </w:p>
    <w:p>
      <w:pPr>
        <w:pStyle w:val="BodyText"/>
        <w:spacing w:line="240" w:lineRule="auto" w:before="36"/>
        <w:ind w:right="96"/>
        <w:jc w:val="left"/>
      </w:pPr>
      <w:r>
        <w:rPr/>
        <w:t>（2）坏账准备的计提方法</w:t>
      </w:r>
    </w:p>
    <w:p>
      <w:pPr>
        <w:pStyle w:val="BodyText"/>
        <w:spacing w:line="357" w:lineRule="auto" w:before="154"/>
        <w:ind w:right="96"/>
        <w:jc w:val="left"/>
      </w:pPr>
      <w:r>
        <w:rPr/>
        <w:t>① 单项金额重大并单项计提坏账准备的应收款项坏账准备的确认标准、计提方法 本集团将金额为人民币50万元以上的应收款项确认为单项金额重大的应收款项。 </w:t>
      </w:r>
      <w:r>
        <w:rPr>
          <w:spacing w:val="-3"/>
        </w:rPr>
        <w:t>本集团对单项金额重大的应收款项单独进行减值测试，单独测试未发生减值的金融资产，</w:t>
      </w:r>
    </w:p>
    <w:p>
      <w:pPr>
        <w:pStyle w:val="BodyText"/>
        <w:spacing w:line="357" w:lineRule="auto" w:before="36"/>
        <w:ind w:left="113" w:right="267"/>
        <w:jc w:val="both"/>
      </w:pPr>
      <w:r>
        <w:rPr/>
        <w:t>包括在具有类似信用风险特征的金融资产组合中进行减值测试。单项测试已确认减值损失的 应收款项，不再包括在具有类似信用风险特征的应收款项组合中进行减值测试。</w:t>
      </w:r>
    </w:p>
    <w:p>
      <w:pPr>
        <w:pStyle w:val="BodyText"/>
        <w:spacing w:line="357" w:lineRule="auto" w:before="36"/>
        <w:ind w:left="593" w:right="96"/>
        <w:jc w:val="left"/>
      </w:pPr>
      <w:r>
        <w:rPr/>
        <w:t>② 按信用风险组合计提坏账准备的应收款项的确定依据、坏账准备计提方法 A．信用风险特征组合的确定依据 本集团对单项金额不重大以及金额重大但单项测试未发生减值的应收款项，按信用风险</w:t>
      </w:r>
    </w:p>
    <w:p>
      <w:pPr>
        <w:pStyle w:val="BodyText"/>
        <w:spacing w:line="357" w:lineRule="auto" w:before="36"/>
        <w:ind w:left="113" w:right="267"/>
        <w:jc w:val="both"/>
      </w:pPr>
      <w:r>
        <w:rPr/>
        <w:t>特征的相似性和相关性对金融资产进行分组。这些信用风险通常反映债务人按照该等资产的 合同条款偿还所有到期金额的能力，并且与被检查资产的未来现金流量测算相关。</w:t>
      </w:r>
    </w:p>
    <w:p>
      <w:pPr>
        <w:pStyle w:val="BodyText"/>
        <w:spacing w:line="240" w:lineRule="auto" w:before="36"/>
        <w:ind w:left="593" w:right="96"/>
        <w:jc w:val="left"/>
      </w:pPr>
      <w:r>
        <w:rPr/>
        <w:t>不同组合的确定依据：</w:t>
      </w:r>
    </w:p>
    <w:p>
      <w:pPr>
        <w:spacing w:line="240" w:lineRule="auto" w:before="9"/>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3058"/>
        <w:gridCol w:w="6014"/>
      </w:tblGrid>
      <w:tr>
        <w:trPr>
          <w:trHeight w:val="511" w:hRule="exact"/>
        </w:trPr>
        <w:tc>
          <w:tcPr>
            <w:tcW w:w="3058" w:type="dxa"/>
            <w:tcBorders>
              <w:top w:val="single" w:sz="6" w:space="0" w:color="010101"/>
              <w:left w:val="single" w:sz="6" w:space="0" w:color="010101"/>
              <w:bottom w:val="single" w:sz="12" w:space="0" w:color="010101"/>
              <w:right w:val="single" w:sz="6" w:space="0" w:color="010101"/>
            </w:tcBorders>
          </w:tcPr>
          <w:p>
            <w:pPr>
              <w:pStyle w:val="TableParagraph"/>
              <w:spacing w:line="240" w:lineRule="auto" w:before="49"/>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6014" w:type="dxa"/>
            <w:tcBorders>
              <w:top w:val="single" w:sz="6" w:space="0" w:color="010101"/>
              <w:left w:val="single" w:sz="6" w:space="0" w:color="010101"/>
              <w:bottom w:val="single" w:sz="12" w:space="0" w:color="010101"/>
              <w:right w:val="nil" w:sz="6" w:space="0" w:color="auto"/>
            </w:tcBorders>
          </w:tcPr>
          <w:p>
            <w:pPr>
              <w:pStyle w:val="TableParagraph"/>
              <w:spacing w:line="240" w:lineRule="auto" w:before="49"/>
              <w:ind w:right="7"/>
              <w:jc w:val="center"/>
              <w:rPr>
                <w:rFonts w:ascii="宋体" w:hAnsi="宋体" w:cs="宋体" w:eastAsia="宋体" w:hint="default"/>
                <w:sz w:val="24"/>
                <w:szCs w:val="24"/>
              </w:rPr>
            </w:pPr>
            <w:r>
              <w:rPr>
                <w:rFonts w:ascii="宋体" w:hAnsi="宋体" w:cs="宋体" w:eastAsia="宋体" w:hint="default"/>
                <w:sz w:val="24"/>
                <w:szCs w:val="24"/>
              </w:rPr>
              <w:t>确定组合的依据</w:t>
            </w:r>
          </w:p>
        </w:tc>
      </w:tr>
      <w:tr>
        <w:trPr>
          <w:trHeight w:val="518" w:hRule="exact"/>
        </w:trPr>
        <w:tc>
          <w:tcPr>
            <w:tcW w:w="3058"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49"/>
              <w:ind w:left="2" w:right="0"/>
              <w:jc w:val="left"/>
              <w:rPr>
                <w:rFonts w:ascii="宋体" w:hAnsi="宋体" w:cs="宋体" w:eastAsia="宋体" w:hint="default"/>
                <w:sz w:val="24"/>
                <w:szCs w:val="24"/>
              </w:rPr>
            </w:pPr>
            <w:r>
              <w:rPr>
                <w:rFonts w:ascii="宋体" w:hAnsi="宋体" w:cs="宋体" w:eastAsia="宋体" w:hint="default"/>
                <w:sz w:val="24"/>
                <w:szCs w:val="24"/>
              </w:rPr>
              <w:t>账龄组合</w:t>
            </w:r>
          </w:p>
        </w:tc>
        <w:tc>
          <w:tcPr>
            <w:tcW w:w="6014"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49"/>
              <w:ind w:right="7"/>
              <w:jc w:val="center"/>
              <w:rPr>
                <w:rFonts w:ascii="宋体" w:hAnsi="宋体" w:cs="宋体" w:eastAsia="宋体" w:hint="default"/>
                <w:sz w:val="24"/>
                <w:szCs w:val="24"/>
              </w:rPr>
            </w:pPr>
            <w:r>
              <w:rPr>
                <w:rFonts w:ascii="宋体" w:hAnsi="宋体" w:cs="宋体" w:eastAsia="宋体" w:hint="default"/>
                <w:sz w:val="24"/>
                <w:szCs w:val="24"/>
              </w:rPr>
              <w:t>以账龄为基准确定信用风险特征组合</w:t>
            </w:r>
          </w:p>
        </w:tc>
      </w:tr>
      <w:tr>
        <w:trPr>
          <w:trHeight w:val="517" w:hRule="exact"/>
        </w:trPr>
        <w:tc>
          <w:tcPr>
            <w:tcW w:w="3058"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49"/>
              <w:ind w:left="2" w:right="0"/>
              <w:jc w:val="left"/>
              <w:rPr>
                <w:rFonts w:ascii="宋体" w:hAnsi="宋体" w:cs="宋体" w:eastAsia="宋体" w:hint="default"/>
                <w:sz w:val="24"/>
                <w:szCs w:val="24"/>
              </w:rPr>
            </w:pPr>
            <w:r>
              <w:rPr>
                <w:rFonts w:ascii="宋体" w:hAnsi="宋体" w:cs="宋体" w:eastAsia="宋体" w:hint="default"/>
                <w:sz w:val="24"/>
                <w:szCs w:val="24"/>
              </w:rPr>
              <w:t>关联方组合</w:t>
            </w:r>
          </w:p>
        </w:tc>
        <w:tc>
          <w:tcPr>
            <w:tcW w:w="6014"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49"/>
              <w:ind w:right="7"/>
              <w:jc w:val="center"/>
              <w:rPr>
                <w:rFonts w:ascii="宋体" w:hAnsi="宋体" w:cs="宋体" w:eastAsia="宋体" w:hint="default"/>
                <w:sz w:val="24"/>
                <w:szCs w:val="24"/>
              </w:rPr>
            </w:pPr>
            <w:r>
              <w:rPr>
                <w:rFonts w:ascii="宋体" w:hAnsi="宋体" w:cs="宋体" w:eastAsia="宋体" w:hint="default"/>
                <w:sz w:val="24"/>
                <w:szCs w:val="24"/>
              </w:rPr>
              <w:t>以合并范围内关联方为基准确定信用风险特征组合</w:t>
            </w:r>
          </w:p>
        </w:tc>
      </w:tr>
    </w:tbl>
    <w:p>
      <w:pPr>
        <w:pStyle w:val="BodyText"/>
        <w:spacing w:line="357" w:lineRule="auto" w:before="39"/>
        <w:ind w:right="96"/>
        <w:jc w:val="left"/>
      </w:pPr>
      <w:r>
        <w:rPr/>
        <w:t>B．根据信用风险特征组合确定的坏账准备计提方法 按组合方式实施减值测试时，坏账准备金额系根据应收款项组合结构及类似信用风险特</w:t>
      </w:r>
    </w:p>
    <w:p>
      <w:pPr>
        <w:pStyle w:val="BodyText"/>
        <w:spacing w:line="357" w:lineRule="auto" w:before="36"/>
        <w:ind w:left="114" w:right="250"/>
        <w:jc w:val="left"/>
      </w:pPr>
      <w:r>
        <w:rPr/>
        <w:t>征（债务人根据合同条款偿还欠款的能力）按历史损失经验及目前经济状况与预计应收款项 组合中已经存在的损失评估确定。</w:t>
      </w:r>
    </w:p>
    <w:p>
      <w:pPr>
        <w:pStyle w:val="BodyText"/>
        <w:spacing w:line="240" w:lineRule="auto" w:before="36"/>
        <w:ind w:right="96"/>
        <w:jc w:val="left"/>
      </w:pPr>
      <w:r>
        <w:rPr/>
        <w:t>不同组合计提坏账准备的计提方法：</w:t>
      </w:r>
    </w:p>
    <w:p>
      <w:pPr>
        <w:spacing w:line="240" w:lineRule="auto" w:before="10"/>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3059"/>
        <w:gridCol w:w="6013"/>
      </w:tblGrid>
      <w:tr>
        <w:trPr>
          <w:trHeight w:val="511" w:hRule="exact"/>
        </w:trPr>
        <w:tc>
          <w:tcPr>
            <w:tcW w:w="3059" w:type="dxa"/>
            <w:tcBorders>
              <w:top w:val="single" w:sz="6" w:space="0" w:color="010101"/>
              <w:left w:val="single" w:sz="6" w:space="0" w:color="010101"/>
              <w:bottom w:val="single" w:sz="12" w:space="0" w:color="010101"/>
              <w:right w:val="single" w:sz="6" w:space="0" w:color="010101"/>
            </w:tcBorders>
          </w:tcPr>
          <w:p>
            <w:pPr>
              <w:pStyle w:val="TableParagraph"/>
              <w:tabs>
                <w:tab w:pos="719" w:val="left" w:leader="none"/>
              </w:tabs>
              <w:spacing w:line="240" w:lineRule="auto" w:before="49"/>
              <w:ind w:right="1"/>
              <w:jc w:val="center"/>
              <w:rPr>
                <w:rFonts w:ascii="宋体" w:hAnsi="宋体" w:cs="宋体" w:eastAsia="宋体" w:hint="default"/>
                <w:sz w:val="24"/>
                <w:szCs w:val="24"/>
              </w:rPr>
            </w:pPr>
            <w:r>
              <w:rPr>
                <w:rFonts w:ascii="宋体" w:hAnsi="宋体" w:cs="宋体" w:eastAsia="宋体" w:hint="default"/>
                <w:sz w:val="24"/>
                <w:szCs w:val="24"/>
              </w:rPr>
              <w:t>项</w:t>
              <w:tab/>
              <w:t>目</w:t>
            </w:r>
          </w:p>
        </w:tc>
        <w:tc>
          <w:tcPr>
            <w:tcW w:w="6013" w:type="dxa"/>
            <w:tcBorders>
              <w:top w:val="single" w:sz="6" w:space="0" w:color="010101"/>
              <w:left w:val="single" w:sz="6" w:space="0" w:color="010101"/>
              <w:bottom w:val="single" w:sz="12" w:space="0" w:color="010101"/>
              <w:right w:val="nil" w:sz="6" w:space="0" w:color="auto"/>
            </w:tcBorders>
          </w:tcPr>
          <w:p>
            <w:pPr>
              <w:pStyle w:val="TableParagraph"/>
              <w:spacing w:line="240" w:lineRule="auto" w:before="49"/>
              <w:ind w:right="6"/>
              <w:jc w:val="center"/>
              <w:rPr>
                <w:rFonts w:ascii="宋体" w:hAnsi="宋体" w:cs="宋体" w:eastAsia="宋体" w:hint="default"/>
                <w:sz w:val="24"/>
                <w:szCs w:val="24"/>
              </w:rPr>
            </w:pPr>
            <w:r>
              <w:rPr>
                <w:rFonts w:ascii="宋体" w:hAnsi="宋体" w:cs="宋体" w:eastAsia="宋体" w:hint="default"/>
                <w:sz w:val="24"/>
                <w:szCs w:val="24"/>
              </w:rPr>
              <w:t>计提方法</w:t>
            </w:r>
          </w:p>
        </w:tc>
      </w:tr>
      <w:tr>
        <w:trPr>
          <w:trHeight w:val="517" w:hRule="exact"/>
        </w:trPr>
        <w:tc>
          <w:tcPr>
            <w:tcW w:w="3059"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49"/>
              <w:ind w:left="2" w:right="0"/>
              <w:jc w:val="left"/>
              <w:rPr>
                <w:rFonts w:ascii="宋体" w:hAnsi="宋体" w:cs="宋体" w:eastAsia="宋体" w:hint="default"/>
                <w:sz w:val="24"/>
                <w:szCs w:val="24"/>
              </w:rPr>
            </w:pPr>
            <w:r>
              <w:rPr>
                <w:rFonts w:ascii="宋体" w:hAnsi="宋体" w:cs="宋体" w:eastAsia="宋体" w:hint="default"/>
                <w:sz w:val="24"/>
                <w:szCs w:val="24"/>
              </w:rPr>
              <w:t>账龄组合</w:t>
            </w:r>
          </w:p>
        </w:tc>
        <w:tc>
          <w:tcPr>
            <w:tcW w:w="6013"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49"/>
              <w:ind w:right="6"/>
              <w:jc w:val="center"/>
              <w:rPr>
                <w:rFonts w:ascii="宋体" w:hAnsi="宋体" w:cs="宋体" w:eastAsia="宋体" w:hint="default"/>
                <w:sz w:val="24"/>
                <w:szCs w:val="24"/>
              </w:rPr>
            </w:pPr>
            <w:r>
              <w:rPr>
                <w:rFonts w:ascii="宋体" w:hAnsi="宋体" w:cs="宋体" w:eastAsia="宋体" w:hint="default"/>
                <w:sz w:val="24"/>
                <w:szCs w:val="24"/>
              </w:rPr>
              <w:t>账龄分析法</w:t>
            </w:r>
          </w:p>
        </w:tc>
      </w:tr>
      <w:tr>
        <w:trPr>
          <w:trHeight w:val="518" w:hRule="exact"/>
        </w:trPr>
        <w:tc>
          <w:tcPr>
            <w:tcW w:w="3059"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49"/>
              <w:ind w:left="2" w:right="0"/>
              <w:jc w:val="left"/>
              <w:rPr>
                <w:rFonts w:ascii="宋体" w:hAnsi="宋体" w:cs="宋体" w:eastAsia="宋体" w:hint="default"/>
                <w:sz w:val="24"/>
                <w:szCs w:val="24"/>
              </w:rPr>
            </w:pPr>
            <w:r>
              <w:rPr>
                <w:rFonts w:ascii="宋体" w:hAnsi="宋体" w:cs="宋体" w:eastAsia="宋体" w:hint="default"/>
                <w:sz w:val="24"/>
                <w:szCs w:val="24"/>
              </w:rPr>
              <w:t>关联方组合</w:t>
            </w:r>
          </w:p>
        </w:tc>
        <w:tc>
          <w:tcPr>
            <w:tcW w:w="6013"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49"/>
              <w:ind w:right="6"/>
              <w:jc w:val="center"/>
              <w:rPr>
                <w:rFonts w:ascii="宋体" w:hAnsi="宋体" w:cs="宋体" w:eastAsia="宋体" w:hint="default"/>
                <w:sz w:val="24"/>
                <w:szCs w:val="24"/>
              </w:rPr>
            </w:pPr>
            <w:r>
              <w:rPr>
                <w:rFonts w:ascii="宋体" w:hAnsi="宋体" w:cs="宋体" w:eastAsia="宋体" w:hint="default"/>
                <w:sz w:val="24"/>
                <w:szCs w:val="24"/>
              </w:rPr>
              <w:t>合并范围内关联方不计提坏账</w:t>
            </w:r>
          </w:p>
        </w:tc>
      </w:tr>
    </w:tbl>
    <w:p>
      <w:pPr>
        <w:pStyle w:val="BodyText"/>
        <w:spacing w:line="240" w:lineRule="auto" w:before="39"/>
        <w:ind w:left="716" w:right="96"/>
        <w:jc w:val="left"/>
      </w:pPr>
      <w:r>
        <w:rPr/>
        <w:t>组合中，采用账龄分析法计提坏账准备的组合计提方法</w:t>
      </w:r>
    </w:p>
    <w:p>
      <w:pPr>
        <w:spacing w:line="240" w:lineRule="auto" w:before="9"/>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3206"/>
        <w:gridCol w:w="3032"/>
        <w:gridCol w:w="2815"/>
      </w:tblGrid>
      <w:tr>
        <w:trPr>
          <w:trHeight w:val="511" w:hRule="exact"/>
        </w:trPr>
        <w:tc>
          <w:tcPr>
            <w:tcW w:w="3206" w:type="dxa"/>
            <w:tcBorders>
              <w:top w:val="single" w:sz="6" w:space="0" w:color="010101"/>
              <w:left w:val="single" w:sz="6" w:space="0" w:color="010101"/>
              <w:bottom w:val="single" w:sz="12" w:space="0" w:color="010101"/>
              <w:right w:val="single" w:sz="6" w:space="0" w:color="010101"/>
            </w:tcBorders>
          </w:tcPr>
          <w:p>
            <w:pPr>
              <w:pStyle w:val="TableParagraph"/>
              <w:tabs>
                <w:tab w:pos="599" w:val="left" w:leader="none"/>
              </w:tabs>
              <w:spacing w:line="240" w:lineRule="auto" w:before="49"/>
              <w:ind w:right="0"/>
              <w:jc w:val="center"/>
              <w:rPr>
                <w:rFonts w:ascii="宋体" w:hAnsi="宋体" w:cs="宋体" w:eastAsia="宋体" w:hint="default"/>
                <w:sz w:val="24"/>
                <w:szCs w:val="24"/>
              </w:rPr>
            </w:pPr>
            <w:r>
              <w:rPr>
                <w:rFonts w:ascii="宋体" w:hAnsi="宋体" w:cs="宋体" w:eastAsia="宋体" w:hint="default"/>
                <w:sz w:val="24"/>
                <w:szCs w:val="24"/>
              </w:rPr>
              <w:t>账</w:t>
              <w:tab/>
              <w:t>龄</w:t>
            </w:r>
          </w:p>
        </w:tc>
        <w:tc>
          <w:tcPr>
            <w:tcW w:w="3032" w:type="dxa"/>
            <w:tcBorders>
              <w:top w:val="single" w:sz="6" w:space="0" w:color="010101"/>
              <w:left w:val="single" w:sz="6" w:space="0" w:color="010101"/>
              <w:bottom w:val="single" w:sz="12" w:space="0" w:color="010101"/>
              <w:right w:val="single" w:sz="6" w:space="0" w:color="010101"/>
            </w:tcBorders>
          </w:tcPr>
          <w:p>
            <w:pPr>
              <w:pStyle w:val="TableParagraph"/>
              <w:spacing w:line="240" w:lineRule="auto" w:before="49"/>
              <w:ind w:left="248" w:right="0"/>
              <w:jc w:val="left"/>
              <w:rPr>
                <w:rFonts w:ascii="宋体" w:hAnsi="宋体" w:cs="宋体" w:eastAsia="宋体" w:hint="default"/>
                <w:sz w:val="24"/>
                <w:szCs w:val="24"/>
              </w:rPr>
            </w:pPr>
            <w:r>
              <w:rPr>
                <w:rFonts w:ascii="宋体" w:hAnsi="宋体" w:cs="宋体" w:eastAsia="宋体" w:hint="default"/>
                <w:sz w:val="24"/>
                <w:szCs w:val="24"/>
              </w:rPr>
              <w:t>应收账款计提比例（%）</w:t>
            </w:r>
          </w:p>
        </w:tc>
        <w:tc>
          <w:tcPr>
            <w:tcW w:w="2815" w:type="dxa"/>
            <w:tcBorders>
              <w:top w:val="single" w:sz="6" w:space="0" w:color="010101"/>
              <w:left w:val="single" w:sz="6" w:space="0" w:color="010101"/>
              <w:bottom w:val="single" w:sz="12" w:space="0" w:color="010101"/>
              <w:right w:val="nil" w:sz="6" w:space="0" w:color="auto"/>
            </w:tcBorders>
          </w:tcPr>
          <w:p>
            <w:pPr>
              <w:pStyle w:val="TableParagraph"/>
              <w:spacing w:line="240" w:lineRule="auto" w:before="49"/>
              <w:ind w:left="19" w:right="0"/>
              <w:jc w:val="left"/>
              <w:rPr>
                <w:rFonts w:ascii="宋体" w:hAnsi="宋体" w:cs="宋体" w:eastAsia="宋体" w:hint="default"/>
                <w:sz w:val="24"/>
                <w:szCs w:val="24"/>
              </w:rPr>
            </w:pPr>
            <w:r>
              <w:rPr>
                <w:rFonts w:ascii="宋体" w:hAnsi="宋体" w:cs="宋体" w:eastAsia="宋体" w:hint="default"/>
                <w:sz w:val="24"/>
                <w:szCs w:val="24"/>
              </w:rPr>
              <w:t>其他应收款计提比例（%）</w:t>
            </w:r>
          </w:p>
        </w:tc>
      </w:tr>
    </w:tbl>
    <w:p>
      <w:pPr>
        <w:spacing w:after="0" w:line="240" w:lineRule="auto"/>
        <w:jc w:val="left"/>
        <w:rPr>
          <w:rFonts w:ascii="宋体" w:hAnsi="宋体" w:cs="宋体" w:eastAsia="宋体" w:hint="default"/>
          <w:sz w:val="24"/>
          <w:szCs w:val="24"/>
        </w:rPr>
        <w:sectPr>
          <w:pgSz w:w="11910" w:h="16840"/>
          <w:pgMar w:header="747" w:footer="980" w:top="1060" w:bottom="1160" w:left="1020" w:right="900"/>
        </w:sectPr>
      </w:pPr>
    </w:p>
    <w:p>
      <w:pPr>
        <w:spacing w:line="240" w:lineRule="auto" w:before="8"/>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3206"/>
        <w:gridCol w:w="3032"/>
        <w:gridCol w:w="2815"/>
      </w:tblGrid>
      <w:tr>
        <w:trPr>
          <w:trHeight w:val="527" w:hRule="exact"/>
        </w:trPr>
        <w:tc>
          <w:tcPr>
            <w:tcW w:w="3206" w:type="dxa"/>
            <w:tcBorders>
              <w:top w:val="single" w:sz="6" w:space="0" w:color="010101"/>
              <w:left w:val="single" w:sz="6" w:space="0" w:color="010101"/>
              <w:bottom w:val="single" w:sz="12" w:space="0" w:color="010101"/>
              <w:right w:val="single" w:sz="6" w:space="0" w:color="010101"/>
            </w:tcBorders>
          </w:tcPr>
          <w:p>
            <w:pPr>
              <w:pStyle w:val="TableParagraph"/>
              <w:spacing w:line="240" w:lineRule="auto" w:before="65"/>
              <w:ind w:left="2" w:right="0"/>
              <w:jc w:val="left"/>
              <w:rPr>
                <w:rFonts w:ascii="宋体" w:hAnsi="宋体" w:cs="宋体" w:eastAsia="宋体" w:hint="default"/>
                <w:sz w:val="24"/>
                <w:szCs w:val="24"/>
              </w:rPr>
            </w:pPr>
            <w:r>
              <w:rPr>
                <w:rFonts w:ascii="宋体" w:hAnsi="宋体" w:cs="宋体" w:eastAsia="宋体" w:hint="default"/>
                <w:sz w:val="24"/>
                <w:szCs w:val="24"/>
              </w:rPr>
              <w:t>1年以内（含1年，下同）</w:t>
            </w:r>
          </w:p>
        </w:tc>
        <w:tc>
          <w:tcPr>
            <w:tcW w:w="3032" w:type="dxa"/>
            <w:tcBorders>
              <w:top w:val="single" w:sz="6" w:space="0" w:color="010101"/>
              <w:left w:val="single" w:sz="6" w:space="0" w:color="010101"/>
              <w:bottom w:val="single" w:sz="12" w:space="0" w:color="010101"/>
              <w:right w:val="single" w:sz="6" w:space="0" w:color="010101"/>
            </w:tcBorders>
          </w:tcPr>
          <w:p>
            <w:pPr>
              <w:pStyle w:val="TableParagraph"/>
              <w:spacing w:line="240" w:lineRule="auto" w:before="65"/>
              <w:ind w:right="1"/>
              <w:jc w:val="right"/>
              <w:rPr>
                <w:rFonts w:ascii="宋体" w:hAnsi="宋体" w:cs="宋体" w:eastAsia="宋体" w:hint="default"/>
                <w:sz w:val="24"/>
                <w:szCs w:val="24"/>
              </w:rPr>
            </w:pPr>
            <w:r>
              <w:rPr>
                <w:rFonts w:ascii="宋体"/>
                <w:sz w:val="24"/>
              </w:rPr>
              <w:t>5.00</w:t>
            </w:r>
          </w:p>
        </w:tc>
        <w:tc>
          <w:tcPr>
            <w:tcW w:w="2815" w:type="dxa"/>
            <w:tcBorders>
              <w:top w:val="single" w:sz="6" w:space="0" w:color="010101"/>
              <w:left w:val="single" w:sz="6" w:space="0" w:color="010101"/>
              <w:bottom w:val="single" w:sz="12" w:space="0" w:color="010101"/>
              <w:right w:val="nil" w:sz="6" w:space="0" w:color="auto"/>
            </w:tcBorders>
          </w:tcPr>
          <w:p>
            <w:pPr>
              <w:pStyle w:val="TableParagraph"/>
              <w:spacing w:line="240" w:lineRule="auto" w:before="65"/>
              <w:ind w:right="8"/>
              <w:jc w:val="right"/>
              <w:rPr>
                <w:rFonts w:ascii="宋体" w:hAnsi="宋体" w:cs="宋体" w:eastAsia="宋体" w:hint="default"/>
                <w:sz w:val="24"/>
                <w:szCs w:val="24"/>
              </w:rPr>
            </w:pPr>
            <w:r>
              <w:rPr>
                <w:rFonts w:ascii="宋体"/>
                <w:sz w:val="24"/>
              </w:rPr>
              <w:t>5.00</w:t>
            </w:r>
          </w:p>
        </w:tc>
      </w:tr>
      <w:tr>
        <w:trPr>
          <w:trHeight w:val="517" w:hRule="exact"/>
        </w:trPr>
        <w:tc>
          <w:tcPr>
            <w:tcW w:w="3206"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49"/>
              <w:ind w:left="2" w:right="0"/>
              <w:jc w:val="left"/>
              <w:rPr>
                <w:rFonts w:ascii="宋体" w:hAnsi="宋体" w:cs="宋体" w:eastAsia="宋体" w:hint="default"/>
                <w:sz w:val="24"/>
                <w:szCs w:val="24"/>
              </w:rPr>
            </w:pPr>
            <w:r>
              <w:rPr>
                <w:rFonts w:ascii="宋体" w:hAnsi="宋体" w:cs="宋体" w:eastAsia="宋体" w:hint="default"/>
                <w:sz w:val="24"/>
                <w:szCs w:val="24"/>
              </w:rPr>
              <w:t>1-2年</w:t>
            </w:r>
          </w:p>
        </w:tc>
        <w:tc>
          <w:tcPr>
            <w:tcW w:w="3032"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49"/>
              <w:ind w:right="1"/>
              <w:jc w:val="right"/>
              <w:rPr>
                <w:rFonts w:ascii="宋体" w:hAnsi="宋体" w:cs="宋体" w:eastAsia="宋体" w:hint="default"/>
                <w:sz w:val="24"/>
                <w:szCs w:val="24"/>
              </w:rPr>
            </w:pPr>
            <w:r>
              <w:rPr>
                <w:rFonts w:ascii="宋体"/>
                <w:sz w:val="24"/>
              </w:rPr>
              <w:t>10.00</w:t>
            </w:r>
          </w:p>
        </w:tc>
        <w:tc>
          <w:tcPr>
            <w:tcW w:w="2815"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49"/>
              <w:ind w:right="8"/>
              <w:jc w:val="right"/>
              <w:rPr>
                <w:rFonts w:ascii="宋体" w:hAnsi="宋体" w:cs="宋体" w:eastAsia="宋体" w:hint="default"/>
                <w:sz w:val="24"/>
                <w:szCs w:val="24"/>
              </w:rPr>
            </w:pPr>
            <w:r>
              <w:rPr>
                <w:rFonts w:ascii="宋体"/>
                <w:sz w:val="24"/>
              </w:rPr>
              <w:t>10.00</w:t>
            </w:r>
          </w:p>
        </w:tc>
      </w:tr>
      <w:tr>
        <w:trPr>
          <w:trHeight w:val="518" w:hRule="exact"/>
        </w:trPr>
        <w:tc>
          <w:tcPr>
            <w:tcW w:w="3206"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49"/>
              <w:ind w:left="2" w:right="0"/>
              <w:jc w:val="left"/>
              <w:rPr>
                <w:rFonts w:ascii="宋体" w:hAnsi="宋体" w:cs="宋体" w:eastAsia="宋体" w:hint="default"/>
                <w:sz w:val="24"/>
                <w:szCs w:val="24"/>
              </w:rPr>
            </w:pPr>
            <w:r>
              <w:rPr>
                <w:rFonts w:ascii="宋体" w:hAnsi="宋体" w:cs="宋体" w:eastAsia="宋体" w:hint="default"/>
                <w:sz w:val="24"/>
                <w:szCs w:val="24"/>
              </w:rPr>
              <w:t>2-3年</w:t>
            </w:r>
          </w:p>
        </w:tc>
        <w:tc>
          <w:tcPr>
            <w:tcW w:w="3032"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49"/>
              <w:ind w:right="1"/>
              <w:jc w:val="right"/>
              <w:rPr>
                <w:rFonts w:ascii="宋体" w:hAnsi="宋体" w:cs="宋体" w:eastAsia="宋体" w:hint="default"/>
                <w:sz w:val="24"/>
                <w:szCs w:val="24"/>
              </w:rPr>
            </w:pPr>
            <w:r>
              <w:rPr>
                <w:rFonts w:ascii="宋体"/>
                <w:sz w:val="24"/>
              </w:rPr>
              <w:t>30.00</w:t>
            </w:r>
          </w:p>
        </w:tc>
        <w:tc>
          <w:tcPr>
            <w:tcW w:w="2815"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49"/>
              <w:ind w:right="8"/>
              <w:jc w:val="right"/>
              <w:rPr>
                <w:rFonts w:ascii="宋体" w:hAnsi="宋体" w:cs="宋体" w:eastAsia="宋体" w:hint="default"/>
                <w:sz w:val="24"/>
                <w:szCs w:val="24"/>
              </w:rPr>
            </w:pPr>
            <w:r>
              <w:rPr>
                <w:rFonts w:ascii="宋体"/>
                <w:sz w:val="24"/>
              </w:rPr>
              <w:t>30.00</w:t>
            </w:r>
          </w:p>
        </w:tc>
      </w:tr>
      <w:tr>
        <w:trPr>
          <w:trHeight w:val="518" w:hRule="exact"/>
        </w:trPr>
        <w:tc>
          <w:tcPr>
            <w:tcW w:w="3206"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49"/>
              <w:ind w:left="2" w:right="0"/>
              <w:jc w:val="left"/>
              <w:rPr>
                <w:rFonts w:ascii="宋体" w:hAnsi="宋体" w:cs="宋体" w:eastAsia="宋体" w:hint="default"/>
                <w:sz w:val="24"/>
                <w:szCs w:val="24"/>
              </w:rPr>
            </w:pPr>
            <w:r>
              <w:rPr>
                <w:rFonts w:ascii="宋体" w:hAnsi="宋体" w:cs="宋体" w:eastAsia="宋体" w:hint="default"/>
                <w:sz w:val="24"/>
                <w:szCs w:val="24"/>
              </w:rPr>
              <w:t>3年以上</w:t>
            </w:r>
          </w:p>
        </w:tc>
        <w:tc>
          <w:tcPr>
            <w:tcW w:w="3032"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49"/>
              <w:ind w:right="1"/>
              <w:jc w:val="right"/>
              <w:rPr>
                <w:rFonts w:ascii="宋体" w:hAnsi="宋体" w:cs="宋体" w:eastAsia="宋体" w:hint="default"/>
                <w:sz w:val="24"/>
                <w:szCs w:val="24"/>
              </w:rPr>
            </w:pPr>
            <w:r>
              <w:rPr>
                <w:rFonts w:ascii="宋体"/>
                <w:sz w:val="24"/>
              </w:rPr>
              <w:t>100.00</w:t>
            </w:r>
          </w:p>
        </w:tc>
        <w:tc>
          <w:tcPr>
            <w:tcW w:w="2815"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49"/>
              <w:ind w:right="8"/>
              <w:jc w:val="right"/>
              <w:rPr>
                <w:rFonts w:ascii="宋体" w:hAnsi="宋体" w:cs="宋体" w:eastAsia="宋体" w:hint="default"/>
                <w:sz w:val="24"/>
                <w:szCs w:val="24"/>
              </w:rPr>
            </w:pPr>
            <w:r>
              <w:rPr>
                <w:rFonts w:ascii="宋体"/>
                <w:sz w:val="24"/>
              </w:rPr>
              <w:t>100.00</w:t>
            </w:r>
          </w:p>
        </w:tc>
      </w:tr>
    </w:tbl>
    <w:p>
      <w:pPr>
        <w:pStyle w:val="BodyText"/>
        <w:spacing w:line="357" w:lineRule="auto" w:before="38"/>
        <w:ind w:right="96"/>
        <w:jc w:val="left"/>
      </w:pPr>
      <w:r>
        <w:rPr/>
        <w:t>③ 单项金额虽不重大但单项计提坏账准备的应收款项 本集团对于单项金额虽不重大但具备以下特征的应收款项，单独进行减值测试，有客观</w:t>
      </w:r>
    </w:p>
    <w:p>
      <w:pPr>
        <w:pStyle w:val="BodyText"/>
        <w:spacing w:line="357" w:lineRule="auto" w:before="36"/>
        <w:ind w:left="114" w:right="92"/>
        <w:jc w:val="left"/>
      </w:pPr>
      <w:r>
        <w:rPr>
          <w:spacing w:val="-2"/>
        </w:rPr>
        <w:t>证据表明其发生了减值的，根据其未来现金流量现值低于其账面价值的差额，确认减值损失，</w:t>
      </w:r>
      <w:r>
        <w:rPr/>
        <w:t> 计提坏账准备：应收关联方款项；与对方存在争议或涉及诉讼、仲裁的应收款项；已有明显 迹象表明债务人很可能无法履行还款义务的应收款项；等等。</w:t>
      </w:r>
    </w:p>
    <w:p>
      <w:pPr>
        <w:spacing w:line="240" w:lineRule="auto" w:before="10"/>
        <w:rPr>
          <w:rFonts w:ascii="宋体" w:hAnsi="宋体" w:cs="宋体" w:eastAsia="宋体" w:hint="default"/>
          <w:sz w:val="19"/>
          <w:szCs w:val="19"/>
        </w:rPr>
      </w:pPr>
    </w:p>
    <w:p>
      <w:pPr>
        <w:pStyle w:val="Heading2"/>
        <w:spacing w:line="240" w:lineRule="auto"/>
        <w:ind w:left="549" w:right="96"/>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8"/>
        <w:rPr>
          <w:rFonts w:ascii="宋体" w:hAnsi="宋体" w:cs="宋体" w:eastAsia="宋体" w:hint="default"/>
          <w:b/>
          <w:bCs/>
          <w:sz w:val="25"/>
          <w:szCs w:val="25"/>
        </w:rPr>
      </w:pPr>
    </w:p>
    <w:p>
      <w:pPr>
        <w:spacing w:before="44"/>
        <w:ind w:left="0" w:right="251" w:firstLine="0"/>
        <w:jc w:val="right"/>
        <w:rPr>
          <w:rFonts w:ascii="宋体" w:hAnsi="宋体" w:cs="宋体" w:eastAsia="宋体" w:hint="default"/>
          <w:sz w:val="18"/>
          <w:szCs w:val="18"/>
        </w:rPr>
      </w:pPr>
      <w:r>
        <w:rPr/>
        <w:pict>
          <v:shape style="position:absolute;margin-left:56.459999pt;margin-top:-.787975pt;width:479.2pt;height:87.5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9"/>
                    <w:gridCol w:w="6370"/>
                  </w:tblGrid>
                  <w:tr>
                    <w:trPr>
                      <w:trHeight w:val="402" w:hRule="exact"/>
                    </w:trPr>
                    <w:tc>
                      <w:tcPr>
                        <w:tcW w:w="31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637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本集团将金额为人民币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万元以上的应收款项确认为单项金额重大的应收款项</w:t>
                        </w:r>
                      </w:p>
                    </w:tc>
                  </w:tr>
                  <w:tr>
                    <w:trPr>
                      <w:trHeight w:val="355" w:hRule="exact"/>
                    </w:trPr>
                    <w:tc>
                      <w:tcPr>
                        <w:tcW w:w="3199" w:type="dxa"/>
                        <w:tcBorders>
                          <w:top w:val="single" w:sz="4" w:space="0" w:color="010101"/>
                          <w:left w:val="single" w:sz="4" w:space="0" w:color="010101"/>
                          <w:bottom w:val="nil" w:sz="6" w:space="0" w:color="auto"/>
                          <w:right w:val="single" w:sz="4" w:space="0" w:color="010101"/>
                        </w:tcBorders>
                        <w:shd w:val="clear" w:color="auto" w:fill="D3D3D3"/>
                      </w:tcPr>
                      <w:p>
                        <w:pPr/>
                      </w:p>
                    </w:tc>
                    <w:tc>
                      <w:tcPr>
                        <w:tcW w:w="6370" w:type="dxa"/>
                        <w:tcBorders>
                          <w:top w:val="single" w:sz="4" w:space="0" w:color="010101"/>
                          <w:left w:val="single" w:sz="4" w:space="0" w:color="010101"/>
                          <w:bottom w:val="nil" w:sz="6" w:space="0" w:color="auto"/>
                          <w:right w:val="single" w:sz="4" w:space="0" w:color="010101"/>
                        </w:tcBorders>
                        <w:shd w:val="clear" w:color="auto" w:fill="C7ED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本集团对单项金额重大的应收款项单独进行减值测试，单独测试未发生减值的金</w:t>
                        </w:r>
                      </w:p>
                    </w:tc>
                  </w:tr>
                  <w:tr>
                    <w:trPr>
                      <w:trHeight w:val="312" w:hRule="exact"/>
                    </w:trPr>
                    <w:tc>
                      <w:tcPr>
                        <w:tcW w:w="3199"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w:t>
                        </w:r>
                      </w:p>
                    </w:tc>
                    <w:tc>
                      <w:tcPr>
                        <w:tcW w:w="6370"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融资产，包括在具有类似信用风险特征的金融资产组合中进行减值测试。单项测</w:t>
                        </w:r>
                      </w:p>
                    </w:tc>
                  </w:tr>
                  <w:tr>
                    <w:trPr>
                      <w:trHeight w:val="312" w:hRule="exact"/>
                    </w:trPr>
                    <w:tc>
                      <w:tcPr>
                        <w:tcW w:w="3199"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提方法</w:t>
                        </w:r>
                      </w:p>
                    </w:tc>
                    <w:tc>
                      <w:tcPr>
                        <w:tcW w:w="6370"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试已确认减值损失的应收款项，不再包括在具有类似信用风险特征的应收款项组</w:t>
                        </w:r>
                      </w:p>
                    </w:tc>
                  </w:tr>
                  <w:tr>
                    <w:trPr>
                      <w:trHeight w:val="359" w:hRule="exact"/>
                    </w:trPr>
                    <w:tc>
                      <w:tcPr>
                        <w:tcW w:w="3199" w:type="dxa"/>
                        <w:tcBorders>
                          <w:top w:val="nil" w:sz="6" w:space="0" w:color="auto"/>
                          <w:left w:val="single" w:sz="4" w:space="0" w:color="010101"/>
                          <w:bottom w:val="single" w:sz="4" w:space="0" w:color="010101"/>
                          <w:right w:val="single" w:sz="4" w:space="0" w:color="010101"/>
                        </w:tcBorders>
                        <w:shd w:val="clear" w:color="auto" w:fill="D3D3D3"/>
                      </w:tcPr>
                      <w:p>
                        <w:pPr/>
                      </w:p>
                    </w:tc>
                    <w:tc>
                      <w:tcPr>
                        <w:tcW w:w="6370" w:type="dxa"/>
                        <w:tcBorders>
                          <w:top w:val="nil" w:sz="6" w:space="0" w:color="auto"/>
                          <w:left w:val="single" w:sz="4" w:space="0" w:color="010101"/>
                          <w:bottom w:val="single" w:sz="4" w:space="0" w:color="010101"/>
                          <w:right w:val="single" w:sz="4" w:space="0" w:color="010101"/>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合中进行减值测试。</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Heading2"/>
        <w:spacing w:line="240" w:lineRule="auto" w:before="26"/>
        <w:ind w:right="96"/>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6"/>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2599"/>
        <w:gridCol w:w="2186"/>
        <w:gridCol w:w="4783"/>
      </w:tblGrid>
      <w:tr>
        <w:trPr>
          <w:trHeight w:val="714" w:hRule="exact"/>
        </w:trPr>
        <w:tc>
          <w:tcPr>
            <w:tcW w:w="25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02" w:hRule="exact"/>
        </w:trPr>
        <w:tc>
          <w:tcPr>
            <w:tcW w:w="259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1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3"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以账龄为基准确定信用风险特征组合</w:t>
            </w:r>
          </w:p>
        </w:tc>
      </w:tr>
      <w:tr>
        <w:trPr>
          <w:trHeight w:val="402" w:hRule="exact"/>
        </w:trPr>
        <w:tc>
          <w:tcPr>
            <w:tcW w:w="259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21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c>
          <w:tcPr>
            <w:tcW w:w="4783"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以合并范围内关联方为基准确定信用风险特征组合</w:t>
            </w:r>
          </w:p>
        </w:tc>
      </w:tr>
    </w:tbl>
    <w:p>
      <w:pPr>
        <w:pStyle w:val="BodyText"/>
        <w:spacing w:line="240" w:lineRule="auto" w:before="1"/>
        <w:ind w:left="504" w:right="96"/>
        <w:jc w:val="left"/>
      </w:pPr>
      <w:r>
        <w:rPr/>
        <w:t>组合中，采用账龄分析法计提坏账准备的</w:t>
      </w:r>
    </w:p>
    <w:p>
      <w:pPr>
        <w:pStyle w:val="BodyText"/>
        <w:spacing w:line="240" w:lineRule="auto" w:before="37"/>
        <w:ind w:right="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line="240" w:lineRule="auto" w:before="6"/>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2599"/>
        <w:gridCol w:w="2975"/>
        <w:gridCol w:w="3995"/>
      </w:tblGrid>
      <w:tr>
        <w:trPr>
          <w:trHeight w:val="402" w:hRule="exact"/>
        </w:trPr>
        <w:tc>
          <w:tcPr>
            <w:tcW w:w="25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7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0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2" w:hRule="exact"/>
        </w:trPr>
        <w:tc>
          <w:tcPr>
            <w:tcW w:w="25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97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w:t>
            </w:r>
          </w:p>
        </w:tc>
        <w:tc>
          <w:tcPr>
            <w:tcW w:w="39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25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97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w:t>
            </w:r>
          </w:p>
        </w:tc>
        <w:tc>
          <w:tcPr>
            <w:tcW w:w="39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25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97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w:t>
            </w:r>
          </w:p>
        </w:tc>
        <w:tc>
          <w:tcPr>
            <w:tcW w:w="39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w:t>
            </w:r>
          </w:p>
        </w:tc>
      </w:tr>
      <w:tr>
        <w:trPr>
          <w:trHeight w:val="402" w:hRule="exact"/>
        </w:trPr>
        <w:tc>
          <w:tcPr>
            <w:tcW w:w="25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297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39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1"/>
        <w:ind w:left="114" w:right="96"/>
        <w:jc w:val="left"/>
      </w:pPr>
      <w:r>
        <w:rPr/>
        <w:t>组合中，采用余额百分比法计提坏账准备的</w:t>
      </w:r>
    </w:p>
    <w:p>
      <w:pPr>
        <w:pStyle w:val="BodyText"/>
        <w:spacing w:line="254" w:lineRule="auto" w:before="38"/>
        <w:ind w:left="113" w:right="577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组合中，采用其他方法计提坏账准备的</w:t>
      </w:r>
    </w:p>
    <w:p>
      <w:pPr>
        <w:pStyle w:val="BodyText"/>
        <w:spacing w:line="240" w:lineRule="auto" w:before="23"/>
        <w:ind w:left="113" w:right="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after="0" w:line="240" w:lineRule="auto"/>
        <w:jc w:val="left"/>
        <w:sectPr>
          <w:footerReference w:type="default" r:id="rId30"/>
          <w:pgSz w:w="11910" w:h="16840"/>
          <w:pgMar w:footer="980" w:header="747" w:top="1060" w:bottom="1160" w:left="1020" w:right="900"/>
        </w:sectPr>
      </w:pPr>
    </w:p>
    <w:p>
      <w:pPr>
        <w:spacing w:line="240" w:lineRule="auto" w:before="9"/>
        <w:rPr>
          <w:rFonts w:ascii="宋体" w:hAnsi="宋体" w:cs="宋体" w:eastAsia="宋体" w:hint="default"/>
          <w:sz w:val="23"/>
          <w:szCs w:val="23"/>
        </w:rPr>
      </w:pPr>
    </w:p>
    <w:p>
      <w:pPr>
        <w:pStyle w:val="Heading2"/>
        <w:spacing w:line="240" w:lineRule="auto" w:before="26"/>
        <w:ind w:left="534" w:right="96"/>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5"/>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2119"/>
        <w:gridCol w:w="7450"/>
      </w:tblGrid>
      <w:tr>
        <w:trPr>
          <w:trHeight w:val="1026" w:hRule="exact"/>
        </w:trPr>
        <w:tc>
          <w:tcPr>
            <w:tcW w:w="21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745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309" w:lineRule="auto" w:before="50"/>
              <w:ind w:left="22" w:right="35"/>
              <w:jc w:val="both"/>
              <w:rPr>
                <w:rFonts w:ascii="宋体" w:hAnsi="宋体" w:cs="宋体" w:eastAsia="宋体" w:hint="default"/>
                <w:sz w:val="18"/>
                <w:szCs w:val="18"/>
              </w:rPr>
            </w:pPr>
            <w:r>
              <w:rPr>
                <w:rFonts w:ascii="宋体" w:hAnsi="宋体" w:cs="宋体" w:eastAsia="宋体" w:hint="default"/>
                <w:sz w:val="18"/>
                <w:szCs w:val="18"/>
              </w:rPr>
              <w:t>本集团对存在如下特征的单项金额虽不重大的应收款项，考虑其未来可收回的风险，计提坏账 准备：</w:t>
            </w:r>
            <w:r>
              <w:rPr>
                <w:rFonts w:ascii="Times New Roman" w:hAnsi="Times New Roman" w:cs="Times New Roman" w:eastAsia="Times New Roman" w:hint="default"/>
                <w:sz w:val="18"/>
                <w:szCs w:val="18"/>
              </w:rPr>
              <w:t>1</w:t>
            </w:r>
            <w:r>
              <w:rPr>
                <w:rFonts w:ascii="宋体" w:hAnsi="宋体" w:cs="宋体" w:eastAsia="宋体" w:hint="default"/>
                <w:sz w:val="18"/>
                <w:szCs w:val="18"/>
              </w:rPr>
              <w:t>、与对方存在争议或涉及诉讼、仲裁的应收款项；</w:t>
            </w:r>
            <w:r>
              <w:rPr>
                <w:rFonts w:ascii="Times New Roman" w:hAnsi="Times New Roman" w:cs="Times New Roman" w:eastAsia="Times New Roman" w:hint="default"/>
                <w:sz w:val="18"/>
                <w:szCs w:val="18"/>
              </w:rPr>
              <w:t>2</w:t>
            </w:r>
            <w:r>
              <w:rPr>
                <w:rFonts w:ascii="宋体" w:hAnsi="宋体" w:cs="宋体" w:eastAsia="宋体" w:hint="default"/>
                <w:sz w:val="18"/>
                <w:szCs w:val="18"/>
              </w:rPr>
              <w:t>、已有明显迹象表明债务人很可能 无法履行还款义务的应收款项。</w:t>
            </w:r>
          </w:p>
        </w:tc>
      </w:tr>
      <w:tr>
        <w:trPr>
          <w:trHeight w:val="1338" w:hRule="exact"/>
        </w:trPr>
        <w:tc>
          <w:tcPr>
            <w:tcW w:w="21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745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316" w:lineRule="auto" w:before="50"/>
              <w:ind w:left="22" w:right="35"/>
              <w:jc w:val="both"/>
              <w:rPr>
                <w:rFonts w:ascii="宋体" w:hAnsi="宋体" w:cs="宋体" w:eastAsia="宋体" w:hint="default"/>
                <w:sz w:val="18"/>
                <w:szCs w:val="18"/>
              </w:rPr>
            </w:pPr>
            <w:r>
              <w:rPr>
                <w:rFonts w:ascii="宋体" w:hAnsi="宋体" w:cs="宋体" w:eastAsia="宋体" w:hint="default"/>
                <w:sz w:val="18"/>
                <w:szCs w:val="18"/>
              </w:rPr>
              <w:t>本集团对于单项金额虽不重大但具备以下特征的应收款项，单独进行减值测试，有客观证据表 明其发生了减值的，根据其未来现金流量现值低于其账面价值的差额，确认减值损失，计提坏 账准备：应收关联方款项；与对方存在争议或涉及诉讼、仲裁的应收款项；已有明显迹象表明 债务人很可能无法履行还款义务的应收款项；等等。</w:t>
            </w:r>
          </w:p>
        </w:tc>
      </w:tr>
    </w:tbl>
    <w:p>
      <w:pPr>
        <w:spacing w:line="240" w:lineRule="auto" w:before="0"/>
        <w:rPr>
          <w:rFonts w:ascii="宋体" w:hAnsi="宋体" w:cs="宋体" w:eastAsia="宋体" w:hint="default"/>
          <w:b/>
          <w:bCs/>
          <w:sz w:val="24"/>
          <w:szCs w:val="24"/>
        </w:rPr>
      </w:pPr>
    </w:p>
    <w:p>
      <w:pPr>
        <w:pStyle w:val="Heading2"/>
        <w:spacing w:line="240" w:lineRule="auto" w:before="26"/>
        <w:ind w:right="96"/>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4"/>
        <w:rPr>
          <w:rFonts w:ascii="宋体" w:hAnsi="宋体" w:cs="宋体" w:eastAsia="宋体" w:hint="default"/>
          <w:b/>
          <w:bCs/>
          <w:sz w:val="33"/>
          <w:szCs w:val="33"/>
        </w:rPr>
      </w:pPr>
    </w:p>
    <w:p>
      <w:pPr>
        <w:spacing w:line="554" w:lineRule="auto" w:before="0"/>
        <w:ind w:left="594" w:right="1690"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）存货的分类</w:t>
      </w:r>
      <w:r>
        <w:rPr>
          <w:rFonts w:ascii="宋体" w:hAnsi="宋体" w:cs="宋体" w:eastAsia="宋体" w:hint="default"/>
          <w:b/>
          <w:bCs/>
          <w:w w:val="99"/>
          <w:sz w:val="24"/>
          <w:szCs w:val="24"/>
        </w:rPr>
        <w:t> </w:t>
      </w:r>
      <w:r>
        <w:rPr>
          <w:rFonts w:ascii="宋体" w:hAnsi="宋体" w:cs="宋体" w:eastAsia="宋体" w:hint="default"/>
          <w:sz w:val="24"/>
          <w:szCs w:val="24"/>
        </w:rPr>
        <w:t>存货主要包括原材料、在产品、库存商品、委托加工物资、发出商品等。</w:t>
      </w:r>
    </w:p>
    <w:p>
      <w:pPr>
        <w:pStyle w:val="Heading2"/>
        <w:spacing w:line="240" w:lineRule="auto" w:before="139"/>
        <w:ind w:right="96"/>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4"/>
        <w:rPr>
          <w:rFonts w:ascii="宋体" w:hAnsi="宋体" w:cs="宋体" w:eastAsia="宋体" w:hint="default"/>
          <w:b/>
          <w:bCs/>
          <w:sz w:val="33"/>
          <w:szCs w:val="33"/>
        </w:rPr>
      </w:pPr>
    </w:p>
    <w:p>
      <w:pPr>
        <w:pStyle w:val="BodyText"/>
        <w:spacing w:line="388" w:lineRule="auto"/>
        <w:ind w:right="5770"/>
        <w:jc w:val="left"/>
      </w:pPr>
      <w:r>
        <w:rPr/>
        <w:t>计价方法：加权平均法 领用和发出时按加权平均法计价。</w:t>
      </w:r>
    </w:p>
    <w:p>
      <w:pPr>
        <w:spacing w:line="240" w:lineRule="auto" w:before="4"/>
        <w:rPr>
          <w:rFonts w:ascii="宋体" w:hAnsi="宋体" w:cs="宋体" w:eastAsia="宋体" w:hint="default"/>
          <w:sz w:val="23"/>
          <w:szCs w:val="23"/>
        </w:rPr>
      </w:pPr>
    </w:p>
    <w:p>
      <w:pPr>
        <w:pStyle w:val="Heading2"/>
        <w:spacing w:line="240" w:lineRule="auto"/>
        <w:ind w:right="96"/>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4"/>
        <w:rPr>
          <w:rFonts w:ascii="宋体" w:hAnsi="宋体" w:cs="宋体" w:eastAsia="宋体" w:hint="default"/>
          <w:b/>
          <w:bCs/>
          <w:sz w:val="33"/>
          <w:szCs w:val="33"/>
        </w:rPr>
      </w:pPr>
    </w:p>
    <w:p>
      <w:pPr>
        <w:pStyle w:val="BodyText"/>
        <w:spacing w:line="357" w:lineRule="auto"/>
        <w:ind w:left="114" w:right="268" w:firstLine="480"/>
        <w:jc w:val="both"/>
      </w:pPr>
      <w:r>
        <w:rPr/>
        <w:t>可变现净值是指在日常活动中，存货的估计售价减去至完工时估计将要发生的成本、估 计的销售费用以及相关税费后的金额。在确定存货的可变现净值时，以取得的确凿证据为基 础，同时考虑持有存货的目的以及资产负债表日后事项的影响。</w:t>
      </w:r>
    </w:p>
    <w:p>
      <w:pPr>
        <w:pStyle w:val="BodyText"/>
        <w:spacing w:line="357" w:lineRule="auto" w:before="36"/>
        <w:ind w:left="114" w:right="92" w:firstLine="480"/>
        <w:jc w:val="left"/>
      </w:pPr>
      <w:r>
        <w:rPr/>
        <w:t>在资产负债表日，存货按照成本与可变现净值孰低计量。当其可变现净值低于成本时，</w:t>
      </w:r>
      <w:r>
        <w:rPr>
          <w:spacing w:val="1"/>
        </w:rPr>
        <w:t> </w:t>
      </w:r>
      <w:r>
        <w:rPr>
          <w:spacing w:val="-2"/>
        </w:rPr>
        <w:t>提取存货跌价准备。存货跌价准备通常按单个存货项目的成本高于其可变现净值的差额提取。</w:t>
      </w:r>
      <w:r>
        <w:rPr/>
        <w:t> 对于数量繁多、单价较低的存货，按存货类别计提存货跌价准备；对在同一地区生产和销售 的产品系列相关、具有相同或类似最终用途或目的，且难以与其他项目分开计量的存货，可 合并计提存货跌价准备。</w:t>
      </w:r>
    </w:p>
    <w:p>
      <w:pPr>
        <w:pStyle w:val="BodyText"/>
        <w:spacing w:line="357" w:lineRule="auto" w:before="36"/>
        <w:ind w:left="114" w:right="268" w:firstLine="480"/>
        <w:jc w:val="both"/>
      </w:pPr>
      <w:r>
        <w:rPr/>
        <w:t>计提存货跌价准备后，如果以前减记存货价值的影响因素已经消失，导致存货的可变现 净值高于其账面价值的，在原已计提的存货跌价准备金额内予以转回，转回的金额计入当期 损益。</w:t>
      </w:r>
    </w:p>
    <w:p>
      <w:pPr>
        <w:spacing w:after="0" w:line="357" w:lineRule="auto"/>
        <w:jc w:val="both"/>
        <w:sectPr>
          <w:footerReference w:type="default" r:id="rId31"/>
          <w:pgSz w:w="11910" w:h="16840"/>
          <w:pgMar w:footer="980" w:header="747" w:top="1060" w:bottom="1160" w:left="1020" w:right="900"/>
          <w:pgNumType w:start="81"/>
        </w:sectPr>
      </w:pPr>
    </w:p>
    <w:p>
      <w:pPr>
        <w:spacing w:line="240" w:lineRule="auto" w:before="9"/>
        <w:rPr>
          <w:rFonts w:ascii="宋体" w:hAnsi="宋体" w:cs="宋体" w:eastAsia="宋体" w:hint="default"/>
          <w:sz w:val="29"/>
          <w:szCs w:val="29"/>
        </w:rPr>
      </w:pPr>
    </w:p>
    <w:p>
      <w:pPr>
        <w:pStyle w:val="Heading2"/>
        <w:spacing w:line="240" w:lineRule="auto" w:before="26"/>
        <w:ind w:left="474" w:right="0"/>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4"/>
        <w:rPr>
          <w:rFonts w:ascii="宋体" w:hAnsi="宋体" w:cs="宋体" w:eastAsia="宋体" w:hint="default"/>
          <w:b/>
          <w:bCs/>
          <w:sz w:val="33"/>
          <w:szCs w:val="33"/>
        </w:rPr>
      </w:pPr>
    </w:p>
    <w:p>
      <w:pPr>
        <w:pStyle w:val="BodyText"/>
        <w:spacing w:line="388" w:lineRule="auto"/>
        <w:ind w:left="474" w:right="6010" w:firstLine="120"/>
        <w:jc w:val="left"/>
      </w:pPr>
      <w:r>
        <w:rPr/>
        <w:t>盘存制度：永续盘存制 存货的盘存制度为永续盘存制。</w:t>
      </w:r>
    </w:p>
    <w:p>
      <w:pPr>
        <w:spacing w:line="240" w:lineRule="auto" w:before="4"/>
        <w:rPr>
          <w:rFonts w:ascii="宋体" w:hAnsi="宋体" w:cs="宋体" w:eastAsia="宋体" w:hint="default"/>
          <w:sz w:val="23"/>
          <w:szCs w:val="23"/>
        </w:rPr>
      </w:pPr>
    </w:p>
    <w:p>
      <w:pPr>
        <w:pStyle w:val="Heading2"/>
        <w:spacing w:line="240" w:lineRule="auto"/>
        <w:ind w:left="354" w:right="0"/>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4"/>
        <w:rPr>
          <w:rFonts w:ascii="宋体" w:hAnsi="宋体" w:cs="宋体" w:eastAsia="宋体" w:hint="default"/>
          <w:b/>
          <w:bCs/>
          <w:sz w:val="33"/>
          <w:szCs w:val="33"/>
        </w:rPr>
      </w:pPr>
    </w:p>
    <w:p>
      <w:pPr>
        <w:pStyle w:val="BodyText"/>
        <w:spacing w:line="388" w:lineRule="auto"/>
        <w:ind w:right="6850"/>
        <w:jc w:val="left"/>
      </w:pPr>
      <w:r>
        <w:rPr/>
        <w:t>低值易耗品 摊销方法：一次摊销法</w:t>
      </w:r>
    </w:p>
    <w:p>
      <w:pPr>
        <w:pStyle w:val="BodyText"/>
        <w:spacing w:line="388" w:lineRule="auto" w:before="46"/>
        <w:ind w:right="4930"/>
        <w:jc w:val="left"/>
      </w:pPr>
      <w:r>
        <w:rPr/>
        <w:t>低值易耗品于领用时按一次摊销法摊销。 包装物</w:t>
      </w:r>
    </w:p>
    <w:p>
      <w:pPr>
        <w:pStyle w:val="BodyText"/>
        <w:spacing w:line="388" w:lineRule="auto" w:before="44"/>
        <w:ind w:right="5410"/>
        <w:jc w:val="left"/>
      </w:pPr>
      <w:r>
        <w:rPr/>
        <w:t>摊销方法：一次摊销法 包装物于领用时按一次摊销法摊销。</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r>
        <w:rPr>
          <w:rFonts w:ascii="Times New Roman" w:hAnsi="Times New Roman" w:cs="Times New Roman" w:eastAsia="Times New Roman" w:hint="default"/>
        </w:rPr>
        <w:t>12</w:t>
      </w:r>
      <w:r>
        <w:rPr/>
        <w:t>、长期股权投资</w:t>
      </w:r>
      <w:r>
        <w:rPr>
          <w:b w:val="0"/>
          <w:bCs w:val="0"/>
        </w:rPr>
      </w:r>
    </w:p>
    <w:p>
      <w:pPr>
        <w:spacing w:line="750" w:lineRule="atLeast" w:before="18"/>
        <w:ind w:left="594" w:right="130"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）投资成本的确定</w:t>
      </w:r>
      <w:r>
        <w:rPr>
          <w:rFonts w:ascii="宋体" w:hAnsi="宋体" w:cs="宋体" w:eastAsia="宋体" w:hint="default"/>
          <w:b/>
          <w:bCs/>
          <w:w w:val="99"/>
          <w:sz w:val="24"/>
          <w:szCs w:val="24"/>
        </w:rPr>
        <w:t> </w:t>
      </w:r>
      <w:r>
        <w:rPr>
          <w:rFonts w:ascii="宋体" w:hAnsi="宋体" w:cs="宋体" w:eastAsia="宋体" w:hint="default"/>
          <w:sz w:val="24"/>
          <w:szCs w:val="24"/>
        </w:rPr>
        <w:t>对于企业合并形成的长期股权投资，如为同一控制下的企业合并取得的长期股权投资，</w:t>
      </w:r>
    </w:p>
    <w:p>
      <w:pPr>
        <w:pStyle w:val="BodyText"/>
        <w:spacing w:line="357" w:lineRule="auto" w:before="154"/>
        <w:ind w:left="114" w:right="148"/>
        <w:jc w:val="both"/>
      </w:pPr>
      <w:r>
        <w:rPr/>
        <w:t>在合并日按照取得被合并方所有者权益账面价值的份额作为初始投资成本。通过非同一控制 下的企业合并取得的长期股权投资，企业合并成本包括购买方付出的资产、发生或承担的负 债、发行的权益性证券的公允价值之和；购买方为企业合并发生的审计、法律服务、评估咨 询等中介费用以及其他相关管理费用，应当于发生时计入当期损益；购买方作为合并对价发 行的权益性证券或债务性证券的交易费用，应当计入权益性证券或债务性证券的初始确认金 额。除企业合并形成的长期股权投资外的其他股权投资，按成本进行初始计量，该成本视长 期股权投资取得方式的不同，分别按照本集团实际支付的现金购买价款、本集团发行的权益 性证券的公允价值、投资合同或协议约定的价值、非货币性资产交换交易中换出资产的公允 价值或原账面价值、该项长期股权投资自身的公允价值等方式确定。与取得长期股权投资直 接相关的费用、税金及其他必要支出也计入投资成本。</w:t>
      </w:r>
    </w:p>
    <w:p>
      <w:pPr>
        <w:spacing w:after="0" w:line="357" w:lineRule="auto"/>
        <w:jc w:val="both"/>
        <w:sectPr>
          <w:pgSz w:w="11910" w:h="16840"/>
          <w:pgMar w:header="747" w:footer="980" w:top="1060" w:bottom="1160" w:left="1020" w:right="1020"/>
        </w:sectPr>
      </w:pPr>
    </w:p>
    <w:p>
      <w:pPr>
        <w:spacing w:line="240" w:lineRule="auto" w:before="9"/>
        <w:rPr>
          <w:rFonts w:ascii="宋体" w:hAnsi="宋体" w:cs="宋体" w:eastAsia="宋体" w:hint="default"/>
          <w:sz w:val="29"/>
          <w:szCs w:val="29"/>
        </w:rPr>
      </w:pPr>
    </w:p>
    <w:p>
      <w:pPr>
        <w:pStyle w:val="Heading2"/>
        <w:spacing w:line="240" w:lineRule="auto" w:before="26"/>
        <w:ind w:right="96"/>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4"/>
        <w:rPr>
          <w:rFonts w:ascii="宋体" w:hAnsi="宋体" w:cs="宋体" w:eastAsia="宋体" w:hint="default"/>
          <w:b/>
          <w:bCs/>
          <w:sz w:val="33"/>
          <w:szCs w:val="33"/>
        </w:rPr>
      </w:pPr>
    </w:p>
    <w:p>
      <w:pPr>
        <w:pStyle w:val="BodyText"/>
        <w:spacing w:line="357" w:lineRule="auto"/>
        <w:ind w:left="113" w:right="95" w:firstLine="480"/>
        <w:jc w:val="left"/>
      </w:pPr>
      <w:r>
        <w:rPr/>
        <w:t>对被投资单位不具有共同控制或重大影响并且在活跃市场中没有报价、公允价值不能可 靠计量的长期股权投资，采用成本法核算；对被投资单位具有共同控制或重大影响的长期股 权投资，采用权益法核算；对被投资单位不具有控制、共同控制或重大影响并且公允价值能 够可靠计量的长期股权投资，作为可供出售金融资产或以公允价值计量且其变动计入当期损 益的金融资产核算。</w:t>
      </w:r>
      <w:r>
        <w:rPr>
          <w:spacing w:val="60"/>
        </w:rPr>
        <w:t> </w:t>
      </w:r>
      <w:r>
        <w:rPr/>
        <w:t>此外，公司财务报表采用成本法核算能够对被投资单位实施控制的长</w:t>
      </w:r>
      <w:r>
        <w:rPr/>
        <w:t> 期股权投资。 ① 成本法核算的长期股权投资 采用成本法核算时，长期股权投资按初始投 资成本计价，除取得投资时实际支付的价款或者对价中包含的已宣告但尚未发放的现金股利 或者利润外，当期投资收益按照享有被投资单位宣告发放的现金股利或利润确认。 ②</w:t>
      </w:r>
      <w:r>
        <w:rPr>
          <w:spacing w:val="41"/>
        </w:rPr>
        <w:t> </w:t>
      </w:r>
      <w:r>
        <w:rPr/>
        <w:t>权益</w:t>
      </w:r>
      <w:r>
        <w:rPr/>
        <w:t> 法核算的长期股权投资</w:t>
      </w:r>
      <w:r>
        <w:rPr>
          <w:spacing w:val="60"/>
        </w:rPr>
        <w:t> </w:t>
      </w:r>
      <w:r>
        <w:rPr/>
        <w:t>采用权益法核算时，长期股权投资的初始投资成本大于投资时应享</w:t>
      </w:r>
      <w:r>
        <w:rPr/>
        <w:t> 有被投资单位可辨认净资产公允价值份额的，不调整长期股权投资的初始投资成本；初始投 资成本小于投资时应享有被投资单位可辨认净资产公允价值份额的，其差额计入当期损益， 同时调整长期股权投资的成本。</w:t>
      </w:r>
      <w:r>
        <w:rPr>
          <w:spacing w:val="60"/>
        </w:rPr>
        <w:t> </w:t>
      </w:r>
      <w:r>
        <w:rPr/>
        <w:t>采用权益法核算时，当期投资损益为应享有或应分担的被</w:t>
      </w:r>
      <w:r>
        <w:rPr/>
        <w:t> 投资单位当年实现的净损益的份额。在确认应享有被投资单位净损益的份额时，以取得投资 时被投资单位各项可辨认资产等的公允价值为基础，并按照本集团的会计政策及会计期间， 对被投资单位的净利润进行调整后确认。对于本集团与联营企业及合营之间发生的未实现内 部交易损益，按照持股比例计算属于本集团的部分予以抵销，在此基础上确认投资损益。但 </w:t>
      </w:r>
      <w:r>
        <w:rPr>
          <w:spacing w:val="-3"/>
        </w:rPr>
        <w:t>本集团与被投资单位发生的未实现内部交易损失，按照《企业会计准则第</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号</w:t>
      </w:r>
      <w:r>
        <w:rPr>
          <w:rFonts w:ascii="Times New Roman" w:hAnsi="Times New Roman" w:cs="Times New Roman" w:eastAsia="Times New Roman" w:hint="default"/>
        </w:rPr>
        <w:t>——</w:t>
      </w:r>
      <w:r>
        <w:rPr/>
        <w:t>资产减值》 等规定属于所转让资产减值损失的，不予以抵销。对被投资单位的其他综合收益，相应调整 长期股权投资的账面价值确认为其他综合收益并计入资本公积。</w:t>
      </w:r>
      <w:r>
        <w:rPr>
          <w:spacing w:val="60"/>
        </w:rPr>
        <w:t> </w:t>
      </w:r>
      <w:r>
        <w:rPr/>
        <w:t>在确认应分担被投资单位</w:t>
      </w:r>
      <w:r>
        <w:rPr/>
        <w:t> 发生的净亏损时，以长期股权投资的账面价值和其他实质上构成对被投资单位净投资的长期 权益减记至零为限。此外，如本集团对被投资单位负有承担额外损失的义务，则按预计承担 的义务确认预计负债，计入当期投资损失。被投资单位以后期间实现净利润的，本集团在收 益分享额弥补未确认的亏损分担额后，恢复确认收益分享额。</w:t>
      </w:r>
    </w:p>
    <w:p>
      <w:pPr>
        <w:spacing w:line="768" w:lineRule="exact" w:before="2"/>
        <w:ind w:left="594" w:right="250"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）确定对被投资单位具有共同控制、重大影响的依据</w:t>
      </w:r>
      <w:r>
        <w:rPr>
          <w:rFonts w:ascii="宋体" w:hAnsi="宋体" w:cs="宋体" w:eastAsia="宋体" w:hint="default"/>
          <w:b/>
          <w:bCs/>
          <w:w w:val="99"/>
          <w:sz w:val="24"/>
          <w:szCs w:val="24"/>
        </w:rPr>
        <w:t> </w:t>
      </w:r>
      <w:r>
        <w:rPr>
          <w:rFonts w:ascii="宋体" w:hAnsi="宋体" w:cs="宋体" w:eastAsia="宋体" w:hint="default"/>
          <w:sz w:val="24"/>
          <w:szCs w:val="24"/>
        </w:rPr>
        <w:t>控制是指有权决定一个企业的财务和经营政策，并能据以从该企业的经营活动中获取利</w:t>
      </w:r>
    </w:p>
    <w:p>
      <w:pPr>
        <w:pStyle w:val="BodyText"/>
        <w:spacing w:line="357" w:lineRule="auto" w:before="34"/>
        <w:ind w:left="114" w:right="250"/>
        <w:jc w:val="left"/>
      </w:pPr>
      <w:r>
        <w:rPr/>
        <w:t>益。共同控制是指按照合同约定对某项经济活动所共有的控制，仅在与该项经济活动相关的 重要财务和经营决策需要分享控制权的投资方一致同意时存在。重大影响是指对一个企业的</w:t>
      </w:r>
    </w:p>
    <w:p>
      <w:pPr>
        <w:spacing w:after="0" w:line="357" w:lineRule="auto"/>
        <w:jc w:val="left"/>
        <w:sectPr>
          <w:pgSz w:w="11910" w:h="16840"/>
          <w:pgMar w:header="747" w:footer="980" w:top="1060" w:bottom="1160" w:left="1020" w:right="900"/>
        </w:sectPr>
      </w:pPr>
    </w:p>
    <w:p>
      <w:pPr>
        <w:spacing w:line="240" w:lineRule="auto" w:before="9"/>
        <w:rPr>
          <w:rFonts w:ascii="宋体" w:hAnsi="宋体" w:cs="宋体" w:eastAsia="宋体" w:hint="default"/>
          <w:sz w:val="29"/>
          <w:szCs w:val="29"/>
        </w:rPr>
      </w:pPr>
    </w:p>
    <w:p>
      <w:pPr>
        <w:pStyle w:val="BodyText"/>
        <w:spacing w:line="357" w:lineRule="auto" w:before="26"/>
        <w:ind w:left="114" w:right="148"/>
        <w:jc w:val="both"/>
      </w:pPr>
      <w:r>
        <w:rPr/>
        <w:t>财务和经营政策有参与决策的权力，但并不能够控制或者与其他方一起共同控制这些政策的 制定。在确定能否对被投资单位实施控制或施加重大影响时，已考虑投资企业和其他持有的 被投资单位当期可转换公司债券、当期可执行认股权证等潜在表决权因素。</w:t>
      </w:r>
    </w:p>
    <w:p>
      <w:pPr>
        <w:spacing w:line="768" w:lineRule="exact" w:before="2"/>
        <w:ind w:left="594" w:right="130"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）减值测试方法及减值准备计提方法</w:t>
      </w:r>
      <w:r>
        <w:rPr>
          <w:rFonts w:ascii="宋体" w:hAnsi="宋体" w:cs="宋体" w:eastAsia="宋体" w:hint="default"/>
          <w:b/>
          <w:bCs/>
          <w:w w:val="99"/>
          <w:sz w:val="24"/>
          <w:szCs w:val="24"/>
        </w:rPr>
        <w:t> </w:t>
      </w:r>
      <w:r>
        <w:rPr>
          <w:rFonts w:ascii="宋体" w:hAnsi="宋体" w:cs="宋体" w:eastAsia="宋体" w:hint="default"/>
          <w:sz w:val="24"/>
          <w:szCs w:val="24"/>
        </w:rPr>
        <w:t>本集团在每一个资产负债表日检查长期股权投资是否存在可能发生减值的迹象。如果该</w:t>
      </w:r>
    </w:p>
    <w:p>
      <w:pPr>
        <w:pStyle w:val="BodyText"/>
        <w:spacing w:line="357" w:lineRule="auto" w:before="34"/>
        <w:ind w:left="114" w:right="148"/>
        <w:jc w:val="both"/>
      </w:pPr>
      <w:r>
        <w:rPr/>
        <w:t>资产存在减值迹象，则估计其可收回金额。如果资产的可收回金额低于其账面价值，按其差 额计提资产减值准备，并计入当期损益。</w:t>
      </w:r>
    </w:p>
    <w:p>
      <w:pPr>
        <w:pStyle w:val="BodyText"/>
        <w:spacing w:line="240" w:lineRule="auto" w:before="36"/>
        <w:ind w:right="0"/>
        <w:jc w:val="left"/>
      </w:pPr>
      <w:r>
        <w:rPr/>
        <w:t>长期股权投资的减值损失一经确认，在以后会计期间不予转回。</w:t>
      </w:r>
    </w:p>
    <w:p>
      <w:pPr>
        <w:spacing w:line="240" w:lineRule="auto" w:before="9"/>
        <w:rPr>
          <w:rFonts w:ascii="宋体" w:hAnsi="宋体" w:cs="宋体" w:eastAsia="宋体" w:hint="default"/>
          <w:sz w:val="34"/>
          <w:szCs w:val="34"/>
        </w:rPr>
      </w:pPr>
    </w:p>
    <w:p>
      <w:pPr>
        <w:pStyle w:val="Heading2"/>
        <w:spacing w:line="571" w:lineRule="auto"/>
        <w:ind w:right="7125"/>
        <w:jc w:val="left"/>
        <w:rPr>
          <w:b w:val="0"/>
          <w:bCs w:val="0"/>
        </w:rPr>
      </w:pPr>
      <w:r>
        <w:rPr>
          <w:rFonts w:ascii="Times New Roman" w:hAnsi="Times New Roman" w:cs="Times New Roman" w:eastAsia="Times New Roman" w:hint="default"/>
          <w:w w:val="95"/>
        </w:rPr>
        <w:t>13</w:t>
      </w:r>
      <w:r>
        <w:rPr>
          <w:w w:val="95"/>
        </w:rPr>
        <w:t>、投资性房地产</w:t>
      </w:r>
      <w:r>
        <w:rPr>
          <w:spacing w:val="-26"/>
          <w:w w:val="95"/>
        </w:rPr>
        <w:t> </w:t>
      </w:r>
      <w:r>
        <w:rPr>
          <w:rFonts w:ascii="宋体" w:hAnsi="宋体" w:cs="宋体" w:eastAsia="宋体" w:hint="default"/>
          <w:b w:val="0"/>
          <w:bCs w:val="0"/>
        </w:rPr>
        <w:t>不适用 </w:t>
      </w:r>
      <w:r>
        <w:rPr>
          <w:rFonts w:ascii="Times New Roman" w:hAnsi="Times New Roman" w:cs="Times New Roman" w:eastAsia="Times New Roman" w:hint="default"/>
        </w:rPr>
        <w:t>14</w:t>
      </w:r>
      <w:r>
        <w:rPr/>
        <w:t>、固定资产</w:t>
      </w:r>
      <w:r>
        <w:rPr>
          <w:b w:val="0"/>
          <w:bCs w:val="0"/>
        </w:rPr>
      </w:r>
    </w:p>
    <w:p>
      <w:pPr>
        <w:pStyle w:val="Heading2"/>
        <w:spacing w:line="240" w:lineRule="auto" w:before="69"/>
        <w:ind w:left="474" w:right="0"/>
        <w:jc w:val="left"/>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4"/>
        <w:rPr>
          <w:rFonts w:ascii="宋体" w:hAnsi="宋体" w:cs="宋体" w:eastAsia="宋体" w:hint="default"/>
          <w:b/>
          <w:bCs/>
          <w:sz w:val="33"/>
          <w:szCs w:val="33"/>
        </w:rPr>
      </w:pPr>
    </w:p>
    <w:p>
      <w:pPr>
        <w:pStyle w:val="BodyText"/>
        <w:spacing w:line="357" w:lineRule="auto"/>
        <w:ind w:left="114" w:right="130" w:firstLine="480"/>
        <w:jc w:val="left"/>
      </w:pPr>
      <w:r>
        <w:rPr/>
        <w:t>固定资产是指为生产商品、提供劳务、出租或经营管理而持有的，使用寿命超过一个会 计年度的有形资产。</w:t>
      </w:r>
    </w:p>
    <w:p>
      <w:pPr>
        <w:spacing w:line="768" w:lineRule="exact" w:before="2"/>
        <w:ind w:left="594" w:right="130"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）融资租入固定资产的认定依据、计价方法</w:t>
      </w:r>
      <w:r>
        <w:rPr>
          <w:rFonts w:ascii="宋体" w:hAnsi="宋体" w:cs="宋体" w:eastAsia="宋体" w:hint="default"/>
          <w:b/>
          <w:bCs/>
          <w:w w:val="99"/>
          <w:sz w:val="24"/>
          <w:szCs w:val="24"/>
        </w:rPr>
        <w:t> </w:t>
      </w:r>
      <w:r>
        <w:rPr>
          <w:rFonts w:ascii="宋体" w:hAnsi="宋体" w:cs="宋体" w:eastAsia="宋体" w:hint="default"/>
          <w:sz w:val="24"/>
          <w:szCs w:val="24"/>
        </w:rPr>
        <w:t>融资租赁为实质上转移了与资产所有权有关的全部风险和报酬的租赁，其所有权最终可</w:t>
      </w:r>
    </w:p>
    <w:p>
      <w:pPr>
        <w:pStyle w:val="BodyText"/>
        <w:spacing w:line="357" w:lineRule="auto" w:before="34"/>
        <w:ind w:left="114" w:right="148"/>
        <w:jc w:val="both"/>
      </w:pPr>
      <w:r>
        <w:rPr/>
        <w:t>能转移，也可能不转移。以融资租赁方式租入的固定资产采用与自有固定资产一致的政策计 提租赁资产折旧。能够合理确定租赁期届满时取得租赁资产所有权的在租赁资产使用寿命内 计提折旧，无法合理确定租赁期届满能够取得租赁资产所有权的，在租赁期与租赁资产使用 寿命两者中较短的期间内计提折旧。</w:t>
      </w:r>
    </w:p>
    <w:p>
      <w:pPr>
        <w:spacing w:line="240" w:lineRule="auto" w:before="9"/>
        <w:rPr>
          <w:rFonts w:ascii="宋体" w:hAnsi="宋体" w:cs="宋体" w:eastAsia="宋体" w:hint="default"/>
          <w:sz w:val="25"/>
          <w:szCs w:val="25"/>
        </w:rPr>
      </w:pPr>
    </w:p>
    <w:p>
      <w:pPr>
        <w:spacing w:line="554" w:lineRule="auto" w:before="0"/>
        <w:ind w:left="594" w:right="130"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）各类固定资产的折旧方法</w:t>
      </w:r>
      <w:r>
        <w:rPr>
          <w:rFonts w:ascii="宋体" w:hAnsi="宋体" w:cs="宋体" w:eastAsia="宋体" w:hint="default"/>
          <w:b/>
          <w:bCs/>
          <w:w w:val="99"/>
          <w:sz w:val="24"/>
          <w:szCs w:val="24"/>
        </w:rPr>
        <w:t> </w:t>
      </w:r>
      <w:r>
        <w:rPr>
          <w:rFonts w:ascii="宋体" w:hAnsi="宋体" w:cs="宋体" w:eastAsia="宋体" w:hint="default"/>
          <w:sz w:val="24"/>
          <w:szCs w:val="24"/>
        </w:rPr>
        <w:t>固定资产按成本并考虑预计弃置费用因素的影响进行初始计量。固定资产从达到预定可</w:t>
      </w:r>
    </w:p>
    <w:p>
      <w:pPr>
        <w:spacing w:after="0" w:line="554" w:lineRule="auto"/>
        <w:jc w:val="left"/>
        <w:rPr>
          <w:rFonts w:ascii="宋体" w:hAnsi="宋体" w:cs="宋体" w:eastAsia="宋体" w:hint="default"/>
          <w:sz w:val="24"/>
          <w:szCs w:val="24"/>
        </w:rPr>
        <w:sectPr>
          <w:footerReference w:type="default" r:id="rId32"/>
          <w:pgSz w:w="11910" w:h="16840"/>
          <w:pgMar w:footer="980" w:header="747" w:top="1060" w:bottom="1160" w:left="1020" w:right="1020"/>
          <w:pgNumType w:start="84"/>
        </w:sectPr>
      </w:pPr>
    </w:p>
    <w:p>
      <w:pPr>
        <w:spacing w:line="240" w:lineRule="auto" w:before="9"/>
        <w:rPr>
          <w:rFonts w:ascii="宋体" w:hAnsi="宋体" w:cs="宋体" w:eastAsia="宋体" w:hint="default"/>
          <w:sz w:val="29"/>
          <w:szCs w:val="29"/>
        </w:rPr>
      </w:pPr>
    </w:p>
    <w:p>
      <w:pPr>
        <w:pStyle w:val="BodyText"/>
        <w:spacing w:line="240" w:lineRule="auto" w:before="26"/>
        <w:ind w:left="114" w:right="96"/>
        <w:jc w:val="left"/>
      </w:pPr>
      <w:r>
        <w:rPr/>
        <w:t>使用状态的次月起，采用年限平均法在使用寿命内计提折旧。</w:t>
      </w:r>
    </w:p>
    <w:p>
      <w:pPr>
        <w:spacing w:line="240" w:lineRule="auto" w:before="9"/>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18"/>
        <w:gridCol w:w="2105"/>
        <w:gridCol w:w="2220"/>
        <w:gridCol w:w="2726"/>
      </w:tblGrid>
      <w:tr>
        <w:trPr>
          <w:trHeight w:val="402" w:hRule="exact"/>
        </w:trPr>
        <w:tc>
          <w:tcPr>
            <w:tcW w:w="25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0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16"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79"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91" w:hRule="exact"/>
        </w:trPr>
        <w:tc>
          <w:tcPr>
            <w:tcW w:w="25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4"/>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10.00-30.00</w:t>
            </w:r>
            <w:r>
              <w:rPr>
                <w:rFonts w:ascii="Arial Narrow"/>
                <w:sz w:val="18"/>
              </w:rPr>
            </w:r>
          </w:p>
        </w:tc>
        <w:tc>
          <w:tcPr>
            <w:tcW w:w="22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w w:val="95"/>
                <w:sz w:val="18"/>
              </w:rPr>
              <w:t>5%</w:t>
            </w:r>
            <w:r>
              <w:rPr>
                <w:rFonts w:ascii="Arial Narrow"/>
                <w:sz w:val="18"/>
              </w:rPr>
            </w:r>
          </w:p>
        </w:tc>
        <w:tc>
          <w:tcPr>
            <w:tcW w:w="2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3.17%-9.50%</w:t>
            </w:r>
          </w:p>
        </w:tc>
      </w:tr>
      <w:tr>
        <w:trPr>
          <w:trHeight w:val="402" w:hRule="exact"/>
        </w:trPr>
        <w:tc>
          <w:tcPr>
            <w:tcW w:w="25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w:t>
            </w:r>
          </w:p>
        </w:tc>
        <w:tc>
          <w:tcPr>
            <w:tcW w:w="22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w:t>
            </w:r>
          </w:p>
        </w:tc>
      </w:tr>
      <w:tr>
        <w:trPr>
          <w:trHeight w:val="490" w:hRule="exact"/>
        </w:trPr>
        <w:tc>
          <w:tcPr>
            <w:tcW w:w="25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3"/>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1"/>
                <w:sz w:val="18"/>
              </w:rPr>
              <w:t>3.00-5.00</w:t>
            </w:r>
          </w:p>
        </w:tc>
        <w:tc>
          <w:tcPr>
            <w:tcW w:w="22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1"/>
                <w:sz w:val="18"/>
              </w:rPr>
              <w:t>5%</w:t>
            </w:r>
          </w:p>
        </w:tc>
        <w:tc>
          <w:tcPr>
            <w:tcW w:w="2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1"/>
                <w:sz w:val="18"/>
              </w:rPr>
              <w:t>19%-31.67%</w:t>
            </w:r>
          </w:p>
        </w:tc>
      </w:tr>
      <w:tr>
        <w:trPr>
          <w:trHeight w:val="402" w:hRule="exact"/>
        </w:trPr>
        <w:tc>
          <w:tcPr>
            <w:tcW w:w="25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w:t>
            </w:r>
          </w:p>
        </w:tc>
      </w:tr>
    </w:tbl>
    <w:p>
      <w:pPr>
        <w:spacing w:line="240" w:lineRule="auto" w:before="1"/>
        <w:rPr>
          <w:rFonts w:ascii="宋体" w:hAnsi="宋体" w:cs="宋体" w:eastAsia="宋体" w:hint="default"/>
          <w:sz w:val="18"/>
          <w:szCs w:val="18"/>
        </w:rPr>
      </w:pPr>
    </w:p>
    <w:p>
      <w:pPr>
        <w:pStyle w:val="Heading2"/>
        <w:spacing w:line="240" w:lineRule="auto" w:before="26"/>
        <w:ind w:left="534" w:right="96"/>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6"/>
        <w:rPr>
          <w:rFonts w:ascii="宋体" w:hAnsi="宋体" w:cs="宋体" w:eastAsia="宋体" w:hint="default"/>
          <w:b/>
          <w:bCs/>
          <w:sz w:val="27"/>
          <w:szCs w:val="27"/>
        </w:rPr>
      </w:pPr>
    </w:p>
    <w:p>
      <w:pPr>
        <w:pStyle w:val="BodyText"/>
        <w:spacing w:line="357" w:lineRule="auto"/>
        <w:ind w:left="114" w:right="92" w:firstLine="480"/>
        <w:jc w:val="left"/>
      </w:pPr>
      <w:r>
        <w:rPr/>
        <w:t>对于固定资产、在建工程、使用寿命有限的无形资产、以成本模式计量的投资性房地产</w:t>
      </w:r>
      <w:r>
        <w:rPr>
          <w:spacing w:val="1"/>
        </w:rPr>
        <w:t> </w:t>
      </w:r>
      <w:r>
        <w:rPr/>
        <w:t>及对子公司、合营企业、联营企业的长期股权投资等非流动非金融资产，本集团于资产负债</w:t>
      </w:r>
      <w:r>
        <w:rPr/>
        <w:t> 表日判断是否存在减值迹象。如存在减值迹象的，则估计其可收回金额，进行减值测试。商 </w:t>
      </w:r>
      <w:r>
        <w:rPr>
          <w:spacing w:val="-2"/>
        </w:rPr>
        <w:t>誉、使用寿命不确定的无形资产和尚未达到可使用状态的无形资产，无论是否存在减值迹象，</w:t>
      </w:r>
      <w:r>
        <w:rPr/>
        <w:t> 每年均进行减值测试。</w:t>
      </w:r>
    </w:p>
    <w:p>
      <w:pPr>
        <w:pStyle w:val="BodyText"/>
        <w:spacing w:line="357" w:lineRule="auto" w:before="35"/>
        <w:ind w:left="114" w:right="222" w:firstLine="480"/>
        <w:jc w:val="both"/>
      </w:pPr>
      <w:r>
        <w:rPr/>
        <w:t>减值测试结果表明资产的可收回金额低于其账面价值的，按其差额计提减值准备并计入</w:t>
      </w:r>
      <w:r>
        <w:rPr>
          <w:spacing w:val="1"/>
        </w:rPr>
        <w:t> </w:t>
      </w:r>
      <w:r>
        <w:rPr/>
        <w:t>减值损失。可收回金额为资产的公允价值减去处置费用后的净额与资产预计未来现金流量的</w:t>
      </w:r>
      <w:r>
        <w:rPr/>
        <w:t> 现值两者之间的较高者。资产的公允价值根据公平交易中销售协议价格确定；不存在销售协 议但存在资产活跃市场的，公允价值按照该资产的买方出价确定；不存在销售协议和资产活 跃市场的，则以可获取的最佳信息为基础估计资产的公允价值。处置费用包括与资产处置有 关的法律费用、相关税费、搬运费以及为使资产达到可销售状态所发生的直接费用。资产预 计未来现金流量的现值，按照资产在持续使用过程中和最终处置时所产生的预计未来现金流 量，选择恰当的折现率对其进行折现后的金额加以确定。资产减值准备按单项资产为基础计 算并确认，如果难以对单项资产的可收回金额进行估计的，以该资产所属的资产组确定资产 组的可收回金额。资产组是能够独立产生现金流入的最小资产组合。</w:t>
      </w:r>
    </w:p>
    <w:p>
      <w:pPr>
        <w:pStyle w:val="BodyText"/>
        <w:spacing w:line="357" w:lineRule="auto" w:before="36"/>
        <w:ind w:left="114" w:right="96" w:firstLine="480"/>
        <w:jc w:val="left"/>
      </w:pPr>
      <w:r>
        <w:rPr/>
        <w:t>在财务报表中单独列示的商誉，在进行减值测试时，将商誉的账面价值分摊至预期从企</w:t>
      </w:r>
      <w:r>
        <w:rPr>
          <w:spacing w:val="1"/>
        </w:rPr>
        <w:t> </w:t>
      </w:r>
      <w:r>
        <w:rPr/>
        <w:t>业合并的协同效应中受益的资产组或资产组组合。测试结果表明包含分摊的商誉的资产组或</w:t>
      </w:r>
      <w:r>
        <w:rPr/>
        <w:t> 资产组组合的可收回金额低于其账面价值的，确认相应的减值损失。减值损失金额先抵减分 摊至该资产组或资产组组合的商誉的账面价值，再根据资产组或资产组组合中除商誉以外的 其他各项资产的账面价值所占比重，按比例抵减其他各项资产的账面价值。 上述资产减值损失一经确认，以后期间不予转回价值得以恢复的部分。</w:t>
      </w:r>
    </w:p>
    <w:p>
      <w:pPr>
        <w:spacing w:after="0" w:line="357" w:lineRule="auto"/>
        <w:jc w:val="left"/>
        <w:sectPr>
          <w:pgSz w:w="11910" w:h="16840"/>
          <w:pgMar w:header="747" w:footer="980" w:top="1060" w:bottom="1160" w:left="1020" w:right="900"/>
        </w:sectPr>
      </w:pPr>
    </w:p>
    <w:p>
      <w:pPr>
        <w:spacing w:line="240" w:lineRule="auto" w:before="9"/>
        <w:rPr>
          <w:rFonts w:ascii="宋体" w:hAnsi="宋体" w:cs="宋体" w:eastAsia="宋体" w:hint="default"/>
          <w:sz w:val="23"/>
          <w:szCs w:val="23"/>
        </w:rPr>
      </w:pPr>
    </w:p>
    <w:p>
      <w:pPr>
        <w:pStyle w:val="Heading2"/>
        <w:spacing w:line="240" w:lineRule="auto" w:before="26"/>
        <w:ind w:right="96"/>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4"/>
        <w:rPr>
          <w:rFonts w:ascii="宋体" w:hAnsi="宋体" w:cs="宋体" w:eastAsia="宋体" w:hint="default"/>
          <w:b/>
          <w:bCs/>
          <w:sz w:val="27"/>
          <w:szCs w:val="27"/>
        </w:rPr>
      </w:pPr>
    </w:p>
    <w:p>
      <w:pPr>
        <w:pStyle w:val="BodyText"/>
        <w:spacing w:line="357" w:lineRule="auto"/>
        <w:ind w:left="113" w:right="231" w:firstLine="360"/>
        <w:jc w:val="both"/>
      </w:pPr>
      <w:r>
        <w:rPr>
          <w:spacing w:val="-3"/>
        </w:rPr>
        <w:t>与固定资产有关的后续支出，如果与该固定资产有关的经济利益很可能流入且其成本能可</w:t>
      </w:r>
      <w:r>
        <w:rPr/>
        <w:t> 靠地计量，则计入固定资产成本，并终止确认被替换部分的账面价值。除此以外的其他后续 支出，在发生时计入当期损益。</w:t>
      </w:r>
    </w:p>
    <w:p>
      <w:pPr>
        <w:pStyle w:val="BodyText"/>
        <w:spacing w:line="357" w:lineRule="auto" w:before="35"/>
        <w:ind w:left="113" w:right="268" w:firstLine="480"/>
        <w:jc w:val="both"/>
      </w:pPr>
      <w:r>
        <w:rPr/>
        <w:t>固定资产出售、转让、报废或毁损的处置收入扣除其账面价值和相关税费后的差额计入 当期损益。</w:t>
      </w:r>
    </w:p>
    <w:p>
      <w:pPr>
        <w:pStyle w:val="BodyText"/>
        <w:spacing w:line="357" w:lineRule="auto" w:before="36"/>
        <w:ind w:left="113" w:right="268" w:firstLine="480"/>
        <w:jc w:val="both"/>
      </w:pPr>
      <w:r>
        <w:rPr/>
        <w:t>本集团至少于年度终了对固定资产的使用寿命、预计净残值和折旧方法进行复核，如发 生改变则作为会计估计变更处理。</w:t>
      </w:r>
    </w:p>
    <w:p>
      <w:pPr>
        <w:spacing w:line="240" w:lineRule="auto" w:before="9"/>
        <w:rPr>
          <w:rFonts w:ascii="宋体" w:hAnsi="宋体" w:cs="宋体" w:eastAsia="宋体" w:hint="default"/>
          <w:sz w:val="25"/>
          <w:szCs w:val="25"/>
        </w:rPr>
      </w:pPr>
    </w:p>
    <w:p>
      <w:pPr>
        <w:pStyle w:val="Heading2"/>
        <w:spacing w:line="240" w:lineRule="auto"/>
        <w:ind w:left="593" w:right="96"/>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4"/>
        <w:rPr>
          <w:rFonts w:ascii="宋体" w:hAnsi="宋体" w:cs="宋体" w:eastAsia="宋体" w:hint="default"/>
          <w:b/>
          <w:bCs/>
          <w:sz w:val="33"/>
          <w:szCs w:val="33"/>
        </w:rPr>
      </w:pPr>
    </w:p>
    <w:p>
      <w:pPr>
        <w:spacing w:line="554" w:lineRule="auto" w:before="0"/>
        <w:ind w:left="593" w:right="2651"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）在建工程的类别</w:t>
      </w:r>
      <w:r>
        <w:rPr>
          <w:rFonts w:ascii="宋体" w:hAnsi="宋体" w:cs="宋体" w:eastAsia="宋体" w:hint="default"/>
          <w:b/>
          <w:bCs/>
          <w:w w:val="99"/>
          <w:sz w:val="24"/>
          <w:szCs w:val="24"/>
        </w:rPr>
        <w:t> </w:t>
      </w:r>
      <w:r>
        <w:rPr>
          <w:rFonts w:ascii="宋体" w:hAnsi="宋体" w:cs="宋体" w:eastAsia="宋体" w:hint="default"/>
          <w:sz w:val="24"/>
          <w:szCs w:val="24"/>
        </w:rPr>
        <w:t>本集团在建工程包括安装工程、技术改造工程、大修理工程等。</w:t>
      </w:r>
    </w:p>
    <w:p>
      <w:pPr>
        <w:pStyle w:val="Heading2"/>
        <w:spacing w:line="240" w:lineRule="auto" w:before="139"/>
        <w:ind w:left="593" w:right="96"/>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4"/>
        <w:rPr>
          <w:rFonts w:ascii="宋体" w:hAnsi="宋体" w:cs="宋体" w:eastAsia="宋体" w:hint="default"/>
          <w:b/>
          <w:bCs/>
          <w:sz w:val="33"/>
          <w:szCs w:val="33"/>
        </w:rPr>
      </w:pPr>
    </w:p>
    <w:p>
      <w:pPr>
        <w:pStyle w:val="BodyText"/>
        <w:spacing w:line="357" w:lineRule="auto"/>
        <w:ind w:left="113" w:right="268" w:firstLine="480"/>
        <w:jc w:val="both"/>
      </w:pPr>
      <w:r>
        <w:rPr/>
        <w:t>在建工程成本按实际工程支出确定，包括在建期间发生的各项工程支出、工程达到预定 可使用状态前的资本化的借款费用以及其他相关费用等。在建工程在达到预定可使用状态后 结转为固定资产。</w:t>
      </w:r>
    </w:p>
    <w:p>
      <w:pPr>
        <w:spacing w:line="768" w:lineRule="exact" w:before="2"/>
        <w:ind w:left="593" w:right="96"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）在建工程的减值测试方法、减值准备计提方法</w:t>
      </w:r>
      <w:r>
        <w:rPr>
          <w:rFonts w:ascii="宋体" w:hAnsi="宋体" w:cs="宋体" w:eastAsia="宋体" w:hint="default"/>
          <w:b/>
          <w:bCs/>
          <w:w w:val="99"/>
          <w:sz w:val="24"/>
          <w:szCs w:val="24"/>
        </w:rPr>
        <w:t> </w:t>
      </w:r>
      <w:r>
        <w:rPr>
          <w:rFonts w:ascii="宋体" w:hAnsi="宋体" w:cs="宋体" w:eastAsia="宋体" w:hint="default"/>
          <w:sz w:val="24"/>
          <w:szCs w:val="24"/>
        </w:rPr>
        <w:t>对于固定资产、在建工程、使用寿命有限的无形资产、以成本模式计量的投资性房地产</w:t>
      </w:r>
    </w:p>
    <w:p>
      <w:pPr>
        <w:pStyle w:val="BodyText"/>
        <w:spacing w:line="357" w:lineRule="auto" w:before="34"/>
        <w:ind w:left="113" w:right="93"/>
        <w:jc w:val="left"/>
      </w:pPr>
      <w:r>
        <w:rPr/>
        <w:t>及对子公司、合营企业、联营企业的长期股权投资等非流动非金融资产，本集团于资产负债 表日判断是否存在减值迹象。如存在减值迹象的，则估计其可收回金额，进行减值测试。商 </w:t>
      </w:r>
      <w:r>
        <w:rPr>
          <w:spacing w:val="-2"/>
        </w:rPr>
        <w:t>誉、使用寿命不确定的无形资产和尚未达到可使用状态的无形资产，无论是否存在减值迹象，</w:t>
      </w:r>
      <w:r>
        <w:rPr/>
        <w:t> 每年均进行减值测试。</w:t>
      </w:r>
    </w:p>
    <w:p>
      <w:pPr>
        <w:pStyle w:val="BodyText"/>
        <w:spacing w:line="357" w:lineRule="auto" w:before="36"/>
        <w:ind w:left="113" w:right="222" w:firstLine="480"/>
        <w:jc w:val="both"/>
      </w:pPr>
      <w:r>
        <w:rPr/>
        <w:t>减值测试结果表明资产的可收回金额低于其账面价值的，按其差额计提减值准备并计入</w:t>
      </w:r>
      <w:r>
        <w:rPr>
          <w:spacing w:val="1"/>
        </w:rPr>
        <w:t> </w:t>
      </w:r>
      <w:r>
        <w:rPr/>
        <w:t>减值损失。可收回金额为资产的公允价值减去处置费用后的净额与资产预计未来现金流量的</w:t>
      </w:r>
      <w:r>
        <w:rPr/>
        <w:t> 现值两者之间的较高者。资产的公允价值根据公平交易中销售协议价格确定；不存在销售协 议但存在资产活跃市场的，公允价值按照该资产的买方出价确定；不存在销售协议和资产活</w:t>
      </w:r>
    </w:p>
    <w:p>
      <w:pPr>
        <w:spacing w:after="0" w:line="357" w:lineRule="auto"/>
        <w:jc w:val="both"/>
        <w:sectPr>
          <w:pgSz w:w="11910" w:h="16840"/>
          <w:pgMar w:header="747" w:footer="980" w:top="1060" w:bottom="1160" w:left="1020" w:right="900"/>
        </w:sectPr>
      </w:pPr>
    </w:p>
    <w:p>
      <w:pPr>
        <w:spacing w:line="240" w:lineRule="auto" w:before="9"/>
        <w:rPr>
          <w:rFonts w:ascii="宋体" w:hAnsi="宋体" w:cs="宋体" w:eastAsia="宋体" w:hint="default"/>
          <w:sz w:val="29"/>
          <w:szCs w:val="29"/>
        </w:rPr>
      </w:pPr>
    </w:p>
    <w:p>
      <w:pPr>
        <w:pStyle w:val="BodyText"/>
        <w:spacing w:line="357" w:lineRule="auto" w:before="26"/>
        <w:ind w:left="114" w:right="147"/>
        <w:jc w:val="both"/>
      </w:pPr>
      <w:r>
        <w:rPr/>
        <w:t>跃市场的，则以可获取的最佳信息为基础估计资产的公允价值。处置费用包括与资产处置有 关的法律费用、相关税费、搬运费以及为使资产达到可销售状态所发生的直接费用。资产预 计未来现金流量的现值，按照资产在持续使用过程中和最终处置时所产生的预计未来现金流 量，选择恰当的折现率对其进行折现后的金额加以确定。资产减值准备按单项资产为基础计 算并确认，如果难以对单项资产的可收回金额进行估计的，以该资产所属的资产组确定资产 组的可收回金额。资产组是能够独立产生现金流入的最小资产组合。</w:t>
      </w:r>
    </w:p>
    <w:p>
      <w:pPr>
        <w:pStyle w:val="BodyText"/>
        <w:spacing w:line="357" w:lineRule="auto" w:before="36"/>
        <w:ind w:left="114" w:right="102" w:firstLine="480"/>
        <w:jc w:val="both"/>
      </w:pPr>
      <w:r>
        <w:rPr/>
        <w:t>在财务报表中单独列示的商誉，在进行减值测试时，将商誉的账面价值分摊至预期从企</w:t>
      </w:r>
      <w:r>
        <w:rPr>
          <w:spacing w:val="1"/>
        </w:rPr>
        <w:t> </w:t>
      </w:r>
      <w:r>
        <w:rPr/>
        <w:t>业合并的协同效应中受益的资产组或资产组组合。测试结果表明包含分摊的商誉的资产组或</w:t>
      </w:r>
      <w:r>
        <w:rPr/>
        <w:t> 资产组组合的可收回金额低于其账面价值的，确认相应的减值损失。减值损失金额先抵减分 摊至该资产组或资产组组合的商誉的账面价值，再根据资产组或资产组组合中除商誉以外的 其他各项资产的账面价值所占比重，按比例抵减其他各项资产的账面价值。</w:t>
      </w:r>
    </w:p>
    <w:p>
      <w:pPr>
        <w:pStyle w:val="BodyText"/>
        <w:spacing w:line="240" w:lineRule="auto" w:before="36"/>
        <w:ind w:right="0"/>
        <w:jc w:val="left"/>
      </w:pPr>
      <w:r>
        <w:rPr/>
        <w:t>上述资产减值损失一经确认，以后期间不予转回价值得以恢复的部分。</w:t>
      </w:r>
    </w:p>
    <w:p>
      <w:pPr>
        <w:spacing w:line="240" w:lineRule="auto" w:before="9"/>
        <w:rPr>
          <w:rFonts w:ascii="宋体" w:hAnsi="宋体" w:cs="宋体" w:eastAsia="宋体" w:hint="default"/>
          <w:sz w:val="34"/>
          <w:szCs w:val="34"/>
        </w:rPr>
      </w:pPr>
    </w:p>
    <w:p>
      <w:pPr>
        <w:pStyle w:val="Heading2"/>
        <w:spacing w:line="240" w:lineRule="auto"/>
        <w:ind w:right="0"/>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4"/>
        <w:rPr>
          <w:rFonts w:ascii="宋体" w:hAnsi="宋体" w:cs="宋体" w:eastAsia="宋体" w:hint="default"/>
          <w:b/>
          <w:bCs/>
          <w:sz w:val="33"/>
          <w:szCs w:val="33"/>
        </w:rPr>
      </w:pPr>
    </w:p>
    <w:p>
      <w:pPr>
        <w:pStyle w:val="Heading2"/>
        <w:spacing w:line="554" w:lineRule="auto"/>
        <w:ind w:right="5410"/>
        <w:jc w:val="left"/>
        <w:rPr>
          <w:rFonts w:ascii="宋体" w:hAnsi="宋体" w:cs="宋体" w:eastAsia="宋体" w:hint="default"/>
          <w:b w:val="0"/>
          <w:bCs w:val="0"/>
        </w:rPr>
      </w:pPr>
      <w:r>
        <w:rPr>
          <w:w w:val="95"/>
        </w:rPr>
        <w:t>（</w:t>
      </w:r>
      <w:r>
        <w:rPr>
          <w:rFonts w:ascii="Times New Roman" w:hAnsi="Times New Roman" w:cs="Times New Roman" w:eastAsia="Times New Roman" w:hint="default"/>
          <w:w w:val="95"/>
        </w:rPr>
        <w:t>1</w:t>
      </w:r>
      <w:r>
        <w:rPr>
          <w:w w:val="95"/>
        </w:rPr>
        <w:t>）借款费用资本化的确认原则</w:t>
      </w:r>
      <w:r>
        <w:rPr>
          <w:spacing w:val="46"/>
          <w:w w:val="95"/>
        </w:rPr>
        <w:t> </w:t>
      </w:r>
      <w:r>
        <w:rPr>
          <w:rFonts w:ascii="宋体" w:hAnsi="宋体" w:cs="宋体" w:eastAsia="宋体" w:hint="default"/>
          <w:b w:val="0"/>
          <w:bCs w:val="0"/>
        </w:rPr>
        <w:t>不适用</w:t>
      </w:r>
    </w:p>
    <w:p>
      <w:pPr>
        <w:pStyle w:val="Heading2"/>
        <w:spacing w:line="554" w:lineRule="auto" w:before="139"/>
        <w:ind w:right="6010"/>
        <w:jc w:val="left"/>
        <w:rPr>
          <w:rFonts w:ascii="宋体" w:hAnsi="宋体" w:cs="宋体" w:eastAsia="宋体" w:hint="default"/>
          <w:b w:val="0"/>
          <w:bCs w:val="0"/>
        </w:rPr>
      </w:pPr>
      <w:r>
        <w:rPr>
          <w:w w:val="95"/>
        </w:rPr>
        <w:t>（</w:t>
      </w:r>
      <w:r>
        <w:rPr>
          <w:rFonts w:ascii="Times New Roman" w:hAnsi="Times New Roman" w:cs="Times New Roman" w:eastAsia="Times New Roman" w:hint="default"/>
          <w:w w:val="95"/>
        </w:rPr>
        <w:t>2</w:t>
      </w:r>
      <w:r>
        <w:rPr>
          <w:w w:val="95"/>
        </w:rPr>
        <w:t>）借款费用资本化期间</w:t>
      </w:r>
      <w:r>
        <w:rPr>
          <w:spacing w:val="13"/>
          <w:w w:val="95"/>
        </w:rPr>
        <w:t> </w:t>
      </w:r>
      <w:r>
        <w:rPr>
          <w:rFonts w:ascii="宋体" w:hAnsi="宋体" w:cs="宋体" w:eastAsia="宋体" w:hint="default"/>
          <w:b w:val="0"/>
          <w:bCs w:val="0"/>
        </w:rPr>
        <w:t>不适用</w:t>
      </w:r>
    </w:p>
    <w:p>
      <w:pPr>
        <w:spacing w:line="554" w:lineRule="auto" w:before="139"/>
        <w:ind w:left="594" w:right="6850" w:firstLine="0"/>
        <w:jc w:val="left"/>
        <w:rPr>
          <w:rFonts w:ascii="宋体" w:hAnsi="宋体" w:cs="宋体" w:eastAsia="宋体" w:hint="default"/>
          <w:sz w:val="24"/>
          <w:szCs w:val="24"/>
        </w:rPr>
      </w:pPr>
      <w:r>
        <w:rPr>
          <w:rFonts w:ascii="宋体" w:hAnsi="宋体" w:cs="宋体" w:eastAsia="宋体" w:hint="default"/>
          <w:b/>
          <w:bCs/>
          <w:w w:val="95"/>
          <w:sz w:val="24"/>
          <w:szCs w:val="24"/>
        </w:rPr>
        <w:t>（</w:t>
      </w:r>
      <w:r>
        <w:rPr>
          <w:rFonts w:ascii="Times New Roman" w:hAnsi="Times New Roman" w:cs="Times New Roman" w:eastAsia="Times New Roman" w:hint="default"/>
          <w:b/>
          <w:bCs/>
          <w:w w:val="95"/>
          <w:sz w:val="24"/>
          <w:szCs w:val="24"/>
        </w:rPr>
        <w:t>3</w:t>
      </w:r>
      <w:r>
        <w:rPr>
          <w:rFonts w:ascii="宋体" w:hAnsi="宋体" w:cs="宋体" w:eastAsia="宋体" w:hint="default"/>
          <w:b/>
          <w:bCs/>
          <w:w w:val="95"/>
          <w:sz w:val="24"/>
          <w:szCs w:val="24"/>
        </w:rPr>
        <w:t>）暂停资本化期间</w:t>
      </w:r>
      <w:r>
        <w:rPr>
          <w:rFonts w:ascii="宋体" w:hAnsi="宋体" w:cs="宋体" w:eastAsia="宋体" w:hint="default"/>
          <w:b/>
          <w:bCs/>
          <w:spacing w:val="-9"/>
          <w:w w:val="95"/>
          <w:sz w:val="24"/>
          <w:szCs w:val="24"/>
        </w:rPr>
        <w:t> </w:t>
      </w:r>
      <w:r>
        <w:rPr>
          <w:rFonts w:ascii="宋体" w:hAnsi="宋体" w:cs="宋体" w:eastAsia="宋体" w:hint="default"/>
          <w:sz w:val="24"/>
          <w:szCs w:val="24"/>
        </w:rPr>
        <w:t>不适用</w:t>
      </w:r>
    </w:p>
    <w:p>
      <w:pPr>
        <w:pStyle w:val="Heading2"/>
        <w:spacing w:line="554" w:lineRule="auto" w:before="139"/>
        <w:ind w:right="5410"/>
        <w:jc w:val="left"/>
        <w:rPr>
          <w:rFonts w:ascii="宋体" w:hAnsi="宋体" w:cs="宋体" w:eastAsia="宋体" w:hint="default"/>
          <w:b w:val="0"/>
          <w:bCs w:val="0"/>
        </w:rPr>
      </w:pPr>
      <w:r>
        <w:rPr>
          <w:w w:val="95"/>
        </w:rPr>
        <w:t>（</w:t>
      </w:r>
      <w:r>
        <w:rPr>
          <w:rFonts w:ascii="Times New Roman" w:hAnsi="Times New Roman" w:cs="Times New Roman" w:eastAsia="Times New Roman" w:hint="default"/>
          <w:w w:val="95"/>
        </w:rPr>
        <w:t>4</w:t>
      </w:r>
      <w:r>
        <w:rPr>
          <w:w w:val="95"/>
        </w:rPr>
        <w:t>）借款费用资本化金额的计算方法</w:t>
      </w:r>
      <w:r>
        <w:rPr>
          <w:spacing w:val="68"/>
          <w:w w:val="95"/>
        </w:rPr>
        <w:t> </w:t>
      </w:r>
      <w:r>
        <w:rPr>
          <w:rFonts w:ascii="宋体" w:hAnsi="宋体" w:cs="宋体" w:eastAsia="宋体" w:hint="default"/>
          <w:b w:val="0"/>
          <w:bCs w:val="0"/>
        </w:rPr>
        <w:t>不适用</w:t>
      </w:r>
    </w:p>
    <w:p>
      <w:pPr>
        <w:spacing w:after="0" w:line="554" w:lineRule="auto"/>
        <w:jc w:val="left"/>
        <w:rPr>
          <w:rFonts w:ascii="宋体" w:hAnsi="宋体" w:cs="宋体" w:eastAsia="宋体" w:hint="default"/>
        </w:rPr>
        <w:sectPr>
          <w:pgSz w:w="11910" w:h="16840"/>
          <w:pgMar w:header="747" w:footer="980" w:top="1060" w:bottom="1160" w:left="1020" w:right="1020"/>
        </w:sectPr>
      </w:pPr>
    </w:p>
    <w:p>
      <w:pPr>
        <w:spacing w:line="240" w:lineRule="auto" w:before="9"/>
        <w:rPr>
          <w:rFonts w:ascii="宋体" w:hAnsi="宋体" w:cs="宋体" w:eastAsia="宋体" w:hint="default"/>
          <w:sz w:val="29"/>
          <w:szCs w:val="29"/>
        </w:rPr>
      </w:pPr>
    </w:p>
    <w:p>
      <w:pPr>
        <w:spacing w:line="571" w:lineRule="auto" w:before="26"/>
        <w:ind w:left="594" w:right="7925"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17</w:t>
      </w:r>
      <w:r>
        <w:rPr>
          <w:rFonts w:ascii="宋体" w:hAnsi="宋体" w:cs="宋体" w:eastAsia="宋体" w:hint="default"/>
          <w:b/>
          <w:bCs/>
          <w:sz w:val="24"/>
          <w:szCs w:val="24"/>
        </w:rPr>
        <w:t>、生物资产</w:t>
      </w:r>
      <w:r>
        <w:rPr>
          <w:rFonts w:ascii="宋体" w:hAnsi="宋体" w:cs="宋体" w:eastAsia="宋体" w:hint="default"/>
          <w:b/>
          <w:bCs/>
          <w:w w:val="99"/>
          <w:sz w:val="24"/>
          <w:szCs w:val="24"/>
        </w:rPr>
        <w:t> </w:t>
      </w:r>
      <w:r>
        <w:rPr>
          <w:rFonts w:ascii="宋体" w:hAnsi="宋体" w:cs="宋体" w:eastAsia="宋体" w:hint="default"/>
          <w:sz w:val="24"/>
          <w:szCs w:val="24"/>
        </w:rPr>
        <w:t>不适用 </w:t>
      </w:r>
      <w:r>
        <w:rPr>
          <w:rFonts w:ascii="Times New Roman" w:hAnsi="Times New Roman" w:cs="Times New Roman" w:eastAsia="Times New Roman" w:hint="default"/>
          <w:b/>
          <w:bCs/>
          <w:sz w:val="24"/>
          <w:szCs w:val="24"/>
        </w:rPr>
        <w:t>18</w:t>
      </w:r>
      <w:r>
        <w:rPr>
          <w:rFonts w:ascii="宋体" w:hAnsi="宋体" w:cs="宋体" w:eastAsia="宋体" w:hint="default"/>
          <w:b/>
          <w:bCs/>
          <w:sz w:val="24"/>
          <w:szCs w:val="24"/>
        </w:rPr>
        <w:t>、油气资产</w:t>
      </w:r>
      <w:r>
        <w:rPr>
          <w:rFonts w:ascii="宋体" w:hAnsi="宋体" w:cs="宋体" w:eastAsia="宋体" w:hint="default"/>
          <w:b/>
          <w:bCs/>
          <w:w w:val="99"/>
          <w:sz w:val="24"/>
          <w:szCs w:val="24"/>
        </w:rPr>
        <w:t> </w:t>
      </w:r>
      <w:r>
        <w:rPr>
          <w:rFonts w:ascii="宋体" w:hAnsi="宋体" w:cs="宋体" w:eastAsia="宋体" w:hint="default"/>
          <w:sz w:val="24"/>
          <w:szCs w:val="24"/>
        </w:rPr>
        <w:t>不适用 </w:t>
      </w:r>
      <w:r>
        <w:rPr>
          <w:rFonts w:ascii="Times New Roman" w:hAnsi="Times New Roman" w:cs="Times New Roman" w:eastAsia="Times New Roman" w:hint="default"/>
          <w:b/>
          <w:bCs/>
          <w:sz w:val="24"/>
          <w:szCs w:val="24"/>
        </w:rPr>
        <w:t>19</w:t>
      </w:r>
      <w:r>
        <w:rPr>
          <w:rFonts w:ascii="宋体" w:hAnsi="宋体" w:cs="宋体" w:eastAsia="宋体" w:hint="default"/>
          <w:b/>
          <w:bCs/>
          <w:sz w:val="24"/>
          <w:szCs w:val="24"/>
        </w:rPr>
        <w:t>、无形资产</w:t>
      </w:r>
      <w:r>
        <w:rPr>
          <w:rFonts w:ascii="宋体" w:hAnsi="宋体" w:cs="宋体" w:eastAsia="宋体" w:hint="default"/>
          <w:sz w:val="24"/>
          <w:szCs w:val="24"/>
        </w:rPr>
      </w:r>
    </w:p>
    <w:p>
      <w:pPr>
        <w:pStyle w:val="Heading2"/>
        <w:spacing w:line="240" w:lineRule="auto" w:before="69"/>
        <w:ind w:right="96"/>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4"/>
        <w:rPr>
          <w:rFonts w:ascii="宋体" w:hAnsi="宋体" w:cs="宋体" w:eastAsia="宋体" w:hint="default"/>
          <w:b/>
          <w:bCs/>
          <w:sz w:val="33"/>
          <w:szCs w:val="33"/>
        </w:rPr>
      </w:pPr>
    </w:p>
    <w:p>
      <w:pPr>
        <w:pStyle w:val="BodyText"/>
        <w:spacing w:line="357" w:lineRule="auto"/>
        <w:ind w:right="250"/>
        <w:jc w:val="left"/>
      </w:pPr>
      <w:r>
        <w:rPr/>
        <w:t>无形资产是指本集团拥有或者控制的没有实物形态的可辨认非货币性资产。 无形资产按成本进行初始计量。与无形资产有关的支出，如果相关的经济利益很可能流</w:t>
      </w:r>
    </w:p>
    <w:p>
      <w:pPr>
        <w:pStyle w:val="BodyText"/>
        <w:spacing w:line="357" w:lineRule="auto" w:before="36"/>
        <w:ind w:left="114" w:right="250"/>
        <w:jc w:val="left"/>
      </w:pPr>
      <w:r>
        <w:rPr/>
        <w:t>入本集团且其成本能可靠地计量，则计入无形资产成本。除此以外的其他项目的支出，在发 生时计入当期损益。</w:t>
      </w:r>
    </w:p>
    <w:p>
      <w:pPr>
        <w:pStyle w:val="BodyText"/>
        <w:spacing w:line="357" w:lineRule="auto" w:before="36"/>
        <w:ind w:left="113" w:right="93" w:firstLine="480"/>
        <w:jc w:val="left"/>
      </w:pPr>
      <w:r>
        <w:rPr/>
        <w:t>取得的土地使用权通常作为无形资产核算。自行开发建造厂房等建筑物，相关的土地使 </w:t>
      </w:r>
      <w:r>
        <w:rPr>
          <w:spacing w:val="-2"/>
        </w:rPr>
        <w:t>用权支出和建筑物建造成本则分别作为无形资产和固定资产核算。如为外购的房屋及建筑物，</w:t>
      </w:r>
      <w:r>
        <w:rPr/>
        <w:t> 则将有关价款在土地使用权和建筑物之间进行分配，难以合理分配的，全部作为固定资产处 理。</w:t>
      </w:r>
    </w:p>
    <w:p>
      <w:pPr>
        <w:spacing w:line="240" w:lineRule="auto" w:before="10"/>
        <w:rPr>
          <w:rFonts w:ascii="宋体" w:hAnsi="宋体" w:cs="宋体" w:eastAsia="宋体" w:hint="default"/>
          <w:sz w:val="19"/>
          <w:szCs w:val="19"/>
        </w:rPr>
      </w:pPr>
    </w:p>
    <w:p>
      <w:pPr>
        <w:pStyle w:val="Heading2"/>
        <w:spacing w:line="240" w:lineRule="auto"/>
        <w:ind w:left="593" w:right="96"/>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5"/>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2280"/>
        <w:gridCol w:w="2215"/>
        <w:gridCol w:w="5074"/>
      </w:tblGrid>
      <w:tr>
        <w:trPr>
          <w:trHeight w:val="402" w:hRule="exact"/>
        </w:trPr>
        <w:tc>
          <w:tcPr>
            <w:tcW w:w="22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1"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依据</w:t>
            </w:r>
          </w:p>
        </w:tc>
      </w:tr>
    </w:tbl>
    <w:p>
      <w:pPr>
        <w:spacing w:line="240" w:lineRule="auto" w:before="0"/>
        <w:rPr>
          <w:rFonts w:ascii="宋体" w:hAnsi="宋体" w:cs="宋体" w:eastAsia="宋体" w:hint="default"/>
          <w:b/>
          <w:bCs/>
          <w:sz w:val="24"/>
          <w:szCs w:val="24"/>
        </w:rPr>
      </w:pPr>
    </w:p>
    <w:p>
      <w:pPr>
        <w:pStyle w:val="Heading2"/>
        <w:spacing w:line="240" w:lineRule="auto" w:before="26"/>
        <w:ind w:right="96"/>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4"/>
        <w:rPr>
          <w:rFonts w:ascii="宋体" w:hAnsi="宋体" w:cs="宋体" w:eastAsia="宋体" w:hint="default"/>
          <w:b/>
          <w:bCs/>
          <w:sz w:val="33"/>
          <w:szCs w:val="33"/>
        </w:rPr>
      </w:pPr>
    </w:p>
    <w:p>
      <w:pPr>
        <w:pStyle w:val="BodyText"/>
        <w:spacing w:line="357" w:lineRule="auto"/>
        <w:ind w:left="114" w:right="268" w:firstLine="480"/>
        <w:jc w:val="both"/>
      </w:pPr>
      <w:r>
        <w:rPr/>
        <w:t>使用寿命不确定的无形资产的使用寿命进行复核，如果有证据表明该无形资产为企业带 来经济利益的期限是可预见的，则估计其使用寿命并按照使用寿命有限的无形资产的摊销政 策进行摊销。</w:t>
      </w:r>
    </w:p>
    <w:p>
      <w:pPr>
        <w:spacing w:line="240" w:lineRule="auto" w:before="9"/>
        <w:rPr>
          <w:rFonts w:ascii="宋体" w:hAnsi="宋体" w:cs="宋体" w:eastAsia="宋体" w:hint="default"/>
          <w:sz w:val="25"/>
          <w:szCs w:val="25"/>
        </w:rPr>
      </w:pPr>
    </w:p>
    <w:p>
      <w:pPr>
        <w:spacing w:line="554" w:lineRule="auto" w:before="0"/>
        <w:ind w:left="594" w:right="96"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）无形资产减值准备的计提</w:t>
      </w:r>
      <w:r>
        <w:rPr>
          <w:rFonts w:ascii="宋体" w:hAnsi="宋体" w:cs="宋体" w:eastAsia="宋体" w:hint="default"/>
          <w:b/>
          <w:bCs/>
          <w:w w:val="99"/>
          <w:sz w:val="24"/>
          <w:szCs w:val="24"/>
        </w:rPr>
        <w:t> </w:t>
      </w:r>
      <w:r>
        <w:rPr>
          <w:rFonts w:ascii="宋体" w:hAnsi="宋体" w:cs="宋体" w:eastAsia="宋体" w:hint="default"/>
          <w:sz w:val="24"/>
          <w:szCs w:val="24"/>
        </w:rPr>
        <w:t>对于固定资产、在建工程、使用寿命有限的无形资产、以成本模式计量的投资性房地产</w:t>
      </w:r>
    </w:p>
    <w:p>
      <w:pPr>
        <w:spacing w:after="0" w:line="554" w:lineRule="auto"/>
        <w:jc w:val="left"/>
        <w:rPr>
          <w:rFonts w:ascii="宋体" w:hAnsi="宋体" w:cs="宋体" w:eastAsia="宋体" w:hint="default"/>
          <w:sz w:val="24"/>
          <w:szCs w:val="24"/>
        </w:rPr>
        <w:sectPr>
          <w:pgSz w:w="11910" w:h="16840"/>
          <w:pgMar w:header="747" w:footer="980" w:top="1060" w:bottom="1160" w:left="1020" w:right="900"/>
        </w:sectPr>
      </w:pPr>
    </w:p>
    <w:p>
      <w:pPr>
        <w:spacing w:line="240" w:lineRule="auto" w:before="9"/>
        <w:rPr>
          <w:rFonts w:ascii="宋体" w:hAnsi="宋体" w:cs="宋体" w:eastAsia="宋体" w:hint="default"/>
          <w:sz w:val="29"/>
          <w:szCs w:val="29"/>
        </w:rPr>
      </w:pPr>
    </w:p>
    <w:p>
      <w:pPr>
        <w:pStyle w:val="BodyText"/>
        <w:spacing w:line="357" w:lineRule="auto" w:before="26"/>
        <w:ind w:left="114" w:right="92"/>
        <w:jc w:val="left"/>
      </w:pPr>
      <w:r>
        <w:rPr/>
        <w:t>及对子公司、合营企业、联营企业的长期股权投资等非流动非金融资产，本集团于资产负债 表日判断是否存在减值迹象。如存在减值迹象的，则估计其可收回金额，进行减值测试。商 </w:t>
      </w:r>
      <w:r>
        <w:rPr>
          <w:spacing w:val="-2"/>
        </w:rPr>
        <w:t>誉、使用寿命不确定的无形资产和尚未达到可使用状态的无形资产，无论是否存在减值迹象，</w:t>
      </w:r>
      <w:r>
        <w:rPr/>
        <w:t> 每年均进行减值测试。</w:t>
      </w:r>
    </w:p>
    <w:p>
      <w:pPr>
        <w:pStyle w:val="BodyText"/>
        <w:spacing w:line="357" w:lineRule="auto" w:before="36"/>
        <w:ind w:left="114" w:right="222" w:firstLine="480"/>
        <w:jc w:val="both"/>
      </w:pPr>
      <w:r>
        <w:rPr/>
        <w:t>减值测试结果表明资产的可收回金额低于其账面价值的，按其差额计提减值准备并计入</w:t>
      </w:r>
      <w:r>
        <w:rPr>
          <w:spacing w:val="1"/>
        </w:rPr>
        <w:t> </w:t>
      </w:r>
      <w:r>
        <w:rPr/>
        <w:t>减值损失。可收回金额为资产的公允价值减去处置费用后的净额与资产预计未来现金流量的</w:t>
      </w:r>
      <w:r>
        <w:rPr/>
        <w:t> 现值两者之间的较高者。资产的公允价值根据公平交易中销售协议价格确定；不存在销售协 议但存在资产活跃市场的，公允价值按照该资产的买方出价确定；不存在销售协议和资产活 跃市场的，则以可获取的最佳信息为基础估计资产的公允价值。处置费用包括与资产处置有 关的法律费用、相关税费、搬运费以及为使资产达到可销售状态所发生的直接费用。资产预 计未来现金流量的现值，按照资产在持续使用过程中和最终处置时所产生的预计未来现金流 量，选择恰当的折现率对其进行折现后的金额加以确定。资产减值准备按单项资产为基础计 算并确认，如果难以对单项资产的可收回金额进行估计的，以该资产所属的资产组确定资产 组的可收回金额。资产组是能够独立产生现金流入的最小资产组合。</w:t>
      </w:r>
    </w:p>
    <w:p>
      <w:pPr>
        <w:pStyle w:val="BodyText"/>
        <w:spacing w:line="357" w:lineRule="auto" w:before="36"/>
        <w:ind w:left="114" w:right="222" w:firstLine="480"/>
        <w:jc w:val="both"/>
      </w:pPr>
      <w:r>
        <w:rPr/>
        <w:t>在财务报表中单独列示的商誉，在进行减值测试时，将商誉的账面价值分摊至预期从企</w:t>
      </w:r>
      <w:r>
        <w:rPr>
          <w:spacing w:val="1"/>
        </w:rPr>
        <w:t> </w:t>
      </w:r>
      <w:r>
        <w:rPr/>
        <w:t>业合并的协同效应中受益的资产组或资产组组合。测试结果表明包含分摊的商誉的资产组或</w:t>
      </w:r>
      <w:r>
        <w:rPr/>
        <w:t> 资产组组合的可收回金额低于其账面价值的，确认相应的减值损失。减值损失金额先抵减分 摊至该资产组或资产组组合的商誉的账面价值，再根据资产组或资产组组合中除商誉以外的 其他各项资产的账面价值所占比重，按比例抵减其他各项资产的账面价值。</w:t>
      </w:r>
    </w:p>
    <w:p>
      <w:pPr>
        <w:pStyle w:val="BodyText"/>
        <w:spacing w:line="240" w:lineRule="auto" w:before="36"/>
        <w:ind w:right="96"/>
        <w:jc w:val="left"/>
      </w:pPr>
      <w:r>
        <w:rPr/>
        <w:t>上述资产减值损失一经确认，以后期间不予转回价值得以恢复的部分。</w:t>
      </w:r>
    </w:p>
    <w:p>
      <w:pPr>
        <w:spacing w:line="750" w:lineRule="atLeast" w:before="36"/>
        <w:ind w:left="594" w:right="250"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）划分公司内部研究开发项目的研究阶段和开发阶段具体标准</w:t>
      </w:r>
      <w:r>
        <w:rPr>
          <w:rFonts w:ascii="宋体" w:hAnsi="宋体" w:cs="宋体" w:eastAsia="宋体" w:hint="default"/>
          <w:b/>
          <w:bCs/>
          <w:w w:val="99"/>
          <w:sz w:val="24"/>
          <w:szCs w:val="24"/>
        </w:rPr>
        <w:t> </w:t>
      </w:r>
      <w:r>
        <w:rPr>
          <w:rFonts w:ascii="宋体" w:hAnsi="宋体" w:cs="宋体" w:eastAsia="宋体" w:hint="default"/>
          <w:sz w:val="24"/>
          <w:szCs w:val="24"/>
        </w:rPr>
        <w:t>本集团将具有计划性和探索性的研发项目支出列入研究开发支出，将具有针对性和形成</w:t>
      </w:r>
    </w:p>
    <w:p>
      <w:pPr>
        <w:pStyle w:val="BodyText"/>
        <w:spacing w:line="240" w:lineRule="auto" w:before="154"/>
        <w:ind w:left="114" w:right="96"/>
        <w:jc w:val="left"/>
      </w:pPr>
      <w:r>
        <w:rPr/>
        <w:t>结果的可能性较大的研发项目支出列入开发支出</w:t>
      </w:r>
    </w:p>
    <w:p>
      <w:pPr>
        <w:spacing w:line="750" w:lineRule="atLeast" w:before="36"/>
        <w:ind w:left="594" w:right="4810"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）内部研究开发项目支出的核算</w:t>
      </w:r>
      <w:r>
        <w:rPr>
          <w:rFonts w:ascii="宋体" w:hAnsi="宋体" w:cs="宋体" w:eastAsia="宋体" w:hint="default"/>
          <w:b/>
          <w:bCs/>
          <w:w w:val="99"/>
          <w:sz w:val="24"/>
          <w:szCs w:val="24"/>
        </w:rPr>
        <w:t> </w:t>
      </w:r>
      <w:r>
        <w:rPr>
          <w:rFonts w:ascii="宋体" w:hAnsi="宋体" w:cs="宋体" w:eastAsia="宋体" w:hint="default"/>
          <w:sz w:val="24"/>
          <w:szCs w:val="24"/>
        </w:rPr>
        <w:t>研究阶段的支出，于发生时计入当期损益。</w:t>
      </w:r>
    </w:p>
    <w:p>
      <w:pPr>
        <w:pStyle w:val="BodyText"/>
        <w:spacing w:line="357" w:lineRule="auto" w:before="154"/>
        <w:ind w:left="114" w:right="268" w:firstLine="480"/>
        <w:jc w:val="both"/>
      </w:pPr>
      <w:r>
        <w:rPr/>
        <w:t>开发阶段的支出同时满足下列条件的，确认为无形资产，不能满足下述条件的开发阶段 的支出计入当期损益：</w:t>
      </w:r>
    </w:p>
    <w:p>
      <w:pPr>
        <w:spacing w:after="0" w:line="357" w:lineRule="auto"/>
        <w:jc w:val="both"/>
        <w:sectPr>
          <w:pgSz w:w="11910" w:h="16840"/>
          <w:pgMar w:header="747" w:footer="980" w:top="1060" w:bottom="1160" w:left="1020" w:right="900"/>
        </w:sectPr>
      </w:pPr>
    </w:p>
    <w:p>
      <w:pPr>
        <w:spacing w:line="240" w:lineRule="auto" w:before="9"/>
        <w:rPr>
          <w:rFonts w:ascii="宋体" w:hAnsi="宋体" w:cs="宋体" w:eastAsia="宋体" w:hint="default"/>
          <w:sz w:val="29"/>
          <w:szCs w:val="29"/>
        </w:rPr>
      </w:pPr>
    </w:p>
    <w:p>
      <w:pPr>
        <w:pStyle w:val="BodyText"/>
        <w:spacing w:line="240" w:lineRule="auto" w:before="26"/>
        <w:ind w:right="0"/>
        <w:jc w:val="left"/>
      </w:pPr>
      <w:r>
        <w:rPr/>
        <w:t>① 完成该无形资产以使其能够使用或出售在技术上具有可行性；</w:t>
      </w:r>
    </w:p>
    <w:p>
      <w:pPr>
        <w:pStyle w:val="BodyText"/>
        <w:spacing w:line="240" w:lineRule="auto" w:before="154"/>
        <w:ind w:right="0"/>
        <w:jc w:val="left"/>
      </w:pPr>
      <w:r>
        <w:rPr/>
        <w:t>② 具有完成该无形资产并使用或出售的意图；</w:t>
      </w:r>
    </w:p>
    <w:p>
      <w:pPr>
        <w:pStyle w:val="BodyText"/>
        <w:spacing w:line="357" w:lineRule="auto" w:before="154"/>
        <w:ind w:left="113" w:right="95" w:firstLine="480"/>
        <w:jc w:val="left"/>
      </w:pPr>
      <w:r>
        <w:rPr/>
        <w:t>③</w:t>
      </w:r>
      <w:r>
        <w:rPr>
          <w:spacing w:val="27"/>
        </w:rPr>
        <w:t> </w:t>
      </w:r>
      <w:r>
        <w:rPr>
          <w:spacing w:val="-3"/>
        </w:rPr>
        <w:t>无形资产产生经济利益的方式，包括能够证明运用该无形资产生产的产品存在市场或</w:t>
      </w:r>
      <w:r>
        <w:rPr/>
        <w:t> 无形资产自身存在市场，无形资产将在内部使用的，能够证明其有用性；</w:t>
      </w:r>
    </w:p>
    <w:p>
      <w:pPr>
        <w:pStyle w:val="BodyText"/>
        <w:spacing w:line="357" w:lineRule="auto" w:before="36"/>
        <w:ind w:left="113" w:right="96" w:firstLine="480"/>
        <w:jc w:val="left"/>
      </w:pPr>
      <w:r>
        <w:rPr/>
        <w:t>④</w:t>
      </w:r>
      <w:r>
        <w:rPr>
          <w:spacing w:val="26"/>
        </w:rPr>
        <w:t> </w:t>
      </w:r>
      <w:r>
        <w:rPr>
          <w:spacing w:val="-3"/>
        </w:rPr>
        <w:t>有足够的技术、财务资源和其他资源支持，以完成该无形资产的开发，并有能力使用</w:t>
      </w:r>
      <w:r>
        <w:rPr/>
        <w:t> 或出售该无形资产；</w:t>
      </w:r>
    </w:p>
    <w:p>
      <w:pPr>
        <w:pStyle w:val="BodyText"/>
        <w:spacing w:line="357" w:lineRule="auto" w:before="36"/>
        <w:ind w:left="593" w:right="611"/>
        <w:jc w:val="left"/>
      </w:pPr>
      <w:r>
        <w:rPr/>
        <w:t>⑤ 归属于该无形资产开发阶段的支出能够可靠地计量。 无法区分研究阶段支出和开发阶段支出的，将发生的研发支出全部计入当期损益。</w:t>
      </w:r>
    </w:p>
    <w:p>
      <w:pPr>
        <w:spacing w:line="768" w:lineRule="exact" w:before="2"/>
        <w:ind w:left="593" w:right="131"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20</w:t>
      </w:r>
      <w:r>
        <w:rPr>
          <w:rFonts w:ascii="宋体" w:hAnsi="宋体" w:cs="宋体" w:eastAsia="宋体" w:hint="default"/>
          <w:b/>
          <w:bCs/>
          <w:sz w:val="24"/>
          <w:szCs w:val="24"/>
        </w:rPr>
        <w:t>、长期待摊费用</w:t>
      </w:r>
      <w:r>
        <w:rPr>
          <w:rFonts w:ascii="宋体" w:hAnsi="宋体" w:cs="宋体" w:eastAsia="宋体" w:hint="default"/>
          <w:b/>
          <w:bCs/>
          <w:w w:val="99"/>
          <w:sz w:val="24"/>
          <w:szCs w:val="24"/>
        </w:rPr>
        <w:t> </w:t>
      </w:r>
      <w:r>
        <w:rPr>
          <w:rFonts w:ascii="宋体" w:hAnsi="宋体" w:cs="宋体" w:eastAsia="宋体" w:hint="default"/>
          <w:sz w:val="24"/>
          <w:szCs w:val="24"/>
        </w:rPr>
        <w:t>长期待摊费用为已经发生但应由报告期和以后各期负担的分摊期限在一年以上的各项费</w:t>
      </w:r>
    </w:p>
    <w:p>
      <w:pPr>
        <w:pStyle w:val="BodyText"/>
        <w:spacing w:line="240" w:lineRule="auto" w:before="34"/>
        <w:ind w:left="113" w:right="0"/>
        <w:jc w:val="left"/>
      </w:pPr>
      <w:r>
        <w:rPr/>
        <w:t>用。长期待摊费用在预计受益期间按直线法摊销。</w:t>
      </w:r>
    </w:p>
    <w:p>
      <w:pPr>
        <w:spacing w:line="240" w:lineRule="auto" w:before="9"/>
        <w:rPr>
          <w:rFonts w:ascii="宋体" w:hAnsi="宋体" w:cs="宋体" w:eastAsia="宋体" w:hint="default"/>
          <w:sz w:val="34"/>
          <w:szCs w:val="34"/>
        </w:rPr>
      </w:pPr>
    </w:p>
    <w:p>
      <w:pPr>
        <w:pStyle w:val="Heading2"/>
        <w:spacing w:line="554" w:lineRule="auto"/>
        <w:ind w:left="593" w:right="5890"/>
        <w:jc w:val="left"/>
        <w:rPr>
          <w:rFonts w:ascii="宋体" w:hAnsi="宋体" w:cs="宋体" w:eastAsia="宋体" w:hint="default"/>
          <w:b w:val="0"/>
          <w:bCs w:val="0"/>
        </w:rPr>
      </w:pPr>
      <w:r>
        <w:rPr>
          <w:rFonts w:ascii="Times New Roman" w:hAnsi="Times New Roman" w:cs="Times New Roman" w:eastAsia="Times New Roman" w:hint="default"/>
          <w:w w:val="95"/>
        </w:rPr>
        <w:t>21</w:t>
      </w:r>
      <w:r>
        <w:rPr>
          <w:w w:val="95"/>
        </w:rPr>
        <w:t>、附回购条件的资产转让</w:t>
      </w:r>
      <w:r>
        <w:rPr>
          <w:spacing w:val="19"/>
          <w:w w:val="95"/>
        </w:rPr>
        <w:t> </w:t>
      </w:r>
      <w:r>
        <w:rPr>
          <w:rFonts w:ascii="宋体" w:hAnsi="宋体" w:cs="宋体" w:eastAsia="宋体" w:hint="default"/>
          <w:b w:val="0"/>
          <w:bCs w:val="0"/>
        </w:rPr>
        <w:t>不适用</w:t>
      </w:r>
    </w:p>
    <w:p>
      <w:pPr>
        <w:spacing w:line="554" w:lineRule="auto" w:before="139"/>
        <w:ind w:left="593" w:right="7806"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22</w:t>
      </w:r>
      <w:r>
        <w:rPr>
          <w:rFonts w:ascii="宋体" w:hAnsi="宋体" w:cs="宋体" w:eastAsia="宋体" w:hint="default"/>
          <w:b/>
          <w:bCs/>
          <w:sz w:val="24"/>
          <w:szCs w:val="24"/>
        </w:rPr>
        <w:t>、预计负债</w:t>
      </w:r>
      <w:r>
        <w:rPr>
          <w:rFonts w:ascii="宋体" w:hAnsi="宋体" w:cs="宋体" w:eastAsia="宋体" w:hint="default"/>
          <w:b/>
          <w:bCs/>
          <w:w w:val="99"/>
          <w:sz w:val="24"/>
          <w:szCs w:val="24"/>
        </w:rPr>
        <w:t> </w:t>
      </w:r>
      <w:r>
        <w:rPr>
          <w:rFonts w:ascii="宋体" w:hAnsi="宋体" w:cs="宋体" w:eastAsia="宋体" w:hint="default"/>
          <w:sz w:val="24"/>
          <w:szCs w:val="24"/>
        </w:rPr>
        <w:t>不适用</w:t>
      </w:r>
    </w:p>
    <w:p>
      <w:pPr>
        <w:pStyle w:val="Heading2"/>
        <w:spacing w:line="554" w:lineRule="auto" w:before="139"/>
        <w:ind w:left="593" w:right="6010"/>
        <w:jc w:val="left"/>
        <w:rPr>
          <w:rFonts w:ascii="宋体" w:hAnsi="宋体" w:cs="宋体" w:eastAsia="宋体" w:hint="default"/>
          <w:b w:val="0"/>
          <w:bCs w:val="0"/>
        </w:rPr>
      </w:pPr>
      <w:r>
        <w:rPr>
          <w:w w:val="95"/>
        </w:rPr>
        <w:t>（</w:t>
      </w:r>
      <w:r>
        <w:rPr>
          <w:rFonts w:ascii="Times New Roman" w:hAnsi="Times New Roman" w:cs="Times New Roman" w:eastAsia="Times New Roman" w:hint="default"/>
          <w:w w:val="95"/>
        </w:rPr>
        <w:t>1</w:t>
      </w:r>
      <w:r>
        <w:rPr>
          <w:w w:val="95"/>
        </w:rPr>
        <w:t>）预计负债的确认标准</w:t>
      </w:r>
      <w:r>
        <w:rPr>
          <w:spacing w:val="13"/>
          <w:w w:val="95"/>
        </w:rPr>
        <w:t> </w:t>
      </w:r>
      <w:r>
        <w:rPr>
          <w:rFonts w:ascii="宋体" w:hAnsi="宋体" w:cs="宋体" w:eastAsia="宋体" w:hint="default"/>
          <w:b w:val="0"/>
          <w:bCs w:val="0"/>
        </w:rPr>
        <w:t>不适用</w:t>
      </w:r>
    </w:p>
    <w:p>
      <w:pPr>
        <w:pStyle w:val="Heading2"/>
        <w:spacing w:line="554" w:lineRule="auto" w:before="139"/>
        <w:ind w:left="593" w:right="6010"/>
        <w:jc w:val="left"/>
        <w:rPr>
          <w:rFonts w:ascii="宋体" w:hAnsi="宋体" w:cs="宋体" w:eastAsia="宋体" w:hint="default"/>
          <w:b w:val="0"/>
          <w:bCs w:val="0"/>
        </w:rPr>
      </w:pPr>
      <w:r>
        <w:rPr>
          <w:w w:val="95"/>
        </w:rPr>
        <w:t>（</w:t>
      </w:r>
      <w:r>
        <w:rPr>
          <w:rFonts w:ascii="Times New Roman" w:hAnsi="Times New Roman" w:cs="Times New Roman" w:eastAsia="Times New Roman" w:hint="default"/>
          <w:w w:val="95"/>
        </w:rPr>
        <w:t>2</w:t>
      </w:r>
      <w:r>
        <w:rPr>
          <w:w w:val="95"/>
        </w:rPr>
        <w:t>）预计负债的计量方法</w:t>
      </w:r>
      <w:r>
        <w:rPr>
          <w:spacing w:val="13"/>
          <w:w w:val="95"/>
        </w:rPr>
        <w:t> </w:t>
      </w:r>
      <w:r>
        <w:rPr>
          <w:rFonts w:ascii="宋体" w:hAnsi="宋体" w:cs="宋体" w:eastAsia="宋体" w:hint="default"/>
          <w:b w:val="0"/>
          <w:bCs w:val="0"/>
        </w:rPr>
        <w:t>不适用</w:t>
      </w:r>
    </w:p>
    <w:p>
      <w:pPr>
        <w:spacing w:after="0" w:line="554" w:lineRule="auto"/>
        <w:jc w:val="left"/>
        <w:rPr>
          <w:rFonts w:ascii="宋体" w:hAnsi="宋体" w:cs="宋体" w:eastAsia="宋体" w:hint="default"/>
        </w:rPr>
        <w:sectPr>
          <w:footerReference w:type="default" r:id="rId33"/>
          <w:pgSz w:w="11910" w:h="16840"/>
          <w:pgMar w:footer="980" w:header="747" w:top="1060" w:bottom="1160" w:left="1020" w:right="1020"/>
        </w:sectPr>
      </w:pPr>
    </w:p>
    <w:p>
      <w:pPr>
        <w:spacing w:line="240" w:lineRule="auto" w:before="9"/>
        <w:rPr>
          <w:rFonts w:ascii="宋体" w:hAnsi="宋体" w:cs="宋体" w:eastAsia="宋体" w:hint="default"/>
          <w:sz w:val="29"/>
          <w:szCs w:val="29"/>
        </w:rPr>
      </w:pPr>
    </w:p>
    <w:p>
      <w:pPr>
        <w:pStyle w:val="Heading2"/>
        <w:spacing w:line="240" w:lineRule="auto" w:before="26"/>
        <w:ind w:right="0"/>
        <w:jc w:val="left"/>
        <w:rPr>
          <w:b w:val="0"/>
          <w:bCs w:val="0"/>
        </w:rPr>
      </w:pPr>
      <w:r>
        <w:rPr>
          <w:rFonts w:ascii="Times New Roman" w:hAnsi="Times New Roman" w:cs="Times New Roman" w:eastAsia="Times New Roman" w:hint="default"/>
        </w:rPr>
        <w:t>23</w:t>
      </w:r>
      <w:r>
        <w:rPr/>
        <w:t>、股份支付及权益工具</w:t>
      </w:r>
      <w:r>
        <w:rPr>
          <w:b w:val="0"/>
          <w:bCs w:val="0"/>
        </w:rPr>
      </w:r>
    </w:p>
    <w:p>
      <w:pPr>
        <w:spacing w:line="240" w:lineRule="auto" w:before="4"/>
        <w:rPr>
          <w:rFonts w:ascii="宋体" w:hAnsi="宋体" w:cs="宋体" w:eastAsia="宋体" w:hint="default"/>
          <w:b/>
          <w:bCs/>
          <w:sz w:val="33"/>
          <w:szCs w:val="33"/>
        </w:rPr>
      </w:pPr>
    </w:p>
    <w:p>
      <w:pPr>
        <w:spacing w:line="554" w:lineRule="auto" w:before="0"/>
        <w:ind w:left="594" w:right="6850" w:firstLine="0"/>
        <w:jc w:val="left"/>
        <w:rPr>
          <w:rFonts w:ascii="宋体" w:hAnsi="宋体" w:cs="宋体" w:eastAsia="宋体" w:hint="default"/>
          <w:sz w:val="24"/>
          <w:szCs w:val="24"/>
        </w:rPr>
      </w:pPr>
      <w:r>
        <w:rPr>
          <w:rFonts w:ascii="宋体" w:hAnsi="宋体" w:cs="宋体" w:eastAsia="宋体" w:hint="default"/>
          <w:b/>
          <w:bCs/>
          <w:w w:val="95"/>
          <w:sz w:val="24"/>
          <w:szCs w:val="24"/>
        </w:rPr>
        <w:t>（</w:t>
      </w:r>
      <w:r>
        <w:rPr>
          <w:rFonts w:ascii="Times New Roman" w:hAnsi="Times New Roman" w:cs="Times New Roman" w:eastAsia="Times New Roman" w:hint="default"/>
          <w:b/>
          <w:bCs/>
          <w:w w:val="95"/>
          <w:sz w:val="24"/>
          <w:szCs w:val="24"/>
        </w:rPr>
        <w:t>1</w:t>
      </w:r>
      <w:r>
        <w:rPr>
          <w:rFonts w:ascii="宋体" w:hAnsi="宋体" w:cs="宋体" w:eastAsia="宋体" w:hint="default"/>
          <w:b/>
          <w:bCs/>
          <w:w w:val="95"/>
          <w:sz w:val="24"/>
          <w:szCs w:val="24"/>
        </w:rPr>
        <w:t>）股份支付的种类</w:t>
      </w:r>
      <w:r>
        <w:rPr>
          <w:rFonts w:ascii="宋体" w:hAnsi="宋体" w:cs="宋体" w:eastAsia="宋体" w:hint="default"/>
          <w:b/>
          <w:bCs/>
          <w:spacing w:val="-9"/>
          <w:w w:val="95"/>
          <w:sz w:val="24"/>
          <w:szCs w:val="24"/>
        </w:rPr>
        <w:t> </w:t>
      </w:r>
      <w:r>
        <w:rPr>
          <w:rFonts w:ascii="宋体" w:hAnsi="宋体" w:cs="宋体" w:eastAsia="宋体" w:hint="default"/>
          <w:sz w:val="24"/>
          <w:szCs w:val="24"/>
        </w:rPr>
        <w:t>不适用</w:t>
      </w:r>
    </w:p>
    <w:p>
      <w:pPr>
        <w:pStyle w:val="Heading2"/>
        <w:spacing w:line="554" w:lineRule="auto" w:before="139"/>
        <w:ind w:right="5410"/>
        <w:jc w:val="left"/>
        <w:rPr>
          <w:rFonts w:ascii="宋体" w:hAnsi="宋体" w:cs="宋体" w:eastAsia="宋体" w:hint="default"/>
          <w:b w:val="0"/>
          <w:bCs w:val="0"/>
        </w:rPr>
      </w:pPr>
      <w:r>
        <w:rPr>
          <w:w w:val="95"/>
        </w:rPr>
        <w:t>（</w:t>
      </w:r>
      <w:r>
        <w:rPr>
          <w:rFonts w:ascii="Times New Roman" w:hAnsi="Times New Roman" w:cs="Times New Roman" w:eastAsia="Times New Roman" w:hint="default"/>
          <w:w w:val="95"/>
        </w:rPr>
        <w:t>2</w:t>
      </w:r>
      <w:r>
        <w:rPr>
          <w:w w:val="95"/>
        </w:rPr>
        <w:t>）权益工具公允价值的确定方法</w:t>
      </w:r>
      <w:r>
        <w:rPr>
          <w:spacing w:val="57"/>
          <w:w w:val="95"/>
        </w:rPr>
        <w:t> </w:t>
      </w:r>
      <w:r>
        <w:rPr>
          <w:rFonts w:ascii="宋体" w:hAnsi="宋体" w:cs="宋体" w:eastAsia="宋体" w:hint="default"/>
          <w:b w:val="0"/>
          <w:bCs w:val="0"/>
        </w:rPr>
        <w:t>不适用</w:t>
      </w:r>
    </w:p>
    <w:p>
      <w:pPr>
        <w:pStyle w:val="Heading2"/>
        <w:spacing w:line="554" w:lineRule="auto" w:before="139"/>
        <w:ind w:right="4690"/>
        <w:jc w:val="left"/>
        <w:rPr>
          <w:rFonts w:ascii="宋体" w:hAnsi="宋体" w:cs="宋体" w:eastAsia="宋体" w:hint="default"/>
          <w:b w:val="0"/>
          <w:bCs w:val="0"/>
        </w:rPr>
      </w:pPr>
      <w:r>
        <w:rPr>
          <w:w w:val="95"/>
        </w:rPr>
        <w:t>（</w:t>
      </w:r>
      <w:r>
        <w:rPr>
          <w:rFonts w:ascii="Times New Roman" w:hAnsi="Times New Roman" w:cs="Times New Roman" w:eastAsia="Times New Roman" w:hint="default"/>
          <w:w w:val="95"/>
        </w:rPr>
        <w:t>3</w:t>
      </w:r>
      <w:r>
        <w:rPr>
          <w:w w:val="95"/>
        </w:rPr>
        <w:t>）确认可行权权益工具最佳估计的依据</w:t>
      </w:r>
      <w:r>
        <w:rPr>
          <w:spacing w:val="91"/>
          <w:w w:val="95"/>
        </w:rPr>
        <w:t> </w:t>
      </w:r>
      <w:r>
        <w:rPr>
          <w:rFonts w:ascii="宋体" w:hAnsi="宋体" w:cs="宋体" w:eastAsia="宋体" w:hint="default"/>
          <w:b w:val="0"/>
          <w:bCs w:val="0"/>
        </w:rPr>
        <w:t>不适用</w:t>
      </w:r>
    </w:p>
    <w:p>
      <w:pPr>
        <w:pStyle w:val="Heading2"/>
        <w:spacing w:line="554" w:lineRule="auto" w:before="139"/>
        <w:ind w:right="3731"/>
        <w:jc w:val="left"/>
        <w:rPr>
          <w:rFonts w:ascii="宋体" w:hAnsi="宋体" w:cs="宋体" w:eastAsia="宋体" w:hint="default"/>
          <w:b w:val="0"/>
          <w:bCs w:val="0"/>
        </w:rPr>
      </w:pPr>
      <w:r>
        <w:rPr>
          <w:w w:val="95"/>
        </w:rPr>
        <w:t>（</w:t>
      </w:r>
      <w:r>
        <w:rPr>
          <w:rFonts w:ascii="Times New Roman" w:hAnsi="Times New Roman" w:cs="Times New Roman" w:eastAsia="Times New Roman" w:hint="default"/>
          <w:w w:val="95"/>
        </w:rPr>
        <w:t>4</w:t>
      </w:r>
      <w:r>
        <w:rPr>
          <w:w w:val="95"/>
        </w:rPr>
        <w:t>）实施、修改、终止股份支付计划的相关会计处理</w:t>
      </w:r>
      <w:r>
        <w:rPr>
          <w:spacing w:val="31"/>
          <w:w w:val="95"/>
        </w:rPr>
        <w:t> </w:t>
      </w:r>
      <w:r>
        <w:rPr>
          <w:rFonts w:ascii="宋体" w:hAnsi="宋体" w:cs="宋体" w:eastAsia="宋体" w:hint="default"/>
          <w:b w:val="0"/>
          <w:bCs w:val="0"/>
        </w:rPr>
        <w:t>不适用</w:t>
      </w:r>
    </w:p>
    <w:p>
      <w:pPr>
        <w:spacing w:line="554" w:lineRule="auto" w:before="139"/>
        <w:ind w:left="594" w:right="7090" w:firstLine="0"/>
        <w:jc w:val="left"/>
        <w:rPr>
          <w:rFonts w:ascii="宋体" w:hAnsi="宋体" w:cs="宋体" w:eastAsia="宋体" w:hint="default"/>
          <w:sz w:val="24"/>
          <w:szCs w:val="24"/>
        </w:rPr>
      </w:pPr>
      <w:r>
        <w:rPr>
          <w:rFonts w:ascii="Times New Roman" w:hAnsi="Times New Roman" w:cs="Times New Roman" w:eastAsia="Times New Roman" w:hint="default"/>
          <w:b/>
          <w:bCs/>
          <w:w w:val="95"/>
          <w:sz w:val="24"/>
          <w:szCs w:val="24"/>
        </w:rPr>
        <w:t>24</w:t>
      </w:r>
      <w:r>
        <w:rPr>
          <w:rFonts w:ascii="宋体" w:hAnsi="宋体" w:cs="宋体" w:eastAsia="宋体" w:hint="default"/>
          <w:b/>
          <w:bCs/>
          <w:w w:val="95"/>
          <w:sz w:val="24"/>
          <w:szCs w:val="24"/>
        </w:rPr>
        <w:t>、回购本公司股份</w:t>
      </w:r>
      <w:r>
        <w:rPr>
          <w:rFonts w:ascii="宋体" w:hAnsi="宋体" w:cs="宋体" w:eastAsia="宋体" w:hint="default"/>
          <w:b/>
          <w:bCs/>
          <w:spacing w:val="-15"/>
          <w:w w:val="95"/>
          <w:sz w:val="24"/>
          <w:szCs w:val="24"/>
        </w:rPr>
        <w:t> </w:t>
      </w:r>
      <w:r>
        <w:rPr>
          <w:rFonts w:ascii="宋体" w:hAnsi="宋体" w:cs="宋体" w:eastAsia="宋体" w:hint="default"/>
          <w:sz w:val="24"/>
          <w:szCs w:val="24"/>
        </w:rPr>
        <w:t>不适用</w:t>
      </w:r>
    </w:p>
    <w:p>
      <w:pPr>
        <w:pStyle w:val="Heading2"/>
        <w:spacing w:line="240" w:lineRule="auto" w:before="139"/>
        <w:ind w:right="0"/>
        <w:jc w:val="left"/>
        <w:rPr>
          <w:b w:val="0"/>
          <w:bCs w:val="0"/>
        </w:rPr>
      </w:pPr>
      <w:r>
        <w:rPr>
          <w:rFonts w:ascii="Times New Roman" w:hAnsi="Times New Roman" w:cs="Times New Roman" w:eastAsia="Times New Roman" w:hint="default"/>
        </w:rPr>
        <w:t>25</w:t>
      </w:r>
      <w:r>
        <w:rPr/>
        <w:t>、收入</w:t>
      </w:r>
      <w:r>
        <w:rPr>
          <w:b w:val="0"/>
          <w:bCs w:val="0"/>
        </w:rPr>
      </w:r>
    </w:p>
    <w:p>
      <w:pPr>
        <w:spacing w:line="750" w:lineRule="atLeast" w:before="18"/>
        <w:ind w:left="594" w:right="130"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）销售商品收入确认时间的具体判断标准</w:t>
      </w:r>
      <w:r>
        <w:rPr>
          <w:rFonts w:ascii="宋体" w:hAnsi="宋体" w:cs="宋体" w:eastAsia="宋体" w:hint="default"/>
          <w:b/>
          <w:bCs/>
          <w:w w:val="99"/>
          <w:sz w:val="24"/>
          <w:szCs w:val="24"/>
        </w:rPr>
        <w:t> </w:t>
      </w:r>
      <w:r>
        <w:rPr>
          <w:rFonts w:ascii="宋体" w:hAnsi="宋体" w:cs="宋体" w:eastAsia="宋体" w:hint="default"/>
          <w:sz w:val="24"/>
          <w:szCs w:val="24"/>
        </w:rPr>
        <w:t>在已将商品所有权上的主要风险和报酬转移给买方，既没有保留通常与所有权相联系的</w:t>
      </w:r>
    </w:p>
    <w:p>
      <w:pPr>
        <w:pStyle w:val="BodyText"/>
        <w:spacing w:line="357" w:lineRule="auto" w:before="154"/>
        <w:ind w:left="114" w:right="148"/>
        <w:jc w:val="both"/>
      </w:pPr>
      <w:r>
        <w:rPr/>
        <w:t>继续管理权，也没有对已售商品实施有效控制，收入的金额能够可靠地计量，相关的经济利 益很可能流入企业，相关的已发生或将发生的成本能够可靠地计量时，确认商品销售收入的 实现。</w:t>
      </w:r>
    </w:p>
    <w:p>
      <w:pPr>
        <w:pStyle w:val="BodyText"/>
        <w:spacing w:line="357" w:lineRule="auto" w:before="76"/>
        <w:ind w:left="114" w:right="111" w:firstLine="480"/>
        <w:jc w:val="both"/>
      </w:pPr>
      <w:r>
        <w:rPr/>
        <w:t>公司销售分直销与经销。①直销：在客户矿井内安装调试完毕后，客户进行验收，并调 </w:t>
      </w:r>
      <w:r>
        <w:rPr>
          <w:spacing w:val="-5"/>
        </w:rPr>
        <w:t>试运行一段时间（通常为一个月至三个月）。验收结束后公司开具发票并确认收入。</w:t>
      </w:r>
      <w:r>
        <w:rPr>
          <w:spacing w:val="67"/>
        </w:rPr>
        <w:t> </w:t>
      </w:r>
      <w:r>
        <w:rPr/>
        <w:t>②经销</w:t>
      </w:r>
      <w:r>
        <w:rPr>
          <w:spacing w:val="-117"/>
        </w:rPr>
        <w:t> </w:t>
      </w:r>
      <w:r>
        <w:rPr>
          <w:spacing w:val="-117"/>
        </w:rPr>
      </w:r>
      <w:r>
        <w:rPr/>
        <w:t>商：公司与经销商签订经销协议，当业务发生时，经销商需先预付全部货款后，由公司向对 方发货，同时开具发票确认收入。公司同时负责在客户矿井内指导安装，并进行系统调试。</w:t>
      </w:r>
    </w:p>
    <w:p>
      <w:pPr>
        <w:spacing w:after="0" w:line="357" w:lineRule="auto"/>
        <w:jc w:val="both"/>
        <w:sectPr>
          <w:footerReference w:type="default" r:id="rId34"/>
          <w:pgSz w:w="11910" w:h="16840"/>
          <w:pgMar w:footer="980" w:header="747" w:top="1060" w:bottom="1160" w:left="1020" w:right="1020"/>
          <w:pgNumType w:start="91"/>
        </w:sectPr>
      </w:pPr>
    </w:p>
    <w:p>
      <w:pPr>
        <w:spacing w:line="240" w:lineRule="auto" w:before="9"/>
        <w:rPr>
          <w:rFonts w:ascii="宋体" w:hAnsi="宋体" w:cs="宋体" w:eastAsia="宋体" w:hint="default"/>
          <w:sz w:val="29"/>
          <w:szCs w:val="29"/>
        </w:rPr>
      </w:pPr>
    </w:p>
    <w:p>
      <w:pPr>
        <w:pStyle w:val="Heading2"/>
        <w:spacing w:line="554" w:lineRule="auto" w:before="26"/>
        <w:ind w:left="474" w:right="5410"/>
        <w:jc w:val="left"/>
        <w:rPr>
          <w:rFonts w:ascii="宋体" w:hAnsi="宋体" w:cs="宋体" w:eastAsia="宋体" w:hint="default"/>
          <w:b w:val="0"/>
          <w:bCs w:val="0"/>
        </w:rPr>
      </w:pPr>
      <w:r>
        <w:rPr>
          <w:w w:val="95"/>
        </w:rPr>
        <w:t>（</w:t>
      </w:r>
      <w:r>
        <w:rPr>
          <w:rFonts w:ascii="Times New Roman" w:hAnsi="Times New Roman" w:cs="Times New Roman" w:eastAsia="Times New Roman" w:hint="default"/>
          <w:w w:val="95"/>
        </w:rPr>
        <w:t>2</w:t>
      </w:r>
      <w:r>
        <w:rPr>
          <w:w w:val="95"/>
        </w:rPr>
        <w:t>）确认让渡资产使用权收入的依据</w:t>
      </w:r>
      <w:r>
        <w:rPr>
          <w:spacing w:val="68"/>
          <w:w w:val="95"/>
        </w:rPr>
        <w:t> </w:t>
      </w:r>
      <w:r>
        <w:rPr>
          <w:rFonts w:ascii="宋体" w:hAnsi="宋体" w:cs="宋体" w:eastAsia="宋体" w:hint="default"/>
          <w:b w:val="0"/>
          <w:bCs w:val="0"/>
        </w:rPr>
        <w:t>不适用</w:t>
      </w:r>
    </w:p>
    <w:p>
      <w:pPr>
        <w:pStyle w:val="Heading2"/>
        <w:spacing w:line="240" w:lineRule="auto" w:before="139"/>
        <w:ind w:left="474" w:right="0"/>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4"/>
        <w:rPr>
          <w:rFonts w:ascii="宋体" w:hAnsi="宋体" w:cs="宋体" w:eastAsia="宋体" w:hint="default"/>
          <w:b/>
          <w:bCs/>
          <w:sz w:val="33"/>
          <w:szCs w:val="33"/>
        </w:rPr>
      </w:pPr>
    </w:p>
    <w:p>
      <w:pPr>
        <w:pStyle w:val="BodyText"/>
        <w:spacing w:line="357" w:lineRule="auto"/>
        <w:ind w:left="114" w:right="148" w:firstLine="480"/>
        <w:jc w:val="both"/>
      </w:pPr>
      <w:r>
        <w:rPr/>
        <w:t>在提供劳务交易的结果能够可靠估计的情况下，于资产负债表日按照完工百分比法确认 提供的劳务收入。劳务交易的完工进度按已经发生的劳务成本占估计总成本的比例确定。</w:t>
      </w:r>
    </w:p>
    <w:p>
      <w:pPr>
        <w:pStyle w:val="BodyText"/>
        <w:spacing w:line="357" w:lineRule="auto" w:before="36"/>
        <w:ind w:left="114" w:right="148" w:firstLine="480"/>
        <w:jc w:val="both"/>
      </w:pPr>
      <w:r>
        <w:rPr/>
        <w:t>提供劳务交易的结果能够可靠估计是指同时满足：①收入的金额能够可靠地计量；②相 关的经济利益很可能流入企业；③交易的完工程度能够可靠地确定；④交易中已发生和将发 生的成本能够可靠地计量。</w:t>
      </w:r>
    </w:p>
    <w:p>
      <w:pPr>
        <w:pStyle w:val="BodyText"/>
        <w:spacing w:line="357" w:lineRule="auto" w:before="36"/>
        <w:ind w:left="114" w:right="148" w:firstLine="480"/>
        <w:jc w:val="both"/>
      </w:pPr>
      <w:r>
        <w:rPr/>
        <w:t>如果提供劳务交易的结果不能够可靠估计，则按已经发生并预计能够得到补偿的劳务成 本金额确认提供的劳务收入，并将已发生的劳务成本作为当期费用。已经发生的劳务成本如 预计不能得到补偿的，则不确认收入。</w:t>
      </w:r>
    </w:p>
    <w:p>
      <w:pPr>
        <w:pStyle w:val="BodyText"/>
        <w:spacing w:line="357" w:lineRule="auto" w:before="36"/>
        <w:ind w:left="114" w:right="148" w:firstLine="480"/>
        <w:jc w:val="both"/>
      </w:pPr>
      <w:r>
        <w:rPr/>
        <w:t>本集团与其他企业签订的合同或协议包括销售商品和提供劳务时，如销售商品部分和提 供劳务部分能够区分并单独计量的，将销售商品部分和提供劳务部分分别处理；如销售商品 部分和提供劳务部分不能够区分，或虽能区分但不能够单独计量的，将该合同全部作为销售 商品处理。</w:t>
      </w:r>
    </w:p>
    <w:p>
      <w:pPr>
        <w:spacing w:line="240" w:lineRule="auto" w:before="9"/>
        <w:rPr>
          <w:rFonts w:ascii="宋体" w:hAnsi="宋体" w:cs="宋体" w:eastAsia="宋体" w:hint="default"/>
          <w:sz w:val="25"/>
          <w:szCs w:val="25"/>
        </w:rPr>
      </w:pPr>
    </w:p>
    <w:p>
      <w:pPr>
        <w:pStyle w:val="Heading2"/>
        <w:spacing w:line="338" w:lineRule="auto"/>
        <w:ind w:left="114" w:right="94" w:firstLine="360"/>
        <w:jc w:val="left"/>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w:t>
      </w:r>
      <w:r>
        <w:rPr>
          <w:spacing w:val="1"/>
          <w:w w:val="99"/>
        </w:rPr>
        <w:t> </w:t>
      </w:r>
      <w:r>
        <w:rPr/>
        <w:t>和方法</w:t>
      </w:r>
      <w:r>
        <w:rPr>
          <w:b w:val="0"/>
          <w:bCs w:val="0"/>
        </w:rPr>
      </w:r>
    </w:p>
    <w:p>
      <w:pPr>
        <w:spacing w:line="240" w:lineRule="auto" w:before="2"/>
        <w:rPr>
          <w:rFonts w:ascii="宋体" w:hAnsi="宋体" w:cs="宋体" w:eastAsia="宋体" w:hint="default"/>
          <w:b/>
          <w:bCs/>
          <w:sz w:val="27"/>
          <w:szCs w:val="27"/>
        </w:rPr>
      </w:pPr>
    </w:p>
    <w:p>
      <w:pPr>
        <w:pStyle w:val="BodyText"/>
        <w:spacing w:line="240" w:lineRule="auto"/>
        <w:ind w:left="474" w:right="0"/>
        <w:jc w:val="left"/>
      </w:pPr>
      <w:r>
        <w:rPr/>
        <w:t>不适用</w:t>
      </w:r>
    </w:p>
    <w:p>
      <w:pPr>
        <w:spacing w:line="240" w:lineRule="auto" w:before="9"/>
        <w:rPr>
          <w:rFonts w:ascii="宋体" w:hAnsi="宋体" w:cs="宋体" w:eastAsia="宋体" w:hint="default"/>
          <w:sz w:val="34"/>
          <w:szCs w:val="34"/>
        </w:rPr>
      </w:pPr>
    </w:p>
    <w:p>
      <w:pPr>
        <w:pStyle w:val="Heading2"/>
        <w:spacing w:line="240" w:lineRule="auto"/>
        <w:ind w:right="0"/>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left="474" w:right="0"/>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4"/>
        <w:rPr>
          <w:rFonts w:ascii="宋体" w:hAnsi="宋体" w:cs="宋体" w:eastAsia="宋体" w:hint="default"/>
          <w:b/>
          <w:bCs/>
          <w:sz w:val="33"/>
          <w:szCs w:val="33"/>
        </w:rPr>
      </w:pPr>
    </w:p>
    <w:p>
      <w:pPr>
        <w:pStyle w:val="BodyText"/>
        <w:spacing w:line="357" w:lineRule="auto"/>
        <w:ind w:left="114" w:right="130"/>
        <w:jc w:val="left"/>
      </w:pPr>
      <w:r>
        <w:rPr/>
        <w:t>政府补助是指本集团从政府无偿取得货币性资产和非货币性资产，不包括政府作为所有者投 入的资本。政府补助分为与资产相关的政府补助和与收益相关的政府补助。</w:t>
      </w:r>
    </w:p>
    <w:p>
      <w:pPr>
        <w:spacing w:after="0" w:line="357" w:lineRule="auto"/>
        <w:jc w:val="left"/>
        <w:sectPr>
          <w:pgSz w:w="11910" w:h="16840"/>
          <w:pgMar w:header="747" w:footer="980" w:top="1060" w:bottom="1160" w:left="1020" w:right="1020"/>
        </w:sectPr>
      </w:pPr>
    </w:p>
    <w:p>
      <w:pPr>
        <w:spacing w:line="240" w:lineRule="auto" w:before="9"/>
        <w:rPr>
          <w:rFonts w:ascii="宋体" w:hAnsi="宋体" w:cs="宋体" w:eastAsia="宋体" w:hint="default"/>
          <w:sz w:val="29"/>
          <w:szCs w:val="29"/>
        </w:rPr>
      </w:pPr>
    </w:p>
    <w:p>
      <w:pPr>
        <w:pStyle w:val="Heading2"/>
        <w:spacing w:line="240" w:lineRule="auto" w:before="26"/>
        <w:ind w:right="96"/>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4"/>
        <w:rPr>
          <w:rFonts w:ascii="宋体" w:hAnsi="宋体" w:cs="宋体" w:eastAsia="宋体" w:hint="default"/>
          <w:b/>
          <w:bCs/>
          <w:sz w:val="33"/>
          <w:szCs w:val="33"/>
        </w:rPr>
      </w:pPr>
    </w:p>
    <w:p>
      <w:pPr>
        <w:pStyle w:val="BodyText"/>
        <w:spacing w:line="357" w:lineRule="auto"/>
        <w:ind w:left="114" w:right="268" w:firstLine="480"/>
        <w:jc w:val="both"/>
      </w:pPr>
      <w:r>
        <w:rPr/>
        <w:t>政府补助为货币性资产的，按照收到或应收的金额计量。政府补助为非货币性资产的， 按照公允价值计量；公允价值不能够可靠取得的，按照名义金额计量。按照名义金额计量的 政府补助，直接计入当期损益。</w:t>
      </w:r>
    </w:p>
    <w:p>
      <w:pPr>
        <w:pStyle w:val="BodyText"/>
        <w:spacing w:line="357" w:lineRule="auto" w:before="36"/>
        <w:ind w:left="114" w:right="96" w:firstLine="480"/>
        <w:jc w:val="left"/>
      </w:pPr>
      <w:r>
        <w:rPr/>
        <w:t>与资产相关的政府补助，确认为递延收益，并在相关资产的使用寿命内平均分配计入当 </w:t>
      </w:r>
      <w:r>
        <w:rPr>
          <w:spacing w:val="-3"/>
        </w:rPr>
        <w:t>期损益。与收益相关的政府补助，用于补偿以后期间的相关费用和损失的，确认为递延收益，</w:t>
      </w:r>
      <w:r>
        <w:rPr>
          <w:spacing w:val="-80"/>
        </w:rPr>
        <w:t> </w:t>
      </w:r>
      <w:r>
        <w:rPr>
          <w:spacing w:val="-80"/>
        </w:rPr>
      </w:r>
      <w:r>
        <w:rPr/>
        <w:t>并在确认相关费用的期间计入当期损益；用于补偿已经发生的相关费用和损失的，直接计入 当期损益。</w:t>
      </w:r>
    </w:p>
    <w:p>
      <w:pPr>
        <w:pStyle w:val="BodyText"/>
        <w:spacing w:line="357" w:lineRule="auto" w:before="36"/>
        <w:ind w:left="114" w:right="96" w:firstLine="480"/>
        <w:jc w:val="left"/>
      </w:pPr>
      <w:r>
        <w:rPr>
          <w:spacing w:val="-3"/>
        </w:rPr>
        <w:t>已确认的政府补助需要返还时，存在相关递延收益余额的，冲减相关递延收益账面余额，</w:t>
      </w:r>
      <w:r>
        <w:rPr/>
        <w:t> 超出部分计入当期损益；不存在相关递延收益的，直接计入当期损益。</w:t>
      </w:r>
    </w:p>
    <w:p>
      <w:pPr>
        <w:spacing w:line="240" w:lineRule="auto" w:before="9"/>
        <w:rPr>
          <w:rFonts w:ascii="宋体" w:hAnsi="宋体" w:cs="宋体" w:eastAsia="宋体" w:hint="default"/>
          <w:sz w:val="25"/>
          <w:szCs w:val="25"/>
        </w:rPr>
      </w:pPr>
    </w:p>
    <w:p>
      <w:pPr>
        <w:pStyle w:val="Heading2"/>
        <w:spacing w:line="240" w:lineRule="auto"/>
        <w:ind w:right="96"/>
        <w:jc w:val="left"/>
        <w:rPr>
          <w:b w:val="0"/>
          <w:bCs w:val="0"/>
        </w:rPr>
      </w:pPr>
      <w:r>
        <w:rPr>
          <w:rFonts w:ascii="Times New Roman" w:hAnsi="Times New Roman" w:cs="Times New Roman" w:eastAsia="Times New Roman" w:hint="default"/>
        </w:rPr>
        <w:t>27</w:t>
      </w:r>
      <w:r>
        <w:rPr/>
        <w:t>、递延所得税资产和递延所得税负债</w:t>
      </w:r>
      <w:r>
        <w:rPr>
          <w:b w:val="0"/>
          <w:bCs w:val="0"/>
        </w:rPr>
      </w:r>
    </w:p>
    <w:p>
      <w:pPr>
        <w:spacing w:line="750" w:lineRule="atLeast" w:before="18"/>
        <w:ind w:left="594" w:right="250" w:hanging="12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）确认递延所得税资产的依据</w:t>
      </w:r>
      <w:r>
        <w:rPr>
          <w:rFonts w:ascii="宋体" w:hAnsi="宋体" w:cs="宋体" w:eastAsia="宋体" w:hint="default"/>
          <w:b/>
          <w:bCs/>
          <w:w w:val="99"/>
          <w:sz w:val="24"/>
          <w:szCs w:val="24"/>
        </w:rPr>
        <w:t> </w:t>
      </w:r>
      <w:r>
        <w:rPr>
          <w:rFonts w:ascii="宋体" w:hAnsi="宋体" w:cs="宋体" w:eastAsia="宋体" w:hint="default"/>
          <w:sz w:val="24"/>
          <w:szCs w:val="24"/>
        </w:rPr>
        <w:t>资产负债表日，对于当期和以前期间形成的当期所得税资产，以按照税法规定计算的预</w:t>
      </w:r>
    </w:p>
    <w:p>
      <w:pPr>
        <w:pStyle w:val="BodyText"/>
        <w:spacing w:line="357" w:lineRule="auto" w:before="154"/>
        <w:ind w:left="114" w:right="268"/>
        <w:jc w:val="both"/>
      </w:pPr>
      <w:r>
        <w:rPr/>
        <w:t>期应返还的所得税金额计量。某些资产、负债项目的账面价值与其计税基础之间的差额，以 及未作为资产和负债确认但按照税法规定可以确定其计税基础的项目的账面价值与计税基础 之间的差额产生的可抵扣暂时性差异，采用资产负债表债务法确认递延所得税资产。</w:t>
      </w:r>
    </w:p>
    <w:p>
      <w:pPr>
        <w:spacing w:line="768" w:lineRule="exact" w:before="2"/>
        <w:ind w:left="594" w:right="250"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）确认递延所得税负债的依据</w:t>
      </w:r>
      <w:r>
        <w:rPr>
          <w:rFonts w:ascii="宋体" w:hAnsi="宋体" w:cs="宋体" w:eastAsia="宋体" w:hint="default"/>
          <w:b/>
          <w:bCs/>
          <w:w w:val="99"/>
          <w:sz w:val="24"/>
          <w:szCs w:val="24"/>
        </w:rPr>
        <w:t> </w:t>
      </w:r>
      <w:r>
        <w:rPr>
          <w:rFonts w:ascii="宋体" w:hAnsi="宋体" w:cs="宋体" w:eastAsia="宋体" w:hint="default"/>
          <w:sz w:val="24"/>
          <w:szCs w:val="24"/>
        </w:rPr>
        <w:t>资产负债表日，对于当期和以前期间形成的当期所得税负债，以按照税法规定计算的预</w:t>
      </w:r>
    </w:p>
    <w:p>
      <w:pPr>
        <w:pStyle w:val="BodyText"/>
        <w:spacing w:line="357" w:lineRule="auto" w:before="34"/>
        <w:ind w:left="114" w:right="268"/>
        <w:jc w:val="both"/>
      </w:pPr>
      <w:r>
        <w:rPr/>
        <w:t>期应交纳的所得税金额计量。某些资产、负债项目的账面价值与其计税基础之间的差额，以 及未作为资产和负债确认但按照税法规定可以确定其计税基础的项目的账面价值与计税基础 之间的差额产生的应纳税暂时性差异，采用资产负债表债务法确认递延所得税负债。</w:t>
      </w:r>
    </w:p>
    <w:p>
      <w:pPr>
        <w:spacing w:line="240" w:lineRule="auto" w:before="9"/>
        <w:rPr>
          <w:rFonts w:ascii="宋体" w:hAnsi="宋体" w:cs="宋体" w:eastAsia="宋体" w:hint="default"/>
          <w:sz w:val="25"/>
          <w:szCs w:val="25"/>
        </w:rPr>
      </w:pPr>
    </w:p>
    <w:p>
      <w:pPr>
        <w:pStyle w:val="Heading2"/>
        <w:spacing w:line="240" w:lineRule="auto"/>
        <w:ind w:left="714" w:right="96"/>
        <w:jc w:val="left"/>
        <w:rPr>
          <w:b w:val="0"/>
          <w:bCs w:val="0"/>
        </w:rPr>
      </w:pPr>
      <w:r>
        <w:rPr>
          <w:rFonts w:ascii="Times New Roman" w:hAnsi="Times New Roman" w:cs="Times New Roman" w:eastAsia="Times New Roman" w:hint="default"/>
        </w:rPr>
        <w:t>28</w:t>
      </w:r>
      <w:r>
        <w:rPr/>
        <w:t>、经营租赁、融资租赁</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left="474" w:right="96"/>
        <w:jc w:val="left"/>
        <w:rPr>
          <w:b w:val="0"/>
          <w:bCs w:val="0"/>
        </w:rPr>
      </w:pPr>
      <w:r>
        <w:rPr/>
        <w:t>（</w:t>
      </w:r>
      <w:r>
        <w:rPr>
          <w:rFonts w:ascii="Times New Roman" w:hAnsi="Times New Roman" w:cs="Times New Roman" w:eastAsia="Times New Roman" w:hint="default"/>
        </w:rPr>
        <w:t>1</w:t>
      </w:r>
      <w:r>
        <w:rPr/>
        <w:t>）经营租赁会计处理</w:t>
      </w:r>
      <w:r>
        <w:rPr>
          <w:b w:val="0"/>
          <w:bCs w:val="0"/>
        </w:rPr>
      </w:r>
    </w:p>
    <w:p>
      <w:pPr>
        <w:spacing w:line="240" w:lineRule="auto" w:before="4"/>
        <w:rPr>
          <w:rFonts w:ascii="宋体" w:hAnsi="宋体" w:cs="宋体" w:eastAsia="宋体" w:hint="default"/>
          <w:b/>
          <w:bCs/>
          <w:sz w:val="33"/>
          <w:szCs w:val="33"/>
        </w:rPr>
      </w:pPr>
    </w:p>
    <w:p>
      <w:pPr>
        <w:pStyle w:val="BodyText"/>
        <w:spacing w:line="240" w:lineRule="auto"/>
        <w:ind w:right="96"/>
        <w:jc w:val="left"/>
      </w:pPr>
      <w:r>
        <w:rPr/>
        <w:t>（</w:t>
      </w:r>
      <w:r>
        <w:rPr>
          <w:rFonts w:ascii="Times New Roman" w:hAnsi="Times New Roman" w:cs="Times New Roman" w:eastAsia="Times New Roman" w:hint="default"/>
        </w:rPr>
        <w:t>1</w:t>
      </w:r>
      <w:r>
        <w:rPr/>
        <w:t>）本集团作为承租人记录经营租赁业务</w:t>
      </w:r>
    </w:p>
    <w:p>
      <w:pPr>
        <w:spacing w:after="0" w:line="240" w:lineRule="auto"/>
        <w:jc w:val="left"/>
        <w:sectPr>
          <w:pgSz w:w="11910" w:h="16840"/>
          <w:pgMar w:header="747" w:footer="980" w:top="1060" w:bottom="1160" w:left="1020" w:right="900"/>
        </w:sectPr>
      </w:pPr>
    </w:p>
    <w:p>
      <w:pPr>
        <w:spacing w:line="240" w:lineRule="auto" w:before="9"/>
        <w:rPr>
          <w:rFonts w:ascii="宋体" w:hAnsi="宋体" w:cs="宋体" w:eastAsia="宋体" w:hint="default"/>
          <w:sz w:val="29"/>
          <w:szCs w:val="29"/>
        </w:rPr>
      </w:pPr>
    </w:p>
    <w:p>
      <w:pPr>
        <w:pStyle w:val="BodyText"/>
        <w:spacing w:line="357" w:lineRule="auto" w:before="26"/>
        <w:ind w:left="114" w:right="130" w:firstLine="480"/>
        <w:jc w:val="left"/>
      </w:pPr>
      <w:r>
        <w:rPr/>
        <w:t>经营租赁的租金支出在租赁期内的各个期间按直线法计入相关资产成本或当期损益。初 始直接费用计入当期损益。或有租金于实际发生时计入当期损益。</w:t>
      </w:r>
    </w:p>
    <w:p>
      <w:pPr>
        <w:pStyle w:val="BodyText"/>
        <w:spacing w:line="338" w:lineRule="auto" w:before="36"/>
        <w:ind w:right="130"/>
        <w:jc w:val="left"/>
      </w:pPr>
      <w:r>
        <w:rPr/>
        <w:t>（</w:t>
      </w:r>
      <w:r>
        <w:rPr>
          <w:rFonts w:ascii="Times New Roman" w:hAnsi="Times New Roman" w:cs="Times New Roman" w:eastAsia="Times New Roman" w:hint="default"/>
        </w:rPr>
        <w:t>2</w:t>
      </w:r>
      <w:r>
        <w:rPr/>
        <w:t>）本集团作为出租人记录经营租赁业务 经营租赁的租金收入在租赁期内的各个期间按直线法确认为当期损益。对金额较大的初</w:t>
      </w:r>
    </w:p>
    <w:p>
      <w:pPr>
        <w:pStyle w:val="BodyText"/>
        <w:spacing w:line="357" w:lineRule="auto" w:before="55"/>
        <w:ind w:left="114" w:right="148"/>
        <w:jc w:val="both"/>
      </w:pPr>
      <w:r>
        <w:rPr/>
        <w:t>始直接费用于发生时予以资本化，在整个租赁期间内按照与确认租金收入相同的基础分期计 入当期损益；其他金额较小的初始直接费用于发生时计入当期损益。或有租金于实际发生时 计入当期损益。</w:t>
      </w:r>
    </w:p>
    <w:p>
      <w:pPr>
        <w:spacing w:line="240" w:lineRule="auto" w:before="9"/>
        <w:rPr>
          <w:rFonts w:ascii="宋体" w:hAnsi="宋体" w:cs="宋体" w:eastAsia="宋体" w:hint="default"/>
          <w:sz w:val="25"/>
          <w:szCs w:val="25"/>
        </w:rPr>
      </w:pPr>
    </w:p>
    <w:p>
      <w:pPr>
        <w:pStyle w:val="Heading2"/>
        <w:spacing w:line="554" w:lineRule="auto"/>
        <w:ind w:right="6370"/>
        <w:jc w:val="left"/>
        <w:rPr>
          <w:rFonts w:ascii="宋体" w:hAnsi="宋体" w:cs="宋体" w:eastAsia="宋体" w:hint="default"/>
          <w:b w:val="0"/>
          <w:bCs w:val="0"/>
        </w:rPr>
      </w:pPr>
      <w:r>
        <w:rPr>
          <w:w w:val="95"/>
        </w:rPr>
        <w:t>（</w:t>
      </w:r>
      <w:r>
        <w:rPr>
          <w:rFonts w:ascii="Times New Roman" w:hAnsi="Times New Roman" w:cs="Times New Roman" w:eastAsia="Times New Roman" w:hint="default"/>
          <w:w w:val="95"/>
        </w:rPr>
        <w:t>2</w:t>
      </w:r>
      <w:r>
        <w:rPr>
          <w:w w:val="95"/>
        </w:rPr>
        <w:t>）融资租赁会计处理</w:t>
      </w:r>
      <w:r>
        <w:rPr>
          <w:spacing w:val="2"/>
          <w:w w:val="95"/>
        </w:rPr>
        <w:t> </w:t>
      </w:r>
      <w:r>
        <w:rPr>
          <w:rFonts w:ascii="宋体" w:hAnsi="宋体" w:cs="宋体" w:eastAsia="宋体" w:hint="default"/>
          <w:b w:val="0"/>
          <w:bCs w:val="0"/>
        </w:rPr>
        <w:t>不适用</w:t>
      </w:r>
    </w:p>
    <w:p>
      <w:pPr>
        <w:pStyle w:val="Heading2"/>
        <w:spacing w:line="554" w:lineRule="auto" w:before="139"/>
        <w:ind w:right="6010"/>
        <w:jc w:val="left"/>
        <w:rPr>
          <w:rFonts w:ascii="宋体" w:hAnsi="宋体" w:cs="宋体" w:eastAsia="宋体" w:hint="default"/>
          <w:b w:val="0"/>
          <w:bCs w:val="0"/>
        </w:rPr>
      </w:pPr>
      <w:r>
        <w:rPr>
          <w:w w:val="95"/>
        </w:rPr>
        <w:t>（</w:t>
      </w:r>
      <w:r>
        <w:rPr>
          <w:rFonts w:ascii="Times New Roman" w:hAnsi="Times New Roman" w:cs="Times New Roman" w:eastAsia="Times New Roman" w:hint="default"/>
          <w:w w:val="95"/>
        </w:rPr>
        <w:t>3</w:t>
      </w:r>
      <w:r>
        <w:rPr>
          <w:w w:val="95"/>
        </w:rPr>
        <w:t>）售后租回的会计处理</w:t>
      </w:r>
      <w:r>
        <w:rPr>
          <w:spacing w:val="13"/>
          <w:w w:val="95"/>
        </w:rPr>
        <w:t> </w:t>
      </w:r>
      <w:r>
        <w:rPr>
          <w:rFonts w:ascii="宋体" w:hAnsi="宋体" w:cs="宋体" w:eastAsia="宋体" w:hint="default"/>
          <w:b w:val="0"/>
          <w:bCs w:val="0"/>
        </w:rPr>
        <w:t>不适用</w:t>
      </w:r>
    </w:p>
    <w:p>
      <w:pPr>
        <w:pStyle w:val="Heading2"/>
        <w:spacing w:line="240" w:lineRule="auto" w:before="139"/>
        <w:ind w:right="0"/>
        <w:jc w:val="left"/>
        <w:rPr>
          <w:b w:val="0"/>
          <w:bCs w:val="0"/>
        </w:rPr>
      </w:pPr>
      <w:r>
        <w:rPr>
          <w:rFonts w:ascii="Times New Roman" w:hAnsi="Times New Roman" w:cs="Times New Roman" w:eastAsia="Times New Roman" w:hint="default"/>
        </w:rPr>
        <w:t>29</w:t>
      </w:r>
      <w:r>
        <w:rPr/>
        <w:t>、持有待售资产</w:t>
      </w:r>
      <w:r>
        <w:rPr>
          <w:b w:val="0"/>
          <w:bCs w:val="0"/>
        </w:rPr>
      </w:r>
    </w:p>
    <w:p>
      <w:pPr>
        <w:spacing w:line="240" w:lineRule="auto" w:before="4"/>
        <w:rPr>
          <w:rFonts w:ascii="宋体" w:hAnsi="宋体" w:cs="宋体" w:eastAsia="宋体" w:hint="default"/>
          <w:b/>
          <w:bCs/>
          <w:sz w:val="33"/>
          <w:szCs w:val="33"/>
        </w:rPr>
      </w:pPr>
    </w:p>
    <w:p>
      <w:pPr>
        <w:pStyle w:val="Heading2"/>
        <w:spacing w:line="554" w:lineRule="auto"/>
        <w:ind w:right="5890"/>
        <w:jc w:val="left"/>
        <w:rPr>
          <w:rFonts w:ascii="宋体" w:hAnsi="宋体" w:cs="宋体" w:eastAsia="宋体" w:hint="default"/>
          <w:b w:val="0"/>
          <w:bCs w:val="0"/>
        </w:rPr>
      </w:pPr>
      <w:r>
        <w:rPr>
          <w:w w:val="95"/>
        </w:rPr>
        <w:t>（</w:t>
      </w:r>
      <w:r>
        <w:rPr>
          <w:rFonts w:ascii="Times New Roman" w:hAnsi="Times New Roman" w:cs="Times New Roman" w:eastAsia="Times New Roman" w:hint="default"/>
          <w:w w:val="95"/>
        </w:rPr>
        <w:t>1</w:t>
      </w:r>
      <w:r>
        <w:rPr>
          <w:w w:val="95"/>
        </w:rPr>
        <w:t>）持有待售资产确认标准</w:t>
      </w:r>
      <w:r>
        <w:rPr>
          <w:spacing w:val="24"/>
          <w:w w:val="95"/>
        </w:rPr>
        <w:t> </w:t>
      </w:r>
      <w:r>
        <w:rPr>
          <w:rFonts w:ascii="宋体" w:hAnsi="宋体" w:cs="宋体" w:eastAsia="宋体" w:hint="default"/>
          <w:b w:val="0"/>
          <w:bCs w:val="0"/>
        </w:rPr>
        <w:t>不适用</w:t>
      </w:r>
    </w:p>
    <w:p>
      <w:pPr>
        <w:pStyle w:val="Heading2"/>
        <w:spacing w:line="554" w:lineRule="auto" w:before="139"/>
        <w:ind w:right="5410"/>
        <w:jc w:val="left"/>
        <w:rPr>
          <w:rFonts w:ascii="宋体" w:hAnsi="宋体" w:cs="宋体" w:eastAsia="宋体" w:hint="default"/>
          <w:b w:val="0"/>
          <w:bCs w:val="0"/>
        </w:rPr>
      </w:pPr>
      <w:r>
        <w:rPr>
          <w:w w:val="95"/>
        </w:rPr>
        <w:t>（</w:t>
      </w:r>
      <w:r>
        <w:rPr>
          <w:rFonts w:ascii="Times New Roman" w:hAnsi="Times New Roman" w:cs="Times New Roman" w:eastAsia="Times New Roman" w:hint="default"/>
          <w:w w:val="95"/>
        </w:rPr>
        <w:t>2</w:t>
      </w:r>
      <w:r>
        <w:rPr>
          <w:w w:val="95"/>
        </w:rPr>
        <w:t>）持有待售资产的会计处理方法</w:t>
      </w:r>
      <w:r>
        <w:rPr>
          <w:spacing w:val="57"/>
          <w:w w:val="95"/>
        </w:rPr>
        <w:t> </w:t>
      </w:r>
      <w:r>
        <w:rPr>
          <w:rFonts w:ascii="宋体" w:hAnsi="宋体" w:cs="宋体" w:eastAsia="宋体" w:hint="default"/>
          <w:b w:val="0"/>
          <w:bCs w:val="0"/>
        </w:rPr>
        <w:t>不适用</w:t>
      </w:r>
    </w:p>
    <w:p>
      <w:pPr>
        <w:spacing w:line="566" w:lineRule="auto" w:before="139"/>
        <w:ind w:left="594" w:right="7125" w:firstLine="0"/>
        <w:jc w:val="left"/>
        <w:rPr>
          <w:rFonts w:ascii="宋体" w:hAnsi="宋体" w:cs="宋体" w:eastAsia="宋体" w:hint="default"/>
          <w:sz w:val="24"/>
          <w:szCs w:val="24"/>
        </w:rPr>
      </w:pPr>
      <w:r>
        <w:rPr>
          <w:rFonts w:ascii="Times New Roman" w:hAnsi="Times New Roman" w:cs="Times New Roman" w:eastAsia="Times New Roman" w:hint="default"/>
          <w:b/>
          <w:bCs/>
          <w:w w:val="95"/>
          <w:sz w:val="24"/>
          <w:szCs w:val="24"/>
        </w:rPr>
        <w:t>30</w:t>
      </w:r>
      <w:r>
        <w:rPr>
          <w:rFonts w:ascii="宋体" w:hAnsi="宋体" w:cs="宋体" w:eastAsia="宋体" w:hint="default"/>
          <w:b/>
          <w:bCs/>
          <w:w w:val="95"/>
          <w:sz w:val="24"/>
          <w:szCs w:val="24"/>
        </w:rPr>
        <w:t>、资产证券化业务</w:t>
      </w:r>
      <w:r>
        <w:rPr>
          <w:rFonts w:ascii="宋体" w:hAnsi="宋体" w:cs="宋体" w:eastAsia="宋体" w:hint="default"/>
          <w:b/>
          <w:bCs/>
          <w:spacing w:val="-15"/>
          <w:w w:val="95"/>
          <w:sz w:val="24"/>
          <w:szCs w:val="24"/>
        </w:rPr>
        <w:t> </w:t>
      </w:r>
      <w:r>
        <w:rPr>
          <w:rFonts w:ascii="宋体" w:hAnsi="宋体" w:cs="宋体" w:eastAsia="宋体" w:hint="default"/>
          <w:sz w:val="24"/>
          <w:szCs w:val="24"/>
        </w:rPr>
        <w:t>不适用 </w:t>
      </w:r>
      <w:r>
        <w:rPr>
          <w:rFonts w:ascii="Times New Roman" w:hAnsi="Times New Roman" w:cs="Times New Roman" w:eastAsia="Times New Roman" w:hint="default"/>
          <w:b/>
          <w:bCs/>
          <w:sz w:val="24"/>
          <w:szCs w:val="24"/>
        </w:rPr>
        <w:t>31</w:t>
      </w:r>
      <w:r>
        <w:rPr>
          <w:rFonts w:ascii="宋体" w:hAnsi="宋体" w:cs="宋体" w:eastAsia="宋体" w:hint="default"/>
          <w:b/>
          <w:bCs/>
          <w:sz w:val="24"/>
          <w:szCs w:val="24"/>
        </w:rPr>
        <w:t>、套期会计</w:t>
      </w:r>
      <w:r>
        <w:rPr>
          <w:rFonts w:ascii="宋体" w:hAnsi="宋体" w:cs="宋体" w:eastAsia="宋体" w:hint="default"/>
          <w:b/>
          <w:bCs/>
          <w:w w:val="99"/>
          <w:sz w:val="24"/>
          <w:szCs w:val="24"/>
        </w:rPr>
        <w:t> </w:t>
      </w:r>
      <w:r>
        <w:rPr>
          <w:rFonts w:ascii="宋体" w:hAnsi="宋体" w:cs="宋体" w:eastAsia="宋体" w:hint="default"/>
          <w:sz w:val="24"/>
          <w:szCs w:val="24"/>
        </w:rPr>
        <w:t>不适用</w:t>
      </w:r>
    </w:p>
    <w:p>
      <w:pPr>
        <w:spacing w:after="0" w:line="566" w:lineRule="auto"/>
        <w:jc w:val="left"/>
        <w:rPr>
          <w:rFonts w:ascii="宋体" w:hAnsi="宋体" w:cs="宋体" w:eastAsia="宋体" w:hint="default"/>
          <w:sz w:val="24"/>
          <w:szCs w:val="24"/>
        </w:rPr>
        <w:sectPr>
          <w:pgSz w:w="11910" w:h="16840"/>
          <w:pgMar w:header="747" w:footer="980" w:top="1060" w:bottom="1160" w:left="1020" w:right="1020"/>
        </w:sectPr>
      </w:pPr>
    </w:p>
    <w:p>
      <w:pPr>
        <w:spacing w:line="240" w:lineRule="auto" w:before="9"/>
        <w:rPr>
          <w:rFonts w:ascii="宋体" w:hAnsi="宋体" w:cs="宋体" w:eastAsia="宋体" w:hint="default"/>
          <w:sz w:val="29"/>
          <w:szCs w:val="29"/>
        </w:rPr>
      </w:pPr>
    </w:p>
    <w:p>
      <w:pPr>
        <w:pStyle w:val="Heading2"/>
        <w:spacing w:line="240" w:lineRule="auto" w:before="26"/>
        <w:ind w:right="0"/>
        <w:jc w:val="left"/>
        <w:rPr>
          <w:b w:val="0"/>
          <w:bCs w:val="0"/>
        </w:rPr>
      </w:pPr>
      <w:r>
        <w:rPr>
          <w:rFonts w:ascii="Times New Roman" w:hAnsi="Times New Roman" w:cs="Times New Roman" w:eastAsia="Times New Roman" w:hint="default"/>
        </w:rPr>
        <w:t>32</w:t>
      </w:r>
      <w:r>
        <w:rPr/>
        <w:t>、主要会计政策、会计估计的变更</w:t>
      </w:r>
      <w:r>
        <w:rPr>
          <w:b w:val="0"/>
          <w:bCs w:val="0"/>
        </w:rPr>
      </w:r>
    </w:p>
    <w:p>
      <w:pPr>
        <w:spacing w:line="240" w:lineRule="auto" w:before="4"/>
        <w:rPr>
          <w:rFonts w:ascii="宋体" w:hAnsi="宋体" w:cs="宋体" w:eastAsia="宋体" w:hint="default"/>
          <w:b/>
          <w:bCs/>
          <w:sz w:val="33"/>
          <w:szCs w:val="33"/>
        </w:rPr>
      </w:pPr>
    </w:p>
    <w:p>
      <w:pPr>
        <w:pStyle w:val="BodyText"/>
        <w:spacing w:line="240" w:lineRule="auto"/>
        <w:ind w:right="0"/>
        <w:jc w:val="left"/>
      </w:pPr>
      <w:r>
        <w:rPr/>
        <w:t>本报告期主要会计政策、会计估计是否变更</w:t>
      </w:r>
    </w:p>
    <w:p>
      <w:pPr>
        <w:pStyle w:val="BodyText"/>
        <w:spacing w:line="240" w:lineRule="auto" w:before="19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w:t>
      </w:r>
    </w:p>
    <w:p>
      <w:pPr>
        <w:spacing w:line="750" w:lineRule="atLeast" w:before="18"/>
        <w:ind w:left="594" w:right="5890"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）会计政策变更</w:t>
      </w:r>
      <w:r>
        <w:rPr>
          <w:rFonts w:ascii="宋体" w:hAnsi="宋体" w:cs="宋体" w:eastAsia="宋体" w:hint="default"/>
          <w:b/>
          <w:bCs/>
          <w:w w:val="99"/>
          <w:sz w:val="24"/>
          <w:szCs w:val="24"/>
        </w:rPr>
        <w:t> </w:t>
      </w:r>
      <w:r>
        <w:rPr>
          <w:rFonts w:ascii="宋体" w:hAnsi="宋体" w:cs="宋体" w:eastAsia="宋体" w:hint="default"/>
          <w:sz w:val="24"/>
          <w:szCs w:val="24"/>
        </w:rPr>
        <w:t>本报告期主要会计政策是否变更</w:t>
      </w:r>
    </w:p>
    <w:p>
      <w:pPr>
        <w:pStyle w:val="BodyText"/>
        <w:spacing w:line="240" w:lineRule="auto" w:before="19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w:t>
      </w:r>
    </w:p>
    <w:p>
      <w:pPr>
        <w:spacing w:line="750" w:lineRule="atLeast" w:before="18"/>
        <w:ind w:left="594" w:right="5890"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）会计估计变更</w:t>
      </w:r>
      <w:r>
        <w:rPr>
          <w:rFonts w:ascii="宋体" w:hAnsi="宋体" w:cs="宋体" w:eastAsia="宋体" w:hint="default"/>
          <w:b/>
          <w:bCs/>
          <w:w w:val="99"/>
          <w:sz w:val="24"/>
          <w:szCs w:val="24"/>
        </w:rPr>
        <w:t> </w:t>
      </w:r>
      <w:r>
        <w:rPr>
          <w:rFonts w:ascii="宋体" w:hAnsi="宋体" w:cs="宋体" w:eastAsia="宋体" w:hint="default"/>
          <w:sz w:val="24"/>
          <w:szCs w:val="24"/>
        </w:rPr>
        <w:t>本报告期主要会计估计是否变更</w:t>
      </w:r>
    </w:p>
    <w:p>
      <w:pPr>
        <w:pStyle w:val="BodyText"/>
        <w:spacing w:line="240" w:lineRule="auto" w:before="19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w:t>
      </w:r>
    </w:p>
    <w:p>
      <w:pPr>
        <w:spacing w:line="750" w:lineRule="atLeast" w:before="18"/>
        <w:ind w:left="594" w:right="589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33</w:t>
      </w:r>
      <w:r>
        <w:rPr>
          <w:rFonts w:ascii="宋体" w:hAnsi="宋体" w:cs="宋体" w:eastAsia="宋体" w:hint="default"/>
          <w:b/>
          <w:bCs/>
          <w:sz w:val="24"/>
          <w:szCs w:val="24"/>
        </w:rPr>
        <w:t>、前期会计差错更正</w:t>
      </w:r>
      <w:r>
        <w:rPr>
          <w:rFonts w:ascii="宋体" w:hAnsi="宋体" w:cs="宋体" w:eastAsia="宋体" w:hint="default"/>
          <w:b/>
          <w:bCs/>
          <w:w w:val="99"/>
          <w:sz w:val="24"/>
          <w:szCs w:val="24"/>
        </w:rPr>
        <w:t> </w:t>
      </w:r>
      <w:r>
        <w:rPr>
          <w:rFonts w:ascii="宋体" w:hAnsi="宋体" w:cs="宋体" w:eastAsia="宋体" w:hint="default"/>
          <w:sz w:val="24"/>
          <w:szCs w:val="24"/>
        </w:rPr>
        <w:t>本报告期是否发现前期会计差错</w:t>
      </w:r>
    </w:p>
    <w:p>
      <w:pPr>
        <w:pStyle w:val="BodyText"/>
        <w:spacing w:line="367" w:lineRule="auto" w:before="193"/>
        <w:ind w:right="56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 本报告期内未发现前期会计差错。</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4"/>
        <w:rPr>
          <w:rFonts w:ascii="宋体" w:hAnsi="宋体" w:cs="宋体" w:eastAsia="宋体" w:hint="default"/>
          <w:b/>
          <w:bCs/>
          <w:sz w:val="33"/>
          <w:szCs w:val="33"/>
        </w:rPr>
      </w:pPr>
    </w:p>
    <w:p>
      <w:pPr>
        <w:pStyle w:val="BodyText"/>
        <w:spacing w:line="240" w:lineRule="auto"/>
        <w:ind w:right="0"/>
        <w:jc w:val="left"/>
      </w:pPr>
      <w:r>
        <w:rPr/>
        <w:t>本报告期是否发现采用追溯重述法的前期会计差错</w:t>
      </w:r>
    </w:p>
    <w:p>
      <w:pPr>
        <w:pStyle w:val="BodyText"/>
        <w:spacing w:line="240" w:lineRule="auto" w:before="194"/>
        <w:ind w:right="0"/>
        <w:jc w:val="left"/>
      </w:pPr>
      <w:r>
        <w:rPr/>
        <w:t>□ 是 √ 否</w:t>
      </w:r>
    </w:p>
    <w:p>
      <w:pPr>
        <w:spacing w:line="750" w:lineRule="atLeast" w:before="36"/>
        <w:ind w:left="594" w:right="3970"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）未来适用法</w:t>
      </w:r>
      <w:r>
        <w:rPr>
          <w:rFonts w:ascii="宋体" w:hAnsi="宋体" w:cs="宋体" w:eastAsia="宋体" w:hint="default"/>
          <w:b/>
          <w:bCs/>
          <w:w w:val="99"/>
          <w:sz w:val="24"/>
          <w:szCs w:val="24"/>
        </w:rPr>
        <w:t> </w:t>
      </w:r>
      <w:r>
        <w:rPr>
          <w:rFonts w:ascii="宋体" w:hAnsi="宋体" w:cs="宋体" w:eastAsia="宋体" w:hint="default"/>
          <w:sz w:val="24"/>
          <w:szCs w:val="24"/>
        </w:rPr>
        <w:t>本报告期是否发现采用未来适用法的前期会计差错</w:t>
      </w:r>
    </w:p>
    <w:p>
      <w:pPr>
        <w:pStyle w:val="BodyText"/>
        <w:spacing w:line="240" w:lineRule="auto" w:before="193"/>
        <w:ind w:right="0"/>
        <w:jc w:val="left"/>
      </w:pPr>
      <w:r>
        <w:rPr/>
        <w:t>□ 是 √ 否</w:t>
      </w:r>
    </w:p>
    <w:p>
      <w:pPr>
        <w:spacing w:line="240" w:lineRule="auto" w:before="9"/>
        <w:rPr>
          <w:rFonts w:ascii="宋体" w:hAnsi="宋体" w:cs="宋体" w:eastAsia="宋体" w:hint="default"/>
          <w:sz w:val="34"/>
          <w:szCs w:val="34"/>
        </w:rPr>
      </w:pPr>
    </w:p>
    <w:p>
      <w:pPr>
        <w:pStyle w:val="Heading2"/>
        <w:spacing w:line="240" w:lineRule="auto"/>
        <w:ind w:right="0"/>
        <w:jc w:val="left"/>
        <w:rPr>
          <w:b w:val="0"/>
          <w:bCs w:val="0"/>
        </w:rPr>
      </w:pPr>
      <w:r>
        <w:rPr>
          <w:rFonts w:ascii="Times New Roman" w:hAnsi="Times New Roman" w:cs="Times New Roman" w:eastAsia="Times New Roman" w:hint="default"/>
        </w:rPr>
        <w:t>34</w:t>
      </w:r>
      <w:r>
        <w:rPr/>
        <w:t>、其他主要会计政策、会计估计和财务报表编制方法</w:t>
      </w:r>
      <w:r>
        <w:rPr>
          <w:b w:val="0"/>
          <w:bCs w:val="0"/>
        </w:rPr>
      </w:r>
    </w:p>
    <w:p>
      <w:pPr>
        <w:spacing w:after="0" w:line="240" w:lineRule="auto"/>
        <w:jc w:val="left"/>
        <w:sectPr>
          <w:footerReference w:type="default" r:id="rId35"/>
          <w:pgSz w:w="11910" w:h="16840"/>
          <w:pgMar w:footer="1546" w:header="747" w:top="1060" w:bottom="1740" w:left="1020" w:right="1020"/>
          <w:pgNumType w:start="95"/>
        </w:sectPr>
      </w:pPr>
    </w:p>
    <w:p>
      <w:pPr>
        <w:spacing w:line="240" w:lineRule="auto" w:before="9"/>
        <w:rPr>
          <w:rFonts w:ascii="宋体" w:hAnsi="宋体" w:cs="宋体" w:eastAsia="宋体" w:hint="default"/>
          <w:b/>
          <w:bCs/>
          <w:sz w:val="23"/>
          <w:szCs w:val="23"/>
        </w:rPr>
      </w:pPr>
    </w:p>
    <w:p>
      <w:pPr>
        <w:pStyle w:val="Heading2"/>
        <w:spacing w:line="240" w:lineRule="auto" w:before="26"/>
        <w:ind w:right="96"/>
        <w:jc w:val="left"/>
        <w:rPr>
          <w:b w:val="0"/>
          <w:bCs w:val="0"/>
        </w:rPr>
      </w:pPr>
      <w:r>
        <w:rPr/>
        <w:t>五、税项</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96"/>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6"/>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2689"/>
        <w:gridCol w:w="4516"/>
        <w:gridCol w:w="2363"/>
      </w:tblGrid>
      <w:tr>
        <w:trPr>
          <w:trHeight w:val="402" w:hRule="exact"/>
        </w:trPr>
        <w:tc>
          <w:tcPr>
            <w:tcW w:w="26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4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3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714" w:hRule="exact"/>
        </w:trPr>
        <w:tc>
          <w:tcPr>
            <w:tcW w:w="26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51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300" w:lineRule="auto" w:before="50"/>
              <w:ind w:left="22" w:right="22"/>
              <w:jc w:val="left"/>
              <w:rPr>
                <w:rFonts w:ascii="宋体" w:hAnsi="宋体" w:cs="宋体" w:eastAsia="宋体" w:hint="default"/>
                <w:sz w:val="18"/>
                <w:szCs w:val="18"/>
              </w:rPr>
            </w:pPr>
            <w:r>
              <w:rPr>
                <w:rFonts w:ascii="宋体" w:hAnsi="宋体" w:cs="宋体" w:eastAsia="宋体" w:hint="default"/>
                <w:sz w:val="18"/>
                <w:szCs w:val="18"/>
              </w:rPr>
              <w:t>应税收入按</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17%</w:t>
            </w:r>
            <w:r>
              <w:rPr>
                <w:rFonts w:ascii="宋体" w:hAnsi="宋体" w:cs="宋体" w:eastAsia="宋体" w:hint="default"/>
                <w:spacing w:val="-3"/>
                <w:sz w:val="18"/>
                <w:szCs w:val="18"/>
              </w:rPr>
              <w:t>的税率计算销项税，并按扣除当期允许抵</w:t>
            </w:r>
            <w:r>
              <w:rPr>
                <w:rFonts w:ascii="宋体" w:hAnsi="宋体" w:cs="宋体" w:eastAsia="宋体" w:hint="default"/>
                <w:sz w:val="18"/>
                <w:szCs w:val="18"/>
              </w:rPr>
              <w:t> 扣的进项税额后的差额计缴增值税。</w:t>
            </w:r>
          </w:p>
        </w:tc>
        <w:tc>
          <w:tcPr>
            <w:tcW w:w="2363"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26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451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按应税营业额的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计缴营业税。</w:t>
            </w:r>
          </w:p>
        </w:tc>
        <w:tc>
          <w:tcPr>
            <w:tcW w:w="2363"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26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51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计缴。</w:t>
            </w:r>
          </w:p>
        </w:tc>
        <w:tc>
          <w:tcPr>
            <w:tcW w:w="2363"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26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51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18"/>
                <w:szCs w:val="18"/>
              </w:rPr>
              <w:t>计缴。</w:t>
            </w:r>
          </w:p>
        </w:tc>
        <w:tc>
          <w:tcPr>
            <w:tcW w:w="2363"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p>
        </w:tc>
      </w:tr>
    </w:tbl>
    <w:p>
      <w:pPr>
        <w:pStyle w:val="BodyText"/>
        <w:spacing w:line="254" w:lineRule="auto" w:before="1"/>
        <w:ind w:left="114" w:right="250" w:firstLine="480"/>
        <w:jc w:val="left"/>
      </w:pPr>
      <w:r>
        <w:rPr/>
        <w:t>各分公司、分厂执行的所得税税率 公司全资子公司本公司子公司泰安市华得软件科技有限责任公司报告期内因属于双软企业执 行</w:t>
      </w:r>
      <w:r>
        <w:rPr>
          <w:rFonts w:ascii="Times New Roman" w:hAnsi="Times New Roman" w:cs="Times New Roman" w:eastAsia="Times New Roman" w:hint="default"/>
        </w:rPr>
        <w:t>12.5%</w:t>
      </w:r>
      <w:r>
        <w:rPr/>
        <w:t>的税率。</w:t>
      </w:r>
    </w:p>
    <w:p>
      <w:pPr>
        <w:spacing w:line="240" w:lineRule="auto" w:before="2"/>
        <w:rPr>
          <w:rFonts w:ascii="宋体" w:hAnsi="宋体" w:cs="宋体" w:eastAsia="宋体" w:hint="default"/>
          <w:sz w:val="26"/>
          <w:szCs w:val="26"/>
        </w:rPr>
      </w:pPr>
    </w:p>
    <w:p>
      <w:pPr>
        <w:pStyle w:val="Heading2"/>
        <w:spacing w:line="240" w:lineRule="auto"/>
        <w:ind w:left="593" w:right="96"/>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4"/>
        <w:rPr>
          <w:rFonts w:ascii="宋体" w:hAnsi="宋体" w:cs="宋体" w:eastAsia="宋体" w:hint="default"/>
          <w:b/>
          <w:bCs/>
          <w:sz w:val="33"/>
          <w:szCs w:val="33"/>
        </w:rPr>
      </w:pPr>
    </w:p>
    <w:p>
      <w:pPr>
        <w:pStyle w:val="BodyText"/>
        <w:spacing w:line="338" w:lineRule="auto"/>
        <w:ind w:left="113" w:right="97" w:firstLine="480"/>
        <w:jc w:val="left"/>
      </w:pPr>
      <w:r>
        <w:rPr/>
        <w:t>（</w:t>
      </w:r>
      <w:r>
        <w:rPr>
          <w:rFonts w:ascii="Times New Roman" w:hAnsi="Times New Roman" w:cs="Times New Roman" w:eastAsia="Times New Roman" w:hint="default"/>
        </w:rPr>
        <w:t>1</w:t>
      </w:r>
      <w:r>
        <w:rPr/>
        <w:t>）本公司子公司泰安市华得软件科技有限责任公司于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日经山东省泰安市</w:t>
      </w:r>
      <w:r>
        <w:rPr>
          <w:spacing w:val="1"/>
        </w:rPr>
        <w:t> </w:t>
      </w:r>
      <w:r>
        <w:rPr>
          <w:spacing w:val="-2"/>
        </w:rPr>
        <w:t>国家税务局批准，根据财政部、国家税务总局关于软件产品增值税政策的通知（财税（</w:t>
      </w:r>
      <w:r>
        <w:rPr>
          <w:rFonts w:ascii="Times New Roman" w:hAnsi="Times New Roman" w:cs="Times New Roman" w:eastAsia="Times New Roman" w:hint="default"/>
          <w:spacing w:val="-2"/>
        </w:rPr>
        <w:t>2000</w:t>
      </w:r>
      <w:r>
        <w:rPr>
          <w:spacing w:val="-2"/>
        </w:rPr>
        <w:t>）</w:t>
      </w:r>
      <w:r>
        <w:rPr>
          <w:spacing w:val="-117"/>
        </w:rPr>
        <w:t> </w:t>
      </w:r>
      <w:r>
        <w:rPr>
          <w:rFonts w:ascii="Times New Roman" w:hAnsi="Times New Roman" w:cs="Times New Roman" w:eastAsia="Times New Roman" w:hint="default"/>
        </w:rPr>
        <w:t>25</w:t>
      </w:r>
      <w:r>
        <w:rPr/>
        <w:t>号、财税（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100</w:t>
      </w:r>
      <w:r>
        <w:rPr/>
        <w:t>号）的相关规定享受</w:t>
      </w:r>
      <w:r>
        <w:rPr>
          <w:rFonts w:ascii="Times New Roman" w:hAnsi="Times New Roman" w:cs="Times New Roman" w:eastAsia="Times New Roman" w:hint="default"/>
        </w:rPr>
        <w:t>“</w:t>
      </w:r>
      <w:r>
        <w:rPr/>
        <w:t>增值税实际税负超过</w:t>
      </w:r>
      <w:r>
        <w:rPr>
          <w:rFonts w:ascii="Times New Roman" w:hAnsi="Times New Roman" w:cs="Times New Roman" w:eastAsia="Times New Roman" w:hint="default"/>
        </w:rPr>
        <w:t>3%</w:t>
      </w:r>
      <w:r>
        <w:rPr/>
        <w:t>的部分执行即征即退</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的政策。</w:t>
      </w:r>
    </w:p>
    <w:p>
      <w:pPr>
        <w:pStyle w:val="BodyText"/>
        <w:spacing w:line="338" w:lineRule="auto" w:before="55"/>
        <w:ind w:left="114" w:right="228" w:firstLine="480"/>
        <w:jc w:val="both"/>
      </w:pPr>
      <w:r>
        <w:rPr/>
        <w:t>（</w:t>
      </w:r>
      <w:r>
        <w:rPr>
          <w:rFonts w:ascii="Times New Roman" w:hAnsi="Times New Roman" w:cs="Times New Roman" w:eastAsia="Times New Roman" w:hint="default"/>
        </w:rPr>
        <w:t>2</w:t>
      </w:r>
      <w:r>
        <w:rPr/>
        <w:t>）本公司子公司泰安市华得软件科技有限责任公司，于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日经山东省泰安</w:t>
      </w:r>
      <w:r>
        <w:rPr>
          <w:spacing w:val="1"/>
        </w:rPr>
        <w:t> </w:t>
      </w:r>
      <w:r>
        <w:rPr>
          <w:spacing w:val="-2"/>
        </w:rPr>
        <w:t>市国家税务局批准，享受</w:t>
      </w:r>
      <w:r>
        <w:rPr>
          <w:rFonts w:ascii="Times New Roman" w:hAnsi="Times New Roman" w:cs="Times New Roman" w:eastAsia="Times New Roman" w:hint="default"/>
          <w:spacing w:val="-2"/>
        </w:rPr>
        <w:t>“</w:t>
      </w:r>
      <w:r>
        <w:rPr>
          <w:spacing w:val="-2"/>
        </w:rPr>
        <w:t>第一年和第二年免征企业所得税、第三年至第五年减半征收企业所</w:t>
      </w:r>
      <w:r>
        <w:rPr>
          <w:spacing w:val="-108"/>
        </w:rPr>
        <w:t> </w:t>
      </w:r>
      <w:r>
        <w:rPr>
          <w:spacing w:val="-108"/>
        </w:rPr>
      </w:r>
      <w:r>
        <w:rPr>
          <w:spacing w:val="-2"/>
        </w:rPr>
        <w:t>得税</w:t>
      </w:r>
      <w:r>
        <w:rPr>
          <w:rFonts w:ascii="Times New Roman" w:hAnsi="Times New Roman" w:cs="Times New Roman" w:eastAsia="Times New Roman" w:hint="default"/>
          <w:spacing w:val="-2"/>
        </w:rPr>
        <w:t>”</w:t>
      </w:r>
      <w:r>
        <w:rPr>
          <w:spacing w:val="-2"/>
        </w:rPr>
        <w:t>的政策，即自首个获利年度起，</w:t>
      </w:r>
      <w:r>
        <w:rPr>
          <w:rFonts w:ascii="Times New Roman" w:hAnsi="Times New Roman" w:cs="Times New Roman" w:eastAsia="Times New Roman" w:hint="default"/>
          <w:spacing w:val="-2"/>
        </w:rPr>
        <w:t>2008</w:t>
      </w:r>
      <w:r>
        <w:rPr>
          <w:spacing w:val="-2"/>
        </w:rPr>
        <w:t>年至</w:t>
      </w:r>
      <w:r>
        <w:rPr>
          <w:rFonts w:ascii="Times New Roman" w:hAnsi="Times New Roman" w:cs="Times New Roman" w:eastAsia="Times New Roman" w:hint="default"/>
          <w:spacing w:val="-2"/>
        </w:rPr>
        <w:t>2009</w:t>
      </w:r>
      <w:r>
        <w:rPr>
          <w:spacing w:val="-2"/>
        </w:rPr>
        <w:t>年免缴企业所得税，自</w:t>
      </w:r>
      <w:r>
        <w:rPr>
          <w:rFonts w:ascii="Times New Roman" w:hAnsi="Times New Roman" w:cs="Times New Roman" w:eastAsia="Times New Roman" w:hint="default"/>
          <w:spacing w:val="-2"/>
        </w:rPr>
        <w:t>2010</w:t>
      </w:r>
      <w:r>
        <w:rPr>
          <w:spacing w:val="-2"/>
        </w:rPr>
        <w:t>年至</w:t>
      </w:r>
      <w:r>
        <w:rPr>
          <w:rFonts w:ascii="Times New Roman" w:hAnsi="Times New Roman" w:cs="Times New Roman" w:eastAsia="Times New Roman" w:hint="default"/>
          <w:spacing w:val="-2"/>
        </w:rPr>
        <w:t>2012</w:t>
      </w:r>
      <w:r>
        <w:rPr>
          <w:spacing w:val="-2"/>
        </w:rPr>
        <w:t>年减</w:t>
      </w:r>
      <w:r>
        <w:rPr>
          <w:spacing w:val="-92"/>
        </w:rPr>
        <w:t> </w:t>
      </w:r>
      <w:r>
        <w:rPr/>
        <w:t>半缴纳企业所得税，本年度适用税率为</w:t>
      </w:r>
      <w:r>
        <w:rPr>
          <w:rFonts w:ascii="Times New Roman" w:hAnsi="Times New Roman" w:cs="Times New Roman" w:eastAsia="Times New Roman" w:hint="default"/>
        </w:rPr>
        <w:t>12.5%</w:t>
      </w:r>
      <w:r>
        <w:rPr/>
        <w:t>。</w:t>
      </w:r>
    </w:p>
    <w:p>
      <w:pPr>
        <w:pStyle w:val="BodyText"/>
        <w:spacing w:line="338" w:lineRule="auto" w:before="27"/>
        <w:ind w:left="114" w:right="222" w:firstLine="480"/>
        <w:jc w:val="both"/>
      </w:pPr>
      <w:r>
        <w:rPr>
          <w:spacing w:val="-3"/>
        </w:rPr>
        <w:t>（</w:t>
      </w:r>
      <w:r>
        <w:rPr>
          <w:rFonts w:ascii="Times New Roman" w:hAnsi="Times New Roman" w:cs="Times New Roman" w:eastAsia="Times New Roman" w:hint="default"/>
          <w:spacing w:val="-3"/>
        </w:rPr>
        <w:t>3</w:t>
      </w:r>
      <w:r>
        <w:rPr>
          <w:spacing w:val="-3"/>
        </w:rPr>
        <w:t>）本公司按照山东省科技厅、山东省财政厅、山东省国家税务局、山东省地方税务局</w:t>
      </w:r>
      <w:r>
        <w:rPr/>
        <w:t> 等部门联合下发的通知（鲁科高字（</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12</w:t>
      </w:r>
      <w:r>
        <w:rPr/>
        <w:t>号），被认定为高新技术企业，认定有效期为</w:t>
      </w:r>
      <w:r>
        <w:rPr>
          <w:spacing w:val="-86"/>
        </w:rPr>
        <w:t> </w:t>
      </w:r>
      <w:r>
        <w:rPr/>
        <w:t>三年。公司自</w:t>
      </w:r>
      <w:r>
        <w:rPr>
          <w:rFonts w:ascii="Times New Roman" w:hAnsi="Times New Roman" w:cs="Times New Roman" w:eastAsia="Times New Roman" w:hint="default"/>
        </w:rPr>
        <w:t>2008</w:t>
      </w:r>
      <w:r>
        <w:rPr/>
        <w:t>年起至</w:t>
      </w:r>
      <w:r>
        <w:rPr>
          <w:rFonts w:ascii="Times New Roman" w:hAnsi="Times New Roman" w:cs="Times New Roman" w:eastAsia="Times New Roman" w:hint="default"/>
        </w:rPr>
        <w:t>2010</w:t>
      </w:r>
      <w:r>
        <w:rPr/>
        <w:t>年享受按</w:t>
      </w:r>
      <w:r>
        <w:rPr>
          <w:rFonts w:ascii="Times New Roman" w:hAnsi="Times New Roman" w:cs="Times New Roman" w:eastAsia="Times New Roman" w:hint="default"/>
        </w:rPr>
        <w:t>15%</w:t>
      </w:r>
      <w:r>
        <w:rPr/>
        <w:t>的税率征收企业所得税的税收优惠政策。公司于</w:t>
      </w:r>
      <w:r>
        <w:rPr>
          <w:spacing w:val="-50"/>
        </w:rPr>
        <w:t> </w:t>
      </w:r>
      <w:r>
        <w:rPr>
          <w:rFonts w:ascii="Times New Roman" w:hAnsi="Times New Roman" w:cs="Times New Roman" w:eastAsia="Times New Roman" w:hint="default"/>
        </w:rPr>
        <w:t>2011</w:t>
      </w:r>
      <w:r>
        <w:rPr/>
        <w:t>年通过高新技术企业复审，将连续三年（</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日）继续享受国</w:t>
      </w:r>
      <w:r>
        <w:rPr>
          <w:spacing w:val="-89"/>
        </w:rPr>
        <w:t> </w:t>
      </w:r>
      <w:r>
        <w:rPr/>
        <w:t>家关于高新技术企业的相关优惠政策，并按</w:t>
      </w:r>
      <w:r>
        <w:rPr>
          <w:rFonts w:ascii="Times New Roman" w:hAnsi="Times New Roman" w:cs="Times New Roman" w:eastAsia="Times New Roman" w:hint="default"/>
        </w:rPr>
        <w:t>15%</w:t>
      </w:r>
      <w:r>
        <w:rPr/>
        <w:t>的税率缴纳企业所得税。</w:t>
      </w:r>
    </w:p>
    <w:p>
      <w:pPr>
        <w:spacing w:line="240" w:lineRule="auto" w:before="13"/>
        <w:rPr>
          <w:rFonts w:ascii="宋体" w:hAnsi="宋体" w:cs="宋体" w:eastAsia="宋体" w:hint="default"/>
          <w:sz w:val="24"/>
          <w:szCs w:val="24"/>
        </w:rPr>
      </w:pPr>
    </w:p>
    <w:p>
      <w:pPr>
        <w:spacing w:line="554" w:lineRule="auto" w:before="0"/>
        <w:ind w:left="114" w:right="8525"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、其他说明</w:t>
      </w:r>
      <w:r>
        <w:rPr>
          <w:rFonts w:ascii="宋体" w:hAnsi="宋体" w:cs="宋体" w:eastAsia="宋体" w:hint="default"/>
          <w:b/>
          <w:bCs/>
          <w:w w:val="99"/>
          <w:sz w:val="24"/>
          <w:szCs w:val="24"/>
        </w:rPr>
        <w:t> </w:t>
      </w:r>
      <w:r>
        <w:rPr>
          <w:rFonts w:ascii="宋体" w:hAnsi="宋体" w:cs="宋体" w:eastAsia="宋体" w:hint="default"/>
          <w:sz w:val="24"/>
          <w:szCs w:val="24"/>
        </w:rPr>
        <w:t>不适用</w:t>
      </w:r>
    </w:p>
    <w:p>
      <w:pPr>
        <w:spacing w:after="0" w:line="554" w:lineRule="auto"/>
        <w:jc w:val="left"/>
        <w:rPr>
          <w:rFonts w:ascii="宋体" w:hAnsi="宋体" w:cs="宋体" w:eastAsia="宋体" w:hint="default"/>
          <w:sz w:val="24"/>
          <w:szCs w:val="24"/>
        </w:rPr>
        <w:sectPr>
          <w:footerReference w:type="default" r:id="rId36"/>
          <w:pgSz w:w="11910" w:h="16840"/>
          <w:pgMar w:footer="980" w:header="747" w:top="1060" w:bottom="1160" w:left="1020" w:right="900"/>
          <w:pgNumType w:start="96"/>
        </w:sectPr>
      </w:pPr>
    </w:p>
    <w:p>
      <w:pPr>
        <w:spacing w:line="240" w:lineRule="auto" w:before="9"/>
        <w:rPr>
          <w:rFonts w:ascii="宋体" w:hAnsi="宋体" w:cs="宋体" w:eastAsia="宋体" w:hint="default"/>
          <w:sz w:val="29"/>
          <w:szCs w:val="29"/>
        </w:rPr>
      </w:pPr>
    </w:p>
    <w:p>
      <w:pPr>
        <w:pStyle w:val="Heading2"/>
        <w:spacing w:line="240" w:lineRule="auto" w:before="26"/>
        <w:ind w:left="114" w:right="0"/>
        <w:jc w:val="left"/>
        <w:rPr>
          <w:b w:val="0"/>
          <w:bCs w:val="0"/>
        </w:rPr>
      </w:pPr>
      <w:r>
        <w:rPr/>
        <w:t>六、企业合并及合并财务报表</w:t>
      </w:r>
      <w:r>
        <w:rPr>
          <w:b w:val="0"/>
          <w:bCs w:val="0"/>
        </w:rPr>
      </w:r>
    </w:p>
    <w:p>
      <w:pPr>
        <w:spacing w:line="240" w:lineRule="auto" w:before="9"/>
        <w:rPr>
          <w:rFonts w:ascii="宋体" w:hAnsi="宋体" w:cs="宋体" w:eastAsia="宋体" w:hint="default"/>
          <w:b/>
          <w:bCs/>
          <w:sz w:val="34"/>
          <w:szCs w:val="34"/>
        </w:rPr>
      </w:pPr>
    </w:p>
    <w:p>
      <w:pPr>
        <w:pStyle w:val="Heading2"/>
        <w:spacing w:line="240" w:lineRule="auto"/>
        <w:ind w:left="114" w:right="0"/>
        <w:jc w:val="left"/>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4"/>
        <w:rPr>
          <w:rFonts w:ascii="宋体" w:hAnsi="宋体" w:cs="宋体" w:eastAsia="宋体" w:hint="default"/>
          <w:b/>
          <w:bCs/>
          <w:sz w:val="33"/>
          <w:szCs w:val="33"/>
        </w:rPr>
      </w:pPr>
    </w:p>
    <w:p>
      <w:pPr>
        <w:pStyle w:val="BodyText"/>
        <w:spacing w:line="357" w:lineRule="auto"/>
        <w:ind w:left="114" w:right="148" w:firstLine="480"/>
        <w:jc w:val="both"/>
      </w:pPr>
      <w:r>
        <w:rPr/>
        <w:t>报告期内公司下属全资子公司：泰安市华得软件科技有限责任公司正在持续经营，另外 经董事会、股东大会批准在北京、上海成立尤洛卡（北京）矿业工程技术研究有限公司、尤 洛卡（上海）国际贸易有限公司，目前，这两家子公司已经注册完毕，尚未完全开始经营。</w:t>
      </w:r>
    </w:p>
    <w:p>
      <w:pPr>
        <w:spacing w:line="240" w:lineRule="auto" w:before="10"/>
        <w:rPr>
          <w:rFonts w:ascii="宋体" w:hAnsi="宋体" w:cs="宋体" w:eastAsia="宋体" w:hint="default"/>
          <w:sz w:val="19"/>
          <w:szCs w:val="19"/>
        </w:rPr>
      </w:pPr>
    </w:p>
    <w:p>
      <w:pPr>
        <w:pStyle w:val="Heading2"/>
        <w:spacing w:line="240" w:lineRule="auto"/>
        <w:ind w:left="114" w:right="0"/>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left="0" w:right="111"/>
        <w:jc w:val="right"/>
      </w:pPr>
      <w:r>
        <w:rPr/>
        <w:t>单位： 元</w:t>
      </w:r>
    </w:p>
    <w:p>
      <w:pPr>
        <w:spacing w:line="240" w:lineRule="auto" w:before="1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685"/>
        <w:gridCol w:w="671"/>
        <w:gridCol w:w="450"/>
        <w:gridCol w:w="614"/>
        <w:gridCol w:w="406"/>
        <w:gridCol w:w="2984"/>
        <w:gridCol w:w="540"/>
        <w:gridCol w:w="556"/>
        <w:gridCol w:w="344"/>
        <w:gridCol w:w="406"/>
        <w:gridCol w:w="360"/>
        <w:gridCol w:w="344"/>
        <w:gridCol w:w="521"/>
        <w:gridCol w:w="683"/>
      </w:tblGrid>
      <w:tr>
        <w:trPr>
          <w:trHeight w:val="5706" w:hRule="exact"/>
        </w:trPr>
        <w:tc>
          <w:tcPr>
            <w:tcW w:w="6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7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150" w:right="59"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45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129" w:right="38" w:hanging="90"/>
              <w:jc w:val="left"/>
              <w:rPr>
                <w:rFonts w:ascii="宋体" w:hAnsi="宋体" w:cs="宋体" w:eastAsia="宋体" w:hint="default"/>
                <w:sz w:val="18"/>
                <w:szCs w:val="18"/>
              </w:rPr>
            </w:pPr>
            <w:r>
              <w:rPr>
                <w:rFonts w:ascii="宋体" w:hAnsi="宋体" w:cs="宋体" w:eastAsia="宋体" w:hint="default"/>
                <w:sz w:val="18"/>
                <w:szCs w:val="18"/>
              </w:rPr>
              <w:t>注册 地</w:t>
            </w:r>
          </w:p>
        </w:tc>
        <w:tc>
          <w:tcPr>
            <w:tcW w:w="6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211" w:right="31"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40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6" w:lineRule="auto"/>
              <w:ind w:left="106" w:right="107"/>
              <w:jc w:val="both"/>
              <w:rPr>
                <w:rFonts w:ascii="宋体" w:hAnsi="宋体" w:cs="宋体" w:eastAsia="宋体" w:hint="default"/>
                <w:sz w:val="18"/>
                <w:szCs w:val="18"/>
              </w:rPr>
            </w:pPr>
            <w:r>
              <w:rPr>
                <w:rFonts w:ascii="宋体" w:hAnsi="宋体" w:cs="宋体" w:eastAsia="宋体" w:hint="default"/>
                <w:sz w:val="18"/>
                <w:szCs w:val="18"/>
              </w:rPr>
              <w:t>注 册 资 本</w:t>
            </w:r>
          </w:p>
        </w:tc>
        <w:tc>
          <w:tcPr>
            <w:tcW w:w="29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54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6" w:lineRule="auto"/>
              <w:ind w:left="85" w:right="83"/>
              <w:jc w:val="both"/>
              <w:rPr>
                <w:rFonts w:ascii="宋体" w:hAnsi="宋体" w:cs="宋体" w:eastAsia="宋体" w:hint="default"/>
                <w:sz w:val="18"/>
                <w:szCs w:val="18"/>
              </w:rPr>
            </w:pPr>
            <w:r>
              <w:rPr>
                <w:rFonts w:ascii="宋体" w:hAnsi="宋体" w:cs="宋体" w:eastAsia="宋体" w:hint="default"/>
                <w:sz w:val="18"/>
                <w:szCs w:val="18"/>
              </w:rPr>
              <w:t>期末 实际 投资 额</w:t>
            </w:r>
          </w:p>
        </w:tc>
        <w:tc>
          <w:tcPr>
            <w:tcW w:w="5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91" w:right="92"/>
              <w:jc w:val="both"/>
              <w:rPr>
                <w:rFonts w:ascii="宋体" w:hAnsi="宋体" w:cs="宋体" w:eastAsia="宋体" w:hint="default"/>
                <w:sz w:val="18"/>
                <w:szCs w:val="18"/>
              </w:rPr>
            </w:pPr>
            <w:r>
              <w:rPr>
                <w:rFonts w:ascii="宋体" w:hAnsi="宋体" w:cs="宋体" w:eastAsia="宋体" w:hint="default"/>
                <w:sz w:val="18"/>
                <w:szCs w:val="18"/>
              </w:rPr>
              <w:t>实质 上构 成对 子公 司净 投资 的其 他项 目余 额</w:t>
            </w:r>
          </w:p>
        </w:tc>
        <w:tc>
          <w:tcPr>
            <w:tcW w:w="34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33" w:right="29" w:firstLine="42"/>
              <w:jc w:val="both"/>
              <w:rPr>
                <w:rFonts w:ascii="宋体" w:hAnsi="宋体" w:cs="宋体" w:eastAsia="宋体" w:hint="default"/>
                <w:sz w:val="18"/>
                <w:szCs w:val="18"/>
              </w:rPr>
            </w:pPr>
            <w:r>
              <w:rPr>
                <w:rFonts w:ascii="宋体" w:hAnsi="宋体" w:cs="宋体" w:eastAsia="宋体" w:hint="default"/>
                <w:sz w:val="18"/>
                <w:szCs w:val="18"/>
              </w:rPr>
              <w:t>持 股 比 例</w:t>
            </w:r>
          </w:p>
          <w:p>
            <w:pPr>
              <w:pStyle w:val="TableParagraph"/>
              <w:spacing w:line="240" w:lineRule="auto" w:before="60"/>
              <w:ind w:left="33" w:right="0"/>
              <w:jc w:val="both"/>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63" w:right="60" w:firstLine="43"/>
              <w:jc w:val="both"/>
              <w:rPr>
                <w:rFonts w:ascii="宋体" w:hAnsi="宋体" w:cs="宋体" w:eastAsia="宋体" w:hint="default"/>
                <w:sz w:val="18"/>
                <w:szCs w:val="18"/>
              </w:rPr>
            </w:pPr>
            <w:r>
              <w:rPr>
                <w:rFonts w:ascii="宋体" w:hAnsi="宋体" w:cs="宋体" w:eastAsia="宋体" w:hint="default"/>
                <w:sz w:val="18"/>
                <w:szCs w:val="18"/>
              </w:rPr>
              <w:t>表 决 权 比 例</w:t>
            </w:r>
          </w:p>
          <w:p>
            <w:pPr>
              <w:pStyle w:val="TableParagraph"/>
              <w:spacing w:line="240" w:lineRule="auto" w:before="60"/>
              <w:ind w:left="63" w:right="0"/>
              <w:jc w:val="both"/>
              <w:rPr>
                <w:rFonts w:ascii="Times New Roman" w:hAnsi="Times New Roman" w:cs="Times New Roman" w:eastAsia="Times New Roman" w:hint="default"/>
                <w:sz w:val="18"/>
                <w:szCs w:val="18"/>
              </w:rPr>
            </w:pPr>
            <w:r>
              <w:rPr>
                <w:rFonts w:ascii="Times New Roman"/>
                <w:sz w:val="18"/>
              </w:rPr>
              <w:t>(%)</w:t>
            </w:r>
          </w:p>
        </w:tc>
        <w:tc>
          <w:tcPr>
            <w:tcW w:w="3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83" w:right="84"/>
              <w:jc w:val="both"/>
              <w:rPr>
                <w:rFonts w:ascii="宋体" w:hAnsi="宋体" w:cs="宋体" w:eastAsia="宋体" w:hint="default"/>
                <w:sz w:val="18"/>
                <w:szCs w:val="18"/>
              </w:rPr>
            </w:pPr>
            <w:r>
              <w:rPr>
                <w:rFonts w:ascii="宋体" w:hAnsi="宋体" w:cs="宋体" w:eastAsia="宋体" w:hint="default"/>
                <w:sz w:val="18"/>
                <w:szCs w:val="18"/>
              </w:rPr>
              <w:t>是 否 合 并 报 表</w:t>
            </w:r>
          </w:p>
        </w:tc>
        <w:tc>
          <w:tcPr>
            <w:tcW w:w="34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75" w:right="77"/>
              <w:jc w:val="both"/>
              <w:rPr>
                <w:rFonts w:ascii="宋体" w:hAnsi="宋体" w:cs="宋体" w:eastAsia="宋体" w:hint="default"/>
                <w:sz w:val="18"/>
                <w:szCs w:val="18"/>
              </w:rPr>
            </w:pPr>
            <w:r>
              <w:rPr>
                <w:rFonts w:ascii="宋体" w:hAnsi="宋体" w:cs="宋体" w:eastAsia="宋体" w:hint="default"/>
                <w:sz w:val="18"/>
                <w:szCs w:val="18"/>
              </w:rPr>
              <w:t>少 数 股 东 权 益</w:t>
            </w:r>
          </w:p>
        </w:tc>
        <w:tc>
          <w:tcPr>
            <w:tcW w:w="5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74" w:right="74"/>
              <w:jc w:val="both"/>
              <w:rPr>
                <w:rFonts w:ascii="宋体" w:hAnsi="宋体" w:cs="宋体" w:eastAsia="宋体" w:hint="default"/>
                <w:sz w:val="18"/>
                <w:szCs w:val="18"/>
              </w:rPr>
            </w:pPr>
            <w:r>
              <w:rPr>
                <w:rFonts w:ascii="宋体" w:hAnsi="宋体" w:cs="宋体" w:eastAsia="宋体" w:hint="default"/>
                <w:sz w:val="18"/>
                <w:szCs w:val="18"/>
              </w:rPr>
              <w:t>少数 股东 权益 中用 于冲 减少 数股 东损 益的 金额</w:t>
            </w:r>
          </w:p>
        </w:tc>
        <w:tc>
          <w:tcPr>
            <w:tcW w:w="6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65" w:right="65"/>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1650" w:hRule="exact"/>
        </w:trPr>
        <w:tc>
          <w:tcPr>
            <w:tcW w:w="68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316" w:lineRule="auto" w:before="49"/>
              <w:ind w:left="22" w:right="110"/>
              <w:jc w:val="both"/>
              <w:rPr>
                <w:rFonts w:ascii="宋体" w:hAnsi="宋体" w:cs="宋体" w:eastAsia="宋体" w:hint="default"/>
                <w:sz w:val="18"/>
                <w:szCs w:val="18"/>
              </w:rPr>
            </w:pPr>
            <w:r>
              <w:rPr>
                <w:rFonts w:ascii="宋体" w:hAnsi="宋体" w:cs="宋体" w:eastAsia="宋体" w:hint="default"/>
                <w:sz w:val="18"/>
                <w:szCs w:val="18"/>
              </w:rPr>
              <w:t>泰安市 华得软 件科技 有限责 任公司</w:t>
            </w:r>
          </w:p>
        </w:tc>
        <w:tc>
          <w:tcPr>
            <w:tcW w:w="671"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45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55"/>
              <w:jc w:val="left"/>
              <w:rPr>
                <w:rFonts w:ascii="宋体" w:hAnsi="宋体" w:cs="宋体" w:eastAsia="宋体" w:hint="default"/>
                <w:sz w:val="18"/>
                <w:szCs w:val="18"/>
              </w:rPr>
            </w:pPr>
            <w:r>
              <w:rPr>
                <w:rFonts w:ascii="宋体" w:hAnsi="宋体" w:cs="宋体" w:eastAsia="宋体" w:hint="default"/>
                <w:sz w:val="18"/>
                <w:szCs w:val="18"/>
              </w:rPr>
              <w:t>山东 泰安</w:t>
            </w:r>
          </w:p>
        </w:tc>
        <w:tc>
          <w:tcPr>
            <w:tcW w:w="61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电子产 品业</w:t>
            </w:r>
          </w:p>
        </w:tc>
        <w:tc>
          <w:tcPr>
            <w:tcW w:w="40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298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1" w:right="71"/>
              <w:jc w:val="left"/>
              <w:rPr>
                <w:rFonts w:ascii="宋体" w:hAnsi="宋体" w:cs="宋体" w:eastAsia="宋体" w:hint="default"/>
                <w:sz w:val="18"/>
                <w:szCs w:val="18"/>
              </w:rPr>
            </w:pPr>
            <w:r>
              <w:rPr>
                <w:rFonts w:ascii="宋体" w:hAnsi="宋体" w:cs="宋体" w:eastAsia="宋体" w:hint="default"/>
                <w:sz w:val="18"/>
                <w:szCs w:val="18"/>
              </w:rPr>
              <w:t>计算机软硬件、电子电气设备集成系 统开发、销售；计算机业务培训</w:t>
            </w:r>
          </w:p>
        </w:tc>
        <w:tc>
          <w:tcPr>
            <w:tcW w:w="5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50.00</w:t>
            </w:r>
          </w:p>
        </w:tc>
        <w:tc>
          <w:tcPr>
            <w:tcW w:w="556" w:type="dxa"/>
            <w:tcBorders>
              <w:top w:val="single" w:sz="4" w:space="0" w:color="010101"/>
              <w:left w:val="single" w:sz="4" w:space="0" w:color="010101"/>
              <w:bottom w:val="single" w:sz="4" w:space="0" w:color="010101"/>
              <w:right w:val="single" w:sz="4" w:space="0" w:color="010101"/>
            </w:tcBorders>
          </w:tcPr>
          <w:p>
            <w:pPr/>
          </w:p>
        </w:tc>
        <w:tc>
          <w:tcPr>
            <w:tcW w:w="3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w:t>
            </w:r>
          </w:p>
        </w:tc>
        <w:tc>
          <w:tcPr>
            <w:tcW w:w="3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344" w:type="dxa"/>
            <w:tcBorders>
              <w:top w:val="single" w:sz="4" w:space="0" w:color="010101"/>
              <w:left w:val="single" w:sz="4" w:space="0" w:color="010101"/>
              <w:bottom w:val="single" w:sz="4" w:space="0" w:color="010101"/>
              <w:right w:val="single" w:sz="4" w:space="0" w:color="010101"/>
            </w:tcBorders>
          </w:tcPr>
          <w:p>
            <w:pPr/>
          </w:p>
        </w:tc>
        <w:tc>
          <w:tcPr>
            <w:tcW w:w="521"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r>
      <w:tr>
        <w:trPr>
          <w:trHeight w:val="2274" w:hRule="exact"/>
        </w:trPr>
        <w:tc>
          <w:tcPr>
            <w:tcW w:w="68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尤洛卡</w:t>
            </w:r>
          </w:p>
          <w:p>
            <w:pPr>
              <w:pStyle w:val="TableParagraph"/>
              <w:spacing w:line="316" w:lineRule="auto" w:before="76"/>
              <w:ind w:left="22" w:right="110"/>
              <w:jc w:val="left"/>
              <w:rPr>
                <w:rFonts w:ascii="宋体" w:hAnsi="宋体" w:cs="宋体" w:eastAsia="宋体" w:hint="default"/>
                <w:sz w:val="18"/>
                <w:szCs w:val="18"/>
              </w:rPr>
            </w:pPr>
            <w:r>
              <w:rPr>
                <w:rFonts w:ascii="宋体" w:hAnsi="宋体" w:cs="宋体" w:eastAsia="宋体" w:hint="default"/>
                <w:sz w:val="18"/>
                <w:szCs w:val="18"/>
              </w:rPr>
              <w:t>（北 京）矿 业工程 技术研 究有限 公司</w:t>
            </w:r>
          </w:p>
        </w:tc>
        <w:tc>
          <w:tcPr>
            <w:tcW w:w="671"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 w:right="96"/>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45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1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 w:right="41"/>
              <w:jc w:val="left"/>
              <w:rPr>
                <w:rFonts w:ascii="宋体" w:hAnsi="宋体" w:cs="宋体" w:eastAsia="宋体" w:hint="default"/>
                <w:sz w:val="18"/>
                <w:szCs w:val="18"/>
              </w:rPr>
            </w:pPr>
            <w:r>
              <w:rPr>
                <w:rFonts w:ascii="宋体" w:hAnsi="宋体" w:cs="宋体" w:eastAsia="宋体" w:hint="default"/>
                <w:sz w:val="18"/>
                <w:szCs w:val="18"/>
              </w:rPr>
              <w:t>技术研 究发展</w:t>
            </w:r>
          </w:p>
        </w:tc>
        <w:tc>
          <w:tcPr>
            <w:tcW w:w="40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0.00</w:t>
            </w:r>
          </w:p>
        </w:tc>
        <w:tc>
          <w:tcPr>
            <w:tcW w:w="298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 w:right="71"/>
              <w:jc w:val="left"/>
              <w:rPr>
                <w:rFonts w:ascii="宋体" w:hAnsi="宋体" w:cs="宋体" w:eastAsia="宋体" w:hint="default"/>
                <w:sz w:val="18"/>
                <w:szCs w:val="18"/>
              </w:rPr>
            </w:pPr>
            <w:r>
              <w:rPr>
                <w:rFonts w:ascii="宋体" w:hAnsi="宋体" w:cs="宋体" w:eastAsia="宋体" w:hint="default"/>
                <w:sz w:val="18"/>
                <w:szCs w:val="18"/>
              </w:rPr>
              <w:t>工程和技术研究与实验发展；技术开 发、技术转让、技术咨询、技术推广</w:t>
            </w:r>
          </w:p>
        </w:tc>
        <w:tc>
          <w:tcPr>
            <w:tcW w:w="5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00</w:t>
            </w:r>
          </w:p>
        </w:tc>
        <w:tc>
          <w:tcPr>
            <w:tcW w:w="556" w:type="dxa"/>
            <w:tcBorders>
              <w:top w:val="single" w:sz="4" w:space="0" w:color="010101"/>
              <w:left w:val="single" w:sz="4" w:space="0" w:color="010101"/>
              <w:bottom w:val="single" w:sz="4" w:space="0" w:color="010101"/>
              <w:right w:val="single" w:sz="4" w:space="0" w:color="010101"/>
            </w:tcBorders>
          </w:tcPr>
          <w:p>
            <w:pPr/>
          </w:p>
        </w:tc>
        <w:tc>
          <w:tcPr>
            <w:tcW w:w="3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w:t>
            </w:r>
          </w:p>
        </w:tc>
        <w:tc>
          <w:tcPr>
            <w:tcW w:w="3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344" w:type="dxa"/>
            <w:tcBorders>
              <w:top w:val="single" w:sz="4" w:space="0" w:color="010101"/>
              <w:left w:val="single" w:sz="4" w:space="0" w:color="010101"/>
              <w:bottom w:val="single" w:sz="4" w:space="0" w:color="010101"/>
              <w:right w:val="single" w:sz="4" w:space="0" w:color="010101"/>
            </w:tcBorders>
          </w:tcPr>
          <w:p>
            <w:pPr/>
          </w:p>
        </w:tc>
        <w:tc>
          <w:tcPr>
            <w:tcW w:w="521"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r>
    </w:tbl>
    <w:p>
      <w:pPr>
        <w:spacing w:after="0"/>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685"/>
        <w:gridCol w:w="671"/>
        <w:gridCol w:w="450"/>
        <w:gridCol w:w="614"/>
        <w:gridCol w:w="406"/>
        <w:gridCol w:w="2984"/>
        <w:gridCol w:w="540"/>
        <w:gridCol w:w="556"/>
        <w:gridCol w:w="344"/>
        <w:gridCol w:w="406"/>
        <w:gridCol w:w="360"/>
        <w:gridCol w:w="344"/>
        <w:gridCol w:w="521"/>
        <w:gridCol w:w="683"/>
      </w:tblGrid>
      <w:tr>
        <w:trPr>
          <w:trHeight w:val="357" w:hRule="exact"/>
        </w:trPr>
        <w:tc>
          <w:tcPr>
            <w:tcW w:w="685" w:type="dxa"/>
            <w:tcBorders>
              <w:top w:val="single" w:sz="4" w:space="0" w:color="010101"/>
              <w:left w:val="single" w:sz="4" w:space="0" w:color="010101"/>
              <w:bottom w:val="nil" w:sz="6" w:space="0" w:color="auto"/>
              <w:right w:val="single" w:sz="4" w:space="0" w:color="010101"/>
            </w:tcBorders>
            <w:shd w:val="clear" w:color="auto" w:fill="C7EDCC"/>
          </w:tcPr>
          <w:p>
            <w:pPr/>
          </w:p>
        </w:tc>
        <w:tc>
          <w:tcPr>
            <w:tcW w:w="671" w:type="dxa"/>
            <w:tcBorders>
              <w:top w:val="single" w:sz="4" w:space="0" w:color="010101"/>
              <w:left w:val="single" w:sz="4" w:space="0" w:color="010101"/>
              <w:bottom w:val="nil" w:sz="6" w:space="0" w:color="auto"/>
              <w:right w:val="single" w:sz="4" w:space="0" w:color="010101"/>
            </w:tcBorders>
            <w:shd w:val="clear" w:color="auto" w:fill="C7EDCC"/>
          </w:tcPr>
          <w:p>
            <w:pPr/>
          </w:p>
        </w:tc>
        <w:tc>
          <w:tcPr>
            <w:tcW w:w="450" w:type="dxa"/>
            <w:tcBorders>
              <w:top w:val="single" w:sz="4" w:space="0" w:color="010101"/>
              <w:left w:val="single" w:sz="4" w:space="0" w:color="010101"/>
              <w:bottom w:val="nil" w:sz="6" w:space="0" w:color="auto"/>
              <w:right w:val="single" w:sz="4" w:space="0" w:color="010101"/>
            </w:tcBorders>
            <w:shd w:val="clear" w:color="auto" w:fill="C7EDCC"/>
          </w:tcPr>
          <w:p>
            <w:pPr/>
          </w:p>
        </w:tc>
        <w:tc>
          <w:tcPr>
            <w:tcW w:w="614" w:type="dxa"/>
            <w:tcBorders>
              <w:top w:val="single" w:sz="4" w:space="0" w:color="010101"/>
              <w:left w:val="single" w:sz="4" w:space="0" w:color="010101"/>
              <w:bottom w:val="nil" w:sz="6" w:space="0" w:color="auto"/>
              <w:right w:val="single" w:sz="4" w:space="0" w:color="010101"/>
            </w:tcBorders>
            <w:shd w:val="clear" w:color="auto" w:fill="C7EDCC"/>
          </w:tcPr>
          <w:p>
            <w:pPr/>
          </w:p>
        </w:tc>
        <w:tc>
          <w:tcPr>
            <w:tcW w:w="406" w:type="dxa"/>
            <w:tcBorders>
              <w:top w:val="single" w:sz="4" w:space="0" w:color="010101"/>
              <w:left w:val="single" w:sz="4" w:space="0" w:color="010101"/>
              <w:bottom w:val="nil" w:sz="6" w:space="0" w:color="auto"/>
              <w:right w:val="single" w:sz="4" w:space="0" w:color="010101"/>
            </w:tcBorders>
            <w:shd w:val="clear" w:color="auto" w:fill="C7EDCC"/>
          </w:tcPr>
          <w:p>
            <w:pPr/>
          </w:p>
        </w:tc>
        <w:tc>
          <w:tcPr>
            <w:tcW w:w="2984" w:type="dxa"/>
            <w:tcBorders>
              <w:top w:val="single" w:sz="4" w:space="0" w:color="010101"/>
              <w:left w:val="single" w:sz="4" w:space="0" w:color="010101"/>
              <w:bottom w:val="nil" w:sz="6" w:space="0" w:color="auto"/>
              <w:right w:val="single" w:sz="4" w:space="0" w:color="010101"/>
            </w:tcBorders>
            <w:shd w:val="clear" w:color="auto" w:fill="C7EDCC"/>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从事货物及技术的进出口业务，转口</w:t>
            </w:r>
          </w:p>
        </w:tc>
        <w:tc>
          <w:tcPr>
            <w:tcW w:w="540" w:type="dxa"/>
            <w:tcBorders>
              <w:top w:val="single" w:sz="4" w:space="0" w:color="010101"/>
              <w:left w:val="single" w:sz="4" w:space="0" w:color="010101"/>
              <w:bottom w:val="nil" w:sz="6" w:space="0" w:color="auto"/>
              <w:right w:val="single" w:sz="4" w:space="0" w:color="010101"/>
            </w:tcBorders>
          </w:tcPr>
          <w:p>
            <w:pPr/>
          </w:p>
        </w:tc>
        <w:tc>
          <w:tcPr>
            <w:tcW w:w="556" w:type="dxa"/>
            <w:vMerge w:val="restart"/>
            <w:tcBorders>
              <w:top w:val="single" w:sz="4" w:space="0" w:color="010101"/>
              <w:left w:val="single" w:sz="4" w:space="0" w:color="010101"/>
              <w:right w:val="single" w:sz="4" w:space="0" w:color="010101"/>
            </w:tcBorders>
          </w:tcPr>
          <w:p>
            <w:pPr/>
          </w:p>
        </w:tc>
        <w:tc>
          <w:tcPr>
            <w:tcW w:w="344" w:type="dxa"/>
            <w:tcBorders>
              <w:top w:val="single" w:sz="4" w:space="0" w:color="010101"/>
              <w:left w:val="single" w:sz="4" w:space="0" w:color="010101"/>
              <w:bottom w:val="nil" w:sz="6" w:space="0" w:color="auto"/>
              <w:right w:val="single" w:sz="4" w:space="0" w:color="010101"/>
            </w:tcBorders>
          </w:tcPr>
          <w:p>
            <w:pPr/>
          </w:p>
        </w:tc>
        <w:tc>
          <w:tcPr>
            <w:tcW w:w="406" w:type="dxa"/>
            <w:tcBorders>
              <w:top w:val="single" w:sz="4" w:space="0" w:color="010101"/>
              <w:left w:val="single" w:sz="4" w:space="0" w:color="010101"/>
              <w:bottom w:val="nil" w:sz="6" w:space="0" w:color="auto"/>
              <w:right w:val="single" w:sz="4" w:space="0" w:color="010101"/>
            </w:tcBorders>
          </w:tcPr>
          <w:p>
            <w:pPr/>
          </w:p>
        </w:tc>
        <w:tc>
          <w:tcPr>
            <w:tcW w:w="360" w:type="dxa"/>
            <w:tcBorders>
              <w:top w:val="single" w:sz="4" w:space="0" w:color="010101"/>
              <w:left w:val="single" w:sz="4" w:space="0" w:color="010101"/>
              <w:bottom w:val="nil" w:sz="6" w:space="0" w:color="auto"/>
              <w:right w:val="single" w:sz="4" w:space="0" w:color="010101"/>
            </w:tcBorders>
          </w:tcPr>
          <w:p>
            <w:pPr/>
          </w:p>
        </w:tc>
        <w:tc>
          <w:tcPr>
            <w:tcW w:w="344" w:type="dxa"/>
            <w:vMerge w:val="restart"/>
            <w:tcBorders>
              <w:top w:val="single" w:sz="4" w:space="0" w:color="010101"/>
              <w:left w:val="single" w:sz="4" w:space="0" w:color="010101"/>
              <w:right w:val="single" w:sz="4" w:space="0" w:color="010101"/>
            </w:tcBorders>
          </w:tcPr>
          <w:p>
            <w:pPr/>
          </w:p>
        </w:tc>
        <w:tc>
          <w:tcPr>
            <w:tcW w:w="521"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尤洛卡</w:t>
            </w:r>
          </w:p>
        </w:tc>
        <w:tc>
          <w:tcPr>
            <w:tcW w:w="671" w:type="dxa"/>
            <w:tcBorders>
              <w:top w:val="nil" w:sz="6" w:space="0" w:color="auto"/>
              <w:left w:val="single" w:sz="4" w:space="0" w:color="010101"/>
              <w:bottom w:val="nil" w:sz="6" w:space="0" w:color="auto"/>
              <w:right w:val="single" w:sz="4" w:space="0" w:color="010101"/>
            </w:tcBorders>
            <w:shd w:val="clear" w:color="auto" w:fill="C7EDCC"/>
          </w:tcPr>
          <w:p>
            <w:pPr/>
          </w:p>
        </w:tc>
        <w:tc>
          <w:tcPr>
            <w:tcW w:w="450" w:type="dxa"/>
            <w:tcBorders>
              <w:top w:val="nil" w:sz="6" w:space="0" w:color="auto"/>
              <w:left w:val="single" w:sz="4" w:space="0" w:color="010101"/>
              <w:bottom w:val="nil" w:sz="6" w:space="0" w:color="auto"/>
              <w:right w:val="single" w:sz="4" w:space="0" w:color="010101"/>
            </w:tcBorders>
            <w:shd w:val="clear" w:color="auto" w:fill="C7EDCC"/>
          </w:tcPr>
          <w:p>
            <w:pPr/>
          </w:p>
        </w:tc>
        <w:tc>
          <w:tcPr>
            <w:tcW w:w="614" w:type="dxa"/>
            <w:tcBorders>
              <w:top w:val="nil" w:sz="6" w:space="0" w:color="auto"/>
              <w:left w:val="single" w:sz="4" w:space="0" w:color="010101"/>
              <w:bottom w:val="nil" w:sz="6" w:space="0" w:color="auto"/>
              <w:right w:val="single" w:sz="4" w:space="0" w:color="010101"/>
            </w:tcBorders>
            <w:shd w:val="clear" w:color="auto" w:fill="C7EDCC"/>
          </w:tcPr>
          <w:p>
            <w:pPr/>
          </w:p>
        </w:tc>
        <w:tc>
          <w:tcPr>
            <w:tcW w:w="406" w:type="dxa"/>
            <w:tcBorders>
              <w:top w:val="nil" w:sz="6" w:space="0" w:color="auto"/>
              <w:left w:val="single" w:sz="4" w:space="0" w:color="010101"/>
              <w:bottom w:val="nil" w:sz="6" w:space="0" w:color="auto"/>
              <w:right w:val="single" w:sz="4" w:space="0" w:color="010101"/>
            </w:tcBorders>
            <w:shd w:val="clear" w:color="auto" w:fill="C7EDCC"/>
          </w:tcPr>
          <w:p>
            <w:pPr/>
          </w:p>
        </w:tc>
        <w:tc>
          <w:tcPr>
            <w:tcW w:w="2984"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贸易、保税区内企业间的贸易及贸易</w:t>
            </w:r>
          </w:p>
        </w:tc>
        <w:tc>
          <w:tcPr>
            <w:tcW w:w="540" w:type="dxa"/>
            <w:tcBorders>
              <w:top w:val="nil" w:sz="6" w:space="0" w:color="auto"/>
              <w:left w:val="single" w:sz="4" w:space="0" w:color="010101"/>
              <w:bottom w:val="nil" w:sz="6" w:space="0" w:color="auto"/>
              <w:right w:val="single" w:sz="4" w:space="0" w:color="010101"/>
            </w:tcBorders>
          </w:tcPr>
          <w:p>
            <w:pPr/>
          </w:p>
        </w:tc>
        <w:tc>
          <w:tcPr>
            <w:tcW w:w="556" w:type="dxa"/>
            <w:vMerge/>
            <w:tcBorders>
              <w:left w:val="single" w:sz="4" w:space="0" w:color="010101"/>
              <w:right w:val="single" w:sz="4" w:space="0" w:color="010101"/>
            </w:tcBorders>
          </w:tcPr>
          <w:p>
            <w:pPr/>
          </w:p>
        </w:tc>
        <w:tc>
          <w:tcPr>
            <w:tcW w:w="344" w:type="dxa"/>
            <w:tcBorders>
              <w:top w:val="nil" w:sz="6" w:space="0" w:color="auto"/>
              <w:left w:val="single" w:sz="4" w:space="0" w:color="010101"/>
              <w:bottom w:val="nil" w:sz="6" w:space="0" w:color="auto"/>
              <w:right w:val="single" w:sz="4" w:space="0" w:color="010101"/>
            </w:tcBorders>
          </w:tcPr>
          <w:p>
            <w:pPr/>
          </w:p>
        </w:tc>
        <w:tc>
          <w:tcPr>
            <w:tcW w:w="406" w:type="dxa"/>
            <w:tcBorders>
              <w:top w:val="nil" w:sz="6" w:space="0" w:color="auto"/>
              <w:left w:val="single" w:sz="4" w:space="0" w:color="010101"/>
              <w:bottom w:val="nil" w:sz="6" w:space="0" w:color="auto"/>
              <w:right w:val="single" w:sz="4" w:space="0" w:color="010101"/>
            </w:tcBorders>
          </w:tcPr>
          <w:p>
            <w:pPr/>
          </w:p>
        </w:tc>
        <w:tc>
          <w:tcPr>
            <w:tcW w:w="360" w:type="dxa"/>
            <w:tcBorders>
              <w:top w:val="nil" w:sz="6" w:space="0" w:color="auto"/>
              <w:left w:val="single" w:sz="4" w:space="0" w:color="010101"/>
              <w:bottom w:val="nil" w:sz="6" w:space="0" w:color="auto"/>
              <w:right w:val="single" w:sz="4" w:space="0" w:color="010101"/>
            </w:tcBorders>
          </w:tcPr>
          <w:p>
            <w:pPr/>
          </w:p>
        </w:tc>
        <w:tc>
          <w:tcPr>
            <w:tcW w:w="344" w:type="dxa"/>
            <w:vMerge/>
            <w:tcBorders>
              <w:left w:val="single" w:sz="4" w:space="0" w:color="010101"/>
              <w:right w:val="single" w:sz="4" w:space="0" w:color="010101"/>
            </w:tcBorders>
          </w:tcPr>
          <w:p>
            <w:pPr/>
          </w:p>
        </w:tc>
        <w:tc>
          <w:tcPr>
            <w:tcW w:w="521"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w:t>
            </w:r>
          </w:p>
        </w:tc>
        <w:tc>
          <w:tcPr>
            <w:tcW w:w="671" w:type="dxa"/>
            <w:tcBorders>
              <w:top w:val="nil" w:sz="6" w:space="0" w:color="auto"/>
              <w:left w:val="single" w:sz="4" w:space="0" w:color="010101"/>
              <w:bottom w:val="nil" w:sz="6" w:space="0" w:color="auto"/>
              <w:right w:val="single" w:sz="4" w:space="0" w:color="010101"/>
            </w:tcBorders>
            <w:shd w:val="clear" w:color="auto" w:fill="C7EDCC"/>
          </w:tcPr>
          <w:p>
            <w:pPr/>
          </w:p>
        </w:tc>
        <w:tc>
          <w:tcPr>
            <w:tcW w:w="450" w:type="dxa"/>
            <w:tcBorders>
              <w:top w:val="nil" w:sz="6" w:space="0" w:color="auto"/>
              <w:left w:val="single" w:sz="4" w:space="0" w:color="010101"/>
              <w:bottom w:val="nil" w:sz="6" w:space="0" w:color="auto"/>
              <w:right w:val="single" w:sz="4" w:space="0" w:color="010101"/>
            </w:tcBorders>
            <w:shd w:val="clear" w:color="auto" w:fill="C7EDCC"/>
          </w:tcPr>
          <w:p>
            <w:pPr/>
          </w:p>
        </w:tc>
        <w:tc>
          <w:tcPr>
            <w:tcW w:w="614" w:type="dxa"/>
            <w:tcBorders>
              <w:top w:val="nil" w:sz="6" w:space="0" w:color="auto"/>
              <w:left w:val="single" w:sz="4" w:space="0" w:color="010101"/>
              <w:bottom w:val="nil" w:sz="6" w:space="0" w:color="auto"/>
              <w:right w:val="single" w:sz="4" w:space="0" w:color="010101"/>
            </w:tcBorders>
            <w:shd w:val="clear" w:color="auto" w:fill="C7EDCC"/>
          </w:tcPr>
          <w:p>
            <w:pPr/>
          </w:p>
        </w:tc>
        <w:tc>
          <w:tcPr>
            <w:tcW w:w="406" w:type="dxa"/>
            <w:tcBorders>
              <w:top w:val="nil" w:sz="6" w:space="0" w:color="auto"/>
              <w:left w:val="single" w:sz="4" w:space="0" w:color="010101"/>
              <w:bottom w:val="nil" w:sz="6" w:space="0" w:color="auto"/>
              <w:right w:val="single" w:sz="4" w:space="0" w:color="010101"/>
            </w:tcBorders>
            <w:shd w:val="clear" w:color="auto" w:fill="C7EDCC"/>
          </w:tcPr>
          <w:p>
            <w:pPr/>
          </w:p>
        </w:tc>
        <w:tc>
          <w:tcPr>
            <w:tcW w:w="2984"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8"/>
                <w:sz w:val="18"/>
                <w:szCs w:val="18"/>
              </w:rPr>
              <w:t>代理，保税区内商品的展示，仓储（除</w:t>
            </w:r>
          </w:p>
        </w:tc>
        <w:tc>
          <w:tcPr>
            <w:tcW w:w="540" w:type="dxa"/>
            <w:tcBorders>
              <w:top w:val="nil" w:sz="6" w:space="0" w:color="auto"/>
              <w:left w:val="single" w:sz="4" w:space="0" w:color="010101"/>
              <w:bottom w:val="nil" w:sz="6" w:space="0" w:color="auto"/>
              <w:right w:val="single" w:sz="4" w:space="0" w:color="010101"/>
            </w:tcBorders>
          </w:tcPr>
          <w:p>
            <w:pPr/>
          </w:p>
        </w:tc>
        <w:tc>
          <w:tcPr>
            <w:tcW w:w="556" w:type="dxa"/>
            <w:vMerge/>
            <w:tcBorders>
              <w:left w:val="single" w:sz="4" w:space="0" w:color="010101"/>
              <w:right w:val="single" w:sz="4" w:space="0" w:color="010101"/>
            </w:tcBorders>
          </w:tcPr>
          <w:p>
            <w:pPr/>
          </w:p>
        </w:tc>
        <w:tc>
          <w:tcPr>
            <w:tcW w:w="344" w:type="dxa"/>
            <w:tcBorders>
              <w:top w:val="nil" w:sz="6" w:space="0" w:color="auto"/>
              <w:left w:val="single" w:sz="4" w:space="0" w:color="010101"/>
              <w:bottom w:val="nil" w:sz="6" w:space="0" w:color="auto"/>
              <w:right w:val="single" w:sz="4" w:space="0" w:color="010101"/>
            </w:tcBorders>
          </w:tcPr>
          <w:p>
            <w:pPr/>
          </w:p>
        </w:tc>
        <w:tc>
          <w:tcPr>
            <w:tcW w:w="406" w:type="dxa"/>
            <w:tcBorders>
              <w:top w:val="nil" w:sz="6" w:space="0" w:color="auto"/>
              <w:left w:val="single" w:sz="4" w:space="0" w:color="010101"/>
              <w:bottom w:val="nil" w:sz="6" w:space="0" w:color="auto"/>
              <w:right w:val="single" w:sz="4" w:space="0" w:color="010101"/>
            </w:tcBorders>
          </w:tcPr>
          <w:p>
            <w:pPr/>
          </w:p>
        </w:tc>
        <w:tc>
          <w:tcPr>
            <w:tcW w:w="360" w:type="dxa"/>
            <w:tcBorders>
              <w:top w:val="nil" w:sz="6" w:space="0" w:color="auto"/>
              <w:left w:val="single" w:sz="4" w:space="0" w:color="010101"/>
              <w:bottom w:val="nil" w:sz="6" w:space="0" w:color="auto"/>
              <w:right w:val="single" w:sz="4" w:space="0" w:color="010101"/>
            </w:tcBorders>
          </w:tcPr>
          <w:p>
            <w:pPr/>
          </w:p>
        </w:tc>
        <w:tc>
          <w:tcPr>
            <w:tcW w:w="344" w:type="dxa"/>
            <w:vMerge/>
            <w:tcBorders>
              <w:left w:val="single" w:sz="4" w:space="0" w:color="010101"/>
              <w:right w:val="single" w:sz="4" w:space="0" w:color="010101"/>
            </w:tcBorders>
          </w:tcPr>
          <w:p>
            <w:pPr/>
          </w:p>
        </w:tc>
        <w:tc>
          <w:tcPr>
            <w:tcW w:w="521"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628" w:hRule="exact"/>
        </w:trPr>
        <w:tc>
          <w:tcPr>
            <w:tcW w:w="685"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海）国 际贸易</w:t>
            </w:r>
          </w:p>
        </w:tc>
        <w:tc>
          <w:tcPr>
            <w:tcW w:w="671"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316" w:lineRule="auto" w:before="10"/>
              <w:ind w:left="22" w:right="96"/>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450"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14"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国际贸 易</w:t>
            </w:r>
          </w:p>
        </w:tc>
        <w:tc>
          <w:tcPr>
            <w:tcW w:w="406"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0.00</w:t>
            </w:r>
          </w:p>
        </w:tc>
        <w:tc>
          <w:tcPr>
            <w:tcW w:w="2984"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316" w:lineRule="auto" w:before="10"/>
              <w:ind w:left="21" w:right="23"/>
              <w:jc w:val="left"/>
              <w:rPr>
                <w:rFonts w:ascii="宋体" w:hAnsi="宋体" w:cs="宋体" w:eastAsia="宋体" w:hint="default"/>
                <w:sz w:val="18"/>
                <w:szCs w:val="18"/>
              </w:rPr>
            </w:pPr>
            <w:r>
              <w:rPr>
                <w:rFonts w:ascii="宋体" w:hAnsi="宋体" w:cs="宋体" w:eastAsia="宋体" w:hint="default"/>
                <w:spacing w:val="-3"/>
                <w:sz w:val="18"/>
                <w:szCs w:val="18"/>
              </w:rPr>
              <w:t>危险品）及分拨、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商务咨询（除经济）、投资管理，投资</w:t>
            </w:r>
          </w:p>
        </w:tc>
        <w:tc>
          <w:tcPr>
            <w:tcW w:w="540"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left="56"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00</w:t>
            </w:r>
          </w:p>
        </w:tc>
        <w:tc>
          <w:tcPr>
            <w:tcW w:w="556" w:type="dxa"/>
            <w:vMerge/>
            <w:tcBorders>
              <w:left w:val="single" w:sz="4" w:space="0" w:color="010101"/>
              <w:right w:val="single" w:sz="4" w:space="0" w:color="010101"/>
            </w:tcBorders>
          </w:tcPr>
          <w:p>
            <w:pPr/>
          </w:p>
        </w:tc>
        <w:tc>
          <w:tcPr>
            <w:tcW w:w="344"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left="16"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left="78"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w:t>
            </w:r>
          </w:p>
        </w:tc>
        <w:tc>
          <w:tcPr>
            <w:tcW w:w="360"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344" w:type="dxa"/>
            <w:vMerge/>
            <w:tcBorders>
              <w:left w:val="single" w:sz="4" w:space="0" w:color="010101"/>
              <w:right w:val="single" w:sz="4" w:space="0" w:color="010101"/>
            </w:tcBorders>
          </w:tcPr>
          <w:p>
            <w:pPr/>
          </w:p>
        </w:tc>
        <w:tc>
          <w:tcPr>
            <w:tcW w:w="521"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08" w:hRule="exact"/>
        </w:trPr>
        <w:tc>
          <w:tcPr>
            <w:tcW w:w="685"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671" w:type="dxa"/>
            <w:tcBorders>
              <w:top w:val="nil" w:sz="6" w:space="0" w:color="auto"/>
              <w:left w:val="single" w:sz="4" w:space="0" w:color="010101"/>
              <w:bottom w:val="nil" w:sz="6" w:space="0" w:color="auto"/>
              <w:right w:val="single" w:sz="4" w:space="0" w:color="010101"/>
            </w:tcBorders>
            <w:shd w:val="clear" w:color="auto" w:fill="C7EDCC"/>
          </w:tcPr>
          <w:p>
            <w:pPr/>
          </w:p>
        </w:tc>
        <w:tc>
          <w:tcPr>
            <w:tcW w:w="450" w:type="dxa"/>
            <w:tcBorders>
              <w:top w:val="nil" w:sz="6" w:space="0" w:color="auto"/>
              <w:left w:val="single" w:sz="4" w:space="0" w:color="010101"/>
              <w:bottom w:val="nil" w:sz="6" w:space="0" w:color="auto"/>
              <w:right w:val="single" w:sz="4" w:space="0" w:color="010101"/>
            </w:tcBorders>
            <w:shd w:val="clear" w:color="auto" w:fill="C7EDCC"/>
          </w:tcPr>
          <w:p>
            <w:pPr/>
          </w:p>
        </w:tc>
        <w:tc>
          <w:tcPr>
            <w:tcW w:w="614" w:type="dxa"/>
            <w:tcBorders>
              <w:top w:val="nil" w:sz="6" w:space="0" w:color="auto"/>
              <w:left w:val="single" w:sz="4" w:space="0" w:color="010101"/>
              <w:bottom w:val="nil" w:sz="6" w:space="0" w:color="auto"/>
              <w:right w:val="single" w:sz="4" w:space="0" w:color="010101"/>
            </w:tcBorders>
            <w:shd w:val="clear" w:color="auto" w:fill="C7EDCC"/>
          </w:tcPr>
          <w:p>
            <w:pPr/>
          </w:p>
        </w:tc>
        <w:tc>
          <w:tcPr>
            <w:tcW w:w="406" w:type="dxa"/>
            <w:tcBorders>
              <w:top w:val="nil" w:sz="6" w:space="0" w:color="auto"/>
              <w:left w:val="single" w:sz="4" w:space="0" w:color="010101"/>
              <w:bottom w:val="nil" w:sz="6" w:space="0" w:color="auto"/>
              <w:right w:val="single" w:sz="4" w:space="0" w:color="010101"/>
            </w:tcBorders>
            <w:shd w:val="clear" w:color="auto" w:fill="C7EDCC"/>
          </w:tcPr>
          <w:p>
            <w:pPr/>
          </w:p>
        </w:tc>
        <w:tc>
          <w:tcPr>
            <w:tcW w:w="2984"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咨询，实业投资，工程机械设备的技</w:t>
            </w:r>
          </w:p>
        </w:tc>
        <w:tc>
          <w:tcPr>
            <w:tcW w:w="540" w:type="dxa"/>
            <w:tcBorders>
              <w:top w:val="nil" w:sz="6" w:space="0" w:color="auto"/>
              <w:left w:val="single" w:sz="4" w:space="0" w:color="010101"/>
              <w:bottom w:val="nil" w:sz="6" w:space="0" w:color="auto"/>
              <w:right w:val="single" w:sz="4" w:space="0" w:color="010101"/>
            </w:tcBorders>
          </w:tcPr>
          <w:p>
            <w:pPr/>
          </w:p>
        </w:tc>
        <w:tc>
          <w:tcPr>
            <w:tcW w:w="556" w:type="dxa"/>
            <w:vMerge/>
            <w:tcBorders>
              <w:left w:val="single" w:sz="4" w:space="0" w:color="010101"/>
              <w:right w:val="single" w:sz="4" w:space="0" w:color="010101"/>
            </w:tcBorders>
          </w:tcPr>
          <w:p>
            <w:pPr/>
          </w:p>
        </w:tc>
        <w:tc>
          <w:tcPr>
            <w:tcW w:w="344" w:type="dxa"/>
            <w:tcBorders>
              <w:top w:val="nil" w:sz="6" w:space="0" w:color="auto"/>
              <w:left w:val="single" w:sz="4" w:space="0" w:color="010101"/>
              <w:bottom w:val="nil" w:sz="6" w:space="0" w:color="auto"/>
              <w:right w:val="single" w:sz="4" w:space="0" w:color="010101"/>
            </w:tcBorders>
          </w:tcPr>
          <w:p>
            <w:pPr/>
          </w:p>
        </w:tc>
        <w:tc>
          <w:tcPr>
            <w:tcW w:w="406" w:type="dxa"/>
            <w:tcBorders>
              <w:top w:val="nil" w:sz="6" w:space="0" w:color="auto"/>
              <w:left w:val="single" w:sz="4" w:space="0" w:color="010101"/>
              <w:bottom w:val="nil" w:sz="6" w:space="0" w:color="auto"/>
              <w:right w:val="single" w:sz="4" w:space="0" w:color="010101"/>
            </w:tcBorders>
          </w:tcPr>
          <w:p>
            <w:pPr/>
          </w:p>
        </w:tc>
        <w:tc>
          <w:tcPr>
            <w:tcW w:w="360" w:type="dxa"/>
            <w:tcBorders>
              <w:top w:val="nil" w:sz="6" w:space="0" w:color="auto"/>
              <w:left w:val="single" w:sz="4" w:space="0" w:color="010101"/>
              <w:bottom w:val="nil" w:sz="6" w:space="0" w:color="auto"/>
              <w:right w:val="single" w:sz="4" w:space="0" w:color="010101"/>
            </w:tcBorders>
          </w:tcPr>
          <w:p>
            <w:pPr/>
          </w:p>
        </w:tc>
        <w:tc>
          <w:tcPr>
            <w:tcW w:w="344" w:type="dxa"/>
            <w:vMerge/>
            <w:tcBorders>
              <w:left w:val="single" w:sz="4" w:space="0" w:color="010101"/>
              <w:right w:val="single" w:sz="4" w:space="0" w:color="010101"/>
            </w:tcBorders>
          </w:tcPr>
          <w:p>
            <w:pPr/>
          </w:p>
        </w:tc>
        <w:tc>
          <w:tcPr>
            <w:tcW w:w="521"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71" w:type="dxa"/>
            <w:tcBorders>
              <w:top w:val="nil" w:sz="6" w:space="0" w:color="auto"/>
              <w:left w:val="single" w:sz="4" w:space="0" w:color="010101"/>
              <w:bottom w:val="nil" w:sz="6" w:space="0" w:color="auto"/>
              <w:right w:val="single" w:sz="4" w:space="0" w:color="010101"/>
            </w:tcBorders>
            <w:shd w:val="clear" w:color="auto" w:fill="C7EDCC"/>
          </w:tcPr>
          <w:p>
            <w:pPr/>
          </w:p>
        </w:tc>
        <w:tc>
          <w:tcPr>
            <w:tcW w:w="450" w:type="dxa"/>
            <w:tcBorders>
              <w:top w:val="nil" w:sz="6" w:space="0" w:color="auto"/>
              <w:left w:val="single" w:sz="4" w:space="0" w:color="010101"/>
              <w:bottom w:val="nil" w:sz="6" w:space="0" w:color="auto"/>
              <w:right w:val="single" w:sz="4" w:space="0" w:color="010101"/>
            </w:tcBorders>
            <w:shd w:val="clear" w:color="auto" w:fill="C7EDCC"/>
          </w:tcPr>
          <w:p>
            <w:pPr/>
          </w:p>
        </w:tc>
        <w:tc>
          <w:tcPr>
            <w:tcW w:w="614" w:type="dxa"/>
            <w:tcBorders>
              <w:top w:val="nil" w:sz="6" w:space="0" w:color="auto"/>
              <w:left w:val="single" w:sz="4" w:space="0" w:color="010101"/>
              <w:bottom w:val="nil" w:sz="6" w:space="0" w:color="auto"/>
              <w:right w:val="single" w:sz="4" w:space="0" w:color="010101"/>
            </w:tcBorders>
            <w:shd w:val="clear" w:color="auto" w:fill="C7EDCC"/>
          </w:tcPr>
          <w:p>
            <w:pPr/>
          </w:p>
        </w:tc>
        <w:tc>
          <w:tcPr>
            <w:tcW w:w="406" w:type="dxa"/>
            <w:tcBorders>
              <w:top w:val="nil" w:sz="6" w:space="0" w:color="auto"/>
              <w:left w:val="single" w:sz="4" w:space="0" w:color="010101"/>
              <w:bottom w:val="nil" w:sz="6" w:space="0" w:color="auto"/>
              <w:right w:val="single" w:sz="4" w:space="0" w:color="010101"/>
            </w:tcBorders>
            <w:shd w:val="clear" w:color="auto" w:fill="C7EDCC"/>
          </w:tcPr>
          <w:p>
            <w:pPr/>
          </w:p>
        </w:tc>
        <w:tc>
          <w:tcPr>
            <w:tcW w:w="2984"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术开发、技术转让、技术服务、技术</w:t>
            </w:r>
          </w:p>
        </w:tc>
        <w:tc>
          <w:tcPr>
            <w:tcW w:w="540" w:type="dxa"/>
            <w:tcBorders>
              <w:top w:val="nil" w:sz="6" w:space="0" w:color="auto"/>
              <w:left w:val="single" w:sz="4" w:space="0" w:color="010101"/>
              <w:bottom w:val="nil" w:sz="6" w:space="0" w:color="auto"/>
              <w:right w:val="single" w:sz="4" w:space="0" w:color="010101"/>
            </w:tcBorders>
          </w:tcPr>
          <w:p>
            <w:pPr/>
          </w:p>
        </w:tc>
        <w:tc>
          <w:tcPr>
            <w:tcW w:w="556" w:type="dxa"/>
            <w:vMerge/>
            <w:tcBorders>
              <w:left w:val="single" w:sz="4" w:space="0" w:color="010101"/>
              <w:right w:val="single" w:sz="4" w:space="0" w:color="010101"/>
            </w:tcBorders>
          </w:tcPr>
          <w:p>
            <w:pPr/>
          </w:p>
        </w:tc>
        <w:tc>
          <w:tcPr>
            <w:tcW w:w="344" w:type="dxa"/>
            <w:tcBorders>
              <w:top w:val="nil" w:sz="6" w:space="0" w:color="auto"/>
              <w:left w:val="single" w:sz="4" w:space="0" w:color="010101"/>
              <w:bottom w:val="nil" w:sz="6" w:space="0" w:color="auto"/>
              <w:right w:val="single" w:sz="4" w:space="0" w:color="010101"/>
            </w:tcBorders>
          </w:tcPr>
          <w:p>
            <w:pPr/>
          </w:p>
        </w:tc>
        <w:tc>
          <w:tcPr>
            <w:tcW w:w="406" w:type="dxa"/>
            <w:tcBorders>
              <w:top w:val="nil" w:sz="6" w:space="0" w:color="auto"/>
              <w:left w:val="single" w:sz="4" w:space="0" w:color="010101"/>
              <w:bottom w:val="nil" w:sz="6" w:space="0" w:color="auto"/>
              <w:right w:val="single" w:sz="4" w:space="0" w:color="010101"/>
            </w:tcBorders>
          </w:tcPr>
          <w:p>
            <w:pPr/>
          </w:p>
        </w:tc>
        <w:tc>
          <w:tcPr>
            <w:tcW w:w="360" w:type="dxa"/>
            <w:tcBorders>
              <w:top w:val="nil" w:sz="6" w:space="0" w:color="auto"/>
              <w:left w:val="single" w:sz="4" w:space="0" w:color="010101"/>
              <w:bottom w:val="nil" w:sz="6" w:space="0" w:color="auto"/>
              <w:right w:val="single" w:sz="4" w:space="0" w:color="010101"/>
            </w:tcBorders>
          </w:tcPr>
          <w:p>
            <w:pPr/>
          </w:p>
        </w:tc>
        <w:tc>
          <w:tcPr>
            <w:tcW w:w="344" w:type="dxa"/>
            <w:vMerge/>
            <w:tcBorders>
              <w:left w:val="single" w:sz="4" w:space="0" w:color="010101"/>
              <w:right w:val="single" w:sz="4" w:space="0" w:color="010101"/>
            </w:tcBorders>
          </w:tcPr>
          <w:p>
            <w:pPr/>
          </w:p>
        </w:tc>
        <w:tc>
          <w:tcPr>
            <w:tcW w:w="521"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58" w:hRule="exact"/>
        </w:trPr>
        <w:tc>
          <w:tcPr>
            <w:tcW w:w="685" w:type="dxa"/>
            <w:tcBorders>
              <w:top w:val="nil" w:sz="6" w:space="0" w:color="auto"/>
              <w:left w:val="single" w:sz="4" w:space="0" w:color="010101"/>
              <w:bottom w:val="single" w:sz="4" w:space="0" w:color="010101"/>
              <w:right w:val="single" w:sz="4" w:space="0" w:color="010101"/>
            </w:tcBorders>
            <w:shd w:val="clear" w:color="auto" w:fill="C7EDCC"/>
          </w:tcPr>
          <w:p>
            <w:pPr/>
          </w:p>
        </w:tc>
        <w:tc>
          <w:tcPr>
            <w:tcW w:w="671" w:type="dxa"/>
            <w:tcBorders>
              <w:top w:val="nil" w:sz="6" w:space="0" w:color="auto"/>
              <w:left w:val="single" w:sz="4" w:space="0" w:color="010101"/>
              <w:bottom w:val="single" w:sz="4" w:space="0" w:color="010101"/>
              <w:right w:val="single" w:sz="4" w:space="0" w:color="010101"/>
            </w:tcBorders>
            <w:shd w:val="clear" w:color="auto" w:fill="C7EDCC"/>
          </w:tcPr>
          <w:p>
            <w:pPr/>
          </w:p>
        </w:tc>
        <w:tc>
          <w:tcPr>
            <w:tcW w:w="450" w:type="dxa"/>
            <w:tcBorders>
              <w:top w:val="nil" w:sz="6" w:space="0" w:color="auto"/>
              <w:left w:val="single" w:sz="4" w:space="0" w:color="010101"/>
              <w:bottom w:val="single" w:sz="4" w:space="0" w:color="010101"/>
              <w:right w:val="single" w:sz="4" w:space="0" w:color="010101"/>
            </w:tcBorders>
            <w:shd w:val="clear" w:color="auto" w:fill="C7EDCC"/>
          </w:tcPr>
          <w:p>
            <w:pPr/>
          </w:p>
        </w:tc>
        <w:tc>
          <w:tcPr>
            <w:tcW w:w="614" w:type="dxa"/>
            <w:tcBorders>
              <w:top w:val="nil" w:sz="6" w:space="0" w:color="auto"/>
              <w:left w:val="single" w:sz="4" w:space="0" w:color="010101"/>
              <w:bottom w:val="single" w:sz="4" w:space="0" w:color="010101"/>
              <w:right w:val="single" w:sz="4" w:space="0" w:color="010101"/>
            </w:tcBorders>
            <w:shd w:val="clear" w:color="auto" w:fill="C7EDCC"/>
          </w:tcPr>
          <w:p>
            <w:pPr/>
          </w:p>
        </w:tc>
        <w:tc>
          <w:tcPr>
            <w:tcW w:w="406" w:type="dxa"/>
            <w:tcBorders>
              <w:top w:val="nil" w:sz="6" w:space="0" w:color="auto"/>
              <w:left w:val="single" w:sz="4" w:space="0" w:color="010101"/>
              <w:bottom w:val="single" w:sz="4" w:space="0" w:color="010101"/>
              <w:right w:val="single" w:sz="4" w:space="0" w:color="010101"/>
            </w:tcBorders>
            <w:shd w:val="clear" w:color="auto" w:fill="C7EDCC"/>
          </w:tcPr>
          <w:p>
            <w:pPr/>
          </w:p>
        </w:tc>
        <w:tc>
          <w:tcPr>
            <w:tcW w:w="2984" w:type="dxa"/>
            <w:tcBorders>
              <w:top w:val="nil" w:sz="6" w:space="0" w:color="auto"/>
              <w:left w:val="single" w:sz="4" w:space="0" w:color="010101"/>
              <w:bottom w:val="single" w:sz="4" w:space="0" w:color="010101"/>
              <w:right w:val="single" w:sz="4" w:space="0" w:color="010101"/>
            </w:tcBorders>
            <w:shd w:val="clear" w:color="auto" w:fill="C7EDCC"/>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咨询</w:t>
            </w:r>
          </w:p>
        </w:tc>
        <w:tc>
          <w:tcPr>
            <w:tcW w:w="540" w:type="dxa"/>
            <w:tcBorders>
              <w:top w:val="nil" w:sz="6" w:space="0" w:color="auto"/>
              <w:left w:val="single" w:sz="4" w:space="0" w:color="010101"/>
              <w:bottom w:val="single" w:sz="4" w:space="0" w:color="010101"/>
              <w:right w:val="single" w:sz="4" w:space="0" w:color="010101"/>
            </w:tcBorders>
          </w:tcPr>
          <w:p>
            <w:pPr/>
          </w:p>
        </w:tc>
        <w:tc>
          <w:tcPr>
            <w:tcW w:w="556" w:type="dxa"/>
            <w:vMerge/>
            <w:tcBorders>
              <w:left w:val="single" w:sz="4" w:space="0" w:color="010101"/>
              <w:bottom w:val="single" w:sz="4" w:space="0" w:color="010101"/>
              <w:right w:val="single" w:sz="4" w:space="0" w:color="010101"/>
            </w:tcBorders>
          </w:tcPr>
          <w:p>
            <w:pPr/>
          </w:p>
        </w:tc>
        <w:tc>
          <w:tcPr>
            <w:tcW w:w="344" w:type="dxa"/>
            <w:tcBorders>
              <w:top w:val="nil" w:sz="6" w:space="0" w:color="auto"/>
              <w:left w:val="single" w:sz="4" w:space="0" w:color="010101"/>
              <w:bottom w:val="single" w:sz="4" w:space="0" w:color="010101"/>
              <w:right w:val="single" w:sz="4" w:space="0" w:color="010101"/>
            </w:tcBorders>
          </w:tcPr>
          <w:p>
            <w:pPr/>
          </w:p>
        </w:tc>
        <w:tc>
          <w:tcPr>
            <w:tcW w:w="406" w:type="dxa"/>
            <w:tcBorders>
              <w:top w:val="nil" w:sz="6" w:space="0" w:color="auto"/>
              <w:left w:val="single" w:sz="4" w:space="0" w:color="010101"/>
              <w:bottom w:val="single" w:sz="4" w:space="0" w:color="010101"/>
              <w:right w:val="single" w:sz="4" w:space="0" w:color="010101"/>
            </w:tcBorders>
          </w:tcPr>
          <w:p>
            <w:pPr/>
          </w:p>
        </w:tc>
        <w:tc>
          <w:tcPr>
            <w:tcW w:w="360" w:type="dxa"/>
            <w:tcBorders>
              <w:top w:val="nil" w:sz="6" w:space="0" w:color="auto"/>
              <w:left w:val="single" w:sz="4" w:space="0" w:color="010101"/>
              <w:bottom w:val="single" w:sz="4" w:space="0" w:color="010101"/>
              <w:right w:val="single" w:sz="4" w:space="0" w:color="010101"/>
            </w:tcBorders>
          </w:tcPr>
          <w:p>
            <w:pPr/>
          </w:p>
        </w:tc>
        <w:tc>
          <w:tcPr>
            <w:tcW w:w="344" w:type="dxa"/>
            <w:vMerge/>
            <w:tcBorders>
              <w:left w:val="single" w:sz="4" w:space="0" w:color="010101"/>
              <w:bottom w:val="single" w:sz="4" w:space="0" w:color="010101"/>
              <w:right w:val="single" w:sz="4" w:space="0" w:color="010101"/>
            </w:tcBorders>
          </w:tcPr>
          <w:p>
            <w:pPr/>
          </w:p>
        </w:tc>
        <w:tc>
          <w:tcPr>
            <w:tcW w:w="521"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r>
    </w:tbl>
    <w:p>
      <w:pPr>
        <w:pStyle w:val="BodyText"/>
        <w:spacing w:line="388" w:lineRule="auto" w:before="79"/>
        <w:ind w:right="130"/>
        <w:jc w:val="left"/>
      </w:pPr>
      <w:r>
        <w:rPr/>
        <w:pict>
          <v:shape style="position:absolute;margin-left:269.280609pt;margin-top:-129.334106pt;width:104.8pt;height:128.9pt;mso-position-horizontal-relative:page;mso-position-vertical-relative:paragraph;z-index:-65447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工程机械设备租赁，</w:t>
                  </w:r>
                </w:p>
              </w:txbxContent>
            </v:textbox>
            <w10:wrap type="none"/>
          </v:shape>
        </w:pict>
      </w:r>
      <w:r>
        <w:rPr/>
        <w:pict>
          <v:group style="position:absolute;margin-left:347.399994pt;margin-top:-129.334106pt;width:26.65pt;height:128.9pt;mso-position-horizontal-relative:page;mso-position-vertical-relative:paragraph;z-index:-654448" coordorigin="6948,-2587" coordsize="533,2578">
            <v:shape style="position:absolute;left:6948;top:-2587;width:533;height:2578" coordorigin="6948,-2587" coordsize="533,2578" path="m6948,-9l7481,-9,7481,-2587,6948,-2587,6948,-9xe" filled="true" fillcolor="#ffffff" stroked="false">
              <v:path arrowok="t"/>
              <v:fill type="solid"/>
            </v:shape>
            <w10:wrap type="none"/>
          </v:group>
        </w:pict>
      </w:r>
      <w:r>
        <w:rPr/>
        <w:t>通过设立或投资等方式取得的子公司的其他说明 至报告期末，本公司共有泰安市华得软件科技有限责任公司、尤洛卡（北京）矿业工程</w:t>
      </w:r>
    </w:p>
    <w:p>
      <w:pPr>
        <w:pStyle w:val="BodyText"/>
        <w:spacing w:line="357" w:lineRule="auto" w:before="5"/>
        <w:ind w:left="114" w:right="130"/>
        <w:jc w:val="left"/>
      </w:pPr>
      <w:r>
        <w:rPr/>
        <w:t>技术研究有限公司、尤洛卡（上海）国际贸易有限公司三家全资子公司，均是由公司投资设 立。</w:t>
      </w:r>
    </w:p>
    <w:p>
      <w:pPr>
        <w:spacing w:line="240" w:lineRule="auto" w:before="10"/>
        <w:rPr>
          <w:rFonts w:ascii="宋体" w:hAnsi="宋体" w:cs="宋体" w:eastAsia="宋体" w:hint="default"/>
          <w:sz w:val="19"/>
          <w:szCs w:val="19"/>
        </w:rPr>
      </w:pPr>
    </w:p>
    <w:p>
      <w:pPr>
        <w:pStyle w:val="Heading2"/>
        <w:spacing w:line="240" w:lineRule="auto"/>
        <w:ind w:right="0"/>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1"/>
        <w:rPr>
          <w:rFonts w:ascii="宋体" w:hAnsi="宋体" w:cs="宋体" w:eastAsia="宋体" w:hint="default"/>
          <w:b/>
          <w:bCs/>
          <w:sz w:val="25"/>
          <w:szCs w:val="25"/>
        </w:rPr>
      </w:pPr>
    </w:p>
    <w:p>
      <w:pPr>
        <w:spacing w:before="0"/>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685"/>
        <w:gridCol w:w="683"/>
        <w:gridCol w:w="684"/>
        <w:gridCol w:w="683"/>
        <w:gridCol w:w="683"/>
        <w:gridCol w:w="683"/>
        <w:gridCol w:w="683"/>
        <w:gridCol w:w="683"/>
        <w:gridCol w:w="684"/>
        <w:gridCol w:w="683"/>
        <w:gridCol w:w="683"/>
        <w:gridCol w:w="683"/>
        <w:gridCol w:w="683"/>
        <w:gridCol w:w="683"/>
      </w:tblGrid>
      <w:tr>
        <w:trPr>
          <w:trHeight w:val="355" w:hRule="exact"/>
        </w:trPr>
        <w:tc>
          <w:tcPr>
            <w:tcW w:w="685"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4"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4"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从母公</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司所有</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者权益</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冲减子</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公司少</w:t>
            </w:r>
          </w:p>
        </w:tc>
      </w:tr>
      <w:tr>
        <w:trPr>
          <w:trHeight w:val="2496"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44" w:right="66"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44" w:right="66"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66"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66"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12" w:right="66" w:hanging="47"/>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38" w:lineRule="auto"/>
              <w:ind w:left="64" w:right="66"/>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64" w:right="66"/>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66" w:right="65"/>
              <w:jc w:val="both"/>
              <w:rPr>
                <w:rFonts w:ascii="宋体" w:hAnsi="宋体" w:cs="宋体" w:eastAsia="宋体" w:hint="default"/>
                <w:sz w:val="18"/>
                <w:szCs w:val="18"/>
              </w:rPr>
            </w:pPr>
            <w:r>
              <w:rPr>
                <w:rFonts w:ascii="宋体" w:hAnsi="宋体" w:cs="宋体" w:eastAsia="宋体" w:hint="default"/>
                <w:sz w:val="18"/>
                <w:szCs w:val="18"/>
              </w:rPr>
              <w:t>数股东 分担的 本期亏 损超过 少数股 东在该 子公司 年初所</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59" w:hRule="exact"/>
        </w:trPr>
        <w:tc>
          <w:tcPr>
            <w:tcW w:w="685"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4"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4"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余额</w:t>
            </w:r>
          </w:p>
        </w:tc>
      </w:tr>
    </w:tbl>
    <w:p>
      <w:pPr>
        <w:pStyle w:val="BodyText"/>
        <w:spacing w:line="268" w:lineRule="auto" w:before="1"/>
        <w:ind w:left="474" w:right="4090"/>
        <w:jc w:val="left"/>
      </w:pPr>
      <w:r>
        <w:rPr/>
        <w:t>通过同一控制下企业合并取得的子公司的其他说明 不适用</w:t>
      </w:r>
    </w:p>
    <w:p>
      <w:pPr>
        <w:spacing w:line="240" w:lineRule="auto" w:before="7"/>
        <w:rPr>
          <w:rFonts w:ascii="宋体" w:hAnsi="宋体" w:cs="宋体" w:eastAsia="宋体" w:hint="default"/>
          <w:sz w:val="20"/>
          <w:szCs w:val="20"/>
        </w:rPr>
      </w:pPr>
    </w:p>
    <w:p>
      <w:pPr>
        <w:pStyle w:val="Heading2"/>
        <w:spacing w:line="240" w:lineRule="auto"/>
        <w:ind w:right="0"/>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6"/>
        <w:rPr>
          <w:rFonts w:ascii="宋体" w:hAnsi="宋体" w:cs="宋体" w:eastAsia="宋体" w:hint="default"/>
          <w:b/>
          <w:bCs/>
          <w:sz w:val="19"/>
          <w:szCs w:val="19"/>
        </w:rPr>
      </w:pPr>
    </w:p>
    <w:p>
      <w:pPr>
        <w:pStyle w:val="BodyText"/>
        <w:spacing w:line="240" w:lineRule="auto" w:before="26"/>
        <w:ind w:left="0" w:right="1209"/>
        <w:jc w:val="right"/>
      </w:pPr>
      <w:r>
        <w:rPr/>
        <w:t>单位： 元</w:t>
      </w:r>
    </w:p>
    <w:p>
      <w:pPr>
        <w:spacing w:line="240" w:lineRule="auto" w:before="1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685"/>
        <w:gridCol w:w="683"/>
        <w:gridCol w:w="684"/>
        <w:gridCol w:w="683"/>
        <w:gridCol w:w="683"/>
        <w:gridCol w:w="683"/>
        <w:gridCol w:w="683"/>
        <w:gridCol w:w="683"/>
        <w:gridCol w:w="684"/>
        <w:gridCol w:w="683"/>
        <w:gridCol w:w="683"/>
        <w:gridCol w:w="683"/>
        <w:gridCol w:w="683"/>
        <w:gridCol w:w="683"/>
      </w:tblGrid>
      <w:tr>
        <w:trPr>
          <w:trHeight w:val="407" w:hRule="exact"/>
        </w:trPr>
        <w:tc>
          <w:tcPr>
            <w:tcW w:w="6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67"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6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64" w:right="0"/>
              <w:jc w:val="left"/>
              <w:rPr>
                <w:rFonts w:ascii="宋体" w:hAnsi="宋体" w:cs="宋体" w:eastAsia="宋体" w:hint="default"/>
                <w:sz w:val="18"/>
                <w:szCs w:val="18"/>
              </w:rPr>
            </w:pPr>
            <w:r>
              <w:rPr>
                <w:rFonts w:ascii="宋体" w:hAnsi="宋体" w:cs="宋体" w:eastAsia="宋体" w:hint="default"/>
                <w:sz w:val="18"/>
                <w:szCs w:val="18"/>
              </w:rPr>
              <w:t>业务性</w:t>
            </w:r>
          </w:p>
        </w:tc>
        <w:tc>
          <w:tcPr>
            <w:tcW w:w="6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64" w:right="0"/>
              <w:jc w:val="left"/>
              <w:rPr>
                <w:rFonts w:ascii="宋体" w:hAnsi="宋体" w:cs="宋体" w:eastAsia="宋体" w:hint="default"/>
                <w:sz w:val="18"/>
                <w:szCs w:val="18"/>
              </w:rPr>
            </w:pPr>
            <w:r>
              <w:rPr>
                <w:rFonts w:ascii="宋体" w:hAnsi="宋体" w:cs="宋体" w:eastAsia="宋体" w:hint="default"/>
                <w:sz w:val="18"/>
                <w:szCs w:val="18"/>
              </w:rPr>
              <w:t>注册资</w:t>
            </w:r>
          </w:p>
        </w:tc>
        <w:tc>
          <w:tcPr>
            <w:tcW w:w="6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66" w:right="0"/>
              <w:jc w:val="left"/>
              <w:rPr>
                <w:rFonts w:ascii="宋体" w:hAnsi="宋体" w:cs="宋体" w:eastAsia="宋体" w:hint="default"/>
                <w:sz w:val="18"/>
                <w:szCs w:val="18"/>
              </w:rPr>
            </w:pPr>
            <w:r>
              <w:rPr>
                <w:rFonts w:ascii="宋体" w:hAnsi="宋体" w:cs="宋体" w:eastAsia="宋体" w:hint="default"/>
                <w:sz w:val="18"/>
                <w:szCs w:val="18"/>
              </w:rPr>
              <w:t>经营范</w:t>
            </w:r>
          </w:p>
        </w:tc>
        <w:tc>
          <w:tcPr>
            <w:tcW w:w="6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66" w:right="0"/>
              <w:jc w:val="left"/>
              <w:rPr>
                <w:rFonts w:ascii="宋体" w:hAnsi="宋体" w:cs="宋体" w:eastAsia="宋体" w:hint="default"/>
                <w:sz w:val="18"/>
                <w:szCs w:val="18"/>
              </w:rPr>
            </w:pPr>
            <w:r>
              <w:rPr>
                <w:rFonts w:ascii="宋体" w:hAnsi="宋体" w:cs="宋体" w:eastAsia="宋体" w:hint="default"/>
                <w:sz w:val="18"/>
                <w:szCs w:val="18"/>
              </w:rPr>
              <w:t>期末实</w:t>
            </w:r>
          </w:p>
        </w:tc>
        <w:tc>
          <w:tcPr>
            <w:tcW w:w="6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66" w:right="0"/>
              <w:jc w:val="left"/>
              <w:rPr>
                <w:rFonts w:ascii="宋体" w:hAnsi="宋体" w:cs="宋体" w:eastAsia="宋体" w:hint="default"/>
                <w:sz w:val="18"/>
                <w:szCs w:val="18"/>
              </w:rPr>
            </w:pPr>
            <w:r>
              <w:rPr>
                <w:rFonts w:ascii="宋体" w:hAnsi="宋体" w:cs="宋体" w:eastAsia="宋体" w:hint="default"/>
                <w:sz w:val="18"/>
                <w:szCs w:val="18"/>
              </w:rPr>
              <w:t>实质上</w:t>
            </w:r>
          </w:p>
        </w:tc>
        <w:tc>
          <w:tcPr>
            <w:tcW w:w="6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66" w:right="0"/>
              <w:jc w:val="left"/>
              <w:rPr>
                <w:rFonts w:ascii="宋体" w:hAnsi="宋体" w:cs="宋体" w:eastAsia="宋体" w:hint="default"/>
                <w:sz w:val="18"/>
                <w:szCs w:val="18"/>
              </w:rPr>
            </w:pPr>
            <w:r>
              <w:rPr>
                <w:rFonts w:ascii="宋体" w:hAnsi="宋体" w:cs="宋体" w:eastAsia="宋体" w:hint="default"/>
                <w:sz w:val="18"/>
                <w:szCs w:val="18"/>
              </w:rPr>
              <w:t>持股比</w:t>
            </w:r>
          </w:p>
        </w:tc>
        <w:tc>
          <w:tcPr>
            <w:tcW w:w="6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64" w:right="0"/>
              <w:jc w:val="left"/>
              <w:rPr>
                <w:rFonts w:ascii="宋体" w:hAnsi="宋体" w:cs="宋体" w:eastAsia="宋体" w:hint="default"/>
                <w:sz w:val="18"/>
                <w:szCs w:val="18"/>
              </w:rPr>
            </w:pPr>
            <w:r>
              <w:rPr>
                <w:rFonts w:ascii="宋体" w:hAnsi="宋体" w:cs="宋体" w:eastAsia="宋体" w:hint="default"/>
                <w:sz w:val="18"/>
                <w:szCs w:val="18"/>
              </w:rPr>
              <w:t>表决权</w:t>
            </w:r>
          </w:p>
        </w:tc>
        <w:tc>
          <w:tcPr>
            <w:tcW w:w="6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64" w:right="0"/>
              <w:jc w:val="left"/>
              <w:rPr>
                <w:rFonts w:ascii="宋体" w:hAnsi="宋体" w:cs="宋体" w:eastAsia="宋体" w:hint="default"/>
                <w:sz w:val="18"/>
                <w:szCs w:val="18"/>
              </w:rPr>
            </w:pPr>
            <w:r>
              <w:rPr>
                <w:rFonts w:ascii="宋体" w:hAnsi="宋体" w:cs="宋体" w:eastAsia="宋体" w:hint="default"/>
                <w:sz w:val="18"/>
                <w:szCs w:val="18"/>
              </w:rPr>
              <w:t>是否合</w:t>
            </w:r>
          </w:p>
        </w:tc>
        <w:tc>
          <w:tcPr>
            <w:tcW w:w="6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66" w:right="0"/>
              <w:jc w:val="left"/>
              <w:rPr>
                <w:rFonts w:ascii="宋体" w:hAnsi="宋体" w:cs="宋体" w:eastAsia="宋体" w:hint="default"/>
                <w:sz w:val="18"/>
                <w:szCs w:val="18"/>
              </w:rPr>
            </w:pPr>
            <w:r>
              <w:rPr>
                <w:rFonts w:ascii="宋体" w:hAnsi="宋体" w:cs="宋体" w:eastAsia="宋体" w:hint="default"/>
                <w:sz w:val="18"/>
                <w:szCs w:val="18"/>
              </w:rPr>
              <w:t>少数股</w:t>
            </w:r>
          </w:p>
        </w:tc>
        <w:tc>
          <w:tcPr>
            <w:tcW w:w="6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66" w:right="0"/>
              <w:jc w:val="left"/>
              <w:rPr>
                <w:rFonts w:ascii="宋体" w:hAnsi="宋体" w:cs="宋体" w:eastAsia="宋体" w:hint="default"/>
                <w:sz w:val="18"/>
                <w:szCs w:val="18"/>
              </w:rPr>
            </w:pPr>
            <w:r>
              <w:rPr>
                <w:rFonts w:ascii="宋体" w:hAnsi="宋体" w:cs="宋体" w:eastAsia="宋体" w:hint="default"/>
                <w:sz w:val="18"/>
                <w:szCs w:val="18"/>
              </w:rPr>
              <w:t>少数股</w:t>
            </w:r>
          </w:p>
        </w:tc>
        <w:tc>
          <w:tcPr>
            <w:tcW w:w="6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66" w:right="0"/>
              <w:jc w:val="left"/>
              <w:rPr>
                <w:rFonts w:ascii="宋体" w:hAnsi="宋体" w:cs="宋体" w:eastAsia="宋体" w:hint="default"/>
                <w:sz w:val="18"/>
                <w:szCs w:val="18"/>
              </w:rPr>
            </w:pPr>
            <w:r>
              <w:rPr>
                <w:rFonts w:ascii="宋体" w:hAnsi="宋体" w:cs="宋体" w:eastAsia="宋体" w:hint="default"/>
                <w:sz w:val="18"/>
                <w:szCs w:val="18"/>
              </w:rPr>
              <w:t>从母公</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685"/>
        <w:gridCol w:w="683"/>
        <w:gridCol w:w="684"/>
        <w:gridCol w:w="683"/>
        <w:gridCol w:w="683"/>
        <w:gridCol w:w="683"/>
        <w:gridCol w:w="683"/>
        <w:gridCol w:w="683"/>
        <w:gridCol w:w="684"/>
        <w:gridCol w:w="683"/>
        <w:gridCol w:w="683"/>
        <w:gridCol w:w="683"/>
        <w:gridCol w:w="683"/>
        <w:gridCol w:w="683"/>
      </w:tblGrid>
      <w:tr>
        <w:trPr>
          <w:trHeight w:val="341" w:hRule="exact"/>
        </w:trPr>
        <w:tc>
          <w:tcPr>
            <w:tcW w:w="685"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29"/>
              <w:ind w:left="157"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29"/>
              <w:ind w:left="155"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684" w:type="dxa"/>
            <w:vMerge w:val="restart"/>
            <w:tcBorders>
              <w:top w:val="single" w:sz="4" w:space="0" w:color="010101"/>
              <w:left w:val="single" w:sz="4" w:space="0" w:color="010101"/>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质</w:t>
            </w: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本</w:t>
            </w: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围</w:t>
            </w: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际投资</w:t>
            </w: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构成对</w:t>
            </w:r>
          </w:p>
        </w:tc>
        <w:tc>
          <w:tcPr>
            <w:tcW w:w="684"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29"/>
              <w:ind w:left="1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29"/>
              <w:ind w:left="15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29"/>
              <w:ind w:left="64" w:right="0"/>
              <w:jc w:val="left"/>
              <w:rPr>
                <w:rFonts w:ascii="宋体" w:hAnsi="宋体" w:cs="宋体" w:eastAsia="宋体" w:hint="default"/>
                <w:sz w:val="18"/>
                <w:szCs w:val="18"/>
              </w:rPr>
            </w:pPr>
            <w:r>
              <w:rPr>
                <w:rFonts w:ascii="宋体" w:hAnsi="宋体" w:cs="宋体" w:eastAsia="宋体" w:hint="default"/>
                <w:sz w:val="18"/>
                <w:szCs w:val="18"/>
              </w:rPr>
              <w:t>并报表</w:t>
            </w: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29"/>
              <w:ind w:left="66"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东权益</w:t>
            </w: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司所有</w:t>
            </w:r>
          </w:p>
        </w:tc>
      </w:tr>
      <w:tr>
        <w:trPr>
          <w:trHeight w:val="311"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vMerge/>
            <w:tcBorders>
              <w:left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46"/>
              <w:ind w:left="201" w:right="0"/>
              <w:jc w:val="left"/>
              <w:rPr>
                <w:rFonts w:ascii="Times New Roman" w:hAnsi="Times New Roman" w:cs="Times New Roman" w:eastAsia="Times New Roman" w:hint="default"/>
                <w:sz w:val="18"/>
                <w:szCs w:val="18"/>
              </w:rPr>
            </w:pPr>
            <w:r>
              <w:rPr>
                <w:rFonts w:ascii="Times New Roman"/>
                <w:sz w:val="18"/>
              </w:rPr>
              <w:t>(%)</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中用于</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者权益</w:t>
            </w:r>
          </w:p>
        </w:tc>
      </w:tr>
      <w:tr>
        <w:trPr>
          <w:trHeight w:val="308"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vMerge/>
            <w:tcBorders>
              <w:left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净投资</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冲减少</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冲减子</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vMerge/>
            <w:tcBorders>
              <w:left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的其他</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数股东</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公司少</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vMerge/>
            <w:tcBorders>
              <w:left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项目余</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损益的</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数股东</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vMerge/>
            <w:tcBorders>
              <w:left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分担的</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vMerge/>
            <w:tcBorders>
              <w:left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本期亏</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vMerge/>
            <w:tcBorders>
              <w:left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损超过</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vMerge/>
            <w:tcBorders>
              <w:left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少数股</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vMerge/>
            <w:tcBorders>
              <w:left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东在该</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vMerge/>
            <w:tcBorders>
              <w:left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子公司</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vMerge/>
            <w:tcBorders>
              <w:left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年初所</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vMerge/>
            <w:tcBorders>
              <w:left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vMerge/>
            <w:tcBorders>
              <w:left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vMerge/>
            <w:tcBorders>
              <w:left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vMerge/>
            <w:tcBorders>
              <w:left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38" w:hRule="exact"/>
        </w:trPr>
        <w:tc>
          <w:tcPr>
            <w:tcW w:w="685"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4" w:type="dxa"/>
            <w:vMerge/>
            <w:tcBorders>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4"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余额</w:t>
            </w:r>
          </w:p>
        </w:tc>
      </w:tr>
    </w:tbl>
    <w:p>
      <w:pPr>
        <w:pStyle w:val="BodyText"/>
        <w:spacing w:line="388" w:lineRule="auto" w:before="79"/>
        <w:ind w:right="3730"/>
        <w:jc w:val="left"/>
      </w:pPr>
      <w:r>
        <w:rPr/>
        <w:t>通过非同一控制下企业合并取得的子公司的其他说明 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r>
        <w:rPr>
          <w:rFonts w:ascii="Times New Roman" w:hAnsi="Times New Roman" w:cs="Times New Roman" w:eastAsia="Times New Roman" w:hint="default"/>
        </w:rPr>
        <w:t>2</w:t>
      </w:r>
      <w:r>
        <w:rPr/>
        <w:t>、特殊目的主体或通过受托经营或承租等方式形成控制权的经营实体</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489"/>
        <w:gridCol w:w="2382"/>
        <w:gridCol w:w="4699"/>
      </w:tblGrid>
      <w:tr>
        <w:trPr>
          <w:trHeight w:val="1026" w:hRule="exact"/>
        </w:trPr>
        <w:tc>
          <w:tcPr>
            <w:tcW w:w="24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23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05" w:right="0"/>
              <w:jc w:val="left"/>
              <w:rPr>
                <w:rFonts w:ascii="宋体" w:hAnsi="宋体" w:cs="宋体" w:eastAsia="宋体" w:hint="default"/>
                <w:sz w:val="24"/>
                <w:szCs w:val="24"/>
              </w:rPr>
            </w:pPr>
            <w:r>
              <w:rPr>
                <w:rFonts w:ascii="宋体" w:hAnsi="宋体" w:cs="宋体" w:eastAsia="宋体" w:hint="default"/>
                <w:sz w:val="24"/>
                <w:szCs w:val="24"/>
              </w:rPr>
              <w:t>与公司主要业务往来</w:t>
            </w:r>
          </w:p>
        </w:tc>
        <w:tc>
          <w:tcPr>
            <w:tcW w:w="46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57" w:lineRule="auto" w:before="79"/>
              <w:ind w:left="2223" w:right="65" w:hanging="2160"/>
              <w:jc w:val="left"/>
              <w:rPr>
                <w:rFonts w:ascii="宋体" w:hAnsi="宋体" w:cs="宋体" w:eastAsia="宋体" w:hint="default"/>
                <w:sz w:val="24"/>
                <w:szCs w:val="24"/>
              </w:rPr>
            </w:pPr>
            <w:r>
              <w:rPr>
                <w:rFonts w:ascii="宋体" w:hAnsi="宋体" w:cs="宋体" w:eastAsia="宋体" w:hint="default"/>
                <w:sz w:val="24"/>
                <w:szCs w:val="24"/>
              </w:rPr>
              <w:t>在合并报表内确认的主要资产、负债期末余 额</w:t>
            </w:r>
          </w:p>
        </w:tc>
      </w:tr>
    </w:tbl>
    <w:p>
      <w:pPr>
        <w:pStyle w:val="BodyText"/>
        <w:spacing w:line="388" w:lineRule="auto" w:before="79"/>
        <w:ind w:right="1090"/>
        <w:jc w:val="left"/>
      </w:pPr>
      <w:r>
        <w:rPr/>
        <w:t>特殊目的主体或通过受托经营或承租等方式形成控制权的经营实体的其他说明 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r>
        <w:rPr>
          <w:rFonts w:ascii="Times New Roman" w:hAnsi="Times New Roman" w:cs="Times New Roman" w:eastAsia="Times New Roman" w:hint="default"/>
        </w:rPr>
        <w:t>3</w:t>
      </w:r>
      <w:r>
        <w:rPr/>
        <w:t>、合并范围发生变更的说明</w:t>
      </w:r>
      <w:r>
        <w:rPr>
          <w:b w:val="0"/>
          <w:bCs w:val="0"/>
        </w:rPr>
      </w:r>
    </w:p>
    <w:p>
      <w:pPr>
        <w:spacing w:line="240" w:lineRule="auto" w:before="4"/>
        <w:rPr>
          <w:rFonts w:ascii="宋体" w:hAnsi="宋体" w:cs="宋体" w:eastAsia="宋体" w:hint="default"/>
          <w:b/>
          <w:bCs/>
          <w:sz w:val="33"/>
          <w:szCs w:val="33"/>
        </w:rPr>
      </w:pPr>
    </w:p>
    <w:p>
      <w:pPr>
        <w:pStyle w:val="BodyText"/>
        <w:spacing w:line="388" w:lineRule="auto"/>
        <w:ind w:right="250"/>
        <w:jc w:val="left"/>
        <w:rPr>
          <w:rFonts w:ascii="Times New Roman" w:hAnsi="Times New Roman" w:cs="Times New Roman" w:eastAsia="Times New Roman" w:hint="default"/>
        </w:rPr>
      </w:pPr>
      <w:r>
        <w:rPr/>
        <w:t>合并报表范围发生变更说明 报告期内，合并范围新增北京、上海两个子公司与上年相比本年（期）新增合并单位</w:t>
      </w:r>
      <w:r>
        <w:rPr>
          <w:rFonts w:ascii="Times New Roman" w:hAnsi="Times New Roman" w:cs="Times New Roman" w:eastAsia="Times New Roman" w:hint="default"/>
        </w:rPr>
        <w:t>2</w:t>
      </w:r>
    </w:p>
    <w:p>
      <w:pPr>
        <w:pStyle w:val="BodyText"/>
        <w:spacing w:line="285" w:lineRule="exact"/>
        <w:ind w:left="95" w:right="5649"/>
        <w:jc w:val="center"/>
      </w:pPr>
      <w:r>
        <w:rPr/>
        <w:t>家，原因为：新投资成立两家子公司。</w:t>
      </w:r>
    </w:p>
    <w:p>
      <w:pPr>
        <w:pStyle w:val="BodyText"/>
        <w:spacing w:line="388" w:lineRule="auto" w:before="193"/>
        <w:ind w:right="3970"/>
        <w:jc w:val="left"/>
      </w:pPr>
      <w:r>
        <w:rPr/>
        <w:t>√ 适用 □ 不适用 与上年相比本年（期）新增合并单位</w:t>
      </w:r>
      <w:r>
        <w:rPr>
          <w:spacing w:val="-60"/>
        </w:rPr>
        <w:t> </w:t>
      </w:r>
      <w:r>
        <w:rPr>
          <w:rFonts w:ascii="Times New Roman" w:hAnsi="Times New Roman" w:cs="Times New Roman" w:eastAsia="Times New Roman" w:hint="default"/>
        </w:rPr>
        <w:t>2 </w:t>
      </w:r>
      <w:r>
        <w:rPr/>
        <w:t>家，原因为</w:t>
      </w:r>
    </w:p>
    <w:p>
      <w:pPr>
        <w:spacing w:after="0" w:line="388" w:lineRule="auto"/>
        <w:jc w:val="left"/>
        <w:sectPr>
          <w:pgSz w:w="11910" w:h="16840"/>
          <w:pgMar w:header="747" w:footer="980" w:top="1060" w:bottom="1160" w:left="1020" w:right="1020"/>
        </w:sectPr>
      </w:pPr>
    </w:p>
    <w:p>
      <w:pPr>
        <w:spacing w:line="240" w:lineRule="auto" w:before="9"/>
        <w:rPr>
          <w:rFonts w:ascii="宋体" w:hAnsi="宋体" w:cs="宋体" w:eastAsia="宋体" w:hint="default"/>
          <w:sz w:val="29"/>
          <w:szCs w:val="29"/>
        </w:rPr>
      </w:pPr>
    </w:p>
    <w:p>
      <w:pPr>
        <w:pStyle w:val="BodyText"/>
        <w:spacing w:line="376" w:lineRule="auto" w:before="26"/>
        <w:ind w:left="593" w:right="3971"/>
        <w:jc w:val="left"/>
      </w:pPr>
      <w:r>
        <w:rPr/>
        <w:t>新投资成立两家子公司 与上年相比本年（期）减少合并单位</w:t>
      </w:r>
      <w:r>
        <w:rPr>
          <w:spacing w:val="-60"/>
        </w:rPr>
        <w:t> </w:t>
      </w:r>
      <w:r>
        <w:rPr>
          <w:rFonts w:ascii="Times New Roman" w:hAnsi="Times New Roman" w:cs="Times New Roman" w:eastAsia="Times New Roman" w:hint="default"/>
        </w:rPr>
        <w:t>0 </w:t>
      </w:r>
      <w:r>
        <w:rPr/>
        <w:t>家，原因为 不适用</w:t>
      </w:r>
    </w:p>
    <w:p>
      <w:pPr>
        <w:spacing w:line="240" w:lineRule="auto" w:before="3"/>
        <w:rPr>
          <w:rFonts w:ascii="宋体" w:hAnsi="宋体" w:cs="宋体" w:eastAsia="宋体" w:hint="default"/>
          <w:sz w:val="24"/>
          <w:szCs w:val="24"/>
        </w:rPr>
      </w:pPr>
    </w:p>
    <w:p>
      <w:pPr>
        <w:pStyle w:val="Heading2"/>
        <w:spacing w:line="240" w:lineRule="auto"/>
        <w:ind w:left="593" w:right="0"/>
        <w:jc w:val="left"/>
        <w:rPr>
          <w:b w:val="0"/>
          <w:bCs w:val="0"/>
        </w:rPr>
      </w:pPr>
      <w:r>
        <w:rPr>
          <w:rFonts w:ascii="Times New Roman" w:hAnsi="Times New Roman" w:cs="Times New Roman" w:eastAsia="Times New Roman" w:hint="default"/>
        </w:rPr>
        <w:t>4</w:t>
      </w:r>
      <w:r>
        <w:rPr/>
        <w:t>、报告期内新纳入合并范围的主体和报告期内不再纳入合并范围的主体</w:t>
      </w:r>
      <w:r>
        <w:rPr>
          <w:b w:val="0"/>
          <w:bCs w:val="0"/>
        </w:rPr>
      </w:r>
    </w:p>
    <w:p>
      <w:pPr>
        <w:spacing w:line="240" w:lineRule="auto" w:before="4"/>
        <w:rPr>
          <w:rFonts w:ascii="宋体" w:hAnsi="宋体" w:cs="宋体" w:eastAsia="宋体" w:hint="default"/>
          <w:b/>
          <w:bCs/>
          <w:sz w:val="33"/>
          <w:szCs w:val="33"/>
        </w:rPr>
      </w:pPr>
    </w:p>
    <w:p>
      <w:pPr>
        <w:pStyle w:val="BodyText"/>
        <w:spacing w:line="357" w:lineRule="auto"/>
        <w:ind w:left="113" w:right="131" w:firstLine="480"/>
        <w:jc w:val="left"/>
      </w:pPr>
      <w:r>
        <w:rPr/>
        <w:t>本期新纳入合并范围的子公司、特殊目的主体、通过受托经营或承租等方式形成控制权 的经营实体</w:t>
      </w:r>
    </w:p>
    <w:p>
      <w:pPr>
        <w:pStyle w:val="BodyText"/>
        <w:spacing w:line="240" w:lineRule="auto" w:before="77"/>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4074"/>
        <w:gridCol w:w="2850"/>
        <w:gridCol w:w="2646"/>
      </w:tblGrid>
      <w:tr>
        <w:trPr>
          <w:trHeight w:val="558" w:hRule="exact"/>
        </w:trPr>
        <w:tc>
          <w:tcPr>
            <w:tcW w:w="407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left="-1" w:right="1"/>
              <w:jc w:val="center"/>
              <w:rPr>
                <w:rFonts w:ascii="宋体" w:hAnsi="宋体" w:cs="宋体" w:eastAsia="宋体" w:hint="default"/>
                <w:sz w:val="24"/>
                <w:szCs w:val="24"/>
              </w:rPr>
            </w:pPr>
            <w:r>
              <w:rPr>
                <w:rFonts w:ascii="宋体" w:hAnsi="宋体" w:cs="宋体" w:eastAsia="宋体" w:hint="default"/>
                <w:sz w:val="24"/>
                <w:szCs w:val="24"/>
              </w:rPr>
              <w:t>名称</w:t>
            </w:r>
          </w:p>
        </w:tc>
        <w:tc>
          <w:tcPr>
            <w:tcW w:w="285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right="1"/>
              <w:jc w:val="center"/>
              <w:rPr>
                <w:rFonts w:ascii="宋体" w:hAnsi="宋体" w:cs="宋体" w:eastAsia="宋体" w:hint="default"/>
                <w:sz w:val="24"/>
                <w:szCs w:val="24"/>
              </w:rPr>
            </w:pPr>
            <w:r>
              <w:rPr>
                <w:rFonts w:ascii="宋体" w:hAnsi="宋体" w:cs="宋体" w:eastAsia="宋体" w:hint="default"/>
                <w:sz w:val="24"/>
                <w:szCs w:val="24"/>
              </w:rPr>
              <w:t>期末净资产</w:t>
            </w:r>
          </w:p>
        </w:tc>
        <w:tc>
          <w:tcPr>
            <w:tcW w:w="264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right="1"/>
              <w:jc w:val="center"/>
              <w:rPr>
                <w:rFonts w:ascii="宋体" w:hAnsi="宋体" w:cs="宋体" w:eastAsia="宋体" w:hint="default"/>
                <w:sz w:val="24"/>
                <w:szCs w:val="24"/>
              </w:rPr>
            </w:pPr>
            <w:r>
              <w:rPr>
                <w:rFonts w:ascii="宋体" w:hAnsi="宋体" w:cs="宋体" w:eastAsia="宋体" w:hint="default"/>
                <w:sz w:val="24"/>
                <w:szCs w:val="24"/>
              </w:rPr>
              <w:t>本期净利润</w:t>
            </w:r>
          </w:p>
        </w:tc>
      </w:tr>
      <w:tr>
        <w:trPr>
          <w:trHeight w:val="558" w:hRule="exact"/>
        </w:trPr>
        <w:tc>
          <w:tcPr>
            <w:tcW w:w="407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尤洛卡（北京）矿业工程技术研究有限公司</w:t>
            </w:r>
          </w:p>
        </w:tc>
        <w:tc>
          <w:tcPr>
            <w:tcW w:w="285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34"/>
              <w:ind w:right="1"/>
              <w:jc w:val="center"/>
              <w:rPr>
                <w:rFonts w:ascii="Times New Roman" w:hAnsi="Times New Roman" w:cs="Times New Roman" w:eastAsia="Times New Roman" w:hint="default"/>
                <w:sz w:val="24"/>
                <w:szCs w:val="24"/>
              </w:rPr>
            </w:pPr>
            <w:r>
              <w:rPr>
                <w:rFonts w:ascii="Times New Roman"/>
                <w:sz w:val="24"/>
              </w:rPr>
              <w:t>4962.19</w:t>
            </w:r>
          </w:p>
        </w:tc>
        <w:tc>
          <w:tcPr>
            <w:tcW w:w="264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34"/>
              <w:ind w:right="0"/>
              <w:jc w:val="center"/>
              <w:rPr>
                <w:rFonts w:ascii="Times New Roman" w:hAnsi="Times New Roman" w:cs="Times New Roman" w:eastAsia="Times New Roman" w:hint="default"/>
                <w:sz w:val="24"/>
                <w:szCs w:val="24"/>
              </w:rPr>
            </w:pPr>
            <w:r>
              <w:rPr>
                <w:rFonts w:ascii="Times New Roman"/>
                <w:sz w:val="24"/>
              </w:rPr>
              <w:t>-37.81</w:t>
            </w:r>
          </w:p>
        </w:tc>
      </w:tr>
      <w:tr>
        <w:trPr>
          <w:trHeight w:val="558" w:hRule="exact"/>
        </w:trPr>
        <w:tc>
          <w:tcPr>
            <w:tcW w:w="407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尤洛卡（上海）国际贸易有限公司</w:t>
            </w:r>
          </w:p>
        </w:tc>
        <w:tc>
          <w:tcPr>
            <w:tcW w:w="285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34"/>
              <w:ind w:right="1"/>
              <w:jc w:val="center"/>
              <w:rPr>
                <w:rFonts w:ascii="Times New Roman" w:hAnsi="Times New Roman" w:cs="Times New Roman" w:eastAsia="Times New Roman" w:hint="default"/>
                <w:sz w:val="24"/>
                <w:szCs w:val="24"/>
              </w:rPr>
            </w:pPr>
            <w:r>
              <w:rPr>
                <w:rFonts w:ascii="Times New Roman"/>
                <w:sz w:val="24"/>
              </w:rPr>
              <w:t>1997.5</w:t>
            </w:r>
          </w:p>
        </w:tc>
        <w:tc>
          <w:tcPr>
            <w:tcW w:w="264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34"/>
              <w:ind w:right="0"/>
              <w:jc w:val="center"/>
              <w:rPr>
                <w:rFonts w:ascii="Times New Roman" w:hAnsi="Times New Roman" w:cs="Times New Roman" w:eastAsia="Times New Roman" w:hint="default"/>
                <w:sz w:val="24"/>
                <w:szCs w:val="24"/>
              </w:rPr>
            </w:pPr>
            <w:r>
              <w:rPr>
                <w:rFonts w:ascii="Times New Roman"/>
                <w:sz w:val="24"/>
              </w:rPr>
              <w:t>-3.84</w:t>
            </w:r>
          </w:p>
        </w:tc>
      </w:tr>
    </w:tbl>
    <w:p>
      <w:pPr>
        <w:pStyle w:val="BodyText"/>
        <w:spacing w:line="357" w:lineRule="auto" w:before="79"/>
        <w:ind w:left="114" w:right="130" w:firstLine="480"/>
        <w:jc w:val="left"/>
      </w:pPr>
      <w:r>
        <w:rPr/>
        <w:t>本期不再纳入合并范围的子公司、特殊目的主体、通过受托经营或承租等方式形成控制 权的经营实体</w:t>
      </w:r>
    </w:p>
    <w:p>
      <w:pPr>
        <w:pStyle w:val="BodyText"/>
        <w:spacing w:line="240" w:lineRule="auto" w:before="76"/>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4074"/>
        <w:gridCol w:w="2850"/>
        <w:gridCol w:w="2646"/>
      </w:tblGrid>
      <w:tr>
        <w:trPr>
          <w:trHeight w:val="558" w:hRule="exact"/>
        </w:trPr>
        <w:tc>
          <w:tcPr>
            <w:tcW w:w="407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left="-1" w:right="1"/>
              <w:jc w:val="center"/>
              <w:rPr>
                <w:rFonts w:ascii="宋体" w:hAnsi="宋体" w:cs="宋体" w:eastAsia="宋体" w:hint="default"/>
                <w:sz w:val="24"/>
                <w:szCs w:val="24"/>
              </w:rPr>
            </w:pPr>
            <w:r>
              <w:rPr>
                <w:rFonts w:ascii="宋体" w:hAnsi="宋体" w:cs="宋体" w:eastAsia="宋体" w:hint="default"/>
                <w:sz w:val="24"/>
                <w:szCs w:val="24"/>
              </w:rPr>
              <w:t>名称</w:t>
            </w:r>
          </w:p>
        </w:tc>
        <w:tc>
          <w:tcPr>
            <w:tcW w:w="285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left="699" w:right="0"/>
              <w:jc w:val="left"/>
              <w:rPr>
                <w:rFonts w:ascii="宋体" w:hAnsi="宋体" w:cs="宋体" w:eastAsia="宋体" w:hint="default"/>
                <w:sz w:val="24"/>
                <w:szCs w:val="24"/>
              </w:rPr>
            </w:pPr>
            <w:r>
              <w:rPr>
                <w:rFonts w:ascii="宋体" w:hAnsi="宋体" w:cs="宋体" w:eastAsia="宋体" w:hint="default"/>
                <w:sz w:val="24"/>
                <w:szCs w:val="24"/>
              </w:rPr>
              <w:t>处置日净资产</w:t>
            </w:r>
          </w:p>
        </w:tc>
        <w:tc>
          <w:tcPr>
            <w:tcW w:w="264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left="237" w:right="0"/>
              <w:jc w:val="left"/>
              <w:rPr>
                <w:rFonts w:ascii="宋体" w:hAnsi="宋体" w:cs="宋体" w:eastAsia="宋体" w:hint="default"/>
                <w:sz w:val="24"/>
                <w:szCs w:val="24"/>
              </w:rPr>
            </w:pPr>
            <w:r>
              <w:rPr>
                <w:rFonts w:ascii="宋体" w:hAnsi="宋体" w:cs="宋体" w:eastAsia="宋体" w:hint="default"/>
                <w:sz w:val="24"/>
                <w:szCs w:val="24"/>
              </w:rPr>
              <w:t>年初至处置日净利润</w:t>
            </w:r>
          </w:p>
        </w:tc>
      </w:tr>
    </w:tbl>
    <w:p>
      <w:pPr>
        <w:pStyle w:val="BodyText"/>
        <w:spacing w:line="388" w:lineRule="auto" w:before="79"/>
        <w:ind w:right="2770"/>
        <w:jc w:val="left"/>
      </w:pPr>
      <w:r>
        <w:rPr/>
        <w:t>新纳入合并范围的主体和不再纳入合并范围的主体的其他说明 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r>
        <w:rPr>
          <w:rFonts w:ascii="Times New Roman" w:hAnsi="Times New Roman" w:cs="Times New Roman" w:eastAsia="Times New Roman" w:hint="default"/>
        </w:rPr>
        <w:t>5</w:t>
      </w:r>
      <w:r>
        <w:rPr/>
        <w:t>、报告期内发生的同一控制下企业合并</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794"/>
        <w:gridCol w:w="1555"/>
        <w:gridCol w:w="1555"/>
        <w:gridCol w:w="1555"/>
        <w:gridCol w:w="1555"/>
        <w:gridCol w:w="1555"/>
      </w:tblGrid>
      <w:tr>
        <w:trPr>
          <w:trHeight w:val="1494" w:hRule="exact"/>
        </w:trPr>
        <w:tc>
          <w:tcPr>
            <w:tcW w:w="1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12" w:right="0"/>
              <w:jc w:val="left"/>
              <w:rPr>
                <w:rFonts w:ascii="宋体" w:hAnsi="宋体" w:cs="宋体" w:eastAsia="宋体" w:hint="default"/>
                <w:sz w:val="24"/>
                <w:szCs w:val="24"/>
              </w:rPr>
            </w:pPr>
            <w:r>
              <w:rPr>
                <w:rFonts w:ascii="宋体" w:hAnsi="宋体" w:cs="宋体" w:eastAsia="宋体" w:hint="default"/>
                <w:sz w:val="24"/>
                <w:szCs w:val="24"/>
              </w:rPr>
              <w:t>被合并方</w:t>
            </w:r>
          </w:p>
        </w:tc>
        <w:tc>
          <w:tcPr>
            <w:tcW w:w="15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57" w:lineRule="auto" w:before="79"/>
              <w:ind w:left="52" w:right="50"/>
              <w:jc w:val="center"/>
              <w:rPr>
                <w:rFonts w:ascii="宋体" w:hAnsi="宋体" w:cs="宋体" w:eastAsia="宋体" w:hint="default"/>
                <w:sz w:val="24"/>
                <w:szCs w:val="24"/>
              </w:rPr>
            </w:pPr>
            <w:r>
              <w:rPr>
                <w:rFonts w:ascii="宋体" w:hAnsi="宋体" w:cs="宋体" w:eastAsia="宋体" w:hint="default"/>
                <w:sz w:val="24"/>
                <w:szCs w:val="24"/>
              </w:rPr>
              <w:t>属于同一控制 下企业合并的 判断依据</w:t>
            </w:r>
          </w:p>
        </w:tc>
        <w:tc>
          <w:tcPr>
            <w:tcW w:w="15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3"/>
              <w:ind w:right="0"/>
              <w:jc w:val="left"/>
              <w:rPr>
                <w:rFonts w:ascii="宋体" w:hAnsi="宋体" w:cs="宋体" w:eastAsia="宋体" w:hint="default"/>
                <w:sz w:val="23"/>
                <w:szCs w:val="23"/>
              </w:rPr>
            </w:pPr>
          </w:p>
          <w:p>
            <w:pPr>
              <w:pStyle w:val="TableParagraph"/>
              <w:spacing w:line="357" w:lineRule="auto"/>
              <w:ind w:left="291" w:right="53" w:hanging="240"/>
              <w:jc w:val="left"/>
              <w:rPr>
                <w:rFonts w:ascii="宋体" w:hAnsi="宋体" w:cs="宋体" w:eastAsia="宋体" w:hint="default"/>
                <w:sz w:val="24"/>
                <w:szCs w:val="24"/>
              </w:rPr>
            </w:pPr>
            <w:r>
              <w:rPr>
                <w:rFonts w:ascii="宋体" w:hAnsi="宋体" w:cs="宋体" w:eastAsia="宋体" w:hint="default"/>
                <w:sz w:val="24"/>
                <w:szCs w:val="24"/>
              </w:rPr>
              <w:t>同一控制的实 际控制人</w:t>
            </w:r>
          </w:p>
        </w:tc>
        <w:tc>
          <w:tcPr>
            <w:tcW w:w="15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57" w:lineRule="auto" w:before="79"/>
              <w:ind w:left="51" w:right="53"/>
              <w:jc w:val="center"/>
              <w:rPr>
                <w:rFonts w:ascii="宋体" w:hAnsi="宋体" w:cs="宋体" w:eastAsia="宋体" w:hint="default"/>
                <w:sz w:val="24"/>
                <w:szCs w:val="24"/>
              </w:rPr>
            </w:pPr>
            <w:r>
              <w:rPr>
                <w:rFonts w:ascii="宋体" w:hAnsi="宋体" w:cs="宋体" w:eastAsia="宋体" w:hint="default"/>
                <w:sz w:val="24"/>
                <w:szCs w:val="24"/>
              </w:rPr>
              <w:t>合并本期期初 至合并日的收 入</w:t>
            </w:r>
          </w:p>
        </w:tc>
        <w:tc>
          <w:tcPr>
            <w:tcW w:w="15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3"/>
              <w:ind w:right="0"/>
              <w:jc w:val="left"/>
              <w:rPr>
                <w:rFonts w:ascii="宋体" w:hAnsi="宋体" w:cs="宋体" w:eastAsia="宋体" w:hint="default"/>
                <w:sz w:val="23"/>
                <w:szCs w:val="23"/>
              </w:rPr>
            </w:pPr>
          </w:p>
          <w:p>
            <w:pPr>
              <w:pStyle w:val="TableParagraph"/>
              <w:spacing w:line="357" w:lineRule="auto"/>
              <w:ind w:left="51" w:right="53"/>
              <w:jc w:val="left"/>
              <w:rPr>
                <w:rFonts w:ascii="宋体" w:hAnsi="宋体" w:cs="宋体" w:eastAsia="宋体" w:hint="default"/>
                <w:sz w:val="24"/>
                <w:szCs w:val="24"/>
              </w:rPr>
            </w:pPr>
            <w:r>
              <w:rPr>
                <w:rFonts w:ascii="宋体" w:hAnsi="宋体" w:cs="宋体" w:eastAsia="宋体" w:hint="default"/>
                <w:sz w:val="24"/>
                <w:szCs w:val="24"/>
              </w:rPr>
              <w:t>合并本期至合 并日的净利润</w:t>
            </w:r>
          </w:p>
        </w:tc>
        <w:tc>
          <w:tcPr>
            <w:tcW w:w="15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57" w:lineRule="auto" w:before="79"/>
              <w:ind w:left="51" w:right="53"/>
              <w:jc w:val="center"/>
              <w:rPr>
                <w:rFonts w:ascii="宋体" w:hAnsi="宋体" w:cs="宋体" w:eastAsia="宋体" w:hint="default"/>
                <w:sz w:val="24"/>
                <w:szCs w:val="24"/>
              </w:rPr>
            </w:pPr>
            <w:r>
              <w:rPr>
                <w:rFonts w:ascii="宋体" w:hAnsi="宋体" w:cs="宋体" w:eastAsia="宋体" w:hint="default"/>
                <w:sz w:val="24"/>
                <w:szCs w:val="24"/>
              </w:rPr>
              <w:t>合并本期至合 并日的经营活 动现金流</w:t>
            </w:r>
          </w:p>
        </w:tc>
      </w:tr>
    </w:tbl>
    <w:p>
      <w:pPr>
        <w:pStyle w:val="BodyText"/>
        <w:spacing w:line="388" w:lineRule="auto" w:before="79"/>
        <w:ind w:right="5890"/>
        <w:jc w:val="left"/>
      </w:pPr>
      <w:r>
        <w:rPr/>
        <w:t>同一控制下企业合并的其他说明 不适用</w:t>
      </w:r>
    </w:p>
    <w:p>
      <w:pPr>
        <w:spacing w:after="0" w:line="388" w:lineRule="auto"/>
        <w:jc w:val="left"/>
        <w:sectPr>
          <w:footerReference w:type="default" r:id="rId37"/>
          <w:pgSz w:w="11910" w:h="16840"/>
          <w:pgMar w:footer="980" w:header="747" w:top="1060" w:bottom="1160" w:left="1020" w:right="1020"/>
        </w:sectPr>
      </w:pPr>
    </w:p>
    <w:p>
      <w:pPr>
        <w:spacing w:line="240" w:lineRule="auto" w:before="9"/>
        <w:rPr>
          <w:rFonts w:ascii="宋体" w:hAnsi="宋体" w:cs="宋体" w:eastAsia="宋体" w:hint="default"/>
          <w:sz w:val="29"/>
          <w:szCs w:val="29"/>
        </w:rPr>
      </w:pPr>
    </w:p>
    <w:p>
      <w:pPr>
        <w:pStyle w:val="Heading2"/>
        <w:spacing w:line="240" w:lineRule="auto" w:before="26"/>
        <w:ind w:right="0"/>
        <w:jc w:val="left"/>
        <w:rPr>
          <w:b w:val="0"/>
          <w:bCs w:val="0"/>
        </w:rPr>
      </w:pPr>
      <w:r>
        <w:rPr>
          <w:rFonts w:ascii="Times New Roman" w:hAnsi="Times New Roman" w:cs="Times New Roman" w:eastAsia="Times New Roman" w:hint="default"/>
        </w:rPr>
        <w:t>6</w:t>
      </w:r>
      <w:r>
        <w:rPr/>
        <w:t>、报告期内发生的非同一控制下企业合并</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677"/>
        <w:gridCol w:w="3031"/>
        <w:gridCol w:w="3860"/>
      </w:tblGrid>
      <w:tr>
        <w:trPr>
          <w:trHeight w:val="558" w:hRule="exact"/>
        </w:trPr>
        <w:tc>
          <w:tcPr>
            <w:tcW w:w="26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left="1093" w:right="0"/>
              <w:jc w:val="left"/>
              <w:rPr>
                <w:rFonts w:ascii="宋体" w:hAnsi="宋体" w:cs="宋体" w:eastAsia="宋体" w:hint="default"/>
                <w:sz w:val="24"/>
                <w:szCs w:val="24"/>
              </w:rPr>
            </w:pPr>
            <w:r>
              <w:rPr>
                <w:rFonts w:ascii="宋体" w:hAnsi="宋体" w:cs="宋体" w:eastAsia="宋体" w:hint="default"/>
                <w:sz w:val="24"/>
                <w:szCs w:val="24"/>
              </w:rPr>
              <w:t>被合并方</w:t>
            </w:r>
          </w:p>
        </w:tc>
        <w:tc>
          <w:tcPr>
            <w:tcW w:w="303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left="1269" w:right="0"/>
              <w:jc w:val="left"/>
              <w:rPr>
                <w:rFonts w:ascii="宋体" w:hAnsi="宋体" w:cs="宋体" w:eastAsia="宋体" w:hint="default"/>
                <w:sz w:val="24"/>
                <w:szCs w:val="24"/>
              </w:rPr>
            </w:pPr>
            <w:r>
              <w:rPr>
                <w:rFonts w:ascii="宋体" w:hAnsi="宋体" w:cs="宋体" w:eastAsia="宋体" w:hint="default"/>
                <w:sz w:val="24"/>
                <w:szCs w:val="24"/>
              </w:rPr>
              <w:t>商誉金额</w:t>
            </w:r>
          </w:p>
        </w:tc>
        <w:tc>
          <w:tcPr>
            <w:tcW w:w="3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left="1444" w:right="0"/>
              <w:jc w:val="left"/>
              <w:rPr>
                <w:rFonts w:ascii="宋体" w:hAnsi="宋体" w:cs="宋体" w:eastAsia="宋体" w:hint="default"/>
                <w:sz w:val="24"/>
                <w:szCs w:val="24"/>
              </w:rPr>
            </w:pPr>
            <w:r>
              <w:rPr>
                <w:rFonts w:ascii="宋体" w:hAnsi="宋体" w:cs="宋体" w:eastAsia="宋体" w:hint="default"/>
                <w:sz w:val="24"/>
                <w:szCs w:val="24"/>
              </w:rPr>
              <w:t>商誉计算方法</w:t>
            </w:r>
          </w:p>
        </w:tc>
      </w:tr>
    </w:tbl>
    <w:p>
      <w:pPr>
        <w:pStyle w:val="BodyText"/>
        <w:spacing w:line="388" w:lineRule="auto" w:before="79"/>
        <w:ind w:right="5650"/>
        <w:jc w:val="left"/>
      </w:pPr>
      <w:r>
        <w:rPr/>
        <w:t>非同一控制下企业合并的其他说明 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r>
        <w:rPr>
          <w:rFonts w:ascii="Times New Roman" w:hAnsi="Times New Roman" w:cs="Times New Roman" w:eastAsia="Times New Roman" w:hint="default"/>
        </w:rPr>
        <w:t>7</w:t>
      </w:r>
      <w:r>
        <w:rPr/>
        <w:t>、报告期内出售丧失控制权的股权而减少子公司</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3985"/>
        <w:gridCol w:w="2489"/>
        <w:gridCol w:w="3095"/>
      </w:tblGrid>
      <w:tr>
        <w:trPr>
          <w:trHeight w:val="558" w:hRule="exact"/>
        </w:trPr>
        <w:tc>
          <w:tcPr>
            <w:tcW w:w="39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left="1627" w:right="0"/>
              <w:jc w:val="left"/>
              <w:rPr>
                <w:rFonts w:ascii="宋体" w:hAnsi="宋体" w:cs="宋体" w:eastAsia="宋体" w:hint="default"/>
                <w:sz w:val="24"/>
                <w:szCs w:val="24"/>
              </w:rPr>
            </w:pPr>
            <w:r>
              <w:rPr>
                <w:rFonts w:ascii="宋体" w:hAnsi="宋体" w:cs="宋体" w:eastAsia="宋体" w:hint="default"/>
                <w:sz w:val="24"/>
                <w:szCs w:val="24"/>
              </w:rPr>
              <w:t>子公司名称</w:t>
            </w:r>
          </w:p>
        </w:tc>
        <w:tc>
          <w:tcPr>
            <w:tcW w:w="24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left="1119" w:right="0"/>
              <w:jc w:val="left"/>
              <w:rPr>
                <w:rFonts w:ascii="宋体" w:hAnsi="宋体" w:cs="宋体" w:eastAsia="宋体" w:hint="default"/>
                <w:sz w:val="24"/>
                <w:szCs w:val="24"/>
              </w:rPr>
            </w:pPr>
            <w:r>
              <w:rPr>
                <w:rFonts w:ascii="宋体" w:hAnsi="宋体" w:cs="宋体" w:eastAsia="宋体" w:hint="default"/>
                <w:sz w:val="24"/>
                <w:szCs w:val="24"/>
              </w:rPr>
              <w:t>出售日</w:t>
            </w:r>
          </w:p>
        </w:tc>
        <w:tc>
          <w:tcPr>
            <w:tcW w:w="30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left="1060" w:right="0"/>
              <w:jc w:val="left"/>
              <w:rPr>
                <w:rFonts w:ascii="宋体" w:hAnsi="宋体" w:cs="宋体" w:eastAsia="宋体" w:hint="default"/>
                <w:sz w:val="24"/>
                <w:szCs w:val="24"/>
              </w:rPr>
            </w:pPr>
            <w:r>
              <w:rPr>
                <w:rFonts w:ascii="宋体" w:hAnsi="宋体" w:cs="宋体" w:eastAsia="宋体" w:hint="default"/>
                <w:sz w:val="24"/>
                <w:szCs w:val="24"/>
              </w:rPr>
              <w:t>损益确认方法</w:t>
            </w:r>
          </w:p>
        </w:tc>
      </w:tr>
    </w:tbl>
    <w:p>
      <w:pPr>
        <w:pStyle w:val="BodyText"/>
        <w:spacing w:line="388" w:lineRule="auto" w:before="79"/>
        <w:ind w:right="3970"/>
        <w:jc w:val="left"/>
      </w:pPr>
      <w:r>
        <w:rPr/>
        <w:t>出售丧失控制权的股权而减少的子公司的其他说明 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r>
        <w:rPr>
          <w:rFonts w:ascii="Times New Roman" w:hAnsi="Times New Roman" w:cs="Times New Roman" w:eastAsia="Times New Roman" w:hint="default"/>
        </w:rPr>
        <w:t>8</w:t>
      </w:r>
      <w:r>
        <w:rPr/>
        <w:t>、报告期内发生的反向购买</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1494"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1071" w:right="0"/>
              <w:jc w:val="left"/>
              <w:rPr>
                <w:rFonts w:ascii="宋体" w:hAnsi="宋体" w:cs="宋体" w:eastAsia="宋体" w:hint="default"/>
                <w:sz w:val="24"/>
                <w:szCs w:val="24"/>
              </w:rPr>
            </w:pPr>
            <w:r>
              <w:rPr>
                <w:rFonts w:ascii="宋体" w:hAnsi="宋体" w:cs="宋体" w:eastAsia="宋体" w:hint="default"/>
                <w:sz w:val="24"/>
                <w:szCs w:val="24"/>
              </w:rPr>
              <w:t>借壳方</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3"/>
              <w:ind w:right="0"/>
              <w:jc w:val="left"/>
              <w:rPr>
                <w:rFonts w:ascii="宋体" w:hAnsi="宋体" w:cs="宋体" w:eastAsia="宋体" w:hint="default"/>
                <w:b/>
                <w:bCs/>
                <w:sz w:val="23"/>
                <w:szCs w:val="23"/>
              </w:rPr>
            </w:pPr>
          </w:p>
          <w:p>
            <w:pPr>
              <w:pStyle w:val="TableParagraph"/>
              <w:spacing w:line="357" w:lineRule="auto"/>
              <w:ind w:left="710" w:right="109" w:hanging="120"/>
              <w:jc w:val="left"/>
              <w:rPr>
                <w:rFonts w:ascii="宋体" w:hAnsi="宋体" w:cs="宋体" w:eastAsia="宋体" w:hint="default"/>
                <w:sz w:val="24"/>
                <w:szCs w:val="24"/>
              </w:rPr>
            </w:pPr>
            <w:r>
              <w:rPr>
                <w:rFonts w:ascii="宋体" w:hAnsi="宋体" w:cs="宋体" w:eastAsia="宋体" w:hint="default"/>
                <w:sz w:val="24"/>
                <w:szCs w:val="24"/>
              </w:rPr>
              <w:t>判断构成反向购 买的依据</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3"/>
              <w:ind w:right="0"/>
              <w:jc w:val="left"/>
              <w:rPr>
                <w:rFonts w:ascii="宋体" w:hAnsi="宋体" w:cs="宋体" w:eastAsia="宋体" w:hint="default"/>
                <w:b/>
                <w:bCs/>
                <w:sz w:val="23"/>
                <w:szCs w:val="23"/>
              </w:rPr>
            </w:pPr>
          </w:p>
          <w:p>
            <w:pPr>
              <w:pStyle w:val="TableParagraph"/>
              <w:spacing w:line="357" w:lineRule="auto"/>
              <w:ind w:left="950" w:right="109" w:hanging="360"/>
              <w:jc w:val="left"/>
              <w:rPr>
                <w:rFonts w:ascii="宋体" w:hAnsi="宋体" w:cs="宋体" w:eastAsia="宋体" w:hint="default"/>
                <w:sz w:val="24"/>
                <w:szCs w:val="24"/>
              </w:rPr>
            </w:pPr>
            <w:r>
              <w:rPr>
                <w:rFonts w:ascii="宋体" w:hAnsi="宋体" w:cs="宋体" w:eastAsia="宋体" w:hint="default"/>
                <w:sz w:val="24"/>
                <w:szCs w:val="24"/>
              </w:rPr>
              <w:t>合并成本的确定 方法</w:t>
            </w:r>
          </w:p>
        </w:tc>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57" w:lineRule="auto" w:before="79"/>
              <w:ind w:left="111" w:right="109" w:firstLine="480"/>
              <w:jc w:val="left"/>
              <w:rPr>
                <w:rFonts w:ascii="宋体" w:hAnsi="宋体" w:cs="宋体" w:eastAsia="宋体" w:hint="default"/>
                <w:sz w:val="24"/>
                <w:szCs w:val="24"/>
              </w:rPr>
            </w:pPr>
            <w:r>
              <w:rPr>
                <w:rFonts w:ascii="宋体" w:hAnsi="宋体" w:cs="宋体" w:eastAsia="宋体" w:hint="default"/>
                <w:sz w:val="24"/>
                <w:szCs w:val="24"/>
              </w:rPr>
              <w:t>合并中确认的商 誉或计入当期的损益</w:t>
            </w:r>
          </w:p>
          <w:p>
            <w:pPr>
              <w:pStyle w:val="TableParagraph"/>
              <w:spacing w:line="240" w:lineRule="auto" w:before="36"/>
              <w:ind w:left="591" w:right="0"/>
              <w:jc w:val="left"/>
              <w:rPr>
                <w:rFonts w:ascii="宋体" w:hAnsi="宋体" w:cs="宋体" w:eastAsia="宋体" w:hint="default"/>
                <w:sz w:val="24"/>
                <w:szCs w:val="24"/>
              </w:rPr>
            </w:pPr>
            <w:r>
              <w:rPr>
                <w:rFonts w:ascii="宋体" w:hAnsi="宋体" w:cs="宋体" w:eastAsia="宋体" w:hint="default"/>
                <w:sz w:val="24"/>
                <w:szCs w:val="24"/>
              </w:rPr>
              <w:t>的计算方法</w:t>
            </w:r>
          </w:p>
        </w:tc>
      </w:tr>
    </w:tbl>
    <w:p>
      <w:pPr>
        <w:pStyle w:val="BodyText"/>
        <w:spacing w:line="388" w:lineRule="auto" w:before="79"/>
        <w:ind w:right="7090"/>
        <w:jc w:val="left"/>
      </w:pPr>
      <w:r>
        <w:rPr/>
        <w:t>反向购买的其他说明 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r>
        <w:rPr>
          <w:rFonts w:ascii="Times New Roman" w:hAnsi="Times New Roman" w:cs="Times New Roman" w:eastAsia="Times New Roman" w:hint="default"/>
        </w:rPr>
        <w:t>9</w:t>
      </w:r>
      <w:r>
        <w:rPr/>
        <w:t>、本报告期发生的吸收合并</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3642"/>
        <w:gridCol w:w="1481"/>
        <w:gridCol w:w="1482"/>
        <w:gridCol w:w="1482"/>
        <w:gridCol w:w="1482"/>
      </w:tblGrid>
      <w:tr>
        <w:trPr>
          <w:trHeight w:val="558" w:hRule="exact"/>
        </w:trPr>
        <w:tc>
          <w:tcPr>
            <w:tcW w:w="364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left="478" w:right="0"/>
              <w:jc w:val="center"/>
              <w:rPr>
                <w:rFonts w:ascii="宋体" w:hAnsi="宋体" w:cs="宋体" w:eastAsia="宋体" w:hint="default"/>
                <w:sz w:val="24"/>
                <w:szCs w:val="24"/>
              </w:rPr>
            </w:pPr>
            <w:r>
              <w:rPr>
                <w:rFonts w:ascii="宋体" w:hAnsi="宋体" w:cs="宋体" w:eastAsia="宋体" w:hint="default"/>
                <w:sz w:val="24"/>
                <w:szCs w:val="24"/>
              </w:rPr>
              <w:t>吸收合并的类型</w:t>
            </w:r>
          </w:p>
        </w:tc>
        <w:tc>
          <w:tcPr>
            <w:tcW w:w="2963"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left="874" w:right="0"/>
              <w:jc w:val="left"/>
              <w:rPr>
                <w:rFonts w:ascii="宋体" w:hAnsi="宋体" w:cs="宋体" w:eastAsia="宋体" w:hint="default"/>
                <w:sz w:val="24"/>
                <w:szCs w:val="24"/>
              </w:rPr>
            </w:pPr>
            <w:r>
              <w:rPr>
                <w:rFonts w:ascii="宋体" w:hAnsi="宋体" w:cs="宋体" w:eastAsia="宋体" w:hint="default"/>
                <w:sz w:val="24"/>
                <w:szCs w:val="24"/>
              </w:rPr>
              <w:t>并入的主要资产</w:t>
            </w:r>
          </w:p>
        </w:tc>
        <w:tc>
          <w:tcPr>
            <w:tcW w:w="296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left="875" w:right="0"/>
              <w:jc w:val="left"/>
              <w:rPr>
                <w:rFonts w:ascii="宋体" w:hAnsi="宋体" w:cs="宋体" w:eastAsia="宋体" w:hint="default"/>
                <w:sz w:val="24"/>
                <w:szCs w:val="24"/>
              </w:rPr>
            </w:pPr>
            <w:r>
              <w:rPr>
                <w:rFonts w:ascii="宋体" w:hAnsi="宋体" w:cs="宋体" w:eastAsia="宋体" w:hint="default"/>
                <w:sz w:val="24"/>
                <w:szCs w:val="24"/>
              </w:rPr>
              <w:t>并入的主要负债</w:t>
            </w:r>
          </w:p>
        </w:tc>
      </w:tr>
      <w:tr>
        <w:trPr>
          <w:trHeight w:val="558" w:hRule="exact"/>
        </w:trPr>
        <w:tc>
          <w:tcPr>
            <w:tcW w:w="364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left="478" w:right="0"/>
              <w:jc w:val="center"/>
              <w:rPr>
                <w:rFonts w:ascii="宋体" w:hAnsi="宋体" w:cs="宋体" w:eastAsia="宋体" w:hint="default"/>
                <w:sz w:val="24"/>
                <w:szCs w:val="24"/>
              </w:rPr>
            </w:pPr>
            <w:r>
              <w:rPr>
                <w:rFonts w:ascii="宋体" w:hAnsi="宋体" w:cs="宋体" w:eastAsia="宋体" w:hint="default"/>
                <w:sz w:val="24"/>
                <w:szCs w:val="24"/>
              </w:rPr>
              <w:t>同一控制下吸收合并</w:t>
            </w:r>
          </w:p>
        </w:tc>
        <w:tc>
          <w:tcPr>
            <w:tcW w:w="148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right="254"/>
              <w:jc w:val="right"/>
              <w:rPr>
                <w:rFonts w:ascii="宋体" w:hAnsi="宋体" w:cs="宋体" w:eastAsia="宋体" w:hint="default"/>
                <w:sz w:val="24"/>
                <w:szCs w:val="24"/>
              </w:rPr>
            </w:pPr>
            <w:r>
              <w:rPr>
                <w:rFonts w:ascii="宋体" w:hAnsi="宋体" w:cs="宋体" w:eastAsia="宋体" w:hint="default"/>
                <w:sz w:val="24"/>
                <w:szCs w:val="24"/>
              </w:rPr>
              <w:t>项目</w:t>
            </w:r>
          </w:p>
        </w:tc>
        <w:tc>
          <w:tcPr>
            <w:tcW w:w="14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right="254"/>
              <w:jc w:val="right"/>
              <w:rPr>
                <w:rFonts w:ascii="宋体" w:hAnsi="宋体" w:cs="宋体" w:eastAsia="宋体" w:hint="default"/>
                <w:sz w:val="24"/>
                <w:szCs w:val="24"/>
              </w:rPr>
            </w:pPr>
            <w:r>
              <w:rPr>
                <w:rFonts w:ascii="宋体" w:hAnsi="宋体" w:cs="宋体" w:eastAsia="宋体" w:hint="default"/>
                <w:sz w:val="24"/>
                <w:szCs w:val="24"/>
              </w:rPr>
              <w:t>金额</w:t>
            </w:r>
          </w:p>
        </w:tc>
        <w:tc>
          <w:tcPr>
            <w:tcW w:w="14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right="254"/>
              <w:jc w:val="right"/>
              <w:rPr>
                <w:rFonts w:ascii="宋体" w:hAnsi="宋体" w:cs="宋体" w:eastAsia="宋体" w:hint="default"/>
                <w:sz w:val="24"/>
                <w:szCs w:val="24"/>
              </w:rPr>
            </w:pPr>
            <w:r>
              <w:rPr>
                <w:rFonts w:ascii="宋体" w:hAnsi="宋体" w:cs="宋体" w:eastAsia="宋体" w:hint="default"/>
                <w:sz w:val="24"/>
                <w:szCs w:val="24"/>
              </w:rPr>
              <w:t>项目</w:t>
            </w:r>
          </w:p>
        </w:tc>
        <w:tc>
          <w:tcPr>
            <w:tcW w:w="14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right="254"/>
              <w:jc w:val="right"/>
              <w:rPr>
                <w:rFonts w:ascii="宋体" w:hAnsi="宋体" w:cs="宋体" w:eastAsia="宋体" w:hint="default"/>
                <w:sz w:val="24"/>
                <w:szCs w:val="24"/>
              </w:rPr>
            </w:pPr>
            <w:r>
              <w:rPr>
                <w:rFonts w:ascii="宋体" w:hAnsi="宋体" w:cs="宋体" w:eastAsia="宋体" w:hint="default"/>
                <w:sz w:val="24"/>
                <w:szCs w:val="24"/>
              </w:rPr>
              <w:t>金额</w:t>
            </w:r>
          </w:p>
        </w:tc>
      </w:tr>
      <w:tr>
        <w:trPr>
          <w:trHeight w:val="558" w:hRule="exact"/>
        </w:trPr>
        <w:tc>
          <w:tcPr>
            <w:tcW w:w="364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left="478" w:right="0"/>
              <w:jc w:val="center"/>
              <w:rPr>
                <w:rFonts w:ascii="宋体" w:hAnsi="宋体" w:cs="宋体" w:eastAsia="宋体" w:hint="default"/>
                <w:sz w:val="24"/>
                <w:szCs w:val="24"/>
              </w:rPr>
            </w:pPr>
            <w:r>
              <w:rPr>
                <w:rFonts w:ascii="宋体" w:hAnsi="宋体" w:cs="宋体" w:eastAsia="宋体" w:hint="default"/>
                <w:sz w:val="24"/>
                <w:szCs w:val="24"/>
              </w:rPr>
              <w:t>非同一控制下吸收合并</w:t>
            </w:r>
          </w:p>
        </w:tc>
        <w:tc>
          <w:tcPr>
            <w:tcW w:w="148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right="254"/>
              <w:jc w:val="right"/>
              <w:rPr>
                <w:rFonts w:ascii="宋体" w:hAnsi="宋体" w:cs="宋体" w:eastAsia="宋体" w:hint="default"/>
                <w:sz w:val="24"/>
                <w:szCs w:val="24"/>
              </w:rPr>
            </w:pPr>
            <w:r>
              <w:rPr>
                <w:rFonts w:ascii="宋体" w:hAnsi="宋体" w:cs="宋体" w:eastAsia="宋体" w:hint="default"/>
                <w:sz w:val="24"/>
                <w:szCs w:val="24"/>
              </w:rPr>
              <w:t>项目</w:t>
            </w:r>
          </w:p>
        </w:tc>
        <w:tc>
          <w:tcPr>
            <w:tcW w:w="14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right="254"/>
              <w:jc w:val="right"/>
              <w:rPr>
                <w:rFonts w:ascii="宋体" w:hAnsi="宋体" w:cs="宋体" w:eastAsia="宋体" w:hint="default"/>
                <w:sz w:val="24"/>
                <w:szCs w:val="24"/>
              </w:rPr>
            </w:pPr>
            <w:r>
              <w:rPr>
                <w:rFonts w:ascii="宋体" w:hAnsi="宋体" w:cs="宋体" w:eastAsia="宋体" w:hint="default"/>
                <w:sz w:val="24"/>
                <w:szCs w:val="24"/>
              </w:rPr>
              <w:t>金额</w:t>
            </w:r>
          </w:p>
        </w:tc>
        <w:tc>
          <w:tcPr>
            <w:tcW w:w="14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right="254"/>
              <w:jc w:val="right"/>
              <w:rPr>
                <w:rFonts w:ascii="宋体" w:hAnsi="宋体" w:cs="宋体" w:eastAsia="宋体" w:hint="default"/>
                <w:sz w:val="24"/>
                <w:szCs w:val="24"/>
              </w:rPr>
            </w:pPr>
            <w:r>
              <w:rPr>
                <w:rFonts w:ascii="宋体" w:hAnsi="宋体" w:cs="宋体" w:eastAsia="宋体" w:hint="default"/>
                <w:sz w:val="24"/>
                <w:szCs w:val="24"/>
              </w:rPr>
              <w:t>项目</w:t>
            </w:r>
          </w:p>
        </w:tc>
        <w:tc>
          <w:tcPr>
            <w:tcW w:w="14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right="254"/>
              <w:jc w:val="right"/>
              <w:rPr>
                <w:rFonts w:ascii="宋体" w:hAnsi="宋体" w:cs="宋体" w:eastAsia="宋体" w:hint="default"/>
                <w:sz w:val="24"/>
                <w:szCs w:val="24"/>
              </w:rPr>
            </w:pPr>
            <w:r>
              <w:rPr>
                <w:rFonts w:ascii="宋体" w:hAnsi="宋体" w:cs="宋体" w:eastAsia="宋体" w:hint="default"/>
                <w:sz w:val="24"/>
                <w:szCs w:val="24"/>
              </w:rPr>
              <w:t>金额</w:t>
            </w:r>
          </w:p>
        </w:tc>
      </w:tr>
    </w:tbl>
    <w:p>
      <w:pPr>
        <w:pStyle w:val="BodyText"/>
        <w:spacing w:line="388" w:lineRule="auto" w:before="79"/>
        <w:ind w:right="7090"/>
        <w:jc w:val="left"/>
      </w:pPr>
      <w:r>
        <w:rPr/>
        <w:t>吸收合并的其他说明 不适用</w:t>
      </w:r>
    </w:p>
    <w:p>
      <w:pPr>
        <w:spacing w:after="0" w:line="388" w:lineRule="auto"/>
        <w:jc w:val="left"/>
        <w:sectPr>
          <w:footerReference w:type="default" r:id="rId38"/>
          <w:pgSz w:w="11910" w:h="16840"/>
          <w:pgMar w:footer="980" w:header="747" w:top="1060" w:bottom="1160" w:left="1020" w:right="1020"/>
          <w:pgNumType w:start="101"/>
        </w:sectPr>
      </w:pPr>
    </w:p>
    <w:p>
      <w:pPr>
        <w:spacing w:line="240" w:lineRule="auto" w:before="9"/>
        <w:rPr>
          <w:rFonts w:ascii="宋体" w:hAnsi="宋体" w:cs="宋体" w:eastAsia="宋体" w:hint="default"/>
          <w:sz w:val="29"/>
          <w:szCs w:val="29"/>
        </w:rPr>
      </w:pPr>
    </w:p>
    <w:p>
      <w:pPr>
        <w:pStyle w:val="Heading2"/>
        <w:spacing w:line="554" w:lineRule="auto" w:before="26"/>
        <w:ind w:right="4690"/>
        <w:jc w:val="left"/>
        <w:rPr>
          <w:rFonts w:ascii="宋体" w:hAnsi="宋体" w:cs="宋体" w:eastAsia="宋体" w:hint="default"/>
          <w:b w:val="0"/>
          <w:bCs w:val="0"/>
        </w:rPr>
      </w:pPr>
      <w:r>
        <w:rPr>
          <w:rFonts w:ascii="Times New Roman" w:hAnsi="Times New Roman" w:cs="Times New Roman" w:eastAsia="Times New Roman" w:hint="default"/>
          <w:w w:val="95"/>
        </w:rPr>
        <w:t>10</w:t>
      </w:r>
      <w:r>
        <w:rPr>
          <w:w w:val="95"/>
        </w:rPr>
        <w:t>、境外经营实体主要报表项目的折算汇率</w:t>
      </w:r>
      <w:r>
        <w:rPr>
          <w:spacing w:val="97"/>
          <w:w w:val="95"/>
        </w:rPr>
        <w:t> </w:t>
      </w:r>
      <w:r>
        <w:rPr>
          <w:rFonts w:ascii="宋体" w:hAnsi="宋体" w:cs="宋体" w:eastAsia="宋体" w:hint="default"/>
          <w:b w:val="0"/>
          <w:bCs w:val="0"/>
        </w:rPr>
        <w:t>不适用。</w:t>
      </w:r>
    </w:p>
    <w:p>
      <w:pPr>
        <w:pStyle w:val="Heading2"/>
        <w:spacing w:line="240" w:lineRule="auto" w:before="139"/>
        <w:ind w:right="0"/>
        <w:jc w:val="left"/>
        <w:rPr>
          <w:b w:val="0"/>
          <w:bCs w:val="0"/>
        </w:rPr>
      </w:pPr>
      <w:r>
        <w:rPr/>
        <w:t>七、合并财务报表主要项目注释</w:t>
      </w:r>
      <w:r>
        <w:rPr>
          <w:b w:val="0"/>
          <w:bCs w:val="0"/>
        </w:rPr>
      </w:r>
    </w:p>
    <w:p>
      <w:pPr>
        <w:spacing w:line="240" w:lineRule="auto" w:before="9"/>
        <w:rPr>
          <w:rFonts w:ascii="宋体" w:hAnsi="宋体" w:cs="宋体" w:eastAsia="宋体" w:hint="default"/>
          <w:b/>
          <w:bCs/>
          <w:sz w:val="34"/>
          <w:szCs w:val="34"/>
        </w:rPr>
      </w:pPr>
    </w:p>
    <w:p>
      <w:pPr>
        <w:pStyle w:val="Heading2"/>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998"/>
        <w:gridCol w:w="1327"/>
        <w:gridCol w:w="930"/>
        <w:gridCol w:w="1463"/>
        <w:gridCol w:w="1327"/>
        <w:gridCol w:w="929"/>
        <w:gridCol w:w="1595"/>
      </w:tblGrid>
      <w:tr>
        <w:trPr>
          <w:trHeight w:val="558" w:hRule="exact"/>
        </w:trPr>
        <w:tc>
          <w:tcPr>
            <w:tcW w:w="199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720"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51"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8" w:hRule="exact"/>
        </w:trPr>
        <w:tc>
          <w:tcPr>
            <w:tcW w:w="1998" w:type="dxa"/>
            <w:vMerge/>
            <w:tcBorders>
              <w:left w:val="single" w:sz="4" w:space="0" w:color="010101"/>
              <w:bottom w:val="single" w:sz="4" w:space="0" w:color="010101"/>
              <w:right w:val="single" w:sz="4" w:space="0" w:color="010101"/>
            </w:tcBorders>
            <w:shd w:val="clear" w:color="auto" w:fill="D3D3D3"/>
          </w:tcPr>
          <w:p>
            <w:pP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外币金额</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折算率</w:t>
            </w:r>
          </w:p>
        </w:tc>
        <w:tc>
          <w:tcPr>
            <w:tcW w:w="14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01"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外币金额</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折算率</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67"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558" w:hRule="exact"/>
        </w:trPr>
        <w:tc>
          <w:tcPr>
            <w:tcW w:w="19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现金</w:t>
            </w:r>
            <w:r>
              <w:rPr>
                <w:rFonts w:ascii="Times New Roman" w:hAnsi="Times New Roman" w:cs="Times New Roman" w:eastAsia="Times New Roman" w:hint="default"/>
                <w:sz w:val="21"/>
                <w:szCs w:val="21"/>
              </w:rPr>
              <w:t>:</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1" w:right="0"/>
              <w:jc w:val="center"/>
              <w:rPr>
                <w:rFonts w:ascii="Times New Roman" w:hAnsi="Times New Roman" w:cs="Times New Roman" w:eastAsia="Times New Roman" w:hint="default"/>
                <w:sz w:val="21"/>
                <w:szCs w:val="21"/>
              </w:rPr>
            </w:pPr>
            <w:r>
              <w:rPr>
                <w:rFonts w:ascii="Times New Roman"/>
                <w:sz w:val="21"/>
              </w:rPr>
              <w:t>--</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6,635.18</w:t>
            </w:r>
            <w:r>
              <w:rPr>
                <w:rFonts w:ascii="Times New Roman"/>
                <w:sz w:val="21"/>
              </w:rPr>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4,775.45</w:t>
            </w:r>
            <w:r>
              <w:rPr>
                <w:rFonts w:ascii="Times New Roman"/>
                <w:sz w:val="21"/>
              </w:rPr>
            </w:r>
          </w:p>
        </w:tc>
      </w:tr>
      <w:tr>
        <w:trPr>
          <w:trHeight w:val="558" w:hRule="exact"/>
        </w:trPr>
        <w:tc>
          <w:tcPr>
            <w:tcW w:w="19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1" w:right="0"/>
              <w:jc w:val="center"/>
              <w:rPr>
                <w:rFonts w:ascii="Times New Roman" w:hAnsi="Times New Roman" w:cs="Times New Roman" w:eastAsia="Times New Roman" w:hint="default"/>
                <w:sz w:val="21"/>
                <w:szCs w:val="21"/>
              </w:rPr>
            </w:pPr>
            <w:r>
              <w:rPr>
                <w:rFonts w:ascii="Times New Roman"/>
                <w:sz w:val="21"/>
              </w:rPr>
              <w:t>--</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6,635.18</w:t>
            </w:r>
            <w:r>
              <w:rPr>
                <w:rFonts w:ascii="Times New Roman"/>
                <w:sz w:val="21"/>
              </w:rPr>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4,775.45</w:t>
            </w:r>
            <w:r>
              <w:rPr>
                <w:rFonts w:ascii="Times New Roman"/>
                <w:sz w:val="21"/>
              </w:rPr>
            </w:r>
          </w:p>
        </w:tc>
      </w:tr>
      <w:tr>
        <w:trPr>
          <w:trHeight w:val="558" w:hRule="exact"/>
        </w:trPr>
        <w:tc>
          <w:tcPr>
            <w:tcW w:w="19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1" w:right="0"/>
              <w:jc w:val="center"/>
              <w:rPr>
                <w:rFonts w:ascii="Times New Roman" w:hAnsi="Times New Roman" w:cs="Times New Roman" w:eastAsia="Times New Roman" w:hint="default"/>
                <w:sz w:val="21"/>
                <w:szCs w:val="21"/>
              </w:rPr>
            </w:pPr>
            <w:r>
              <w:rPr>
                <w:rFonts w:ascii="Times New Roman"/>
                <w:sz w:val="21"/>
              </w:rPr>
              <w:t>--</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286,729,457.58</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257,298,862.70</w:t>
            </w:r>
          </w:p>
        </w:tc>
      </w:tr>
      <w:tr>
        <w:trPr>
          <w:trHeight w:val="558" w:hRule="exact"/>
        </w:trPr>
        <w:tc>
          <w:tcPr>
            <w:tcW w:w="19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1" w:right="0"/>
              <w:jc w:val="center"/>
              <w:rPr>
                <w:rFonts w:ascii="Times New Roman" w:hAnsi="Times New Roman" w:cs="Times New Roman" w:eastAsia="Times New Roman" w:hint="default"/>
                <w:sz w:val="21"/>
                <w:szCs w:val="21"/>
              </w:rPr>
            </w:pPr>
            <w:r>
              <w:rPr>
                <w:rFonts w:ascii="Times New Roman"/>
                <w:sz w:val="21"/>
              </w:rPr>
              <w:t>--</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286,729,457.58</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257,298,862.70</w:t>
            </w:r>
          </w:p>
        </w:tc>
      </w:tr>
      <w:tr>
        <w:trPr>
          <w:trHeight w:val="558" w:hRule="exact"/>
        </w:trPr>
        <w:tc>
          <w:tcPr>
            <w:tcW w:w="19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1" w:right="0"/>
              <w:jc w:val="center"/>
              <w:rPr>
                <w:rFonts w:ascii="Times New Roman" w:hAnsi="Times New Roman" w:cs="Times New Roman" w:eastAsia="Times New Roman" w:hint="default"/>
                <w:sz w:val="21"/>
                <w:szCs w:val="21"/>
              </w:rPr>
            </w:pPr>
            <w:r>
              <w:rPr>
                <w:rFonts w:ascii="Times New Roman"/>
                <w:sz w:val="21"/>
              </w:rPr>
              <w:t>--</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15,986,869.13</w:t>
            </w:r>
            <w:r>
              <w:rPr>
                <w:rFonts w:ascii="Times New Roman"/>
                <w:sz w:val="21"/>
              </w:rPr>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27,518,224.62</w:t>
            </w:r>
            <w:r>
              <w:rPr>
                <w:rFonts w:ascii="Times New Roman"/>
                <w:sz w:val="21"/>
              </w:rPr>
            </w:r>
          </w:p>
        </w:tc>
      </w:tr>
      <w:tr>
        <w:trPr>
          <w:trHeight w:val="558" w:hRule="exact"/>
        </w:trPr>
        <w:tc>
          <w:tcPr>
            <w:tcW w:w="19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1" w:right="0"/>
              <w:jc w:val="center"/>
              <w:rPr>
                <w:rFonts w:ascii="Times New Roman" w:hAnsi="Times New Roman" w:cs="Times New Roman" w:eastAsia="Times New Roman" w:hint="default"/>
                <w:sz w:val="21"/>
                <w:szCs w:val="21"/>
              </w:rPr>
            </w:pPr>
            <w:r>
              <w:rPr>
                <w:rFonts w:ascii="Times New Roman"/>
                <w:sz w:val="21"/>
              </w:rPr>
              <w:t>--</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15,986,869.13</w:t>
            </w:r>
            <w:r>
              <w:rPr>
                <w:rFonts w:ascii="Times New Roman"/>
                <w:sz w:val="21"/>
              </w:rPr>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27,518,224.62</w:t>
            </w:r>
            <w:r>
              <w:rPr>
                <w:rFonts w:ascii="Times New Roman"/>
                <w:sz w:val="21"/>
              </w:rPr>
            </w:r>
          </w:p>
        </w:tc>
      </w:tr>
      <w:tr>
        <w:trPr>
          <w:trHeight w:val="558" w:hRule="exact"/>
        </w:trPr>
        <w:tc>
          <w:tcPr>
            <w:tcW w:w="19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1" w:right="0"/>
              <w:jc w:val="center"/>
              <w:rPr>
                <w:rFonts w:ascii="Times New Roman" w:hAnsi="Times New Roman" w:cs="Times New Roman" w:eastAsia="Times New Roman" w:hint="default"/>
                <w:sz w:val="21"/>
                <w:szCs w:val="21"/>
              </w:rPr>
            </w:pPr>
            <w:r>
              <w:rPr>
                <w:rFonts w:ascii="Times New Roman"/>
                <w:sz w:val="21"/>
              </w:rPr>
              <w:t>--</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302,722,961.89</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284,821,862.77</w:t>
            </w:r>
          </w:p>
        </w:tc>
      </w:tr>
    </w:tbl>
    <w:p>
      <w:pPr>
        <w:pStyle w:val="BodyText"/>
        <w:spacing w:line="240" w:lineRule="auto" w:before="79"/>
        <w:ind w:left="0" w:right="148"/>
        <w:jc w:val="right"/>
      </w:pPr>
      <w:r>
        <w:rPr/>
        <w:t>如有因抵押、质押或冻结等对使用有限制、存放在境外、有潜在回收风险的款项应单独说明</w:t>
      </w:r>
    </w:p>
    <w:p>
      <w:pPr>
        <w:spacing w:line="240" w:lineRule="auto" w:before="9"/>
        <w:rPr>
          <w:rFonts w:ascii="宋体" w:hAnsi="宋体" w:cs="宋体" w:eastAsia="宋体" w:hint="default"/>
          <w:sz w:val="34"/>
          <w:szCs w:val="34"/>
        </w:rPr>
      </w:pPr>
    </w:p>
    <w:p>
      <w:pPr>
        <w:pStyle w:val="Heading2"/>
        <w:spacing w:line="240" w:lineRule="auto"/>
        <w:ind w:right="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right="0"/>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4"/>
        <w:rPr>
          <w:rFonts w:ascii="宋体" w:hAnsi="宋体" w:cs="宋体" w:eastAsia="宋体" w:hint="default"/>
          <w:b/>
          <w:bCs/>
          <w:sz w:val="33"/>
          <w:szCs w:val="33"/>
        </w:rPr>
      </w:pPr>
    </w:p>
    <w:p>
      <w:pPr>
        <w:pStyle w:val="BodyText"/>
        <w:spacing w:line="240" w:lineRule="auto"/>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3989"/>
        <w:gridCol w:w="2657"/>
        <w:gridCol w:w="2922"/>
      </w:tblGrid>
      <w:tr>
        <w:trPr>
          <w:trHeight w:val="558" w:hRule="exact"/>
        </w:trPr>
        <w:tc>
          <w:tcPr>
            <w:tcW w:w="39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20"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217"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350"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558" w:hRule="exact"/>
        </w:trPr>
        <w:tc>
          <w:tcPr>
            <w:tcW w:w="398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42,887,478.00</w:t>
            </w:r>
            <w:r>
              <w:rPr>
                <w:rFonts w:ascii="Times New Roman"/>
                <w:sz w:val="21"/>
              </w:rPr>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31,801,985.80</w:t>
            </w:r>
            <w:r>
              <w:rPr>
                <w:rFonts w:ascii="Times New Roman"/>
                <w:sz w:val="21"/>
              </w:rPr>
            </w:r>
          </w:p>
        </w:tc>
      </w:tr>
      <w:tr>
        <w:trPr>
          <w:trHeight w:val="558" w:hRule="exact"/>
        </w:trPr>
        <w:tc>
          <w:tcPr>
            <w:tcW w:w="398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3,067,214.23</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3,410,256.32</w:t>
            </w:r>
          </w:p>
        </w:tc>
      </w:tr>
      <w:tr>
        <w:trPr>
          <w:trHeight w:val="558" w:hRule="exact"/>
        </w:trPr>
        <w:tc>
          <w:tcPr>
            <w:tcW w:w="39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45,954,692.23</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35,212,242.12</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80" w:top="1060" w:bottom="1160" w:left="1020" w:right="1020"/>
        </w:sectPr>
      </w:pPr>
    </w:p>
    <w:p>
      <w:pPr>
        <w:spacing w:line="240" w:lineRule="auto" w:before="9"/>
        <w:rPr>
          <w:rFonts w:ascii="宋体" w:hAnsi="宋体" w:cs="宋体" w:eastAsia="宋体" w:hint="default"/>
          <w:sz w:val="29"/>
          <w:szCs w:val="29"/>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2</w:t>
      </w:r>
      <w:r>
        <w:rPr/>
        <w:t>）期末已质押的应收票据情况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558"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741" w:right="0"/>
              <w:jc w:val="left"/>
              <w:rPr>
                <w:rFonts w:ascii="宋体" w:hAnsi="宋体" w:cs="宋体" w:eastAsia="宋体" w:hint="default"/>
                <w:sz w:val="21"/>
                <w:szCs w:val="21"/>
              </w:rPr>
            </w:pPr>
            <w:r>
              <w:rPr>
                <w:rFonts w:ascii="宋体" w:hAnsi="宋体" w:cs="宋体" w:eastAsia="宋体" w:hint="default"/>
                <w:sz w:val="21"/>
                <w:szCs w:val="21"/>
              </w:rPr>
              <w:t>出票单位</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741" w:right="0"/>
              <w:jc w:val="left"/>
              <w:rPr>
                <w:rFonts w:ascii="宋体" w:hAnsi="宋体" w:cs="宋体" w:eastAsia="宋体" w:hint="default"/>
                <w:sz w:val="21"/>
                <w:szCs w:val="21"/>
              </w:rPr>
            </w:pPr>
            <w:r>
              <w:rPr>
                <w:rFonts w:ascii="宋体" w:hAnsi="宋体" w:cs="宋体" w:eastAsia="宋体" w:hint="default"/>
                <w:sz w:val="21"/>
                <w:szCs w:val="21"/>
              </w:rPr>
              <w:t>出票日期</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845"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95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18"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1026" w:hRule="exact"/>
        </w:trPr>
        <w:tc>
          <w:tcPr>
            <w:tcW w:w="191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408" w:lineRule="auto" w:before="102"/>
              <w:ind w:left="22" w:right="199"/>
              <w:jc w:val="left"/>
              <w:rPr>
                <w:rFonts w:ascii="宋体" w:hAnsi="宋体" w:cs="宋体" w:eastAsia="宋体" w:hint="default"/>
                <w:sz w:val="21"/>
                <w:szCs w:val="21"/>
              </w:rPr>
            </w:pPr>
            <w:r>
              <w:rPr>
                <w:rFonts w:ascii="宋体" w:hAnsi="宋体" w:cs="宋体" w:eastAsia="宋体" w:hint="default"/>
                <w:sz w:val="21"/>
                <w:szCs w:val="21"/>
              </w:rPr>
              <w:t>中建一局集团第五 建筑有限公司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1,000,000.00</w:t>
            </w:r>
          </w:p>
        </w:tc>
        <w:tc>
          <w:tcPr>
            <w:tcW w:w="1914" w:type="dxa"/>
            <w:tcBorders>
              <w:top w:val="single" w:sz="4" w:space="0" w:color="010101"/>
              <w:left w:val="single" w:sz="4" w:space="0" w:color="010101"/>
              <w:bottom w:val="single" w:sz="4" w:space="0" w:color="010101"/>
              <w:right w:val="single" w:sz="4" w:space="0" w:color="010101"/>
            </w:tcBorders>
            <w:shd w:val="clear" w:color="auto" w:fill="C7EDCC"/>
          </w:tcPr>
          <w:p>
            <w:pPr/>
          </w:p>
        </w:tc>
      </w:tr>
      <w:tr>
        <w:trPr>
          <w:trHeight w:val="1494" w:hRule="exact"/>
        </w:trPr>
        <w:tc>
          <w:tcPr>
            <w:tcW w:w="191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408" w:lineRule="auto" w:before="102"/>
              <w:ind w:left="22" w:right="199"/>
              <w:jc w:val="both"/>
              <w:rPr>
                <w:rFonts w:ascii="宋体" w:hAnsi="宋体" w:cs="宋体" w:eastAsia="宋体" w:hint="default"/>
                <w:sz w:val="21"/>
                <w:szCs w:val="21"/>
              </w:rPr>
            </w:pPr>
            <w:r>
              <w:rPr>
                <w:rFonts w:ascii="宋体" w:hAnsi="宋体" w:cs="宋体" w:eastAsia="宋体" w:hint="default"/>
                <w:sz w:val="21"/>
                <w:szCs w:val="21"/>
              </w:rPr>
              <w:t>鄂尔多斯市鑫卉工 程机械施工有限责 任公司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1,000,000.00</w:t>
            </w:r>
          </w:p>
        </w:tc>
        <w:tc>
          <w:tcPr>
            <w:tcW w:w="1914" w:type="dxa"/>
            <w:tcBorders>
              <w:top w:val="single" w:sz="4" w:space="0" w:color="010101"/>
              <w:left w:val="single" w:sz="4" w:space="0" w:color="010101"/>
              <w:bottom w:val="single" w:sz="4" w:space="0" w:color="010101"/>
              <w:right w:val="single" w:sz="4" w:space="0" w:color="010101"/>
            </w:tcBorders>
            <w:shd w:val="clear" w:color="auto" w:fill="C7EDCC"/>
          </w:tcPr>
          <w:p>
            <w:pPr/>
          </w:p>
        </w:tc>
      </w:tr>
      <w:tr>
        <w:trPr>
          <w:trHeight w:val="1026" w:hRule="exact"/>
        </w:trPr>
        <w:tc>
          <w:tcPr>
            <w:tcW w:w="191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408" w:lineRule="auto" w:before="102"/>
              <w:ind w:left="22" w:right="199"/>
              <w:jc w:val="left"/>
              <w:rPr>
                <w:rFonts w:ascii="宋体" w:hAnsi="宋体" w:cs="宋体" w:eastAsia="宋体" w:hint="default"/>
                <w:sz w:val="21"/>
                <w:szCs w:val="21"/>
              </w:rPr>
            </w:pPr>
            <w:r>
              <w:rPr>
                <w:rFonts w:ascii="宋体" w:hAnsi="宋体" w:cs="宋体" w:eastAsia="宋体" w:hint="default"/>
                <w:sz w:val="21"/>
                <w:szCs w:val="21"/>
              </w:rPr>
              <w:t>山东联盟化工股份 有限公司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1,000,000.00</w:t>
            </w:r>
          </w:p>
        </w:tc>
        <w:tc>
          <w:tcPr>
            <w:tcW w:w="1914" w:type="dxa"/>
            <w:tcBorders>
              <w:top w:val="single" w:sz="4" w:space="0" w:color="010101"/>
              <w:left w:val="single" w:sz="4" w:space="0" w:color="010101"/>
              <w:bottom w:val="single" w:sz="4" w:space="0" w:color="010101"/>
              <w:right w:val="single" w:sz="4" w:space="0" w:color="010101"/>
            </w:tcBorders>
            <w:shd w:val="clear" w:color="auto" w:fill="C7EDCC"/>
          </w:tcPr>
          <w:p>
            <w:pPr/>
          </w:p>
        </w:tc>
      </w:tr>
      <w:tr>
        <w:trPr>
          <w:trHeight w:val="1026" w:hRule="exact"/>
        </w:trPr>
        <w:tc>
          <w:tcPr>
            <w:tcW w:w="191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408" w:lineRule="auto" w:before="102"/>
              <w:ind w:left="22" w:right="199"/>
              <w:jc w:val="left"/>
              <w:rPr>
                <w:rFonts w:ascii="宋体" w:hAnsi="宋体" w:cs="宋体" w:eastAsia="宋体" w:hint="default"/>
                <w:sz w:val="21"/>
                <w:szCs w:val="21"/>
              </w:rPr>
            </w:pPr>
            <w:r>
              <w:rPr>
                <w:rFonts w:ascii="宋体" w:hAnsi="宋体" w:cs="宋体" w:eastAsia="宋体" w:hint="default"/>
                <w:sz w:val="21"/>
                <w:szCs w:val="21"/>
              </w:rPr>
              <w:t>江苏省华新物资贸 易有限公司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980,000.00</w:t>
            </w:r>
            <w:r>
              <w:rPr>
                <w:rFonts w:ascii="Times New Roman"/>
                <w:sz w:val="21"/>
              </w:rPr>
            </w:r>
          </w:p>
        </w:tc>
        <w:tc>
          <w:tcPr>
            <w:tcW w:w="1914" w:type="dxa"/>
            <w:tcBorders>
              <w:top w:val="single" w:sz="4" w:space="0" w:color="010101"/>
              <w:left w:val="single" w:sz="4" w:space="0" w:color="010101"/>
              <w:bottom w:val="single" w:sz="4" w:space="0" w:color="010101"/>
              <w:right w:val="single" w:sz="4" w:space="0" w:color="010101"/>
            </w:tcBorders>
            <w:shd w:val="clear" w:color="auto" w:fill="C7EDCC"/>
          </w:tcPr>
          <w:p>
            <w:pPr/>
          </w:p>
        </w:tc>
      </w:tr>
      <w:tr>
        <w:trPr>
          <w:trHeight w:val="1026" w:hRule="exact"/>
        </w:trPr>
        <w:tc>
          <w:tcPr>
            <w:tcW w:w="191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408" w:lineRule="auto" w:before="102"/>
              <w:ind w:left="22" w:right="199"/>
              <w:jc w:val="left"/>
              <w:rPr>
                <w:rFonts w:ascii="宋体" w:hAnsi="宋体" w:cs="宋体" w:eastAsia="宋体" w:hint="default"/>
                <w:sz w:val="21"/>
                <w:szCs w:val="21"/>
              </w:rPr>
            </w:pPr>
            <w:r>
              <w:rPr>
                <w:rFonts w:ascii="宋体" w:hAnsi="宋体" w:cs="宋体" w:eastAsia="宋体" w:hint="default"/>
                <w:sz w:val="21"/>
                <w:szCs w:val="21"/>
              </w:rPr>
              <w:t>西峡县龙翔冶金材 料有限公司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500,000.00</w:t>
            </w:r>
            <w:r>
              <w:rPr>
                <w:rFonts w:ascii="Times New Roman"/>
                <w:sz w:val="21"/>
              </w:rPr>
            </w:r>
          </w:p>
        </w:tc>
        <w:tc>
          <w:tcPr>
            <w:tcW w:w="1914" w:type="dxa"/>
            <w:tcBorders>
              <w:top w:val="single" w:sz="4" w:space="0" w:color="010101"/>
              <w:left w:val="single" w:sz="4" w:space="0" w:color="010101"/>
              <w:bottom w:val="single" w:sz="4" w:space="0" w:color="010101"/>
              <w:right w:val="single" w:sz="4" w:space="0" w:color="010101"/>
            </w:tcBorders>
            <w:shd w:val="clear" w:color="auto" w:fill="C7EDCC"/>
          </w:tcPr>
          <w:p>
            <w:pPr/>
          </w:p>
        </w:tc>
      </w:tr>
      <w:tr>
        <w:trPr>
          <w:trHeight w:val="558"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418" w:right="0"/>
              <w:jc w:val="center"/>
              <w:rPr>
                <w:rFonts w:ascii="Times New Roman" w:hAnsi="Times New Roman" w:cs="Times New Roman" w:eastAsia="Times New Roman" w:hint="default"/>
                <w:sz w:val="21"/>
                <w:szCs w:val="21"/>
              </w:rPr>
            </w:pPr>
            <w:r>
              <w:rPr>
                <w:rFonts w:ascii="Times New Roman"/>
                <w:sz w:val="21"/>
              </w:rPr>
              <w:t>--</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418" w:right="0"/>
              <w:jc w:val="center"/>
              <w:rPr>
                <w:rFonts w:ascii="Times New Roman" w:hAnsi="Times New Roman" w:cs="Times New Roman" w:eastAsia="Times New Roman" w:hint="default"/>
                <w:sz w:val="21"/>
                <w:szCs w:val="21"/>
              </w:rPr>
            </w:pPr>
            <w:r>
              <w:rPr>
                <w:rFonts w:ascii="Times New Roman"/>
                <w:sz w:val="21"/>
              </w:rPr>
              <w:t>--</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4,480,000.00</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418"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2"/>
        <w:rPr>
          <w:rFonts w:ascii="宋体" w:hAnsi="宋体" w:cs="宋体" w:eastAsia="宋体" w:hint="default"/>
          <w:sz w:val="23"/>
          <w:szCs w:val="23"/>
        </w:rPr>
      </w:pPr>
    </w:p>
    <w:p>
      <w:pPr>
        <w:pStyle w:val="Heading2"/>
        <w:spacing w:line="240" w:lineRule="auto" w:before="26"/>
        <w:ind w:right="0"/>
        <w:jc w:val="left"/>
        <w:rPr>
          <w:b w:val="0"/>
          <w:bCs w:val="0"/>
        </w:rPr>
      </w:pPr>
      <w:r>
        <w:rPr>
          <w:rFonts w:ascii="Times New Roman" w:hAnsi="Times New Roman" w:cs="Times New Roman" w:eastAsia="Times New Roman" w:hint="default"/>
        </w:rPr>
        <w:t>3</w:t>
      </w:r>
      <w:r>
        <w:rPr/>
        <w:t>、应收利息</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864"/>
        <w:gridCol w:w="1860"/>
        <w:gridCol w:w="1861"/>
        <w:gridCol w:w="1860"/>
        <w:gridCol w:w="2125"/>
      </w:tblGrid>
      <w:tr>
        <w:trPr>
          <w:trHeight w:val="558" w:hRule="exact"/>
        </w:trPr>
        <w:tc>
          <w:tcPr>
            <w:tcW w:w="18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92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81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71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71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12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952"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58" w:hRule="exact"/>
        </w:trPr>
        <w:tc>
          <w:tcPr>
            <w:tcW w:w="186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定期存款利息</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3,618,583.22</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727" w:right="0"/>
              <w:jc w:val="left"/>
              <w:rPr>
                <w:rFonts w:ascii="Times New Roman" w:hAnsi="Times New Roman" w:cs="Times New Roman" w:eastAsia="Times New Roman" w:hint="default"/>
                <w:sz w:val="21"/>
                <w:szCs w:val="21"/>
              </w:rPr>
            </w:pPr>
            <w:r>
              <w:rPr>
                <w:rFonts w:ascii="Times New Roman"/>
                <w:sz w:val="21"/>
              </w:rPr>
              <w:t>6,388,050.91</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724" w:right="0"/>
              <w:jc w:val="left"/>
              <w:rPr>
                <w:rFonts w:ascii="Times New Roman" w:hAnsi="Times New Roman" w:cs="Times New Roman" w:eastAsia="Times New Roman" w:hint="default"/>
                <w:sz w:val="21"/>
                <w:szCs w:val="21"/>
              </w:rPr>
            </w:pPr>
            <w:r>
              <w:rPr>
                <w:rFonts w:ascii="Times New Roman"/>
                <w:sz w:val="21"/>
              </w:rPr>
              <w:t>8,063,567.57</w:t>
            </w:r>
          </w:p>
        </w:tc>
        <w:tc>
          <w:tcPr>
            <w:tcW w:w="21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1,943,066.56</w:t>
            </w:r>
          </w:p>
        </w:tc>
      </w:tr>
      <w:tr>
        <w:trPr>
          <w:trHeight w:val="558" w:hRule="exact"/>
        </w:trPr>
        <w:tc>
          <w:tcPr>
            <w:tcW w:w="186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理财产品利息</w:t>
            </w:r>
          </w:p>
        </w:tc>
        <w:tc>
          <w:tcPr>
            <w:tcW w:w="1860" w:type="dxa"/>
            <w:tcBorders>
              <w:top w:val="single" w:sz="4" w:space="0" w:color="010101"/>
              <w:left w:val="single" w:sz="4" w:space="0" w:color="010101"/>
              <w:bottom w:val="single" w:sz="4" w:space="0" w:color="010101"/>
              <w:right w:val="single" w:sz="4" w:space="0" w:color="010101"/>
            </w:tcBorders>
          </w:tcPr>
          <w:p>
            <w:pP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727" w:right="0"/>
              <w:jc w:val="left"/>
              <w:rPr>
                <w:rFonts w:ascii="Times New Roman" w:hAnsi="Times New Roman" w:cs="Times New Roman" w:eastAsia="Times New Roman" w:hint="default"/>
                <w:sz w:val="21"/>
                <w:szCs w:val="21"/>
              </w:rPr>
            </w:pPr>
            <w:r>
              <w:rPr>
                <w:rFonts w:ascii="Times New Roman"/>
                <w:sz w:val="21"/>
              </w:rPr>
              <w:t>2,131,397.46</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724" w:right="0"/>
              <w:jc w:val="left"/>
              <w:rPr>
                <w:rFonts w:ascii="Times New Roman" w:hAnsi="Times New Roman" w:cs="Times New Roman" w:eastAsia="Times New Roman" w:hint="default"/>
                <w:sz w:val="21"/>
                <w:szCs w:val="21"/>
              </w:rPr>
            </w:pPr>
            <w:r>
              <w:rPr>
                <w:rFonts w:ascii="Times New Roman"/>
                <w:sz w:val="21"/>
              </w:rPr>
              <w:t>1,544,712.53</w:t>
            </w:r>
          </w:p>
        </w:tc>
        <w:tc>
          <w:tcPr>
            <w:tcW w:w="21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586,684.93</w:t>
            </w:r>
            <w:r>
              <w:rPr>
                <w:rFonts w:ascii="Times New Roman"/>
                <w:sz w:val="21"/>
              </w:rPr>
            </w:r>
          </w:p>
        </w:tc>
      </w:tr>
      <w:tr>
        <w:trPr>
          <w:trHeight w:val="558" w:hRule="exact"/>
        </w:trPr>
        <w:tc>
          <w:tcPr>
            <w:tcW w:w="18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3,618,583.22</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727" w:right="0"/>
              <w:jc w:val="left"/>
              <w:rPr>
                <w:rFonts w:ascii="Times New Roman" w:hAnsi="Times New Roman" w:cs="Times New Roman" w:eastAsia="Times New Roman" w:hint="default"/>
                <w:sz w:val="21"/>
                <w:szCs w:val="21"/>
              </w:rPr>
            </w:pPr>
            <w:r>
              <w:rPr>
                <w:rFonts w:ascii="Times New Roman"/>
                <w:sz w:val="21"/>
              </w:rPr>
              <w:t>8,519,448.37</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724" w:right="0"/>
              <w:jc w:val="left"/>
              <w:rPr>
                <w:rFonts w:ascii="Times New Roman" w:hAnsi="Times New Roman" w:cs="Times New Roman" w:eastAsia="Times New Roman" w:hint="default"/>
                <w:sz w:val="21"/>
                <w:szCs w:val="21"/>
              </w:rPr>
            </w:pPr>
            <w:r>
              <w:rPr>
                <w:rFonts w:ascii="Times New Roman"/>
                <w:sz w:val="21"/>
              </w:rPr>
              <w:t>9,608,280.10</w:t>
            </w:r>
          </w:p>
        </w:tc>
        <w:tc>
          <w:tcPr>
            <w:tcW w:w="21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2,529,751.49</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80" w:top="1060" w:bottom="1160" w:left="1020" w:right="1020"/>
        </w:sectPr>
      </w:pPr>
    </w:p>
    <w:p>
      <w:pPr>
        <w:spacing w:line="240" w:lineRule="auto" w:before="9"/>
        <w:rPr>
          <w:rFonts w:ascii="宋体" w:hAnsi="宋体" w:cs="宋体" w:eastAsia="宋体" w:hint="default"/>
          <w:sz w:val="29"/>
          <w:szCs w:val="29"/>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2</w:t>
      </w:r>
      <w:r>
        <w:rPr/>
        <w:t>）逾期利息</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1"/>
      </w:tblGrid>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378" w:right="0"/>
              <w:jc w:val="left"/>
              <w:rPr>
                <w:rFonts w:ascii="宋体" w:hAnsi="宋体" w:cs="宋体" w:eastAsia="宋体" w:hint="default"/>
                <w:sz w:val="21"/>
                <w:szCs w:val="21"/>
              </w:rPr>
            </w:pPr>
            <w:r>
              <w:rPr>
                <w:rFonts w:ascii="宋体" w:hAnsi="宋体" w:cs="宋体" w:eastAsia="宋体" w:hint="default"/>
                <w:sz w:val="21"/>
                <w:szCs w:val="21"/>
              </w:rPr>
              <w:t>贷款单位</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064" w:right="0"/>
              <w:jc w:val="left"/>
              <w:rPr>
                <w:rFonts w:ascii="宋体" w:hAnsi="宋体" w:cs="宋体" w:eastAsia="宋体" w:hint="default"/>
                <w:sz w:val="21"/>
                <w:szCs w:val="21"/>
              </w:rPr>
            </w:pPr>
            <w:r>
              <w:rPr>
                <w:rFonts w:ascii="宋体" w:hAnsi="宋体" w:cs="宋体" w:eastAsia="宋体" w:hint="default"/>
                <w:sz w:val="21"/>
                <w:szCs w:val="21"/>
              </w:rPr>
              <w:t>逾期时间（天）</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170" w:right="0"/>
              <w:jc w:val="left"/>
              <w:rPr>
                <w:rFonts w:ascii="宋体" w:hAnsi="宋体" w:cs="宋体" w:eastAsia="宋体" w:hint="default"/>
                <w:sz w:val="21"/>
                <w:szCs w:val="21"/>
              </w:rPr>
            </w:pPr>
            <w:r>
              <w:rPr>
                <w:rFonts w:ascii="宋体" w:hAnsi="宋体" w:cs="宋体" w:eastAsia="宋体" w:hint="default"/>
                <w:sz w:val="21"/>
                <w:szCs w:val="21"/>
              </w:rPr>
              <w:t>逾期利息金额</w:t>
            </w:r>
          </w:p>
        </w:tc>
      </w:tr>
    </w:tbl>
    <w:p>
      <w:pPr>
        <w:spacing w:line="240" w:lineRule="auto" w:before="12"/>
        <w:rPr>
          <w:rFonts w:ascii="宋体" w:hAnsi="宋体" w:cs="宋体" w:eastAsia="宋体" w:hint="default"/>
          <w:sz w:val="23"/>
          <w:szCs w:val="23"/>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3</w:t>
      </w:r>
      <w:r>
        <w:rPr/>
        <w:t>）应收利息的说明</w:t>
      </w:r>
      <w:r>
        <w:rPr>
          <w:b w:val="0"/>
          <w:bCs w:val="0"/>
        </w:rPr>
      </w:r>
    </w:p>
    <w:p>
      <w:pPr>
        <w:spacing w:line="240" w:lineRule="auto" w:before="4"/>
        <w:rPr>
          <w:rFonts w:ascii="宋体" w:hAnsi="宋体" w:cs="宋体" w:eastAsia="宋体" w:hint="default"/>
          <w:b/>
          <w:bCs/>
          <w:sz w:val="27"/>
          <w:szCs w:val="27"/>
        </w:rPr>
      </w:pPr>
    </w:p>
    <w:p>
      <w:pPr>
        <w:pStyle w:val="Heading2"/>
        <w:spacing w:line="240" w:lineRule="auto"/>
        <w:ind w:right="0"/>
        <w:jc w:val="left"/>
        <w:rPr>
          <w:b w:val="0"/>
          <w:bCs w:val="0"/>
        </w:rPr>
      </w:pPr>
      <w:r>
        <w:rPr>
          <w:rFonts w:ascii="Times New Roman" w:hAnsi="Times New Roman" w:cs="Times New Roman" w:eastAsia="Times New Roman" w:hint="default"/>
        </w:rPr>
        <w:t>4</w:t>
      </w:r>
      <w:r>
        <w:rPr/>
        <w:t>、应收账款</w:t>
      </w:r>
      <w:r>
        <w:rPr>
          <w:b w:val="0"/>
          <w:bCs w:val="0"/>
        </w:rPr>
      </w:r>
    </w:p>
    <w:p>
      <w:pPr>
        <w:spacing w:line="240" w:lineRule="auto" w:before="6"/>
        <w:rPr>
          <w:rFonts w:ascii="宋体" w:hAnsi="宋体" w:cs="宋体" w:eastAsia="宋体" w:hint="default"/>
          <w:b/>
          <w:bCs/>
          <w:sz w:val="21"/>
          <w:szCs w:val="21"/>
        </w:rPr>
      </w:pPr>
    </w:p>
    <w:p>
      <w:pPr>
        <w:pStyle w:val="Heading2"/>
        <w:spacing w:line="240" w:lineRule="auto"/>
        <w:ind w:right="0"/>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10"/>
        <w:rPr>
          <w:rFonts w:ascii="宋体" w:hAnsi="宋体" w:cs="宋体" w:eastAsia="宋体" w:hint="default"/>
          <w:b/>
          <w:bCs/>
          <w:sz w:val="21"/>
          <w:szCs w:val="21"/>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00"/>
        <w:gridCol w:w="929"/>
        <w:gridCol w:w="929"/>
        <w:gridCol w:w="930"/>
        <w:gridCol w:w="930"/>
        <w:gridCol w:w="797"/>
        <w:gridCol w:w="929"/>
        <w:gridCol w:w="1063"/>
        <w:gridCol w:w="1063"/>
      </w:tblGrid>
      <w:tr>
        <w:trPr>
          <w:trHeight w:val="402" w:hRule="exact"/>
        </w:trPr>
        <w:tc>
          <w:tcPr>
            <w:tcW w:w="2000"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18" w:type="dxa"/>
            <w:gridSpan w:val="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000" w:type="dxa"/>
            <w:vMerge/>
            <w:tcBorders>
              <w:left w:val="single" w:sz="4" w:space="0" w:color="010101"/>
              <w:right w:val="single" w:sz="4" w:space="0" w:color="010101"/>
            </w:tcBorders>
            <w:shd w:val="clear" w:color="auto" w:fill="D3D3D3"/>
          </w:tcPr>
          <w:p>
            <w:pPr/>
          </w:p>
        </w:tc>
        <w:tc>
          <w:tcPr>
            <w:tcW w:w="185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9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2000" w:type="dxa"/>
            <w:vMerge/>
            <w:tcBorders>
              <w:left w:val="single" w:sz="4" w:space="0" w:color="010101"/>
              <w:bottom w:val="single" w:sz="4" w:space="0" w:color="010101"/>
              <w:right w:val="single" w:sz="4" w:space="0" w:color="010101"/>
            </w:tcBorders>
            <w:shd w:val="clear" w:color="auto" w:fill="D3D3D3"/>
          </w:tcPr>
          <w:p>
            <w:pP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2" w:hRule="exact"/>
        </w:trPr>
        <w:tc>
          <w:tcPr>
            <w:tcW w:w="9570" w:type="dxa"/>
            <w:gridSpan w:val="9"/>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4" w:hRule="exact"/>
        </w:trPr>
        <w:tc>
          <w:tcPr>
            <w:tcW w:w="200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145,781,00</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2.80</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9,241,402.5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6.34%</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103,730,0</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58.76</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5,481,407.74</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5.28%</w:t>
            </w:r>
          </w:p>
        </w:tc>
      </w:tr>
      <w:tr>
        <w:trPr>
          <w:trHeight w:val="714" w:hRule="exact"/>
        </w:trPr>
        <w:tc>
          <w:tcPr>
            <w:tcW w:w="20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145,781,00</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2.80</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9,241,402.5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6.34%</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103,730,0</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58.76</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5,481,407.74</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5.28%</w:t>
            </w:r>
          </w:p>
        </w:tc>
      </w:tr>
      <w:tr>
        <w:trPr>
          <w:trHeight w:val="714" w:hRule="exact"/>
        </w:trPr>
        <w:tc>
          <w:tcPr>
            <w:tcW w:w="20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145,781,00</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2.80</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9,241,402.5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103,730,0</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58.76</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5,481,407.74</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88" w:lineRule="auto" w:before="79"/>
        <w:ind w:right="3970"/>
        <w:jc w:val="left"/>
      </w:pPr>
      <w:r>
        <w:rPr/>
        <w:t>应收账款种类的说明 期末单项金额重大并单项计提坏账准备的应收账款</w:t>
      </w:r>
    </w:p>
    <w:p>
      <w:pPr>
        <w:pStyle w:val="BodyText"/>
        <w:spacing w:line="367" w:lineRule="auto" w:before="46"/>
        <w:ind w:left="593" w:right="42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组合中，按账龄分析法计提坏账准备的应收账款</w:t>
      </w:r>
    </w:p>
    <w:p>
      <w:pPr>
        <w:pStyle w:val="BodyText"/>
        <w:spacing w:line="240" w:lineRule="auto" w:before="66"/>
        <w:ind w:left="59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line="240" w:lineRule="auto" w:before="10"/>
        <w:rPr>
          <w:rFonts w:ascii="宋体" w:hAnsi="宋体" w:cs="宋体" w:eastAsia="宋体" w:hint="default"/>
          <w:sz w:val="7"/>
          <w:szCs w:val="7"/>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66"/>
        <w:gridCol w:w="1594"/>
        <w:gridCol w:w="930"/>
        <w:gridCol w:w="1727"/>
        <w:gridCol w:w="1460"/>
        <w:gridCol w:w="929"/>
        <w:gridCol w:w="1462"/>
      </w:tblGrid>
      <w:tr>
        <w:trPr>
          <w:trHeight w:val="402" w:hRule="exact"/>
        </w:trPr>
        <w:tc>
          <w:tcPr>
            <w:tcW w:w="146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0"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1"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466" w:type="dxa"/>
            <w:vMerge/>
            <w:tcBorders>
              <w:left w:val="single" w:sz="4" w:space="0" w:color="010101"/>
              <w:right w:val="single" w:sz="4" w:space="0" w:color="010101"/>
            </w:tcBorders>
            <w:shd w:val="clear" w:color="auto" w:fill="D3D3D3"/>
          </w:tcPr>
          <w:p>
            <w:pPr/>
          </w:p>
        </w:tc>
        <w:tc>
          <w:tcPr>
            <w:tcW w:w="252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466" w:type="dxa"/>
            <w:vMerge/>
            <w:tcBorders>
              <w:left w:val="single" w:sz="4" w:space="0" w:color="010101"/>
              <w:bottom w:val="single" w:sz="4" w:space="0" w:color="010101"/>
              <w:right w:val="single" w:sz="4" w:space="0" w:color="010101"/>
            </w:tcBorders>
            <w:shd w:val="clear" w:color="auto" w:fill="D3D3D3"/>
          </w:tcPr>
          <w:p>
            <w:pP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7" w:type="dxa"/>
            <w:vMerge/>
            <w:tcBorders>
              <w:left w:val="single" w:sz="4" w:space="0" w:color="010101"/>
              <w:bottom w:val="single" w:sz="4" w:space="0" w:color="010101"/>
              <w:right w:val="single" w:sz="4" w:space="0" w:color="010101"/>
            </w:tcBorders>
            <w:shd w:val="clear" w:color="auto" w:fill="D3D3D3"/>
          </w:tcPr>
          <w:p>
            <w:pPr/>
          </w:p>
        </w:tc>
        <w:tc>
          <w:tcPr>
            <w:tcW w:w="1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2" w:type="dxa"/>
            <w:vMerge/>
            <w:tcBorders>
              <w:left w:val="single" w:sz="4" w:space="0" w:color="010101"/>
              <w:bottom w:val="single" w:sz="4" w:space="0" w:color="010101"/>
              <w:right w:val="single" w:sz="4" w:space="0" w:color="010101"/>
            </w:tcBorders>
            <w:shd w:val="clear" w:color="auto" w:fill="D3D3D3"/>
          </w:tcPr>
          <w:p>
            <w:pPr/>
          </w:p>
        </w:tc>
      </w:tr>
      <w:tr>
        <w:trPr>
          <w:trHeight w:val="402" w:hRule="exact"/>
        </w:trPr>
        <w:tc>
          <w:tcPr>
            <w:tcW w:w="9568"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r>
      <w:tr>
        <w:trPr>
          <w:trHeight w:val="402" w:hRule="exact"/>
        </w:trPr>
        <w:tc>
          <w:tcPr>
            <w:tcW w:w="14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4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年以内小计</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442" w:right="0"/>
              <w:jc w:val="left"/>
              <w:rPr>
                <w:rFonts w:ascii="Times New Roman" w:hAnsi="Times New Roman" w:cs="Times New Roman" w:eastAsia="Times New Roman" w:hint="default"/>
                <w:sz w:val="18"/>
                <w:szCs w:val="18"/>
              </w:rPr>
            </w:pPr>
            <w:r>
              <w:rPr>
                <w:rFonts w:ascii="Times New Roman"/>
                <w:sz w:val="18"/>
              </w:rPr>
              <w:t>118,066,531.00</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341" w:right="0"/>
              <w:jc w:val="left"/>
              <w:rPr>
                <w:rFonts w:ascii="Times New Roman" w:hAnsi="Times New Roman" w:cs="Times New Roman" w:eastAsia="Times New Roman" w:hint="default"/>
                <w:sz w:val="18"/>
                <w:szCs w:val="18"/>
              </w:rPr>
            </w:pPr>
            <w:r>
              <w:rPr>
                <w:rFonts w:ascii="Times New Roman"/>
                <w:sz w:val="18"/>
              </w:rPr>
              <w:t>80.99%</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748" w:right="0"/>
              <w:jc w:val="left"/>
              <w:rPr>
                <w:rFonts w:ascii="Times New Roman" w:hAnsi="Times New Roman" w:cs="Times New Roman" w:eastAsia="Times New Roman" w:hint="default"/>
                <w:sz w:val="18"/>
                <w:szCs w:val="18"/>
              </w:rPr>
            </w:pPr>
            <w:r>
              <w:rPr>
                <w:rFonts w:ascii="Times New Roman"/>
                <w:sz w:val="18"/>
              </w:rPr>
              <w:t>5,903,326.55</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392" w:right="0"/>
              <w:jc w:val="left"/>
              <w:rPr>
                <w:rFonts w:ascii="Times New Roman" w:hAnsi="Times New Roman" w:cs="Times New Roman" w:eastAsia="Times New Roman" w:hint="default"/>
                <w:sz w:val="18"/>
                <w:szCs w:val="18"/>
              </w:rPr>
            </w:pPr>
            <w:r>
              <w:rPr>
                <w:rFonts w:ascii="Times New Roman"/>
                <w:sz w:val="18"/>
              </w:rPr>
              <w:t>97,831,962.62</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341" w:right="0"/>
              <w:jc w:val="left"/>
              <w:rPr>
                <w:rFonts w:ascii="Times New Roman" w:hAnsi="Times New Roman" w:cs="Times New Roman" w:eastAsia="Times New Roman" w:hint="default"/>
                <w:sz w:val="18"/>
                <w:szCs w:val="18"/>
              </w:rPr>
            </w:pPr>
            <w:r>
              <w:rPr>
                <w:rFonts w:ascii="Times New Roman"/>
                <w:sz w:val="18"/>
              </w:rPr>
              <w:t>94.31%</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483" w:right="0"/>
              <w:jc w:val="left"/>
              <w:rPr>
                <w:rFonts w:ascii="Times New Roman" w:hAnsi="Times New Roman" w:cs="Times New Roman" w:eastAsia="Times New Roman" w:hint="default"/>
                <w:sz w:val="18"/>
                <w:szCs w:val="18"/>
              </w:rPr>
            </w:pPr>
            <w:r>
              <w:rPr>
                <w:rFonts w:ascii="Times New Roman"/>
                <w:sz w:val="18"/>
              </w:rPr>
              <w:t>4,891,598.13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66"/>
        <w:gridCol w:w="1594"/>
        <w:gridCol w:w="930"/>
        <w:gridCol w:w="1727"/>
        <w:gridCol w:w="1460"/>
        <w:gridCol w:w="929"/>
        <w:gridCol w:w="1462"/>
      </w:tblGrid>
      <w:tr>
        <w:trPr>
          <w:trHeight w:val="402" w:hRule="exact"/>
        </w:trPr>
        <w:tc>
          <w:tcPr>
            <w:tcW w:w="14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24,881,327.90</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17.07%</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2,488,132.79</w:t>
            </w:r>
            <w:r>
              <w:rPr>
                <w:rFonts w:ascii="Times New Roman"/>
                <w:sz w:val="18"/>
              </w:rPr>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5,898,096.14</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2.69%</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589,809.61</w:t>
            </w:r>
          </w:p>
        </w:tc>
      </w:tr>
      <w:tr>
        <w:trPr>
          <w:trHeight w:val="402" w:hRule="exact"/>
        </w:trPr>
        <w:tc>
          <w:tcPr>
            <w:tcW w:w="14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2,833,143.90</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1.94%</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849,943.17</w:t>
            </w:r>
          </w:p>
        </w:tc>
        <w:tc>
          <w:tcPr>
            <w:tcW w:w="1460" w:type="dxa"/>
            <w:tcBorders>
              <w:top w:val="single" w:sz="4" w:space="0" w:color="010101"/>
              <w:left w:val="single" w:sz="4" w:space="0" w:color="010101"/>
              <w:bottom w:val="single" w:sz="4" w:space="0" w:color="010101"/>
              <w:right w:val="single" w:sz="4" w:space="0" w:color="010101"/>
            </w:tcBorders>
          </w:tcPr>
          <w:p>
            <w:pPr/>
          </w:p>
        </w:tc>
        <w:tc>
          <w:tcPr>
            <w:tcW w:w="929" w:type="dxa"/>
            <w:tcBorders>
              <w:top w:val="single" w:sz="4" w:space="0" w:color="010101"/>
              <w:left w:val="single" w:sz="4" w:space="0" w:color="010101"/>
              <w:bottom w:val="single" w:sz="4" w:space="0" w:color="010101"/>
              <w:right w:val="single" w:sz="4" w:space="0" w:color="010101"/>
            </w:tcBorders>
          </w:tcPr>
          <w:p>
            <w:pPr/>
          </w:p>
        </w:tc>
        <w:tc>
          <w:tcPr>
            <w:tcW w:w="146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4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145,781,002.80</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399" w:right="0"/>
              <w:jc w:val="left"/>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9,241,402.51</w:t>
            </w:r>
            <w:r>
              <w:rPr>
                <w:rFonts w:ascii="Times New Roman"/>
                <w:sz w:val="18"/>
              </w:rPr>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103,730,058.76</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399"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5,481,407.74</w:t>
            </w:r>
          </w:p>
        </w:tc>
      </w:tr>
    </w:tbl>
    <w:p>
      <w:pPr>
        <w:pStyle w:val="BodyText"/>
        <w:spacing w:line="240" w:lineRule="auto" w:before="40"/>
        <w:ind w:right="0"/>
        <w:jc w:val="left"/>
      </w:pPr>
      <w:r>
        <w:rPr/>
        <w:t>组合中，采用余额百分比法计提坏账准备的应收账款</w:t>
      </w:r>
    </w:p>
    <w:p>
      <w:pPr>
        <w:pStyle w:val="BodyText"/>
        <w:spacing w:line="338" w:lineRule="auto" w:before="154"/>
        <w:ind w:left="593" w:right="42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组合中，采用其他方法计提坏账准备的应收账款</w:t>
      </w:r>
    </w:p>
    <w:p>
      <w:pPr>
        <w:pStyle w:val="BodyText"/>
        <w:spacing w:line="338" w:lineRule="auto" w:before="55"/>
        <w:ind w:left="593" w:right="34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期末单项金额虽不重大但单项计提坏账准备的应收账款</w:t>
      </w:r>
    </w:p>
    <w:p>
      <w:pPr>
        <w:pStyle w:val="BodyText"/>
        <w:spacing w:line="240" w:lineRule="auto" w:before="55"/>
        <w:ind w:left="59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line="240" w:lineRule="auto" w:before="4"/>
        <w:rPr>
          <w:rFonts w:ascii="宋体" w:hAnsi="宋体" w:cs="宋体" w:eastAsia="宋体" w:hint="default"/>
          <w:sz w:val="27"/>
          <w:szCs w:val="27"/>
        </w:rPr>
      </w:pPr>
    </w:p>
    <w:p>
      <w:pPr>
        <w:pStyle w:val="Heading2"/>
        <w:spacing w:line="240" w:lineRule="auto"/>
        <w:ind w:left="593" w:right="0"/>
        <w:jc w:val="left"/>
        <w:rPr>
          <w:b w:val="0"/>
          <w:bCs w:val="0"/>
        </w:rPr>
      </w:pPr>
      <w:r>
        <w:rPr/>
        <w:t>（</w:t>
      </w:r>
      <w:r>
        <w:rPr>
          <w:rFonts w:ascii="Times New Roman" w:hAnsi="Times New Roman" w:cs="Times New Roman" w:eastAsia="Times New Roman" w:hint="default"/>
        </w:rPr>
        <w:t>2</w:t>
      </w:r>
      <w:r>
        <w:rPr/>
        <w:t>）应收账款中金额前五名单位情况</w:t>
      </w:r>
      <w:r>
        <w:rPr>
          <w:b w:val="0"/>
          <w:bCs w:val="0"/>
        </w:rPr>
      </w:r>
    </w:p>
    <w:p>
      <w:pPr>
        <w:spacing w:line="240" w:lineRule="auto" w:before="10"/>
        <w:rPr>
          <w:rFonts w:ascii="宋体" w:hAnsi="宋体" w:cs="宋体" w:eastAsia="宋体" w:hint="default"/>
          <w:b/>
          <w:bCs/>
          <w:sz w:val="21"/>
          <w:szCs w:val="21"/>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7"/>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316" w:lineRule="auto" w:before="49"/>
              <w:ind w:left="22" w:right="79"/>
              <w:jc w:val="left"/>
              <w:rPr>
                <w:rFonts w:ascii="宋体" w:hAnsi="宋体" w:cs="宋体" w:eastAsia="宋体" w:hint="default"/>
                <w:sz w:val="18"/>
                <w:szCs w:val="18"/>
              </w:rPr>
            </w:pPr>
            <w:r>
              <w:rPr>
                <w:rFonts w:ascii="宋体" w:hAnsi="宋体" w:cs="宋体" w:eastAsia="宋体" w:hint="default"/>
                <w:sz w:val="18"/>
                <w:szCs w:val="18"/>
              </w:rPr>
              <w:t>内蒙古平庄能源股份有 限公司</w:t>
            </w:r>
          </w:p>
        </w:tc>
        <w:tc>
          <w:tcPr>
            <w:tcW w:w="191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7,230,830.00</w:t>
            </w:r>
          </w:p>
        </w:tc>
        <w:tc>
          <w:tcPr>
            <w:tcW w:w="191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4.96%</w:t>
            </w: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316" w:lineRule="auto" w:before="49"/>
              <w:ind w:left="22" w:right="79"/>
              <w:jc w:val="left"/>
              <w:rPr>
                <w:rFonts w:ascii="宋体" w:hAnsi="宋体" w:cs="宋体" w:eastAsia="宋体" w:hint="default"/>
                <w:sz w:val="18"/>
                <w:szCs w:val="18"/>
              </w:rPr>
            </w:pPr>
            <w:r>
              <w:rPr>
                <w:rFonts w:ascii="宋体" w:hAnsi="宋体" w:cs="宋体" w:eastAsia="宋体" w:hint="default"/>
                <w:sz w:val="18"/>
                <w:szCs w:val="18"/>
              </w:rPr>
              <w:t>山西西山煤电贸易有限 责任公司</w:t>
            </w:r>
          </w:p>
        </w:tc>
        <w:tc>
          <w:tcPr>
            <w:tcW w:w="191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5,505,692.61</w:t>
            </w:r>
          </w:p>
        </w:tc>
        <w:tc>
          <w:tcPr>
            <w:tcW w:w="191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3.78%</w:t>
            </w: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316" w:lineRule="auto" w:before="49"/>
              <w:ind w:left="22" w:right="79"/>
              <w:jc w:val="left"/>
              <w:rPr>
                <w:rFonts w:ascii="宋体" w:hAnsi="宋体" w:cs="宋体" w:eastAsia="宋体" w:hint="default"/>
                <w:sz w:val="18"/>
                <w:szCs w:val="18"/>
              </w:rPr>
            </w:pPr>
            <w:r>
              <w:rPr>
                <w:rFonts w:ascii="宋体" w:hAnsi="宋体" w:cs="宋体" w:eastAsia="宋体" w:hint="default"/>
                <w:sz w:val="18"/>
                <w:szCs w:val="18"/>
              </w:rPr>
              <w:t>陕西集团神木柠条塔矿 业有限公司</w:t>
            </w:r>
          </w:p>
        </w:tc>
        <w:tc>
          <w:tcPr>
            <w:tcW w:w="191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5,473,547.00</w:t>
            </w:r>
          </w:p>
        </w:tc>
        <w:tc>
          <w:tcPr>
            <w:tcW w:w="191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3.75%</w:t>
            </w: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316" w:lineRule="auto" w:before="50"/>
              <w:ind w:left="22" w:right="79"/>
              <w:jc w:val="left"/>
              <w:rPr>
                <w:rFonts w:ascii="宋体" w:hAnsi="宋体" w:cs="宋体" w:eastAsia="宋体" w:hint="default"/>
                <w:sz w:val="18"/>
                <w:szCs w:val="18"/>
              </w:rPr>
            </w:pPr>
            <w:r>
              <w:rPr>
                <w:rFonts w:ascii="宋体" w:hAnsi="宋体" w:cs="宋体" w:eastAsia="宋体" w:hint="default"/>
                <w:sz w:val="18"/>
                <w:szCs w:val="18"/>
              </w:rPr>
              <w:t>扎赉诺尔煤业有限责任 公司</w:t>
            </w:r>
          </w:p>
        </w:tc>
        <w:tc>
          <w:tcPr>
            <w:tcW w:w="191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4,943,455.02</w:t>
            </w:r>
          </w:p>
        </w:tc>
        <w:tc>
          <w:tcPr>
            <w:tcW w:w="191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3.39%</w:t>
            </w: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316" w:lineRule="auto" w:before="50"/>
              <w:ind w:left="22" w:right="79"/>
              <w:jc w:val="left"/>
              <w:rPr>
                <w:rFonts w:ascii="宋体" w:hAnsi="宋体" w:cs="宋体" w:eastAsia="宋体" w:hint="default"/>
                <w:sz w:val="18"/>
                <w:szCs w:val="18"/>
              </w:rPr>
            </w:pPr>
            <w:r>
              <w:rPr>
                <w:rFonts w:ascii="宋体" w:hAnsi="宋体" w:cs="宋体" w:eastAsia="宋体" w:hint="default"/>
                <w:sz w:val="18"/>
                <w:szCs w:val="18"/>
              </w:rPr>
              <w:t>中国神华能源股份有限 公司神东煤炭分公司</w:t>
            </w:r>
          </w:p>
        </w:tc>
        <w:tc>
          <w:tcPr>
            <w:tcW w:w="191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4,744,731.51</w:t>
            </w:r>
          </w:p>
        </w:tc>
        <w:tc>
          <w:tcPr>
            <w:tcW w:w="191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3.25%</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27,898,256.14</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19.13%</w:t>
            </w:r>
          </w:p>
        </w:tc>
      </w:tr>
    </w:tbl>
    <w:p>
      <w:pPr>
        <w:spacing w:line="240" w:lineRule="auto" w:before="0"/>
        <w:rPr>
          <w:rFonts w:ascii="宋体" w:hAnsi="宋体" w:cs="宋体" w:eastAsia="宋体" w:hint="default"/>
          <w:sz w:val="24"/>
          <w:szCs w:val="24"/>
        </w:rPr>
      </w:pPr>
    </w:p>
    <w:p>
      <w:pPr>
        <w:pStyle w:val="Heading2"/>
        <w:spacing w:line="240" w:lineRule="auto" w:before="26"/>
        <w:ind w:right="0"/>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right="0"/>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685"/>
        <w:gridCol w:w="2068"/>
        <w:gridCol w:w="1852"/>
        <w:gridCol w:w="2095"/>
        <w:gridCol w:w="1871"/>
      </w:tblGrid>
      <w:tr>
        <w:trPr>
          <w:trHeight w:val="558" w:hRule="exact"/>
        </w:trPr>
        <w:tc>
          <w:tcPr>
            <w:tcW w:w="1685"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837"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3919"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18"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6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17"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8" w:hRule="exact"/>
        </w:trPr>
        <w:tc>
          <w:tcPr>
            <w:tcW w:w="1685" w:type="dxa"/>
            <w:vMerge/>
            <w:tcBorders>
              <w:left w:val="single" w:sz="4" w:space="0" w:color="010101"/>
              <w:bottom w:val="single" w:sz="4" w:space="0" w:color="010101"/>
              <w:right w:val="single" w:sz="4" w:space="0" w:color="010101"/>
            </w:tcBorders>
            <w:shd w:val="clear" w:color="auto" w:fill="D3D3D3"/>
          </w:tcPr>
          <w:p>
            <w:pPr/>
          </w:p>
        </w:tc>
        <w:tc>
          <w:tcPr>
            <w:tcW w:w="20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81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71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8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7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720" w:right="0"/>
              <w:jc w:val="left"/>
              <w:rPr>
                <w:rFonts w:ascii="宋体" w:hAnsi="宋体" w:cs="宋体" w:eastAsia="宋体" w:hint="default"/>
                <w:sz w:val="21"/>
                <w:szCs w:val="21"/>
              </w:rPr>
            </w:pPr>
            <w:r>
              <w:rPr>
                <w:rFonts w:ascii="宋体" w:hAnsi="宋体" w:cs="宋体" w:eastAsia="宋体" w:hint="default"/>
                <w:sz w:val="21"/>
                <w:szCs w:val="21"/>
              </w:rPr>
              <w:t>坏账准备</w:t>
            </w:r>
          </w:p>
        </w:tc>
      </w:tr>
    </w:tbl>
    <w:p>
      <w:pPr>
        <w:spacing w:after="0" w:line="240" w:lineRule="auto"/>
        <w:jc w:val="left"/>
        <w:rPr>
          <w:rFonts w:ascii="宋体" w:hAnsi="宋体" w:cs="宋体" w:eastAsia="宋体" w:hint="default"/>
          <w:sz w:val="21"/>
          <w:szCs w:val="21"/>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685"/>
        <w:gridCol w:w="1276"/>
        <w:gridCol w:w="792"/>
        <w:gridCol w:w="1058"/>
        <w:gridCol w:w="793"/>
        <w:gridCol w:w="1301"/>
        <w:gridCol w:w="794"/>
        <w:gridCol w:w="1079"/>
        <w:gridCol w:w="792"/>
      </w:tblGrid>
      <w:tr>
        <w:trPr>
          <w:trHeight w:val="558" w:hRule="exact"/>
        </w:trPr>
        <w:tc>
          <w:tcPr>
            <w:tcW w:w="1685"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27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211"/>
              <w:jc w:val="right"/>
              <w:rPr>
                <w:rFonts w:ascii="宋体" w:hAnsi="宋体" w:cs="宋体" w:eastAsia="宋体" w:hint="default"/>
                <w:sz w:val="21"/>
                <w:szCs w:val="21"/>
              </w:rPr>
            </w:pPr>
            <w:r>
              <w:rPr>
                <w:rFonts w:ascii="宋体" w:hAnsi="宋体" w:cs="宋体" w:eastAsia="宋体" w:hint="default"/>
                <w:sz w:val="21"/>
                <w:szCs w:val="21"/>
              </w:rPr>
              <w:t>金额</w:t>
            </w:r>
          </w:p>
        </w:tc>
        <w:tc>
          <w:tcPr>
            <w:tcW w:w="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22"/>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0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102"/>
              <w:jc w:val="right"/>
              <w:rPr>
                <w:rFonts w:ascii="宋体" w:hAnsi="宋体" w:cs="宋体" w:eastAsia="宋体" w:hint="default"/>
                <w:sz w:val="21"/>
                <w:szCs w:val="21"/>
              </w:rPr>
            </w:pPr>
            <w:r>
              <w:rPr>
                <w:rFonts w:ascii="宋体" w:hAnsi="宋体" w:cs="宋体" w:eastAsia="宋体" w:hint="default"/>
                <w:sz w:val="21"/>
                <w:szCs w:val="21"/>
              </w:rPr>
              <w:t>金额</w:t>
            </w:r>
          </w:p>
        </w:tc>
        <w:tc>
          <w:tcPr>
            <w:tcW w:w="7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24"/>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3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223"/>
              <w:jc w:val="right"/>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25"/>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07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113"/>
              <w:jc w:val="right"/>
              <w:rPr>
                <w:rFonts w:ascii="宋体" w:hAnsi="宋体" w:cs="宋体" w:eastAsia="宋体" w:hint="default"/>
                <w:sz w:val="21"/>
                <w:szCs w:val="21"/>
              </w:rPr>
            </w:pPr>
            <w:r>
              <w:rPr>
                <w:rFonts w:ascii="宋体" w:hAnsi="宋体" w:cs="宋体" w:eastAsia="宋体" w:hint="default"/>
                <w:sz w:val="21"/>
                <w:szCs w:val="21"/>
              </w:rPr>
              <w:t>金额</w:t>
            </w:r>
          </w:p>
        </w:tc>
        <w:tc>
          <w:tcPr>
            <w:tcW w:w="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558" w:hRule="exact"/>
        </w:trPr>
        <w:tc>
          <w:tcPr>
            <w:tcW w:w="9570" w:type="dxa"/>
            <w:gridSpan w:val="9"/>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按组合计提坏账准备的其他应收款</w:t>
            </w:r>
          </w:p>
        </w:tc>
      </w:tr>
      <w:tr>
        <w:trPr>
          <w:trHeight w:val="558" w:hRule="exact"/>
        </w:trPr>
        <w:tc>
          <w:tcPr>
            <w:tcW w:w="168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12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38"/>
              <w:jc w:val="right"/>
              <w:rPr>
                <w:rFonts w:ascii="Times New Roman" w:hAnsi="Times New Roman" w:cs="Times New Roman" w:eastAsia="Times New Roman" w:hint="default"/>
                <w:sz w:val="21"/>
                <w:szCs w:val="21"/>
              </w:rPr>
            </w:pPr>
            <w:r>
              <w:rPr>
                <w:rFonts w:ascii="Times New Roman"/>
                <w:spacing w:val="-1"/>
                <w:sz w:val="21"/>
              </w:rPr>
              <w:t>3,032,034.73</w:t>
            </w:r>
          </w:p>
        </w:tc>
        <w:tc>
          <w:tcPr>
            <w:tcW w:w="7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2" w:right="0"/>
              <w:jc w:val="left"/>
              <w:rPr>
                <w:rFonts w:ascii="Times New Roman" w:hAnsi="Times New Roman" w:cs="Times New Roman" w:eastAsia="Times New Roman" w:hint="default"/>
                <w:sz w:val="21"/>
                <w:szCs w:val="21"/>
              </w:rPr>
            </w:pPr>
            <w:r>
              <w:rPr>
                <w:rFonts w:ascii="Times New Roman"/>
                <w:sz w:val="21"/>
              </w:rPr>
              <w:t>100%</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86"/>
              <w:jc w:val="right"/>
              <w:rPr>
                <w:rFonts w:ascii="Times New Roman" w:hAnsi="Times New Roman" w:cs="Times New Roman" w:eastAsia="Times New Roman" w:hint="default"/>
                <w:sz w:val="21"/>
                <w:szCs w:val="21"/>
              </w:rPr>
            </w:pPr>
            <w:r>
              <w:rPr>
                <w:rFonts w:ascii="Times New Roman"/>
                <w:spacing w:val="-2"/>
                <w:sz w:val="21"/>
              </w:rPr>
              <w:t>188,116.74</w:t>
            </w:r>
            <w:r>
              <w:rPr>
                <w:rFonts w:ascii="Times New Roman"/>
                <w:sz w:val="21"/>
              </w:rPr>
            </w:r>
          </w:p>
        </w:tc>
        <w:tc>
          <w:tcPr>
            <w:tcW w:w="7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2" w:right="0"/>
              <w:jc w:val="left"/>
              <w:rPr>
                <w:rFonts w:ascii="Times New Roman" w:hAnsi="Times New Roman" w:cs="Times New Roman" w:eastAsia="Times New Roman" w:hint="default"/>
                <w:sz w:val="21"/>
                <w:szCs w:val="21"/>
              </w:rPr>
            </w:pPr>
            <w:r>
              <w:rPr>
                <w:rFonts w:ascii="Times New Roman"/>
                <w:sz w:val="21"/>
              </w:rPr>
              <w:t>6.2%</w:t>
            </w:r>
          </w:p>
        </w:tc>
        <w:tc>
          <w:tcPr>
            <w:tcW w:w="1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63"/>
              <w:jc w:val="right"/>
              <w:rPr>
                <w:rFonts w:ascii="Times New Roman" w:hAnsi="Times New Roman" w:cs="Times New Roman" w:eastAsia="Times New Roman" w:hint="default"/>
                <w:sz w:val="21"/>
                <w:szCs w:val="21"/>
              </w:rPr>
            </w:pPr>
            <w:r>
              <w:rPr>
                <w:rFonts w:ascii="Times New Roman"/>
                <w:spacing w:val="-1"/>
                <w:sz w:val="21"/>
              </w:rPr>
              <w:t>3,654,689.84</w:t>
            </w:r>
          </w:p>
        </w:tc>
        <w:tc>
          <w:tcPr>
            <w:tcW w:w="7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2" w:right="0"/>
              <w:jc w:val="left"/>
              <w:rPr>
                <w:rFonts w:ascii="Times New Roman" w:hAnsi="Times New Roman" w:cs="Times New Roman" w:eastAsia="Times New Roman" w:hint="default"/>
                <w:sz w:val="21"/>
                <w:szCs w:val="21"/>
              </w:rPr>
            </w:pPr>
            <w:r>
              <w:rPr>
                <w:rFonts w:ascii="Times New Roman"/>
                <w:sz w:val="21"/>
              </w:rPr>
              <w:t>100%</w:t>
            </w:r>
          </w:p>
        </w:tc>
        <w:tc>
          <w:tcPr>
            <w:tcW w:w="10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spacing w:val="-1"/>
                <w:sz w:val="21"/>
              </w:rPr>
              <w:t>202,763.19</w:t>
            </w:r>
            <w:r>
              <w:rPr>
                <w:rFonts w:ascii="Times New Roman"/>
                <w:sz w:val="21"/>
              </w:rPr>
            </w:r>
          </w:p>
        </w:tc>
        <w:tc>
          <w:tcPr>
            <w:tcW w:w="7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2" w:right="0"/>
              <w:jc w:val="left"/>
              <w:rPr>
                <w:rFonts w:ascii="Times New Roman" w:hAnsi="Times New Roman" w:cs="Times New Roman" w:eastAsia="Times New Roman" w:hint="default"/>
                <w:sz w:val="21"/>
                <w:szCs w:val="21"/>
              </w:rPr>
            </w:pPr>
            <w:r>
              <w:rPr>
                <w:rFonts w:ascii="Times New Roman"/>
                <w:sz w:val="21"/>
              </w:rPr>
              <w:t>5.55%</w:t>
            </w:r>
          </w:p>
        </w:tc>
      </w:tr>
      <w:tr>
        <w:trPr>
          <w:trHeight w:val="558" w:hRule="exact"/>
        </w:trPr>
        <w:tc>
          <w:tcPr>
            <w:tcW w:w="16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2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38"/>
              <w:jc w:val="right"/>
              <w:rPr>
                <w:rFonts w:ascii="Times New Roman" w:hAnsi="Times New Roman" w:cs="Times New Roman" w:eastAsia="Times New Roman" w:hint="default"/>
                <w:sz w:val="21"/>
                <w:szCs w:val="21"/>
              </w:rPr>
            </w:pPr>
            <w:r>
              <w:rPr>
                <w:rFonts w:ascii="Times New Roman"/>
                <w:spacing w:val="-1"/>
                <w:sz w:val="21"/>
              </w:rPr>
              <w:t>3,032,034.73</w:t>
            </w:r>
          </w:p>
        </w:tc>
        <w:tc>
          <w:tcPr>
            <w:tcW w:w="7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2" w:right="0"/>
              <w:jc w:val="left"/>
              <w:rPr>
                <w:rFonts w:ascii="Times New Roman" w:hAnsi="Times New Roman" w:cs="Times New Roman" w:eastAsia="Times New Roman" w:hint="default"/>
                <w:sz w:val="21"/>
                <w:szCs w:val="21"/>
              </w:rPr>
            </w:pPr>
            <w:r>
              <w:rPr>
                <w:rFonts w:ascii="Times New Roman"/>
                <w:sz w:val="21"/>
              </w:rPr>
              <w:t>100%</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86"/>
              <w:jc w:val="right"/>
              <w:rPr>
                <w:rFonts w:ascii="Times New Roman" w:hAnsi="Times New Roman" w:cs="Times New Roman" w:eastAsia="Times New Roman" w:hint="default"/>
                <w:sz w:val="21"/>
                <w:szCs w:val="21"/>
              </w:rPr>
            </w:pPr>
            <w:r>
              <w:rPr>
                <w:rFonts w:ascii="Times New Roman"/>
                <w:spacing w:val="-2"/>
                <w:sz w:val="21"/>
              </w:rPr>
              <w:t>188,116.74</w:t>
            </w:r>
            <w:r>
              <w:rPr>
                <w:rFonts w:ascii="Times New Roman"/>
                <w:sz w:val="21"/>
              </w:rPr>
            </w:r>
          </w:p>
        </w:tc>
        <w:tc>
          <w:tcPr>
            <w:tcW w:w="7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2" w:right="0"/>
              <w:jc w:val="left"/>
              <w:rPr>
                <w:rFonts w:ascii="Times New Roman" w:hAnsi="Times New Roman" w:cs="Times New Roman" w:eastAsia="Times New Roman" w:hint="default"/>
                <w:sz w:val="21"/>
                <w:szCs w:val="21"/>
              </w:rPr>
            </w:pPr>
            <w:r>
              <w:rPr>
                <w:rFonts w:ascii="Times New Roman"/>
                <w:sz w:val="21"/>
              </w:rPr>
              <w:t>6.2%</w:t>
            </w:r>
          </w:p>
        </w:tc>
        <w:tc>
          <w:tcPr>
            <w:tcW w:w="1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63"/>
              <w:jc w:val="right"/>
              <w:rPr>
                <w:rFonts w:ascii="Times New Roman" w:hAnsi="Times New Roman" w:cs="Times New Roman" w:eastAsia="Times New Roman" w:hint="default"/>
                <w:sz w:val="21"/>
                <w:szCs w:val="21"/>
              </w:rPr>
            </w:pPr>
            <w:r>
              <w:rPr>
                <w:rFonts w:ascii="Times New Roman"/>
                <w:spacing w:val="-1"/>
                <w:sz w:val="21"/>
              </w:rPr>
              <w:t>3,654,689.84</w:t>
            </w:r>
          </w:p>
        </w:tc>
        <w:tc>
          <w:tcPr>
            <w:tcW w:w="7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2" w:right="0"/>
              <w:jc w:val="left"/>
              <w:rPr>
                <w:rFonts w:ascii="Times New Roman" w:hAnsi="Times New Roman" w:cs="Times New Roman" w:eastAsia="Times New Roman" w:hint="default"/>
                <w:sz w:val="21"/>
                <w:szCs w:val="21"/>
              </w:rPr>
            </w:pPr>
            <w:r>
              <w:rPr>
                <w:rFonts w:ascii="Times New Roman"/>
                <w:sz w:val="21"/>
              </w:rPr>
              <w:t>100%</w:t>
            </w:r>
          </w:p>
        </w:tc>
        <w:tc>
          <w:tcPr>
            <w:tcW w:w="10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spacing w:val="-1"/>
                <w:sz w:val="21"/>
              </w:rPr>
              <w:t>202,763.19</w:t>
            </w:r>
            <w:r>
              <w:rPr>
                <w:rFonts w:ascii="Times New Roman"/>
                <w:sz w:val="21"/>
              </w:rPr>
            </w:r>
          </w:p>
        </w:tc>
        <w:tc>
          <w:tcPr>
            <w:tcW w:w="7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2" w:right="0"/>
              <w:jc w:val="left"/>
              <w:rPr>
                <w:rFonts w:ascii="Times New Roman" w:hAnsi="Times New Roman" w:cs="Times New Roman" w:eastAsia="Times New Roman" w:hint="default"/>
                <w:sz w:val="21"/>
                <w:szCs w:val="21"/>
              </w:rPr>
            </w:pPr>
            <w:r>
              <w:rPr>
                <w:rFonts w:ascii="Times New Roman"/>
                <w:sz w:val="21"/>
              </w:rPr>
              <w:t>5.55%</w:t>
            </w:r>
          </w:p>
        </w:tc>
      </w:tr>
      <w:tr>
        <w:trPr>
          <w:trHeight w:val="558" w:hRule="exact"/>
        </w:trPr>
        <w:tc>
          <w:tcPr>
            <w:tcW w:w="16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38"/>
              <w:jc w:val="right"/>
              <w:rPr>
                <w:rFonts w:ascii="Times New Roman" w:hAnsi="Times New Roman" w:cs="Times New Roman" w:eastAsia="Times New Roman" w:hint="default"/>
                <w:sz w:val="21"/>
                <w:szCs w:val="21"/>
              </w:rPr>
            </w:pPr>
            <w:r>
              <w:rPr>
                <w:rFonts w:ascii="Times New Roman"/>
                <w:spacing w:val="-1"/>
                <w:sz w:val="21"/>
              </w:rPr>
              <w:t>3,032,034.73</w:t>
            </w:r>
          </w:p>
        </w:tc>
        <w:tc>
          <w:tcPr>
            <w:tcW w:w="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109"/>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w w:val="95"/>
                <w:sz w:val="21"/>
              </w:rPr>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86"/>
              <w:jc w:val="right"/>
              <w:rPr>
                <w:rFonts w:ascii="Times New Roman" w:hAnsi="Times New Roman" w:cs="Times New Roman" w:eastAsia="Times New Roman" w:hint="default"/>
                <w:sz w:val="21"/>
                <w:szCs w:val="21"/>
              </w:rPr>
            </w:pPr>
            <w:r>
              <w:rPr>
                <w:rFonts w:ascii="Times New Roman"/>
                <w:spacing w:val="-2"/>
                <w:sz w:val="21"/>
              </w:rPr>
              <w:t>188,116.74</w:t>
            </w:r>
            <w:r>
              <w:rPr>
                <w:rFonts w:ascii="Times New Roman"/>
                <w:sz w:val="21"/>
              </w:rPr>
            </w:r>
          </w:p>
        </w:tc>
        <w:tc>
          <w:tcPr>
            <w:tcW w:w="7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109"/>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w w:val="95"/>
                <w:sz w:val="21"/>
              </w:rPr>
            </w:r>
          </w:p>
        </w:tc>
        <w:tc>
          <w:tcPr>
            <w:tcW w:w="1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63"/>
              <w:jc w:val="right"/>
              <w:rPr>
                <w:rFonts w:ascii="Times New Roman" w:hAnsi="Times New Roman" w:cs="Times New Roman" w:eastAsia="Times New Roman" w:hint="default"/>
                <w:sz w:val="21"/>
                <w:szCs w:val="21"/>
              </w:rPr>
            </w:pPr>
            <w:r>
              <w:rPr>
                <w:rFonts w:ascii="Times New Roman"/>
                <w:spacing w:val="-1"/>
                <w:sz w:val="21"/>
              </w:rPr>
              <w:t>3,654,689.84</w:t>
            </w:r>
          </w:p>
        </w:tc>
        <w:tc>
          <w:tcPr>
            <w:tcW w:w="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110"/>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w w:val="95"/>
                <w:sz w:val="21"/>
              </w:rPr>
            </w:r>
          </w:p>
        </w:tc>
        <w:tc>
          <w:tcPr>
            <w:tcW w:w="10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spacing w:val="-1"/>
                <w:sz w:val="21"/>
              </w:rPr>
              <w:t>202,763.19</w:t>
            </w:r>
            <w:r>
              <w:rPr>
                <w:rFonts w:ascii="Times New Roman"/>
                <w:sz w:val="21"/>
              </w:rPr>
            </w:r>
          </w:p>
        </w:tc>
        <w:tc>
          <w:tcPr>
            <w:tcW w:w="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109"/>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w w:val="95"/>
                <w:sz w:val="21"/>
              </w:rPr>
            </w:r>
          </w:p>
        </w:tc>
      </w:tr>
    </w:tbl>
    <w:p>
      <w:pPr>
        <w:pStyle w:val="BodyText"/>
        <w:spacing w:line="388" w:lineRule="auto" w:before="79"/>
        <w:ind w:right="3730"/>
        <w:jc w:val="left"/>
      </w:pPr>
      <w:r>
        <w:rPr/>
        <w:t>其他应收款种类的说明 期末单项金额重大并单项计提坏账准备的其他应收款</w:t>
      </w:r>
    </w:p>
    <w:p>
      <w:pPr>
        <w:pStyle w:val="BodyText"/>
        <w:spacing w:line="367" w:lineRule="auto" w:before="44"/>
        <w:ind w:left="593" w:right="373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组合中，采用账龄分析法计提坏账准备的其他应收款</w:t>
      </w:r>
    </w:p>
    <w:p>
      <w:pPr>
        <w:pStyle w:val="BodyText"/>
        <w:spacing w:line="240" w:lineRule="auto" w:before="67"/>
        <w:ind w:left="59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line="240" w:lineRule="auto" w:before="5"/>
        <w:rPr>
          <w:rFonts w:ascii="宋体" w:hAnsi="宋体" w:cs="宋体" w:eastAsia="宋体" w:hint="default"/>
          <w:sz w:val="11"/>
          <w:szCs w:val="11"/>
        </w:rPr>
      </w:pPr>
    </w:p>
    <w:p>
      <w:pPr>
        <w:pStyle w:val="BodyText"/>
        <w:spacing w:line="240" w:lineRule="auto" w:before="26"/>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848"/>
        <w:gridCol w:w="1539"/>
        <w:gridCol w:w="959"/>
        <w:gridCol w:w="1448"/>
        <w:gridCol w:w="1229"/>
        <w:gridCol w:w="877"/>
        <w:gridCol w:w="1668"/>
      </w:tblGrid>
      <w:tr>
        <w:trPr>
          <w:trHeight w:val="558" w:hRule="exact"/>
        </w:trPr>
        <w:tc>
          <w:tcPr>
            <w:tcW w:w="184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47"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4"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8" w:hRule="exact"/>
        </w:trPr>
        <w:tc>
          <w:tcPr>
            <w:tcW w:w="1848" w:type="dxa"/>
            <w:vMerge/>
            <w:tcBorders>
              <w:left w:val="single" w:sz="4" w:space="0" w:color="010101"/>
              <w:right w:val="single" w:sz="4" w:space="0" w:color="010101"/>
            </w:tcBorders>
            <w:shd w:val="clear" w:color="auto" w:fill="D3D3D3"/>
          </w:tcPr>
          <w:p>
            <w:pPr/>
          </w:p>
        </w:tc>
        <w:tc>
          <w:tcPr>
            <w:tcW w:w="249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8"/>
              <w:ind w:left="6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58" w:hRule="exact"/>
        </w:trPr>
        <w:tc>
          <w:tcPr>
            <w:tcW w:w="1848" w:type="dxa"/>
            <w:vMerge/>
            <w:tcBorders>
              <w:left w:val="single" w:sz="4" w:space="0" w:color="010101"/>
              <w:bottom w:val="single" w:sz="4" w:space="0" w:color="010101"/>
              <w:right w:val="single" w:sz="4" w:space="0" w:color="010101"/>
            </w:tcBorders>
            <w:shd w:val="clear" w:color="auto" w:fill="D3D3D3"/>
          </w:tcPr>
          <w:p>
            <w:pPr/>
          </w:p>
        </w:tc>
        <w:tc>
          <w:tcPr>
            <w:tcW w:w="153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9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8"/>
              <w:ind w:left="15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48" w:type="dxa"/>
            <w:vMerge/>
            <w:tcBorders>
              <w:left w:val="single" w:sz="4" w:space="0" w:color="010101"/>
              <w:bottom w:val="single" w:sz="4" w:space="0" w:color="010101"/>
              <w:right w:val="single" w:sz="4" w:space="0" w:color="010101"/>
            </w:tcBorders>
            <w:shd w:val="clear" w:color="auto" w:fill="D3D3D3"/>
          </w:tcPr>
          <w:p>
            <w:pPr/>
          </w:p>
        </w:tc>
        <w:tc>
          <w:tcPr>
            <w:tcW w:w="12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8"/>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8"/>
              <w:ind w:left="1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668" w:type="dxa"/>
            <w:vMerge/>
            <w:tcBorders>
              <w:left w:val="single" w:sz="4" w:space="0" w:color="010101"/>
              <w:bottom w:val="single" w:sz="4" w:space="0" w:color="010101"/>
              <w:right w:val="single" w:sz="4" w:space="0" w:color="010101"/>
            </w:tcBorders>
            <w:shd w:val="clear" w:color="auto" w:fill="D3D3D3"/>
          </w:tcPr>
          <w:p>
            <w:pPr/>
          </w:p>
        </w:tc>
      </w:tr>
      <w:tr>
        <w:trPr>
          <w:trHeight w:val="558" w:hRule="exact"/>
        </w:trPr>
        <w:tc>
          <w:tcPr>
            <w:tcW w:w="9569"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r>
      <w:tr>
        <w:trPr>
          <w:trHeight w:val="558" w:hRule="exact"/>
        </w:trPr>
        <w:tc>
          <w:tcPr>
            <w:tcW w:w="184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39"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959"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448"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229"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877"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668"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558" w:hRule="exact"/>
        </w:trPr>
        <w:tc>
          <w:tcPr>
            <w:tcW w:w="184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年以内小计</w:t>
            </w:r>
          </w:p>
        </w:tc>
        <w:tc>
          <w:tcPr>
            <w:tcW w:w="15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2,481,734.73</w:t>
            </w:r>
            <w:r>
              <w:rPr>
                <w:rFonts w:ascii="Times New Roman"/>
                <w:sz w:val="18"/>
              </w:rPr>
            </w:r>
          </w:p>
        </w:tc>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81.85%</w:t>
            </w: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124,086.74</w:t>
            </w:r>
          </w:p>
        </w:tc>
        <w:tc>
          <w:tcPr>
            <w:tcW w:w="12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z w:val="18"/>
              </w:rPr>
              <w:t>3,556,175.04</w:t>
            </w:r>
          </w:p>
        </w:tc>
        <w:tc>
          <w:tcPr>
            <w:tcW w:w="8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97.3%</w:t>
            </w:r>
          </w:p>
        </w:tc>
        <w:tc>
          <w:tcPr>
            <w:tcW w:w="16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177,808.75</w:t>
            </w:r>
          </w:p>
        </w:tc>
      </w:tr>
      <w:tr>
        <w:trPr>
          <w:trHeight w:val="558" w:hRule="exact"/>
        </w:trPr>
        <w:tc>
          <w:tcPr>
            <w:tcW w:w="184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5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540,300.00</w:t>
            </w:r>
          </w:p>
        </w:tc>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17.82%</w:t>
            </w: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54,030.00</w:t>
            </w:r>
          </w:p>
        </w:tc>
        <w:tc>
          <w:tcPr>
            <w:tcW w:w="12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z w:val="18"/>
              </w:rPr>
              <w:t>23,000.00</w:t>
            </w:r>
          </w:p>
        </w:tc>
        <w:tc>
          <w:tcPr>
            <w:tcW w:w="8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0.63%</w:t>
            </w:r>
          </w:p>
        </w:tc>
        <w:tc>
          <w:tcPr>
            <w:tcW w:w="16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2,300.00</w:t>
            </w:r>
          </w:p>
        </w:tc>
      </w:tr>
      <w:tr>
        <w:trPr>
          <w:trHeight w:val="558" w:hRule="exact"/>
        </w:trPr>
        <w:tc>
          <w:tcPr>
            <w:tcW w:w="184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539" w:type="dxa"/>
            <w:tcBorders>
              <w:top w:val="single" w:sz="4" w:space="0" w:color="010101"/>
              <w:left w:val="single" w:sz="4" w:space="0" w:color="010101"/>
              <w:bottom w:val="single" w:sz="4" w:space="0" w:color="010101"/>
              <w:right w:val="single" w:sz="4" w:space="0" w:color="010101"/>
            </w:tcBorders>
          </w:tcPr>
          <w:p>
            <w:pPr/>
          </w:p>
        </w:tc>
        <w:tc>
          <w:tcPr>
            <w:tcW w:w="959" w:type="dxa"/>
            <w:tcBorders>
              <w:top w:val="single" w:sz="4" w:space="0" w:color="010101"/>
              <w:left w:val="single" w:sz="4" w:space="0" w:color="010101"/>
              <w:bottom w:val="single" w:sz="4" w:space="0" w:color="010101"/>
              <w:right w:val="single" w:sz="4" w:space="0" w:color="010101"/>
            </w:tcBorders>
          </w:tcPr>
          <w:p>
            <w:pPr/>
          </w:p>
        </w:tc>
        <w:tc>
          <w:tcPr>
            <w:tcW w:w="1448" w:type="dxa"/>
            <w:tcBorders>
              <w:top w:val="single" w:sz="4" w:space="0" w:color="010101"/>
              <w:left w:val="single" w:sz="4" w:space="0" w:color="010101"/>
              <w:bottom w:val="single" w:sz="4" w:space="0" w:color="010101"/>
              <w:right w:val="single" w:sz="4" w:space="0" w:color="010101"/>
            </w:tcBorders>
          </w:tcPr>
          <w:p>
            <w:pPr/>
          </w:p>
        </w:tc>
        <w:tc>
          <w:tcPr>
            <w:tcW w:w="12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z w:val="18"/>
              </w:rPr>
              <w:t>75,514.80</w:t>
            </w:r>
          </w:p>
        </w:tc>
        <w:tc>
          <w:tcPr>
            <w:tcW w:w="8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2.07%</w:t>
            </w:r>
          </w:p>
        </w:tc>
        <w:tc>
          <w:tcPr>
            <w:tcW w:w="16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22,654.44</w:t>
            </w:r>
          </w:p>
        </w:tc>
      </w:tr>
      <w:tr>
        <w:trPr>
          <w:trHeight w:val="558" w:hRule="exact"/>
        </w:trPr>
        <w:tc>
          <w:tcPr>
            <w:tcW w:w="184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5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10,000.00</w:t>
            </w:r>
          </w:p>
        </w:tc>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0.33%</w:t>
            </w: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10,000.00</w:t>
            </w:r>
          </w:p>
        </w:tc>
        <w:tc>
          <w:tcPr>
            <w:tcW w:w="1229" w:type="dxa"/>
            <w:tcBorders>
              <w:top w:val="single" w:sz="4" w:space="0" w:color="010101"/>
              <w:left w:val="single" w:sz="4" w:space="0" w:color="010101"/>
              <w:bottom w:val="single" w:sz="4" w:space="0" w:color="010101"/>
              <w:right w:val="single" w:sz="4" w:space="0" w:color="010101"/>
            </w:tcBorders>
          </w:tcPr>
          <w:p>
            <w:pPr/>
          </w:p>
        </w:tc>
        <w:tc>
          <w:tcPr>
            <w:tcW w:w="877" w:type="dxa"/>
            <w:tcBorders>
              <w:top w:val="single" w:sz="4" w:space="0" w:color="010101"/>
              <w:left w:val="single" w:sz="4" w:space="0" w:color="010101"/>
              <w:bottom w:val="single" w:sz="4" w:space="0" w:color="010101"/>
              <w:right w:val="single" w:sz="4" w:space="0" w:color="010101"/>
            </w:tcBorders>
          </w:tcPr>
          <w:p>
            <w:pPr/>
          </w:p>
        </w:tc>
        <w:tc>
          <w:tcPr>
            <w:tcW w:w="1668" w:type="dxa"/>
            <w:tcBorders>
              <w:top w:val="single" w:sz="4" w:space="0" w:color="010101"/>
              <w:left w:val="single" w:sz="4" w:space="0" w:color="010101"/>
              <w:bottom w:val="single" w:sz="4" w:space="0" w:color="010101"/>
              <w:right w:val="single" w:sz="4" w:space="0" w:color="010101"/>
            </w:tcBorders>
          </w:tcPr>
          <w:p>
            <w:pPr/>
          </w:p>
        </w:tc>
      </w:tr>
      <w:tr>
        <w:trPr>
          <w:trHeight w:val="558" w:hRule="exact"/>
        </w:trPr>
        <w:tc>
          <w:tcPr>
            <w:tcW w:w="184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3,032,034.73</w:t>
            </w:r>
            <w:r>
              <w:rPr>
                <w:rFonts w:ascii="Times New Roman"/>
                <w:sz w:val="18"/>
              </w:rPr>
            </w:r>
          </w:p>
        </w:tc>
        <w:tc>
          <w:tcPr>
            <w:tcW w:w="9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w:t>
            </w: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188,116.74</w:t>
            </w:r>
          </w:p>
        </w:tc>
        <w:tc>
          <w:tcPr>
            <w:tcW w:w="12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z w:val="18"/>
              </w:rPr>
              <w:t>3,654,689.84</w:t>
            </w:r>
          </w:p>
        </w:tc>
        <w:tc>
          <w:tcPr>
            <w:tcW w:w="8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202,763.19</w:t>
            </w:r>
          </w:p>
        </w:tc>
      </w:tr>
    </w:tbl>
    <w:p>
      <w:pPr>
        <w:pStyle w:val="BodyText"/>
        <w:spacing w:line="240" w:lineRule="auto" w:before="79"/>
        <w:ind w:right="0"/>
        <w:jc w:val="left"/>
      </w:pPr>
      <w:r>
        <w:rPr/>
        <w:t>组合中，采用余额百分比法计提坏账准备的其他应收款</w:t>
      </w:r>
    </w:p>
    <w:p>
      <w:pPr>
        <w:pStyle w:val="BodyText"/>
        <w:spacing w:line="367" w:lineRule="auto" w:before="193"/>
        <w:ind w:left="593" w:right="397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组合中，采用其他方法计提坏账准备的其他应收款</w:t>
      </w:r>
    </w:p>
    <w:p>
      <w:pPr>
        <w:pStyle w:val="BodyText"/>
        <w:spacing w:line="367" w:lineRule="auto" w:before="66"/>
        <w:ind w:left="593" w:right="325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期末单项金额虽不重大但单项计提坏账准备的其他应收款</w:t>
      </w:r>
    </w:p>
    <w:p>
      <w:pPr>
        <w:spacing w:after="0" w:line="367" w:lineRule="auto"/>
        <w:jc w:val="left"/>
        <w:sectPr>
          <w:pgSz w:w="11910" w:h="16840"/>
          <w:pgMar w:header="747" w:footer="980" w:top="1060" w:bottom="1160" w:left="1020" w:right="1020"/>
        </w:sectPr>
      </w:pPr>
    </w:p>
    <w:p>
      <w:pPr>
        <w:spacing w:line="240" w:lineRule="auto" w:before="9"/>
        <w:rPr>
          <w:rFonts w:ascii="宋体" w:hAnsi="宋体" w:cs="宋体" w:eastAsia="宋体" w:hint="default"/>
          <w:sz w:val="29"/>
          <w:szCs w:val="29"/>
        </w:rPr>
      </w:pPr>
    </w:p>
    <w:p>
      <w:pPr>
        <w:pStyle w:val="BodyText"/>
        <w:spacing w:line="240" w:lineRule="auto" w:before="2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line="240" w:lineRule="auto" w:before="4"/>
        <w:rPr>
          <w:rFonts w:ascii="宋体" w:hAnsi="宋体" w:cs="宋体" w:eastAsia="宋体" w:hint="default"/>
          <w:sz w:val="33"/>
          <w:szCs w:val="33"/>
        </w:rPr>
      </w:pPr>
    </w:p>
    <w:p>
      <w:pPr>
        <w:pStyle w:val="Heading2"/>
        <w:spacing w:line="240" w:lineRule="auto"/>
        <w:ind w:left="593"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609"/>
        <w:gridCol w:w="1666"/>
        <w:gridCol w:w="2174"/>
        <w:gridCol w:w="2236"/>
        <w:gridCol w:w="1884"/>
      </w:tblGrid>
      <w:tr>
        <w:trPr>
          <w:trHeight w:val="1026" w:hRule="exact"/>
        </w:trPr>
        <w:tc>
          <w:tcPr>
            <w:tcW w:w="160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其他应收款内容</w:t>
            </w:r>
          </w:p>
        </w:tc>
        <w:tc>
          <w:tcPr>
            <w:tcW w:w="16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转回或收回原因</w:t>
            </w:r>
          </w:p>
        </w:tc>
        <w:tc>
          <w:tcPr>
            <w:tcW w:w="217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确定原坏账准备的依据</w:t>
            </w:r>
          </w:p>
        </w:tc>
        <w:tc>
          <w:tcPr>
            <w:tcW w:w="22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408" w:lineRule="auto" w:before="102"/>
              <w:ind w:left="22" w:right="17"/>
              <w:jc w:val="left"/>
              <w:rPr>
                <w:rFonts w:ascii="宋体" w:hAnsi="宋体" w:cs="宋体" w:eastAsia="宋体" w:hint="default"/>
                <w:sz w:val="21"/>
                <w:szCs w:val="21"/>
              </w:rPr>
            </w:pPr>
            <w:r>
              <w:rPr>
                <w:rFonts w:ascii="宋体" w:hAnsi="宋体" w:cs="宋体" w:eastAsia="宋体" w:hint="default"/>
                <w:spacing w:val="8"/>
                <w:sz w:val="21"/>
                <w:szCs w:val="21"/>
              </w:rPr>
              <w:t>转回或收回前累计已计 </w:t>
            </w:r>
            <w:r>
              <w:rPr>
                <w:rFonts w:ascii="宋体" w:hAnsi="宋体" w:cs="宋体" w:eastAsia="宋体" w:hint="default"/>
                <w:sz w:val="21"/>
                <w:szCs w:val="21"/>
              </w:rPr>
              <w:t>提坏账准备金额</w:t>
            </w:r>
          </w:p>
        </w:tc>
        <w:tc>
          <w:tcPr>
            <w:tcW w:w="1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r>
    </w:tbl>
    <w:p>
      <w:pPr>
        <w:pStyle w:val="BodyText"/>
        <w:spacing w:line="240" w:lineRule="auto" w:before="79"/>
        <w:ind w:right="0"/>
        <w:jc w:val="left"/>
      </w:pPr>
      <w:r>
        <w:rPr/>
        <w:t>期末单项金额重大或虽不重大但单独进行减值测试的其他应收账款坏账准备计提</w:t>
      </w:r>
    </w:p>
    <w:p>
      <w:pPr>
        <w:pStyle w:val="BodyText"/>
        <w:spacing w:line="240" w:lineRule="auto" w:before="193"/>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852"/>
        <w:gridCol w:w="1954"/>
        <w:gridCol w:w="1955"/>
        <w:gridCol w:w="1954"/>
        <w:gridCol w:w="1854"/>
      </w:tblGrid>
      <w:tr>
        <w:trPr>
          <w:trHeight w:val="558" w:hRule="exact"/>
        </w:trPr>
        <w:tc>
          <w:tcPr>
            <w:tcW w:w="18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500"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9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76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761"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9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64"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921" w:right="0"/>
              <w:jc w:val="left"/>
              <w:rPr>
                <w:rFonts w:ascii="宋体" w:hAnsi="宋体" w:cs="宋体" w:eastAsia="宋体" w:hint="default"/>
                <w:sz w:val="21"/>
                <w:szCs w:val="21"/>
              </w:rPr>
            </w:pPr>
            <w:r>
              <w:rPr>
                <w:rFonts w:ascii="宋体" w:hAnsi="宋体" w:cs="宋体" w:eastAsia="宋体" w:hint="default"/>
                <w:sz w:val="21"/>
                <w:szCs w:val="21"/>
              </w:rPr>
              <w:t>理由</w:t>
            </w:r>
          </w:p>
        </w:tc>
      </w:tr>
    </w:tbl>
    <w:p>
      <w:pPr>
        <w:pStyle w:val="BodyText"/>
        <w:spacing w:line="240" w:lineRule="auto" w:before="79"/>
        <w:ind w:right="0"/>
        <w:jc w:val="left"/>
      </w:pPr>
      <w:r>
        <w:rPr/>
        <w:t>单项金额不重大但按信用风险特征组合后该组合的风险较大的其他应收款的说明</w:t>
      </w:r>
    </w:p>
    <w:p>
      <w:pPr>
        <w:spacing w:line="240" w:lineRule="auto" w:before="9"/>
        <w:rPr>
          <w:rFonts w:ascii="宋体" w:hAnsi="宋体" w:cs="宋体" w:eastAsia="宋体" w:hint="default"/>
          <w:sz w:val="34"/>
          <w:szCs w:val="34"/>
        </w:rPr>
      </w:pPr>
    </w:p>
    <w:p>
      <w:pPr>
        <w:pStyle w:val="Heading2"/>
        <w:spacing w:line="240" w:lineRule="auto"/>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4"/>
        <w:rPr>
          <w:rFonts w:ascii="宋体" w:hAnsi="宋体" w:cs="宋体" w:eastAsia="宋体" w:hint="default"/>
          <w:b/>
          <w:bCs/>
          <w:sz w:val="33"/>
          <w:szCs w:val="33"/>
        </w:rPr>
      </w:pPr>
    </w:p>
    <w:p>
      <w:pPr>
        <w:pStyle w:val="BodyText"/>
        <w:spacing w:line="240" w:lineRule="auto"/>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596"/>
        <w:gridCol w:w="1596"/>
        <w:gridCol w:w="1592"/>
        <w:gridCol w:w="1462"/>
        <w:gridCol w:w="1519"/>
        <w:gridCol w:w="1801"/>
      </w:tblGrid>
      <w:tr>
        <w:trPr>
          <w:trHeight w:val="1026"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58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其他应收款性质</w:t>
            </w:r>
          </w:p>
        </w:tc>
        <w:tc>
          <w:tcPr>
            <w:tcW w:w="15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579" w:right="0"/>
              <w:jc w:val="left"/>
              <w:rPr>
                <w:rFonts w:ascii="宋体" w:hAnsi="宋体" w:cs="宋体" w:eastAsia="宋体" w:hint="default"/>
                <w:sz w:val="21"/>
                <w:szCs w:val="21"/>
              </w:rPr>
            </w:pPr>
            <w:r>
              <w:rPr>
                <w:rFonts w:ascii="宋体" w:hAnsi="宋体" w:cs="宋体" w:eastAsia="宋体" w:hint="default"/>
                <w:sz w:val="21"/>
                <w:szCs w:val="21"/>
              </w:rPr>
              <w:t>核销时间</w:t>
            </w: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5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543"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8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408" w:lineRule="auto" w:before="102"/>
              <w:ind w:left="579" w:right="54" w:hanging="105"/>
              <w:jc w:val="left"/>
              <w:rPr>
                <w:rFonts w:ascii="宋体" w:hAnsi="宋体" w:cs="宋体" w:eastAsia="宋体" w:hint="default"/>
                <w:sz w:val="21"/>
                <w:szCs w:val="21"/>
              </w:rPr>
            </w:pPr>
            <w:r>
              <w:rPr>
                <w:rFonts w:ascii="宋体" w:hAnsi="宋体" w:cs="宋体" w:eastAsia="宋体" w:hint="default"/>
                <w:sz w:val="21"/>
                <w:szCs w:val="21"/>
              </w:rPr>
              <w:t>是否因关联交 易产生</w:t>
            </w:r>
          </w:p>
        </w:tc>
      </w:tr>
    </w:tbl>
    <w:p>
      <w:pPr>
        <w:pStyle w:val="BodyText"/>
        <w:spacing w:line="240" w:lineRule="auto" w:before="79"/>
        <w:ind w:right="0"/>
        <w:jc w:val="left"/>
      </w:pPr>
      <w:r>
        <w:rPr/>
        <w:t>其他应收款核销说明</w:t>
      </w:r>
    </w:p>
    <w:p>
      <w:pPr>
        <w:spacing w:line="240" w:lineRule="auto" w:before="9"/>
        <w:rPr>
          <w:rFonts w:ascii="宋体" w:hAnsi="宋体" w:cs="宋体" w:eastAsia="宋体" w:hint="default"/>
          <w:sz w:val="34"/>
          <w:szCs w:val="34"/>
        </w:rPr>
      </w:pPr>
    </w:p>
    <w:p>
      <w:pPr>
        <w:pStyle w:val="Heading2"/>
        <w:spacing w:line="240" w:lineRule="auto"/>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66"/>
        </w:rPr>
        <w:t> </w:t>
      </w:r>
      <w:r>
        <w:rPr>
          <w:rFonts w:ascii="Times New Roman" w:hAnsi="Times New Roman" w:cs="Times New Roman" w:eastAsia="Times New Roman" w:hint="default"/>
        </w:rPr>
        <w:t>5</w:t>
      </w:r>
      <w:r>
        <w:rPr/>
        <w:t>％（含</w:t>
      </w:r>
      <w:r>
        <w:rPr>
          <w:spacing w:val="-7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33"/>
          <w:szCs w:val="33"/>
        </w:rPr>
      </w:pPr>
    </w:p>
    <w:p>
      <w:pPr>
        <w:pStyle w:val="BodyText"/>
        <w:spacing w:line="240" w:lineRule="auto"/>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792"/>
        <w:gridCol w:w="1727"/>
        <w:gridCol w:w="1595"/>
        <w:gridCol w:w="1860"/>
        <w:gridCol w:w="1594"/>
      </w:tblGrid>
      <w:tr>
        <w:trPr>
          <w:trHeight w:val="558" w:hRule="exact"/>
        </w:trPr>
        <w:tc>
          <w:tcPr>
            <w:tcW w:w="279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1180"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332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18"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45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18"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8" w:hRule="exact"/>
        </w:trPr>
        <w:tc>
          <w:tcPr>
            <w:tcW w:w="2792" w:type="dxa"/>
            <w:vMerge/>
            <w:tcBorders>
              <w:left w:val="single" w:sz="4" w:space="0" w:color="010101"/>
              <w:bottom w:val="single" w:sz="4" w:space="0" w:color="010101"/>
              <w:right w:val="single" w:sz="4" w:space="0" w:color="010101"/>
            </w:tcBorders>
            <w:shd w:val="clear" w:color="auto" w:fill="D3D3D3"/>
          </w:tcPr>
          <w:p>
            <w:pP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计提坏账金额</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71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计提坏账金额</w:t>
            </w:r>
          </w:p>
        </w:tc>
      </w:tr>
    </w:tbl>
    <w:p>
      <w:pPr>
        <w:spacing w:line="240" w:lineRule="auto" w:before="0"/>
        <w:rPr>
          <w:rFonts w:ascii="宋体" w:hAnsi="宋体" w:cs="宋体" w:eastAsia="宋体" w:hint="default"/>
          <w:sz w:val="24"/>
          <w:szCs w:val="24"/>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1914"/>
        <w:gridCol w:w="2870"/>
      </w:tblGrid>
      <w:tr>
        <w:trPr>
          <w:trHeight w:val="558"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981"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19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款项的性质或内容</w:t>
            </w:r>
          </w:p>
        </w:tc>
        <w:tc>
          <w:tcPr>
            <w:tcW w:w="28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占其他应收款总额的比例</w:t>
            </w:r>
            <w:r>
              <w:rPr>
                <w:rFonts w:ascii="Times New Roman" w:hAnsi="Times New Roman" w:cs="Times New Roman" w:eastAsia="Times New Roman" w:hint="default"/>
                <w:sz w:val="21"/>
                <w:szCs w:val="21"/>
              </w:rPr>
              <w:t>(%)</w:t>
            </w:r>
          </w:p>
        </w:tc>
      </w:tr>
    </w:tbl>
    <w:p>
      <w:pPr>
        <w:pStyle w:val="BodyText"/>
        <w:spacing w:line="240" w:lineRule="auto" w:before="79"/>
        <w:ind w:right="0"/>
        <w:jc w:val="left"/>
      </w:pPr>
      <w:r>
        <w:rPr/>
        <w:t>说明</w:t>
      </w:r>
    </w:p>
    <w:p>
      <w:pPr>
        <w:spacing w:after="0" w:line="240" w:lineRule="auto"/>
        <w:jc w:val="left"/>
        <w:sectPr>
          <w:pgSz w:w="11910" w:h="16840"/>
          <w:pgMar w:header="747" w:footer="980" w:top="1060" w:bottom="1160" w:left="1020" w:right="1020"/>
        </w:sectPr>
      </w:pPr>
    </w:p>
    <w:p>
      <w:pPr>
        <w:spacing w:line="240" w:lineRule="auto" w:before="9"/>
        <w:rPr>
          <w:rFonts w:ascii="宋体" w:hAnsi="宋体" w:cs="宋体" w:eastAsia="宋体" w:hint="default"/>
          <w:sz w:val="29"/>
          <w:szCs w:val="29"/>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915"/>
        <w:gridCol w:w="1454"/>
        <w:gridCol w:w="1770"/>
        <w:gridCol w:w="1517"/>
        <w:gridCol w:w="1914"/>
      </w:tblGrid>
      <w:tr>
        <w:trPr>
          <w:trHeight w:val="1026" w:hRule="exact"/>
        </w:trPr>
        <w:tc>
          <w:tcPr>
            <w:tcW w:w="291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4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87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1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332"/>
              <w:jc w:val="right"/>
              <w:rPr>
                <w:rFonts w:ascii="宋体" w:hAnsi="宋体" w:cs="宋体" w:eastAsia="宋体" w:hint="default"/>
                <w:sz w:val="21"/>
                <w:szCs w:val="21"/>
              </w:rPr>
            </w:pPr>
            <w:r>
              <w:rPr>
                <w:rFonts w:ascii="宋体" w:hAnsi="宋体" w:cs="宋体" w:eastAsia="宋体" w:hint="default"/>
                <w:sz w:val="21"/>
                <w:szCs w:val="21"/>
              </w:rPr>
              <w:t>年限</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408" w:lineRule="auto" w:before="102"/>
              <w:ind w:left="22" w:right="-1"/>
              <w:jc w:val="left"/>
              <w:rPr>
                <w:rFonts w:ascii="Times New Roman" w:hAnsi="Times New Roman" w:cs="Times New Roman" w:eastAsia="Times New Roman" w:hint="default"/>
                <w:sz w:val="21"/>
                <w:szCs w:val="21"/>
              </w:rPr>
            </w:pPr>
            <w:r>
              <w:rPr>
                <w:rFonts w:ascii="宋体" w:hAnsi="宋体" w:cs="宋体" w:eastAsia="宋体" w:hint="default"/>
                <w:spacing w:val="21"/>
                <w:sz w:val="21"/>
                <w:szCs w:val="21"/>
              </w:rPr>
              <w:t>占其他应收款总额</w:t>
            </w:r>
            <w:r>
              <w:rPr>
                <w:rFonts w:ascii="宋体" w:hAnsi="宋体" w:cs="宋体" w:eastAsia="宋体" w:hint="default"/>
                <w:spacing w:val="-98"/>
                <w:sz w:val="21"/>
                <w:szCs w:val="21"/>
              </w:rPr>
              <w:t> </w:t>
            </w: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p>
        </w:tc>
      </w:tr>
      <w:tr>
        <w:trPr>
          <w:trHeight w:val="558" w:hRule="exact"/>
        </w:trPr>
        <w:tc>
          <w:tcPr>
            <w:tcW w:w="291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河南润龙贸易有限公司</w:t>
            </w:r>
          </w:p>
        </w:tc>
        <w:tc>
          <w:tcPr>
            <w:tcW w:w="145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7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500,000.00</w:t>
            </w:r>
            <w:r>
              <w:rPr>
                <w:rFonts w:ascii="Times New Roman"/>
                <w:sz w:val="21"/>
              </w:rPr>
            </w:r>
          </w:p>
        </w:tc>
        <w:tc>
          <w:tcPr>
            <w:tcW w:w="1517"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right="275"/>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16.49%</w:t>
            </w:r>
          </w:p>
        </w:tc>
      </w:tr>
      <w:tr>
        <w:trPr>
          <w:trHeight w:val="558" w:hRule="exact"/>
        </w:trPr>
        <w:tc>
          <w:tcPr>
            <w:tcW w:w="291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李保刚</w:t>
            </w:r>
          </w:p>
        </w:tc>
        <w:tc>
          <w:tcPr>
            <w:tcW w:w="145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员工</w:t>
            </w:r>
          </w:p>
        </w:tc>
        <w:tc>
          <w:tcPr>
            <w:tcW w:w="17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433,609.21</w:t>
            </w:r>
            <w:r>
              <w:rPr>
                <w:rFonts w:ascii="Times New Roman"/>
                <w:sz w:val="21"/>
              </w:rPr>
            </w:r>
          </w:p>
        </w:tc>
        <w:tc>
          <w:tcPr>
            <w:tcW w:w="1517"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right="275"/>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spacing w:val="-1"/>
                <w:sz w:val="21"/>
              </w:rPr>
              <w:t>14.3%</w:t>
            </w:r>
          </w:p>
        </w:tc>
      </w:tr>
      <w:tr>
        <w:trPr>
          <w:trHeight w:val="558" w:hRule="exact"/>
        </w:trPr>
        <w:tc>
          <w:tcPr>
            <w:tcW w:w="291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义马煤业集团股份有限公司</w:t>
            </w:r>
          </w:p>
        </w:tc>
        <w:tc>
          <w:tcPr>
            <w:tcW w:w="145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7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338,810.00</w:t>
            </w:r>
            <w:r>
              <w:rPr>
                <w:rFonts w:ascii="Times New Roman"/>
                <w:sz w:val="21"/>
              </w:rPr>
            </w:r>
          </w:p>
        </w:tc>
        <w:tc>
          <w:tcPr>
            <w:tcW w:w="1517"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right="275"/>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spacing w:val="-2"/>
                <w:sz w:val="21"/>
              </w:rPr>
              <w:t>11.17%</w:t>
            </w:r>
          </w:p>
        </w:tc>
      </w:tr>
      <w:tr>
        <w:trPr>
          <w:trHeight w:val="558" w:hRule="exact"/>
        </w:trPr>
        <w:tc>
          <w:tcPr>
            <w:tcW w:w="291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北京海淀置业有限公司</w:t>
            </w:r>
          </w:p>
        </w:tc>
        <w:tc>
          <w:tcPr>
            <w:tcW w:w="1454" w:type="dxa"/>
            <w:tcBorders>
              <w:top w:val="single" w:sz="4" w:space="0" w:color="010101"/>
              <w:left w:val="single" w:sz="4" w:space="0" w:color="010101"/>
              <w:bottom w:val="single" w:sz="4" w:space="0" w:color="010101"/>
              <w:right w:val="single" w:sz="4" w:space="0" w:color="010101"/>
            </w:tcBorders>
            <w:shd w:val="clear" w:color="auto" w:fill="C7EDCC"/>
          </w:tcPr>
          <w:p>
            <w:pPr/>
          </w:p>
        </w:tc>
        <w:tc>
          <w:tcPr>
            <w:tcW w:w="17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251,708.44</w:t>
            </w:r>
            <w:r>
              <w:rPr>
                <w:rFonts w:ascii="Times New Roman"/>
                <w:sz w:val="21"/>
              </w:rPr>
            </w:r>
          </w:p>
        </w:tc>
        <w:tc>
          <w:tcPr>
            <w:tcW w:w="1517"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right="275"/>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8.3%</w:t>
            </w:r>
          </w:p>
        </w:tc>
      </w:tr>
      <w:tr>
        <w:trPr>
          <w:trHeight w:val="558" w:hRule="exact"/>
        </w:trPr>
        <w:tc>
          <w:tcPr>
            <w:tcW w:w="291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中招康泰项目管理有限公司</w:t>
            </w:r>
          </w:p>
        </w:tc>
        <w:tc>
          <w:tcPr>
            <w:tcW w:w="145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7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234,300.00</w:t>
            </w:r>
            <w:r>
              <w:rPr>
                <w:rFonts w:ascii="Times New Roman"/>
                <w:sz w:val="21"/>
              </w:rPr>
            </w:r>
          </w:p>
        </w:tc>
        <w:tc>
          <w:tcPr>
            <w:tcW w:w="1517"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right="275"/>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spacing w:val="-1"/>
                <w:sz w:val="21"/>
              </w:rPr>
              <w:t>7.73%</w:t>
            </w:r>
          </w:p>
        </w:tc>
      </w:tr>
      <w:tr>
        <w:trPr>
          <w:trHeight w:val="558" w:hRule="exact"/>
        </w:trPr>
        <w:tc>
          <w:tcPr>
            <w:tcW w:w="291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862" w:right="0"/>
              <w:jc w:val="left"/>
              <w:rPr>
                <w:rFonts w:ascii="Times New Roman" w:hAnsi="Times New Roman" w:cs="Times New Roman" w:eastAsia="Times New Roman" w:hint="default"/>
                <w:sz w:val="21"/>
                <w:szCs w:val="21"/>
              </w:rPr>
            </w:pPr>
            <w:r>
              <w:rPr>
                <w:rFonts w:ascii="Times New Roman"/>
                <w:sz w:val="21"/>
              </w:rPr>
              <w:t>--</w:t>
            </w:r>
          </w:p>
        </w:tc>
        <w:tc>
          <w:tcPr>
            <w:tcW w:w="17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1,758,427.65</w:t>
            </w:r>
          </w:p>
        </w:tc>
        <w:tc>
          <w:tcPr>
            <w:tcW w:w="151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894" w:right="0"/>
              <w:jc w:val="left"/>
              <w:rPr>
                <w:rFonts w:ascii="Times New Roman" w:hAnsi="Times New Roman" w:cs="Times New Roman" w:eastAsia="Times New Roman" w:hint="default"/>
                <w:sz w:val="21"/>
                <w:szCs w:val="21"/>
              </w:rPr>
            </w:pPr>
            <w:r>
              <w:rPr>
                <w:rFonts w:ascii="Times New Roman"/>
                <w:sz w:val="21"/>
              </w:rPr>
              <w:t>--</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57.99%</w:t>
            </w:r>
          </w:p>
        </w:tc>
      </w:tr>
    </w:tbl>
    <w:p>
      <w:pPr>
        <w:spacing w:line="240" w:lineRule="auto" w:before="12"/>
        <w:rPr>
          <w:rFonts w:ascii="宋体" w:hAnsi="宋体" w:cs="宋体" w:eastAsia="宋体" w:hint="default"/>
          <w:sz w:val="23"/>
          <w:szCs w:val="23"/>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278"/>
        <w:gridCol w:w="2430"/>
        <w:gridCol w:w="2032"/>
        <w:gridCol w:w="2828"/>
      </w:tblGrid>
      <w:tr>
        <w:trPr>
          <w:trHeight w:val="558" w:hRule="exact"/>
        </w:trPr>
        <w:tc>
          <w:tcPr>
            <w:tcW w:w="227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92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789"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03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8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占其他应收款总额的比例</w:t>
            </w:r>
            <w:r>
              <w:rPr>
                <w:rFonts w:ascii="Times New Roman" w:hAnsi="Times New Roman" w:cs="Times New Roman" w:eastAsia="Times New Roman" w:hint="default"/>
                <w:sz w:val="21"/>
                <w:szCs w:val="21"/>
              </w:rPr>
              <w:t>(%)</w:t>
            </w:r>
          </w:p>
        </w:tc>
      </w:tr>
    </w:tbl>
    <w:p>
      <w:pPr>
        <w:spacing w:line="240" w:lineRule="auto" w:before="0"/>
        <w:rPr>
          <w:rFonts w:ascii="宋体" w:hAnsi="宋体" w:cs="宋体" w:eastAsia="宋体" w:hint="default"/>
          <w:sz w:val="24"/>
          <w:szCs w:val="24"/>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8</w:t>
      </w:r>
      <w:r>
        <w:rPr/>
        <w:t>）终止确认的其他应收款项情况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989"/>
        <w:gridCol w:w="2992"/>
        <w:gridCol w:w="3588"/>
      </w:tblGrid>
      <w:tr>
        <w:trPr>
          <w:trHeight w:val="558" w:hRule="exact"/>
        </w:trPr>
        <w:tc>
          <w:tcPr>
            <w:tcW w:w="29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9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860" w:right="0"/>
              <w:jc w:val="left"/>
              <w:rPr>
                <w:rFonts w:ascii="宋体" w:hAnsi="宋体" w:cs="宋体" w:eastAsia="宋体" w:hint="default"/>
                <w:sz w:val="21"/>
                <w:szCs w:val="21"/>
              </w:rPr>
            </w:pPr>
            <w:r>
              <w:rPr>
                <w:rFonts w:ascii="宋体" w:hAnsi="宋体" w:cs="宋体" w:eastAsia="宋体" w:hint="default"/>
                <w:sz w:val="21"/>
                <w:szCs w:val="21"/>
              </w:rPr>
              <w:t>终止确认金额</w:t>
            </w:r>
          </w:p>
        </w:tc>
        <w:tc>
          <w:tcPr>
            <w:tcW w:w="35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23" w:right="0"/>
              <w:jc w:val="left"/>
              <w:rPr>
                <w:rFonts w:ascii="宋体" w:hAnsi="宋体" w:cs="宋体" w:eastAsia="宋体" w:hint="default"/>
                <w:sz w:val="21"/>
                <w:szCs w:val="21"/>
              </w:rPr>
            </w:pPr>
            <w:r>
              <w:rPr>
                <w:rFonts w:ascii="宋体" w:hAnsi="宋体" w:cs="宋体" w:eastAsia="宋体" w:hint="default"/>
                <w:sz w:val="21"/>
                <w:szCs w:val="21"/>
              </w:rPr>
              <w:t>与终止确认相关的利得或损失</w:t>
            </w:r>
          </w:p>
        </w:tc>
      </w:tr>
    </w:tbl>
    <w:p>
      <w:pPr>
        <w:spacing w:line="240" w:lineRule="auto" w:before="0"/>
        <w:rPr>
          <w:rFonts w:ascii="宋体" w:hAnsi="宋体" w:cs="宋体" w:eastAsia="宋体" w:hint="default"/>
          <w:sz w:val="24"/>
          <w:szCs w:val="24"/>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9</w:t>
      </w:r>
      <w:r>
        <w:rPr/>
        <w:t>）以其他应收款为标的进行证券化的，列示继续涉入形成的资产、负债的金额</w:t>
      </w:r>
      <w:r>
        <w:rPr>
          <w:b w:val="0"/>
          <w:bCs w:val="0"/>
        </w:rPr>
      </w:r>
    </w:p>
    <w:p>
      <w:pPr>
        <w:spacing w:line="240" w:lineRule="auto" w:before="4"/>
        <w:rPr>
          <w:rFonts w:ascii="宋体" w:hAnsi="宋体" w:cs="宋体" w:eastAsia="宋体" w:hint="default"/>
          <w:b/>
          <w:bCs/>
          <w:sz w:val="33"/>
          <w:szCs w:val="33"/>
        </w:rPr>
      </w:pPr>
    </w:p>
    <w:p>
      <w:pPr>
        <w:pStyle w:val="BodyText"/>
        <w:spacing w:line="240" w:lineRule="auto"/>
        <w:ind w:left="0" w:right="111"/>
        <w:jc w:val="right"/>
      </w:pPr>
      <w:r>
        <w:rPr/>
        <w:t>单位： 元</w:t>
      </w:r>
    </w:p>
    <w:p>
      <w:pPr>
        <w:spacing w:line="240" w:lineRule="auto" w:before="6"/>
        <w:rPr>
          <w:rFonts w:ascii="宋体" w:hAnsi="宋体" w:cs="宋体" w:eastAsia="宋体" w:hint="default"/>
          <w:sz w:val="11"/>
          <w:szCs w:val="11"/>
        </w:rPr>
      </w:pPr>
    </w:p>
    <w:p>
      <w:pPr>
        <w:spacing w:line="1693" w:lineRule="exact"/>
        <w:ind w:left="104" w:right="0" w:firstLine="0"/>
        <w:rPr>
          <w:rFonts w:ascii="宋体" w:hAnsi="宋体" w:cs="宋体" w:eastAsia="宋体" w:hint="default"/>
          <w:sz w:val="20"/>
          <w:szCs w:val="20"/>
        </w:rPr>
      </w:pPr>
      <w:r>
        <w:rPr>
          <w:rFonts w:ascii="宋体" w:hAnsi="宋体" w:cs="宋体" w:eastAsia="宋体" w:hint="default"/>
          <w:position w:val="-33"/>
          <w:sz w:val="20"/>
          <w:szCs w:val="20"/>
        </w:rPr>
        <w:pict>
          <v:group style="width:479.4pt;height:84.7pt;mso-position-horizontal-relative:char;mso-position-vertical-relative:line" coordorigin="0,0" coordsize="9588,1694">
            <v:group style="position:absolute;left:14;top:13;width:3714;height:551" coordorigin="14,13" coordsize="3714,551">
              <v:shape style="position:absolute;left:14;top:13;width:3714;height:551" coordorigin="14,13" coordsize="3714,551" path="m14,564l3728,564,3728,13,14,13,14,564xe" filled="true" fillcolor="#d3d3d3" stroked="false">
                <v:path arrowok="t"/>
                <v:fill type="solid"/>
              </v:shape>
            </v:group>
            <v:group style="position:absolute;left:3736;top:13;width:5838;height:551" coordorigin="3736,13" coordsize="5838,551">
              <v:shape style="position:absolute;left:3736;top:13;width:5838;height:551" coordorigin="3736,13" coordsize="5838,551" path="m3736,564l9574,564,9574,13,3736,13,3736,564xe" filled="true" fillcolor="#d3d3d3" stroked="false">
                <v:path arrowok="t"/>
                <v:fill type="solid"/>
              </v:shape>
            </v:group>
            <v:group style="position:absolute;left:14;top:571;width:9560;height:551" coordorigin="14,571" coordsize="9560,551">
              <v:shape style="position:absolute;left:14;top:571;width:9560;height:551" coordorigin="14,571" coordsize="9560,551" path="m14,1122l9574,1122,9574,571,14,571,14,1122xe" filled="true" fillcolor="#d3d3d3" stroked="false">
                <v:path arrowok="t"/>
                <v:fill type="solid"/>
              </v:shape>
            </v:group>
            <v:group style="position:absolute;left:14;top:1129;width:9560;height:551" coordorigin="14,1129" coordsize="9560,551">
              <v:shape style="position:absolute;left:14;top:1129;width:9560;height:551" coordorigin="14,1129" coordsize="9560,551" path="m14,1680l9574,1680,9574,1129,14,1129,14,1680xe" filled="true" fillcolor="#d3d3d3" stroked="false">
                <v:path arrowok="t"/>
                <v:fill type="solid"/>
              </v:shape>
            </v:group>
            <v:group style="position:absolute;left:5;top:10;width:9579;height:2" coordorigin="5,10" coordsize="9579,2">
              <v:shape style="position:absolute;left:5;top:10;width:9579;height:2" coordorigin="5,10" coordsize="9579,0" path="m5,10l9583,10e" filled="false" stroked="true" strokeweight=".48pt" strokecolor="#010101">
                <v:path arrowok="t"/>
              </v:shape>
            </v:group>
            <v:group style="position:absolute;left:5;top:568;width:9579;height:2" coordorigin="5,568" coordsize="9579,2">
              <v:shape style="position:absolute;left:5;top:568;width:9579;height:2" coordorigin="5,568" coordsize="9579,0" path="m5,568l9583,568e" filled="false" stroked="true" strokeweight=".48pt" strokecolor="#010101">
                <v:path arrowok="t"/>
              </v:shape>
            </v:group>
            <v:group style="position:absolute;left:5;top:1126;width:9579;height:2" coordorigin="5,1126" coordsize="9579,2">
              <v:shape style="position:absolute;left:5;top:1126;width:9579;height:2" coordorigin="5,1126" coordsize="9579,0" path="m5,1126l9583,1126e" filled="false" stroked="true" strokeweight=".48pt" strokecolor="#010101">
                <v:path arrowok="t"/>
              </v:shape>
            </v:group>
            <v:group style="position:absolute;left:5;top:1684;width:9579;height:2" coordorigin="5,1684" coordsize="9579,2">
              <v:shape style="position:absolute;left:5;top:1684;width:9579;height:2" coordorigin="5,1684" coordsize="9579,0" path="m5,1684l9583,1684e" filled="false" stroked="true" strokeweight=".48pt" strokecolor="#010101">
                <v:path arrowok="t"/>
              </v:shape>
            </v:group>
            <v:group style="position:absolute;left:10;top:5;width:2;height:1684" coordorigin="10,5" coordsize="2,1684">
              <v:shape style="position:absolute;left:10;top:5;width:2;height:1684" coordorigin="10,5" coordsize="0,1684" path="m10,5l10,1688e" filled="false" stroked="true" strokeweight=".48pt" strokecolor="#010101">
                <v:path arrowok="t"/>
              </v:shape>
            </v:group>
            <v:group style="position:absolute;left:3732;top:5;width:2;height:558" coordorigin="3732,5" coordsize="2,558">
              <v:shape style="position:absolute;left:3732;top:5;width:2;height:558" coordorigin="3732,5" coordsize="0,558" path="m3732,5l3732,563e" filled="false" stroked="true" strokeweight=".48pt" strokecolor="#010101">
                <v:path arrowok="t"/>
              </v:shape>
            </v:group>
            <v:group style="position:absolute;left:9578;top:14;width:2;height:1674" coordorigin="9578,14" coordsize="2,1674">
              <v:shape style="position:absolute;left:9578;top:14;width:2;height:1674" coordorigin="9578,14" coordsize="0,1674" path="m9578,14l9578,1688e" filled="false" stroked="true" strokeweight=".48pt" strokecolor="#010101">
                <v:path arrowok="t"/>
              </v:shape>
              <v:shape style="position:absolute;left:1871;top:182;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项目</w:t>
                      </w:r>
                    </w:p>
                  </w:txbxContent>
                </v:textbox>
                <w10:wrap type="none"/>
              </v:shape>
              <v:shape style="position:absolute;left:6550;top:182;width:63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期末数</w:t>
                      </w:r>
                    </w:p>
                  </w:txbxContent>
                </v:textbox>
                <w10:wrap type="none"/>
              </v:shape>
              <v:shape style="position:absolute;left:457;top:740;width:63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资产：</w:t>
                      </w:r>
                    </w:p>
                  </w:txbxContent>
                </v:textbox>
                <w10:wrap type="none"/>
              </v:shape>
              <v:shape style="position:absolute;left:457;top:1298;width:63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负债：</w:t>
                      </w:r>
                    </w:p>
                  </w:txbxContent>
                </v:textbox>
                <w10:wrap type="none"/>
              </v:shape>
            </v:group>
          </v:group>
        </w:pict>
      </w:r>
      <w:r>
        <w:rPr>
          <w:rFonts w:ascii="宋体" w:hAnsi="宋体" w:cs="宋体" w:eastAsia="宋体" w:hint="default"/>
          <w:position w:val="-33"/>
          <w:sz w:val="20"/>
          <w:szCs w:val="20"/>
        </w:rPr>
      </w:r>
    </w:p>
    <w:p>
      <w:pPr>
        <w:spacing w:after="0" w:line="1693" w:lineRule="exact"/>
        <w:rPr>
          <w:rFonts w:ascii="宋体" w:hAnsi="宋体" w:cs="宋体" w:eastAsia="宋体" w:hint="default"/>
          <w:sz w:val="20"/>
          <w:szCs w:val="20"/>
        </w:rPr>
        <w:sectPr>
          <w:pgSz w:w="11910" w:h="16840"/>
          <w:pgMar w:header="747" w:footer="980" w:top="1060" w:bottom="1160" w:left="1020" w:right="1020"/>
        </w:sectPr>
      </w:pPr>
    </w:p>
    <w:p>
      <w:pPr>
        <w:spacing w:line="240" w:lineRule="auto" w:before="9"/>
        <w:rPr>
          <w:rFonts w:ascii="宋体" w:hAnsi="宋体" w:cs="宋体" w:eastAsia="宋体" w:hint="default"/>
          <w:sz w:val="29"/>
          <w:szCs w:val="29"/>
        </w:rPr>
      </w:pPr>
    </w:p>
    <w:p>
      <w:pPr>
        <w:pStyle w:val="Heading2"/>
        <w:spacing w:line="240" w:lineRule="auto" w:before="26"/>
        <w:ind w:right="0"/>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685"/>
        <w:gridCol w:w="2706"/>
        <w:gridCol w:w="1658"/>
        <w:gridCol w:w="2458"/>
        <w:gridCol w:w="1062"/>
      </w:tblGrid>
      <w:tr>
        <w:trPr>
          <w:trHeight w:val="558" w:hRule="exact"/>
        </w:trPr>
        <w:tc>
          <w:tcPr>
            <w:tcW w:w="1685"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837"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36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17"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52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17"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8" w:hRule="exact"/>
        </w:trPr>
        <w:tc>
          <w:tcPr>
            <w:tcW w:w="1685" w:type="dxa"/>
            <w:vMerge/>
            <w:tcBorders>
              <w:left w:val="single" w:sz="4" w:space="0" w:color="010101"/>
              <w:bottom w:val="single" w:sz="4" w:space="0" w:color="010101"/>
              <w:right w:val="single" w:sz="4" w:space="0" w:color="010101"/>
            </w:tcBorders>
            <w:shd w:val="clear" w:color="auto" w:fill="D3D3D3"/>
          </w:tcPr>
          <w:p>
            <w:pPr/>
          </w:p>
        </w:tc>
        <w:tc>
          <w:tcPr>
            <w:tcW w:w="270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18"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6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4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2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58" w:hRule="exact"/>
        </w:trPr>
        <w:tc>
          <w:tcPr>
            <w:tcW w:w="16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7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2,858,486.74</w:t>
            </w:r>
          </w:p>
        </w:tc>
        <w:tc>
          <w:tcPr>
            <w:tcW w:w="16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2" w:right="0"/>
              <w:jc w:val="left"/>
              <w:rPr>
                <w:rFonts w:ascii="Times New Roman" w:hAnsi="Times New Roman" w:cs="Times New Roman" w:eastAsia="Times New Roman" w:hint="default"/>
                <w:sz w:val="21"/>
                <w:szCs w:val="21"/>
              </w:rPr>
            </w:pPr>
            <w:r>
              <w:rPr>
                <w:rFonts w:ascii="Times New Roman"/>
                <w:sz w:val="21"/>
              </w:rPr>
              <w:t>93.93%</w:t>
            </w:r>
          </w:p>
        </w:tc>
        <w:tc>
          <w:tcPr>
            <w:tcW w:w="24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4,901,974.81</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442" w:right="0"/>
              <w:jc w:val="left"/>
              <w:rPr>
                <w:rFonts w:ascii="Times New Roman" w:hAnsi="Times New Roman" w:cs="Times New Roman" w:eastAsia="Times New Roman" w:hint="default"/>
                <w:sz w:val="21"/>
                <w:szCs w:val="21"/>
              </w:rPr>
            </w:pPr>
            <w:r>
              <w:rPr>
                <w:rFonts w:ascii="Times New Roman"/>
                <w:sz w:val="21"/>
              </w:rPr>
              <w:t>100%</w:t>
            </w:r>
          </w:p>
        </w:tc>
      </w:tr>
      <w:tr>
        <w:trPr>
          <w:trHeight w:val="558" w:hRule="exact"/>
        </w:trPr>
        <w:tc>
          <w:tcPr>
            <w:tcW w:w="16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7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184,819.96</w:t>
            </w:r>
            <w:r>
              <w:rPr>
                <w:rFonts w:ascii="Times New Roman"/>
                <w:sz w:val="21"/>
              </w:rPr>
            </w:r>
          </w:p>
        </w:tc>
        <w:tc>
          <w:tcPr>
            <w:tcW w:w="16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2" w:right="0"/>
              <w:jc w:val="left"/>
              <w:rPr>
                <w:rFonts w:ascii="Times New Roman" w:hAnsi="Times New Roman" w:cs="Times New Roman" w:eastAsia="Times New Roman" w:hint="default"/>
                <w:sz w:val="21"/>
                <w:szCs w:val="21"/>
              </w:rPr>
            </w:pPr>
            <w:r>
              <w:rPr>
                <w:rFonts w:ascii="Times New Roman"/>
                <w:sz w:val="21"/>
              </w:rPr>
              <w:t>6.07%</w:t>
            </w:r>
          </w:p>
        </w:tc>
        <w:tc>
          <w:tcPr>
            <w:tcW w:w="2458" w:type="dxa"/>
            <w:tcBorders>
              <w:top w:val="single" w:sz="4" w:space="0" w:color="010101"/>
              <w:left w:val="single" w:sz="4" w:space="0" w:color="010101"/>
              <w:bottom w:val="single" w:sz="4" w:space="0" w:color="010101"/>
              <w:right w:val="single" w:sz="4" w:space="0" w:color="010101"/>
            </w:tcBorders>
          </w:tcPr>
          <w:p>
            <w:pPr/>
          </w:p>
        </w:tc>
        <w:tc>
          <w:tcPr>
            <w:tcW w:w="1062" w:type="dxa"/>
            <w:tcBorders>
              <w:top w:val="single" w:sz="4" w:space="0" w:color="010101"/>
              <w:left w:val="single" w:sz="4" w:space="0" w:color="010101"/>
              <w:bottom w:val="single" w:sz="4" w:space="0" w:color="010101"/>
              <w:right w:val="single" w:sz="4" w:space="0" w:color="010101"/>
            </w:tcBorders>
          </w:tcPr>
          <w:p>
            <w:pPr/>
          </w:p>
        </w:tc>
      </w:tr>
      <w:tr>
        <w:trPr>
          <w:trHeight w:val="558" w:hRule="exact"/>
        </w:trPr>
        <w:tc>
          <w:tcPr>
            <w:tcW w:w="16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3,043,306.70</w:t>
            </w:r>
          </w:p>
        </w:tc>
        <w:tc>
          <w:tcPr>
            <w:tcW w:w="16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964" w:right="0"/>
              <w:jc w:val="left"/>
              <w:rPr>
                <w:rFonts w:ascii="Times New Roman" w:hAnsi="Times New Roman" w:cs="Times New Roman" w:eastAsia="Times New Roman" w:hint="default"/>
                <w:sz w:val="21"/>
                <w:szCs w:val="21"/>
              </w:rPr>
            </w:pPr>
            <w:r>
              <w:rPr>
                <w:rFonts w:ascii="Times New Roman"/>
                <w:sz w:val="21"/>
              </w:rPr>
              <w:t>--</w:t>
            </w:r>
          </w:p>
        </w:tc>
        <w:tc>
          <w:tcPr>
            <w:tcW w:w="24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4,901,974.81</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666" w:right="0"/>
              <w:jc w:val="left"/>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79"/>
        <w:ind w:right="0"/>
        <w:jc w:val="left"/>
      </w:pPr>
      <w:r>
        <w:rPr/>
        <w:t>预付款项账龄的说明</w:t>
      </w:r>
    </w:p>
    <w:p>
      <w:pPr>
        <w:spacing w:line="240" w:lineRule="auto" w:before="9"/>
        <w:rPr>
          <w:rFonts w:ascii="宋体" w:hAnsi="宋体" w:cs="宋体" w:eastAsia="宋体" w:hint="default"/>
          <w:sz w:val="34"/>
          <w:szCs w:val="34"/>
        </w:rPr>
      </w:pPr>
    </w:p>
    <w:p>
      <w:pPr>
        <w:pStyle w:val="Heading2"/>
        <w:spacing w:line="240" w:lineRule="auto"/>
        <w:ind w:right="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315"/>
        <w:gridCol w:w="1950"/>
        <w:gridCol w:w="1477"/>
        <w:gridCol w:w="1914"/>
        <w:gridCol w:w="1914"/>
      </w:tblGrid>
      <w:tr>
        <w:trPr>
          <w:trHeight w:val="558" w:hRule="exact"/>
        </w:trPr>
        <w:tc>
          <w:tcPr>
            <w:tcW w:w="231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94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5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549"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18"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951" w:right="0"/>
              <w:jc w:val="left"/>
              <w:rPr>
                <w:rFonts w:ascii="宋体" w:hAnsi="宋体" w:cs="宋体" w:eastAsia="宋体" w:hint="default"/>
                <w:sz w:val="21"/>
                <w:szCs w:val="21"/>
              </w:rPr>
            </w:pPr>
            <w:r>
              <w:rPr>
                <w:rFonts w:ascii="宋体" w:hAnsi="宋体" w:cs="宋体" w:eastAsia="宋体" w:hint="default"/>
                <w:sz w:val="21"/>
                <w:szCs w:val="21"/>
              </w:rPr>
              <w:t>时间</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215"/>
              <w:jc w:val="righ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558" w:hRule="exact"/>
        </w:trPr>
        <w:tc>
          <w:tcPr>
            <w:tcW w:w="231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北京海淀置业有限公司</w:t>
            </w:r>
          </w:p>
        </w:tc>
        <w:tc>
          <w:tcPr>
            <w:tcW w:w="195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租赁</w:t>
            </w:r>
          </w:p>
        </w:tc>
        <w:tc>
          <w:tcPr>
            <w:tcW w:w="14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477" w:right="0"/>
              <w:jc w:val="center"/>
              <w:rPr>
                <w:rFonts w:ascii="Times New Roman" w:hAnsi="Times New Roman" w:cs="Times New Roman" w:eastAsia="Times New Roman" w:hint="default"/>
                <w:sz w:val="21"/>
                <w:szCs w:val="21"/>
              </w:rPr>
            </w:pPr>
            <w:r>
              <w:rPr>
                <w:rFonts w:ascii="Times New Roman"/>
                <w:sz w:val="21"/>
              </w:rPr>
              <w:t>223,740.84</w:t>
            </w: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right="199"/>
              <w:jc w:val="right"/>
              <w:rPr>
                <w:rFonts w:ascii="宋体" w:hAnsi="宋体" w:cs="宋体" w:eastAsia="宋体" w:hint="default"/>
                <w:sz w:val="21"/>
                <w:szCs w:val="21"/>
              </w:rPr>
            </w:pPr>
            <w:r>
              <w:rPr>
                <w:rFonts w:ascii="宋体" w:hAnsi="宋体" w:cs="宋体" w:eastAsia="宋体" w:hint="default"/>
                <w:sz w:val="21"/>
                <w:szCs w:val="21"/>
              </w:rPr>
              <w:t>租赁尚未到期</w:t>
            </w:r>
          </w:p>
        </w:tc>
      </w:tr>
      <w:tr>
        <w:trPr>
          <w:trHeight w:val="1026" w:hRule="exact"/>
        </w:trPr>
        <w:tc>
          <w:tcPr>
            <w:tcW w:w="231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408" w:lineRule="auto" w:before="102"/>
              <w:ind w:left="22" w:right="180"/>
              <w:jc w:val="left"/>
              <w:rPr>
                <w:rFonts w:ascii="宋体" w:hAnsi="宋体" w:cs="宋体" w:eastAsia="宋体" w:hint="default"/>
                <w:sz w:val="21"/>
                <w:szCs w:val="21"/>
              </w:rPr>
            </w:pPr>
            <w:r>
              <w:rPr>
                <w:rFonts w:ascii="宋体" w:hAnsi="宋体" w:cs="宋体" w:eastAsia="宋体" w:hint="default"/>
                <w:sz w:val="21"/>
                <w:szCs w:val="21"/>
              </w:rPr>
              <w:t>宜兴市三恒自动化仪表 有限公司</w:t>
            </w:r>
          </w:p>
        </w:tc>
        <w:tc>
          <w:tcPr>
            <w:tcW w:w="195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4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477" w:right="0"/>
              <w:jc w:val="center"/>
              <w:rPr>
                <w:rFonts w:ascii="Times New Roman" w:hAnsi="Times New Roman" w:cs="Times New Roman" w:eastAsia="Times New Roman" w:hint="default"/>
                <w:sz w:val="21"/>
                <w:szCs w:val="21"/>
              </w:rPr>
            </w:pPr>
            <w:r>
              <w:rPr>
                <w:rFonts w:ascii="Times New Roman"/>
                <w:sz w:val="21"/>
              </w:rPr>
              <w:t>194,871.79</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18"/>
                <w:szCs w:val="18"/>
              </w:rPr>
            </w:pPr>
            <w:r>
              <w:rPr>
                <w:rFonts w:ascii="Arial Narrow" w:hAnsi="Arial Narrow" w:cs="Arial Narrow" w:eastAsia="Arial Narrow" w:hint="default"/>
                <w:sz w:val="18"/>
                <w:szCs w:val="18"/>
              </w:rPr>
              <w:t>2012</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p>
        </w:tc>
        <w:tc>
          <w:tcPr>
            <w:tcW w:w="191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sz w:val="21"/>
                <w:szCs w:val="21"/>
              </w:rPr>
              <w:t>业务未完成</w:t>
            </w:r>
          </w:p>
        </w:tc>
      </w:tr>
      <w:tr>
        <w:trPr>
          <w:trHeight w:val="1026" w:hRule="exact"/>
        </w:trPr>
        <w:tc>
          <w:tcPr>
            <w:tcW w:w="231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408" w:lineRule="auto" w:before="102"/>
              <w:ind w:left="22" w:right="180"/>
              <w:jc w:val="left"/>
              <w:rPr>
                <w:rFonts w:ascii="宋体" w:hAnsi="宋体" w:cs="宋体" w:eastAsia="宋体" w:hint="default"/>
                <w:sz w:val="21"/>
                <w:szCs w:val="21"/>
              </w:rPr>
            </w:pPr>
            <w:r>
              <w:rPr>
                <w:rFonts w:ascii="宋体" w:hAnsi="宋体" w:cs="宋体" w:eastAsia="宋体" w:hint="default"/>
                <w:sz w:val="21"/>
                <w:szCs w:val="21"/>
              </w:rPr>
              <w:t>泰安亿维电子信息科技 有限公司</w:t>
            </w:r>
          </w:p>
        </w:tc>
        <w:tc>
          <w:tcPr>
            <w:tcW w:w="195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4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477" w:right="0"/>
              <w:jc w:val="center"/>
              <w:rPr>
                <w:rFonts w:ascii="Times New Roman" w:hAnsi="Times New Roman" w:cs="Times New Roman" w:eastAsia="Times New Roman" w:hint="default"/>
                <w:sz w:val="21"/>
                <w:szCs w:val="21"/>
              </w:rPr>
            </w:pPr>
            <w:r>
              <w:rPr>
                <w:rFonts w:ascii="Times New Roman"/>
                <w:sz w:val="21"/>
              </w:rPr>
              <w:t>154,100.00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18"/>
                <w:szCs w:val="18"/>
              </w:rPr>
            </w:pPr>
            <w:r>
              <w:rPr>
                <w:rFonts w:ascii="Arial Narrow" w:hAnsi="Arial Narrow" w:cs="Arial Narrow" w:eastAsia="Arial Narrow" w:hint="default"/>
                <w:sz w:val="18"/>
                <w:szCs w:val="18"/>
              </w:rPr>
              <w:t>2011</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11-12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p>
        </w:tc>
        <w:tc>
          <w:tcPr>
            <w:tcW w:w="191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sz w:val="21"/>
                <w:szCs w:val="21"/>
              </w:rPr>
              <w:t>业务未完成</w:t>
            </w:r>
          </w:p>
        </w:tc>
      </w:tr>
      <w:tr>
        <w:trPr>
          <w:trHeight w:val="1026" w:hRule="exact"/>
        </w:trPr>
        <w:tc>
          <w:tcPr>
            <w:tcW w:w="231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408" w:lineRule="auto" w:before="102"/>
              <w:ind w:left="22" w:right="180"/>
              <w:jc w:val="left"/>
              <w:rPr>
                <w:rFonts w:ascii="宋体" w:hAnsi="宋体" w:cs="宋体" w:eastAsia="宋体" w:hint="default"/>
                <w:sz w:val="21"/>
                <w:szCs w:val="21"/>
              </w:rPr>
            </w:pPr>
            <w:r>
              <w:rPr>
                <w:rFonts w:ascii="宋体" w:hAnsi="宋体" w:cs="宋体" w:eastAsia="宋体" w:hint="default"/>
                <w:sz w:val="21"/>
                <w:szCs w:val="21"/>
              </w:rPr>
              <w:t>中煤科工集团常州自动 化研究院</w:t>
            </w:r>
          </w:p>
        </w:tc>
        <w:tc>
          <w:tcPr>
            <w:tcW w:w="195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4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477" w:right="0"/>
              <w:jc w:val="center"/>
              <w:rPr>
                <w:rFonts w:ascii="Times New Roman" w:hAnsi="Times New Roman" w:cs="Times New Roman" w:eastAsia="Times New Roman" w:hint="default"/>
                <w:sz w:val="21"/>
                <w:szCs w:val="21"/>
              </w:rPr>
            </w:pPr>
            <w:r>
              <w:rPr>
                <w:rFonts w:ascii="Times New Roman"/>
                <w:sz w:val="21"/>
              </w:rPr>
              <w:t>152,000.00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18"/>
                <w:szCs w:val="18"/>
              </w:rPr>
            </w:pPr>
            <w:r>
              <w:rPr>
                <w:rFonts w:ascii="Arial Narrow" w:hAnsi="Arial Narrow" w:cs="Arial Narrow" w:eastAsia="Arial Narrow" w:hint="default"/>
                <w:sz w:val="18"/>
                <w:szCs w:val="18"/>
              </w:rPr>
              <w:t>2012</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10-12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p>
        </w:tc>
        <w:tc>
          <w:tcPr>
            <w:tcW w:w="191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sz w:val="21"/>
                <w:szCs w:val="21"/>
              </w:rPr>
              <w:t>业务未完成</w:t>
            </w:r>
          </w:p>
        </w:tc>
      </w:tr>
      <w:tr>
        <w:trPr>
          <w:trHeight w:val="558" w:hRule="exact"/>
        </w:trPr>
        <w:tc>
          <w:tcPr>
            <w:tcW w:w="231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济南天纳科技有限公司</w:t>
            </w:r>
          </w:p>
        </w:tc>
        <w:tc>
          <w:tcPr>
            <w:tcW w:w="195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4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477" w:right="0"/>
              <w:jc w:val="center"/>
              <w:rPr>
                <w:rFonts w:ascii="Times New Roman" w:hAnsi="Times New Roman" w:cs="Times New Roman" w:eastAsia="Times New Roman" w:hint="default"/>
                <w:sz w:val="21"/>
                <w:szCs w:val="21"/>
              </w:rPr>
            </w:pPr>
            <w:r>
              <w:rPr>
                <w:rFonts w:ascii="Times New Roman"/>
                <w:sz w:val="21"/>
              </w:rPr>
              <w:t>151,775.00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Arial Narrow" w:hAnsi="Arial Narrow" w:cs="Arial Narrow" w:eastAsia="Arial Narrow" w:hint="default"/>
                <w:sz w:val="18"/>
                <w:szCs w:val="18"/>
              </w:rPr>
              <w:t>2012</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p>
        </w:tc>
        <w:tc>
          <w:tcPr>
            <w:tcW w:w="191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业务未完成</w:t>
            </w:r>
          </w:p>
        </w:tc>
      </w:tr>
      <w:tr>
        <w:trPr>
          <w:trHeight w:val="558" w:hRule="exact"/>
        </w:trPr>
        <w:tc>
          <w:tcPr>
            <w:tcW w:w="231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5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418" w:right="0"/>
              <w:jc w:val="center"/>
              <w:rPr>
                <w:rFonts w:ascii="Times New Roman" w:hAnsi="Times New Roman" w:cs="Times New Roman" w:eastAsia="Times New Roman" w:hint="default"/>
                <w:sz w:val="21"/>
                <w:szCs w:val="21"/>
              </w:rPr>
            </w:pPr>
            <w:r>
              <w:rPr>
                <w:rFonts w:ascii="Times New Roman"/>
                <w:sz w:val="21"/>
              </w:rPr>
              <w:t>--</w:t>
            </w:r>
          </w:p>
        </w:tc>
        <w:tc>
          <w:tcPr>
            <w:tcW w:w="14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477" w:right="0"/>
              <w:jc w:val="center"/>
              <w:rPr>
                <w:rFonts w:ascii="Times New Roman" w:hAnsi="Times New Roman" w:cs="Times New Roman" w:eastAsia="Times New Roman" w:hint="default"/>
                <w:sz w:val="21"/>
                <w:szCs w:val="21"/>
              </w:rPr>
            </w:pPr>
            <w:r>
              <w:rPr>
                <w:rFonts w:ascii="Times New Roman"/>
                <w:sz w:val="21"/>
              </w:rPr>
              <w:t>876,487.63</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421" w:right="0"/>
              <w:jc w:val="center"/>
              <w:rPr>
                <w:rFonts w:ascii="Times New Roman" w:hAnsi="Times New Roman" w:cs="Times New Roman" w:eastAsia="Times New Roman" w:hint="default"/>
                <w:sz w:val="21"/>
                <w:szCs w:val="21"/>
              </w:rPr>
            </w:pPr>
            <w:r>
              <w:rPr>
                <w:rFonts w:ascii="Times New Roman"/>
                <w:sz w:val="21"/>
              </w:rPr>
              <w:t>--</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421"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79"/>
        <w:ind w:right="0"/>
        <w:jc w:val="left"/>
      </w:pPr>
      <w:r>
        <w:rPr/>
        <w:t>预付款项主要单位的说明</w:t>
      </w:r>
    </w:p>
    <w:p>
      <w:pPr>
        <w:spacing w:after="0" w:line="240" w:lineRule="auto"/>
        <w:jc w:val="left"/>
        <w:sectPr>
          <w:pgSz w:w="11910" w:h="16840"/>
          <w:pgMar w:header="747" w:footer="980" w:top="1060" w:bottom="1160" w:left="1020" w:right="1020"/>
        </w:sectPr>
      </w:pPr>
    </w:p>
    <w:p>
      <w:pPr>
        <w:spacing w:line="240" w:lineRule="auto" w:before="9"/>
        <w:rPr>
          <w:rFonts w:ascii="宋体" w:hAnsi="宋体" w:cs="宋体" w:eastAsia="宋体" w:hint="default"/>
          <w:sz w:val="29"/>
          <w:szCs w:val="29"/>
        </w:rPr>
      </w:pPr>
    </w:p>
    <w:p>
      <w:pPr>
        <w:pStyle w:val="Heading2"/>
        <w:spacing w:line="240" w:lineRule="auto" w:before="26"/>
        <w:ind w:right="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598"/>
        <w:gridCol w:w="1462"/>
        <w:gridCol w:w="1194"/>
        <w:gridCol w:w="1328"/>
        <w:gridCol w:w="1328"/>
        <w:gridCol w:w="1328"/>
        <w:gridCol w:w="1328"/>
      </w:tblGrid>
      <w:tr>
        <w:trPr>
          <w:trHeight w:val="558" w:hRule="exact"/>
        </w:trPr>
        <w:tc>
          <w:tcPr>
            <w:tcW w:w="159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984"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85"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8" w:hRule="exact"/>
        </w:trPr>
        <w:tc>
          <w:tcPr>
            <w:tcW w:w="1598" w:type="dxa"/>
            <w:vMerge/>
            <w:tcBorders>
              <w:left w:val="single" w:sz="4" w:space="0" w:color="010101"/>
              <w:bottom w:val="single" w:sz="4" w:space="0" w:color="010101"/>
              <w:right w:val="single" w:sz="4" w:space="0" w:color="010101"/>
            </w:tcBorders>
            <w:shd w:val="clear" w:color="auto" w:fill="D3D3D3"/>
          </w:tcPr>
          <w:p>
            <w:pP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30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71"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3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38"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38"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8" w:hRule="exact"/>
        </w:trPr>
        <w:tc>
          <w:tcPr>
            <w:tcW w:w="15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7,794,585.26</w:t>
            </w:r>
          </w:p>
        </w:tc>
        <w:tc>
          <w:tcPr>
            <w:tcW w:w="1194"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7,794,585.26</w:t>
            </w: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6,725,367.55</w:t>
            </w:r>
          </w:p>
        </w:tc>
        <w:tc>
          <w:tcPr>
            <w:tcW w:w="1328"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6,725,367.55</w:t>
            </w:r>
          </w:p>
        </w:tc>
      </w:tr>
      <w:tr>
        <w:trPr>
          <w:trHeight w:val="558" w:hRule="exact"/>
        </w:trPr>
        <w:tc>
          <w:tcPr>
            <w:tcW w:w="15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2,923,482.77</w:t>
            </w:r>
          </w:p>
        </w:tc>
        <w:tc>
          <w:tcPr>
            <w:tcW w:w="1194"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2,923,482.77</w:t>
            </w: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4,344,156.77</w:t>
            </w:r>
          </w:p>
        </w:tc>
        <w:tc>
          <w:tcPr>
            <w:tcW w:w="1328"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4,344,156.77</w:t>
            </w:r>
          </w:p>
        </w:tc>
      </w:tr>
      <w:tr>
        <w:trPr>
          <w:trHeight w:val="558" w:hRule="exact"/>
        </w:trPr>
        <w:tc>
          <w:tcPr>
            <w:tcW w:w="15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15,743,261.89</w:t>
            </w:r>
            <w:r>
              <w:rPr>
                <w:rFonts w:ascii="Times New Roman"/>
                <w:sz w:val="21"/>
              </w:rPr>
            </w:r>
          </w:p>
        </w:tc>
        <w:tc>
          <w:tcPr>
            <w:tcW w:w="1194"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15,743,261.89</w:t>
            </w:r>
            <w:r>
              <w:rPr>
                <w:rFonts w:ascii="Times New Roman"/>
                <w:sz w:val="21"/>
              </w:rPr>
            </w: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9,447,486.61</w:t>
            </w:r>
          </w:p>
        </w:tc>
        <w:tc>
          <w:tcPr>
            <w:tcW w:w="1328"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9,447,486.61</w:t>
            </w:r>
          </w:p>
        </w:tc>
      </w:tr>
      <w:tr>
        <w:trPr>
          <w:trHeight w:val="558" w:hRule="exact"/>
        </w:trPr>
        <w:tc>
          <w:tcPr>
            <w:tcW w:w="1598"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委托加工物资</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51,068.78</w:t>
            </w:r>
          </w:p>
        </w:tc>
        <w:tc>
          <w:tcPr>
            <w:tcW w:w="1194"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51,068.78</w:t>
            </w: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51,683.91</w:t>
            </w:r>
          </w:p>
        </w:tc>
        <w:tc>
          <w:tcPr>
            <w:tcW w:w="1328"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51,683.91</w:t>
            </w:r>
          </w:p>
        </w:tc>
      </w:tr>
      <w:tr>
        <w:trPr>
          <w:trHeight w:val="558" w:hRule="exact"/>
        </w:trPr>
        <w:tc>
          <w:tcPr>
            <w:tcW w:w="1598"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3,850,938.33</w:t>
            </w:r>
          </w:p>
        </w:tc>
        <w:tc>
          <w:tcPr>
            <w:tcW w:w="1194"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3,850,938.33</w:t>
            </w: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6,161,768.93</w:t>
            </w:r>
          </w:p>
        </w:tc>
        <w:tc>
          <w:tcPr>
            <w:tcW w:w="1328"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6,161,768.93</w:t>
            </w:r>
          </w:p>
        </w:tc>
      </w:tr>
      <w:tr>
        <w:trPr>
          <w:trHeight w:val="558" w:hRule="exact"/>
        </w:trPr>
        <w:tc>
          <w:tcPr>
            <w:tcW w:w="15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30,363,337.03</w:t>
            </w:r>
            <w:r>
              <w:rPr>
                <w:rFonts w:ascii="Times New Roman"/>
                <w:sz w:val="21"/>
              </w:rPr>
            </w:r>
          </w:p>
        </w:tc>
        <w:tc>
          <w:tcPr>
            <w:tcW w:w="1194"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30,363,337.03</w:t>
            </w:r>
            <w:r>
              <w:rPr>
                <w:rFonts w:ascii="Times New Roman"/>
                <w:sz w:val="21"/>
              </w:rPr>
            </w: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26,730,463.77</w:t>
            </w:r>
            <w:r>
              <w:rPr>
                <w:rFonts w:ascii="Times New Roman"/>
                <w:sz w:val="21"/>
              </w:rPr>
            </w:r>
          </w:p>
        </w:tc>
        <w:tc>
          <w:tcPr>
            <w:tcW w:w="1328"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26,730,463.77</w:t>
            </w:r>
            <w:r>
              <w:rPr>
                <w:rFonts w:ascii="Times New Roman"/>
                <w:sz w:val="21"/>
              </w:rPr>
            </w:r>
          </w:p>
        </w:tc>
      </w:tr>
    </w:tbl>
    <w:p>
      <w:pPr>
        <w:spacing w:line="240" w:lineRule="auto" w:before="12"/>
        <w:rPr>
          <w:rFonts w:ascii="宋体" w:hAnsi="宋体" w:cs="宋体" w:eastAsia="宋体" w:hint="default"/>
          <w:sz w:val="23"/>
          <w:szCs w:val="23"/>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739"/>
        <w:gridCol w:w="1615"/>
        <w:gridCol w:w="1271"/>
        <w:gridCol w:w="1757"/>
        <w:gridCol w:w="1430"/>
        <w:gridCol w:w="1757"/>
      </w:tblGrid>
      <w:tr>
        <w:trPr>
          <w:trHeight w:val="558" w:hRule="exact"/>
        </w:trPr>
        <w:tc>
          <w:tcPr>
            <w:tcW w:w="1739"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615"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271"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3187"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37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5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453"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58" w:hRule="exact"/>
        </w:trPr>
        <w:tc>
          <w:tcPr>
            <w:tcW w:w="1739" w:type="dxa"/>
            <w:vMerge/>
            <w:tcBorders>
              <w:left w:val="single" w:sz="4" w:space="0" w:color="010101"/>
              <w:bottom w:val="single" w:sz="4" w:space="0" w:color="010101"/>
              <w:right w:val="single" w:sz="4" w:space="0" w:color="010101"/>
            </w:tcBorders>
            <w:shd w:val="clear" w:color="auto" w:fill="D3D3D3"/>
          </w:tcPr>
          <w:p>
            <w:pPr/>
          </w:p>
        </w:tc>
        <w:tc>
          <w:tcPr>
            <w:tcW w:w="1615" w:type="dxa"/>
            <w:vMerge/>
            <w:tcBorders>
              <w:left w:val="single" w:sz="4" w:space="0" w:color="010101"/>
              <w:bottom w:val="single" w:sz="4" w:space="0" w:color="010101"/>
              <w:right w:val="single" w:sz="4" w:space="0" w:color="010101"/>
            </w:tcBorders>
            <w:shd w:val="clear" w:color="auto" w:fill="D3D3D3"/>
          </w:tcPr>
          <w:p>
            <w:pPr/>
          </w:p>
        </w:tc>
        <w:tc>
          <w:tcPr>
            <w:tcW w:w="1271" w:type="dxa"/>
            <w:vMerge/>
            <w:tcBorders>
              <w:left w:val="single" w:sz="4" w:space="0" w:color="010101"/>
              <w:bottom w:val="single" w:sz="4" w:space="0" w:color="010101"/>
              <w:right w:val="single" w:sz="4" w:space="0" w:color="010101"/>
            </w:tcBorders>
            <w:shd w:val="clear" w:color="auto" w:fill="D3D3D3"/>
          </w:tcPr>
          <w:p>
            <w:pPr/>
          </w:p>
        </w:tc>
        <w:tc>
          <w:tcPr>
            <w:tcW w:w="17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872"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709"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757" w:type="dxa"/>
            <w:vMerge/>
            <w:tcBorders>
              <w:left w:val="single" w:sz="4" w:space="0" w:color="010101"/>
              <w:bottom w:val="single" w:sz="4" w:space="0" w:color="010101"/>
              <w:right w:val="single" w:sz="4" w:space="0" w:color="010101"/>
            </w:tcBorders>
            <w:shd w:val="clear" w:color="auto" w:fill="D3D3D3"/>
          </w:tcPr>
          <w:p>
            <w:pPr/>
          </w:p>
        </w:tc>
      </w:tr>
    </w:tbl>
    <w:p>
      <w:pPr>
        <w:spacing w:line="240" w:lineRule="auto" w:before="0"/>
        <w:rPr>
          <w:rFonts w:ascii="宋体" w:hAnsi="宋体" w:cs="宋体" w:eastAsia="宋体" w:hint="default"/>
          <w:sz w:val="24"/>
          <w:szCs w:val="24"/>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1145"/>
        <w:gridCol w:w="2474"/>
        <w:gridCol w:w="3030"/>
        <w:gridCol w:w="2920"/>
      </w:tblGrid>
      <w:tr>
        <w:trPr>
          <w:trHeight w:val="1026" w:hRule="exact"/>
        </w:trPr>
        <w:tc>
          <w:tcPr>
            <w:tcW w:w="114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47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计提存货跌价准备的依据</w:t>
            </w:r>
          </w:p>
        </w:tc>
        <w:tc>
          <w:tcPr>
            <w:tcW w:w="30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本期转回存货跌价准备的原因</w:t>
            </w:r>
          </w:p>
        </w:tc>
        <w:tc>
          <w:tcPr>
            <w:tcW w:w="29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408" w:lineRule="auto" w:before="102"/>
              <w:ind w:left="22" w:right="14"/>
              <w:jc w:val="left"/>
              <w:rPr>
                <w:rFonts w:ascii="宋体" w:hAnsi="宋体" w:cs="宋体" w:eastAsia="宋体" w:hint="default"/>
                <w:sz w:val="21"/>
                <w:szCs w:val="21"/>
              </w:rPr>
            </w:pPr>
            <w:r>
              <w:rPr>
                <w:rFonts w:ascii="宋体" w:hAnsi="宋体" w:cs="宋体" w:eastAsia="宋体" w:hint="default"/>
                <w:spacing w:val="10"/>
                <w:sz w:val="21"/>
                <w:szCs w:val="21"/>
              </w:rPr>
              <w:t>本期转回金额占该项存货期末 </w:t>
            </w:r>
            <w:r>
              <w:rPr>
                <w:rFonts w:ascii="宋体" w:hAnsi="宋体" w:cs="宋体" w:eastAsia="宋体" w:hint="default"/>
                <w:sz w:val="21"/>
                <w:szCs w:val="21"/>
              </w:rPr>
              <w:t>余额的比例（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bl>
    <w:p>
      <w:pPr>
        <w:pStyle w:val="BodyText"/>
        <w:spacing w:line="240" w:lineRule="auto" w:before="79"/>
        <w:ind w:right="0"/>
        <w:jc w:val="left"/>
      </w:pPr>
      <w:r>
        <w:rPr/>
        <w:t>存货的说明</w:t>
      </w:r>
    </w:p>
    <w:p>
      <w:pPr>
        <w:spacing w:line="240" w:lineRule="auto" w:before="9"/>
        <w:rPr>
          <w:rFonts w:ascii="宋体" w:hAnsi="宋体" w:cs="宋体" w:eastAsia="宋体" w:hint="default"/>
          <w:sz w:val="34"/>
          <w:szCs w:val="34"/>
        </w:rPr>
      </w:pPr>
    </w:p>
    <w:p>
      <w:pPr>
        <w:pStyle w:val="Heading2"/>
        <w:spacing w:line="240" w:lineRule="auto"/>
        <w:ind w:right="0"/>
        <w:jc w:val="left"/>
        <w:rPr>
          <w:b w:val="0"/>
          <w:bCs w:val="0"/>
        </w:rPr>
      </w:pPr>
      <w:r>
        <w:rPr>
          <w:rFonts w:ascii="Times New Roman" w:hAnsi="Times New Roman" w:cs="Times New Roman" w:eastAsia="Times New Roman" w:hint="default"/>
        </w:rPr>
        <w:t>8</w:t>
      </w:r>
      <w:r>
        <w:rPr/>
        <w:t>、其他流动资产</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after="0" w:line="240" w:lineRule="auto"/>
        <w:jc w:val="right"/>
        <w:sectPr>
          <w:footerReference w:type="default" r:id="rId39"/>
          <w:pgSz w:w="11910" w:h="16840"/>
          <w:pgMar w:footer="980" w:header="747" w:top="1060" w:bottom="1160" w:left="1020" w:right="1020"/>
          <w:pgNumType w:start="11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457"/>
        <w:gridCol w:w="2922"/>
        <w:gridCol w:w="3190"/>
      </w:tblGrid>
      <w:tr>
        <w:trPr>
          <w:trHeight w:val="558" w:hRule="exact"/>
        </w:trPr>
        <w:tc>
          <w:tcPr>
            <w:tcW w:w="34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351"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18"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8" w:hRule="exact"/>
        </w:trPr>
        <w:tc>
          <w:tcPr>
            <w:tcW w:w="3457"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z w:val="21"/>
              </w:rPr>
              <w:t>60,000,000.00</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60,000,000.00</w:t>
            </w:r>
            <w:r>
              <w:rPr>
                <w:rFonts w:ascii="Times New Roman"/>
                <w:sz w:val="21"/>
              </w:rPr>
            </w:r>
          </w:p>
        </w:tc>
      </w:tr>
      <w:tr>
        <w:trPr>
          <w:trHeight w:val="558" w:hRule="exact"/>
        </w:trPr>
        <w:tc>
          <w:tcPr>
            <w:tcW w:w="3457"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49,615.47</w:t>
            </w:r>
          </w:p>
        </w:tc>
        <w:tc>
          <w:tcPr>
            <w:tcW w:w="3190" w:type="dxa"/>
            <w:tcBorders>
              <w:top w:val="single" w:sz="4" w:space="0" w:color="010101"/>
              <w:left w:val="single" w:sz="4" w:space="0" w:color="010101"/>
              <w:bottom w:val="single" w:sz="4" w:space="0" w:color="010101"/>
              <w:right w:val="single" w:sz="4" w:space="0" w:color="010101"/>
            </w:tcBorders>
          </w:tcPr>
          <w:p>
            <w:pPr/>
          </w:p>
        </w:tc>
      </w:tr>
      <w:tr>
        <w:trPr>
          <w:trHeight w:val="558" w:hRule="exact"/>
        </w:trPr>
        <w:tc>
          <w:tcPr>
            <w:tcW w:w="3457"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拟成立子公司注入资本金</w:t>
            </w:r>
          </w:p>
        </w:tc>
        <w:tc>
          <w:tcPr>
            <w:tcW w:w="2922" w:type="dxa"/>
            <w:tcBorders>
              <w:top w:val="single" w:sz="4" w:space="0" w:color="010101"/>
              <w:left w:val="single" w:sz="4" w:space="0" w:color="010101"/>
              <w:bottom w:val="single" w:sz="4" w:space="0" w:color="010101"/>
              <w:right w:val="single" w:sz="4" w:space="0" w:color="010101"/>
            </w:tcBorders>
          </w:tcPr>
          <w:p>
            <w:pP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70,000,000.00</w:t>
            </w:r>
            <w:r>
              <w:rPr>
                <w:rFonts w:ascii="Times New Roman"/>
                <w:sz w:val="21"/>
              </w:rPr>
            </w:r>
          </w:p>
        </w:tc>
      </w:tr>
      <w:tr>
        <w:trPr>
          <w:trHeight w:val="558" w:hRule="exact"/>
        </w:trPr>
        <w:tc>
          <w:tcPr>
            <w:tcW w:w="34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z w:val="21"/>
              </w:rPr>
              <w:t>60,049,615.47</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z w:val="21"/>
              </w:rPr>
              <w:t>130,000,000.00</w:t>
            </w:r>
          </w:p>
        </w:tc>
      </w:tr>
    </w:tbl>
    <w:p>
      <w:pPr>
        <w:pStyle w:val="BodyText"/>
        <w:spacing w:line="240" w:lineRule="auto" w:before="79"/>
        <w:ind w:right="0"/>
        <w:jc w:val="left"/>
      </w:pPr>
      <w:r>
        <w:rPr/>
        <w:t>其他流动资产说明</w:t>
      </w:r>
    </w:p>
    <w:p>
      <w:pPr>
        <w:spacing w:line="240" w:lineRule="auto" w:before="9"/>
        <w:rPr>
          <w:rFonts w:ascii="宋体" w:hAnsi="宋体" w:cs="宋体" w:eastAsia="宋体" w:hint="default"/>
          <w:sz w:val="34"/>
          <w:szCs w:val="34"/>
        </w:rPr>
      </w:pPr>
    </w:p>
    <w:p>
      <w:pPr>
        <w:pStyle w:val="Heading2"/>
        <w:spacing w:line="240" w:lineRule="auto"/>
        <w:ind w:right="0"/>
        <w:jc w:val="left"/>
        <w:rPr>
          <w:b w:val="0"/>
          <w:bCs w:val="0"/>
        </w:rPr>
      </w:pPr>
      <w:r>
        <w:rPr>
          <w:rFonts w:ascii="Times New Roman" w:hAnsi="Times New Roman" w:cs="Times New Roman" w:eastAsia="Times New Roman" w:hint="default"/>
        </w:rPr>
        <w:t>9</w:t>
      </w:r>
      <w:r>
        <w:rPr/>
        <w:t>、固定资产</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130"/>
        <w:gridCol w:w="1460"/>
        <w:gridCol w:w="1328"/>
        <w:gridCol w:w="1594"/>
        <w:gridCol w:w="1594"/>
        <w:gridCol w:w="1462"/>
      </w:tblGrid>
      <w:tr>
        <w:trPr>
          <w:trHeight w:val="558"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9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292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37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9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58"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109,647,094.23</w:t>
            </w:r>
          </w:p>
        </w:tc>
        <w:tc>
          <w:tcPr>
            <w:tcW w:w="2922"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1682" w:right="0"/>
              <w:jc w:val="left"/>
              <w:rPr>
                <w:rFonts w:ascii="Times New Roman" w:hAnsi="Times New Roman" w:cs="Times New Roman" w:eastAsia="Times New Roman" w:hint="default"/>
                <w:sz w:val="21"/>
                <w:szCs w:val="21"/>
              </w:rPr>
            </w:pPr>
            <w:r>
              <w:rPr>
                <w:rFonts w:ascii="Times New Roman"/>
                <w:sz w:val="21"/>
              </w:rPr>
              <w:t>24,221,042.97</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2,306,021.80</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124" w:right="0"/>
              <w:jc w:val="left"/>
              <w:rPr>
                <w:rFonts w:ascii="Times New Roman" w:hAnsi="Times New Roman" w:cs="Times New Roman" w:eastAsia="Times New Roman" w:hint="default"/>
                <w:sz w:val="21"/>
                <w:szCs w:val="21"/>
              </w:rPr>
            </w:pPr>
            <w:r>
              <w:rPr>
                <w:rFonts w:ascii="Times New Roman"/>
                <w:sz w:val="21"/>
              </w:rPr>
              <w:t>131,562,115.40</w:t>
            </w:r>
          </w:p>
        </w:tc>
      </w:tr>
      <w:tr>
        <w:trPr>
          <w:trHeight w:val="558"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7"/>
              <w:jc w:val="right"/>
              <w:rPr>
                <w:rFonts w:ascii="Times New Roman" w:hAnsi="Times New Roman" w:cs="Times New Roman" w:eastAsia="Times New Roman" w:hint="default"/>
                <w:sz w:val="21"/>
                <w:szCs w:val="21"/>
              </w:rPr>
            </w:pPr>
            <w:r>
              <w:rPr>
                <w:rFonts w:ascii="Times New Roman"/>
                <w:spacing w:val="-1"/>
                <w:sz w:val="21"/>
              </w:rPr>
              <w:t>60,937,342.11</w:t>
            </w:r>
          </w:p>
        </w:tc>
        <w:tc>
          <w:tcPr>
            <w:tcW w:w="2922"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1690" w:right="0"/>
              <w:jc w:val="left"/>
              <w:rPr>
                <w:rFonts w:ascii="Times New Roman" w:hAnsi="Times New Roman" w:cs="Times New Roman" w:eastAsia="Times New Roman" w:hint="default"/>
                <w:sz w:val="21"/>
                <w:szCs w:val="21"/>
              </w:rPr>
            </w:pPr>
            <w:r>
              <w:rPr>
                <w:rFonts w:ascii="Times New Roman"/>
                <w:sz w:val="21"/>
              </w:rPr>
              <w:t>11,202,361.26</w:t>
            </w:r>
          </w:p>
        </w:tc>
        <w:tc>
          <w:tcPr>
            <w:tcW w:w="1594" w:type="dxa"/>
            <w:tcBorders>
              <w:top w:val="single" w:sz="4" w:space="0" w:color="010101"/>
              <w:left w:val="single" w:sz="4" w:space="0" w:color="010101"/>
              <w:bottom w:val="single" w:sz="4" w:space="0" w:color="010101"/>
              <w:right w:val="single" w:sz="4" w:space="0" w:color="010101"/>
            </w:tcBorders>
          </w:tcPr>
          <w:p>
            <w:pP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72,139,703.37</w:t>
            </w:r>
            <w:r>
              <w:rPr>
                <w:rFonts w:ascii="Times New Roman"/>
                <w:sz w:val="21"/>
              </w:rPr>
            </w:r>
          </w:p>
        </w:tc>
      </w:tr>
      <w:tr>
        <w:trPr>
          <w:trHeight w:val="558"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65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16,383,195.72</w:t>
            </w:r>
            <w:r>
              <w:rPr>
                <w:rFonts w:ascii="Times New Roman"/>
                <w:sz w:val="21"/>
              </w:rPr>
            </w:r>
          </w:p>
        </w:tc>
        <w:tc>
          <w:tcPr>
            <w:tcW w:w="2922"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1788" w:right="0"/>
              <w:jc w:val="left"/>
              <w:rPr>
                <w:rFonts w:ascii="Times New Roman" w:hAnsi="Times New Roman" w:cs="Times New Roman" w:eastAsia="Times New Roman" w:hint="default"/>
                <w:sz w:val="21"/>
                <w:szCs w:val="21"/>
              </w:rPr>
            </w:pPr>
            <w:r>
              <w:rPr>
                <w:rFonts w:ascii="Times New Roman"/>
                <w:sz w:val="21"/>
              </w:rPr>
              <w:t>7,225,576.92</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404,871.80</w:t>
            </w:r>
            <w:r>
              <w:rPr>
                <w:rFonts w:ascii="Times New Roman"/>
                <w:sz w:val="21"/>
              </w:rPr>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23,203,900.84</w:t>
            </w:r>
            <w:r>
              <w:rPr>
                <w:rFonts w:ascii="Times New Roman"/>
                <w:sz w:val="21"/>
              </w:rPr>
            </w:r>
          </w:p>
        </w:tc>
      </w:tr>
      <w:tr>
        <w:trPr>
          <w:trHeight w:val="558"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65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21,435,584.52</w:t>
            </w:r>
            <w:r>
              <w:rPr>
                <w:rFonts w:ascii="Times New Roman"/>
                <w:sz w:val="21"/>
              </w:rPr>
            </w:r>
          </w:p>
        </w:tc>
        <w:tc>
          <w:tcPr>
            <w:tcW w:w="2922"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1788" w:right="0"/>
              <w:jc w:val="left"/>
              <w:rPr>
                <w:rFonts w:ascii="Times New Roman" w:hAnsi="Times New Roman" w:cs="Times New Roman" w:eastAsia="Times New Roman" w:hint="default"/>
                <w:sz w:val="21"/>
                <w:szCs w:val="21"/>
              </w:rPr>
            </w:pPr>
            <w:r>
              <w:rPr>
                <w:rFonts w:ascii="Times New Roman"/>
                <w:sz w:val="21"/>
              </w:rPr>
              <w:t>3,096,237.53</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1,901,150.00</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22,630,672.05</w:t>
            </w:r>
            <w:r>
              <w:rPr>
                <w:rFonts w:ascii="Times New Roman"/>
                <w:sz w:val="21"/>
              </w:rPr>
            </w:r>
          </w:p>
        </w:tc>
      </w:tr>
      <w:tr>
        <w:trPr>
          <w:trHeight w:val="558" w:hRule="exact"/>
        </w:trPr>
        <w:tc>
          <w:tcPr>
            <w:tcW w:w="213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电子设备及其他</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10,890,971.88</w:t>
            </w:r>
            <w:r>
              <w:rPr>
                <w:rFonts w:ascii="Times New Roman"/>
                <w:sz w:val="21"/>
              </w:rPr>
            </w:r>
          </w:p>
        </w:tc>
        <w:tc>
          <w:tcPr>
            <w:tcW w:w="2922"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1788" w:right="0"/>
              <w:jc w:val="left"/>
              <w:rPr>
                <w:rFonts w:ascii="Times New Roman" w:hAnsi="Times New Roman" w:cs="Times New Roman" w:eastAsia="Times New Roman" w:hint="default"/>
                <w:sz w:val="21"/>
                <w:szCs w:val="21"/>
              </w:rPr>
            </w:pPr>
            <w:r>
              <w:rPr>
                <w:rFonts w:ascii="Times New Roman"/>
                <w:sz w:val="21"/>
              </w:rPr>
              <w:t>2,696,867.26</w:t>
            </w:r>
          </w:p>
        </w:tc>
        <w:tc>
          <w:tcPr>
            <w:tcW w:w="1594" w:type="dxa"/>
            <w:tcBorders>
              <w:top w:val="single" w:sz="4" w:space="0" w:color="010101"/>
              <w:left w:val="single" w:sz="4" w:space="0" w:color="010101"/>
              <w:bottom w:val="single" w:sz="4" w:space="0" w:color="010101"/>
              <w:right w:val="single" w:sz="4" w:space="0" w:color="010101"/>
            </w:tcBorders>
          </w:tcPr>
          <w:p>
            <w:pP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13,587,839.14</w:t>
            </w:r>
            <w:r>
              <w:rPr>
                <w:rFonts w:ascii="Times New Roman"/>
                <w:sz w:val="21"/>
              </w:rPr>
            </w:r>
          </w:p>
        </w:tc>
      </w:tr>
      <w:tr>
        <w:trPr>
          <w:trHeight w:val="558"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1"/>
              <w:jc w:val="center"/>
              <w:rPr>
                <w:rFonts w:ascii="Times New Roman" w:hAnsi="Times New Roman" w:cs="Times New Roman" w:eastAsia="Times New Roman" w:hint="default"/>
                <w:sz w:val="21"/>
                <w:szCs w:val="21"/>
              </w:rPr>
            </w:pPr>
            <w:r>
              <w:rPr>
                <w:rFonts w:ascii="Times New Roman"/>
                <w:sz w:val="21"/>
              </w:rPr>
              <w:t>--</w:t>
            </w:r>
          </w:p>
        </w:tc>
        <w:tc>
          <w:tcPr>
            <w:tcW w:w="1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9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3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38" w:right="0"/>
              <w:jc w:val="left"/>
              <w:rPr>
                <w:rFonts w:ascii="宋体" w:hAnsi="宋体" w:cs="宋体" w:eastAsia="宋体" w:hint="default"/>
                <w:sz w:val="21"/>
                <w:szCs w:val="21"/>
              </w:rPr>
            </w:pPr>
            <w:r>
              <w:rPr>
                <w:rFonts w:ascii="宋体" w:hAnsi="宋体" w:cs="宋体" w:eastAsia="宋体" w:hint="default"/>
                <w:sz w:val="21"/>
                <w:szCs w:val="21"/>
              </w:rPr>
              <w:t>本期新增</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372"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37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94" w:right="0"/>
              <w:jc w:val="left"/>
              <w:rPr>
                <w:rFonts w:ascii="宋体" w:hAnsi="宋体" w:cs="宋体" w:eastAsia="宋体" w:hint="default"/>
                <w:sz w:val="21"/>
                <w:szCs w:val="21"/>
              </w:rPr>
            </w:pPr>
            <w:r>
              <w:rPr>
                <w:rFonts w:ascii="宋体" w:hAnsi="宋体" w:cs="宋体" w:eastAsia="宋体" w:hint="default"/>
                <w:sz w:val="21"/>
                <w:szCs w:val="21"/>
              </w:rPr>
              <w:t>本期期末余额</w:t>
            </w:r>
          </w:p>
        </w:tc>
      </w:tr>
      <w:tr>
        <w:trPr>
          <w:trHeight w:val="558"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二、累计折旧合计：</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15,272,919.49</w:t>
            </w:r>
            <w:r>
              <w:rPr>
                <w:rFonts w:ascii="Times New Roman"/>
                <w:sz w:val="21"/>
              </w:rPr>
            </w:r>
          </w:p>
        </w:tc>
        <w:tc>
          <w:tcPr>
            <w:tcW w:w="1328"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10,408,299.35</w:t>
            </w:r>
            <w:r>
              <w:rPr>
                <w:rFonts w:ascii="Times New Roman"/>
                <w:sz w:val="21"/>
              </w:rPr>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spacing w:val="-2"/>
                <w:sz w:val="21"/>
              </w:rPr>
              <w:t>965,112.50</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24,716,106.34</w:t>
            </w:r>
            <w:r>
              <w:rPr>
                <w:rFonts w:ascii="Times New Roman"/>
                <w:sz w:val="21"/>
              </w:rPr>
            </w:r>
          </w:p>
        </w:tc>
      </w:tr>
      <w:tr>
        <w:trPr>
          <w:trHeight w:val="558"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3,440,310.98</w:t>
            </w:r>
          </w:p>
        </w:tc>
        <w:tc>
          <w:tcPr>
            <w:tcW w:w="1328"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2,049,595.67</w:t>
            </w:r>
          </w:p>
        </w:tc>
        <w:tc>
          <w:tcPr>
            <w:tcW w:w="1594" w:type="dxa"/>
            <w:tcBorders>
              <w:top w:val="single" w:sz="4" w:space="0" w:color="010101"/>
              <w:left w:val="single" w:sz="4" w:space="0" w:color="010101"/>
              <w:bottom w:val="single" w:sz="4" w:space="0" w:color="010101"/>
              <w:right w:val="single" w:sz="4" w:space="0" w:color="010101"/>
            </w:tcBorders>
          </w:tcPr>
          <w:p>
            <w:pP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5,489,906.65</w:t>
            </w:r>
          </w:p>
        </w:tc>
      </w:tr>
      <w:tr>
        <w:trPr>
          <w:trHeight w:val="558"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65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2,664,731.46</w:t>
            </w:r>
          </w:p>
        </w:tc>
        <w:tc>
          <w:tcPr>
            <w:tcW w:w="1328"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2,017,755.13</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34,278.50</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4,648,208.09</w:t>
            </w:r>
          </w:p>
        </w:tc>
      </w:tr>
      <w:tr>
        <w:trPr>
          <w:trHeight w:val="558"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65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6,770,065.25</w:t>
            </w:r>
          </w:p>
        </w:tc>
        <w:tc>
          <w:tcPr>
            <w:tcW w:w="1328"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4,174,867.50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930,834.00</w:t>
            </w:r>
            <w:r>
              <w:rPr>
                <w:rFonts w:ascii="Times New Roman"/>
                <w:sz w:val="21"/>
              </w:rPr>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10,014,098.75</w:t>
            </w:r>
            <w:r>
              <w:rPr>
                <w:rFonts w:ascii="Times New Roman"/>
                <w:sz w:val="21"/>
              </w:rPr>
            </w:r>
          </w:p>
        </w:tc>
      </w:tr>
      <w:tr>
        <w:trPr>
          <w:trHeight w:val="558" w:hRule="exact"/>
        </w:trPr>
        <w:tc>
          <w:tcPr>
            <w:tcW w:w="213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电子设备及其他</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spacing w:val="-1"/>
                <w:sz w:val="21"/>
              </w:rPr>
              <w:t>2,397,811.80</w:t>
            </w:r>
          </w:p>
        </w:tc>
        <w:tc>
          <w:tcPr>
            <w:tcW w:w="1328"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2,166,081.05</w:t>
            </w:r>
          </w:p>
        </w:tc>
        <w:tc>
          <w:tcPr>
            <w:tcW w:w="1594" w:type="dxa"/>
            <w:tcBorders>
              <w:top w:val="single" w:sz="4" w:space="0" w:color="010101"/>
              <w:left w:val="single" w:sz="4" w:space="0" w:color="010101"/>
              <w:bottom w:val="single" w:sz="4" w:space="0" w:color="010101"/>
              <w:right w:val="single" w:sz="4" w:space="0" w:color="010101"/>
            </w:tcBorders>
          </w:tcPr>
          <w:p>
            <w:pP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4,563,892.85</w:t>
            </w:r>
          </w:p>
        </w:tc>
      </w:tr>
      <w:tr>
        <w:trPr>
          <w:trHeight w:val="558"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1"/>
              <w:jc w:val="center"/>
              <w:rPr>
                <w:rFonts w:ascii="Times New Roman" w:hAnsi="Times New Roman" w:cs="Times New Roman" w:eastAsia="Times New Roman" w:hint="default"/>
                <w:sz w:val="21"/>
                <w:szCs w:val="21"/>
              </w:rPr>
            </w:pPr>
            <w:r>
              <w:rPr>
                <w:rFonts w:ascii="Times New Roman"/>
                <w:sz w:val="21"/>
              </w:rPr>
              <w:t>--</w:t>
            </w:r>
          </w:p>
        </w:tc>
        <w:tc>
          <w:tcPr>
            <w:tcW w:w="1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9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4516"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1" w:right="0"/>
              <w:jc w:val="center"/>
              <w:rPr>
                <w:rFonts w:ascii="Times New Roman" w:hAnsi="Times New Roman" w:cs="Times New Roman" w:eastAsia="Times New Roman" w:hint="default"/>
                <w:sz w:val="21"/>
                <w:szCs w:val="21"/>
              </w:rPr>
            </w:pPr>
            <w:r>
              <w:rPr>
                <w:rFonts w:ascii="Times New Roman"/>
                <w:sz w:val="21"/>
              </w:rPr>
              <w:t>--</w:t>
            </w: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94" w:right="0"/>
              <w:jc w:val="left"/>
              <w:rPr>
                <w:rFonts w:ascii="宋体" w:hAnsi="宋体" w:cs="宋体" w:eastAsia="宋体" w:hint="default"/>
                <w:sz w:val="21"/>
                <w:szCs w:val="21"/>
              </w:rPr>
            </w:pPr>
            <w:r>
              <w:rPr>
                <w:rFonts w:ascii="宋体" w:hAnsi="宋体" w:cs="宋体" w:eastAsia="宋体" w:hint="default"/>
                <w:sz w:val="21"/>
                <w:szCs w:val="21"/>
              </w:rPr>
              <w:t>本期期末余额</w:t>
            </w:r>
          </w:p>
        </w:tc>
      </w:tr>
      <w:tr>
        <w:trPr>
          <w:trHeight w:val="1026"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408" w:lineRule="auto" w:before="102"/>
              <w:ind w:left="22" w:right="23"/>
              <w:jc w:val="left"/>
              <w:rPr>
                <w:rFonts w:ascii="宋体" w:hAnsi="宋体" w:cs="宋体" w:eastAsia="宋体" w:hint="default"/>
                <w:sz w:val="21"/>
                <w:szCs w:val="21"/>
              </w:rPr>
            </w:pPr>
            <w:r>
              <w:rPr>
                <w:rFonts w:ascii="宋体" w:hAnsi="宋体" w:cs="宋体" w:eastAsia="宋体" w:hint="default"/>
                <w:spacing w:val="-3"/>
                <w:sz w:val="21"/>
                <w:szCs w:val="21"/>
              </w:rPr>
              <w:t>三、固定资产账面净值</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合计</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94,374,174.74</w:t>
            </w:r>
            <w:r>
              <w:rPr>
                <w:rFonts w:ascii="Times New Roman"/>
                <w:sz w:val="21"/>
              </w:rPr>
            </w:r>
          </w:p>
        </w:tc>
        <w:tc>
          <w:tcPr>
            <w:tcW w:w="4516"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17" w:right="0"/>
              <w:jc w:val="left"/>
              <w:rPr>
                <w:rFonts w:ascii="Times New Roman" w:hAnsi="Times New Roman" w:cs="Times New Roman" w:eastAsia="Times New Roman" w:hint="default"/>
                <w:sz w:val="21"/>
                <w:szCs w:val="21"/>
              </w:rPr>
            </w:pPr>
            <w:r>
              <w:rPr>
                <w:rFonts w:ascii="Times New Roman"/>
                <w:sz w:val="21"/>
              </w:rPr>
              <w:t>106,846,009.06</w:t>
            </w:r>
          </w:p>
        </w:tc>
      </w:tr>
    </w:tbl>
    <w:p>
      <w:pPr>
        <w:spacing w:after="0" w:line="240" w:lineRule="auto"/>
        <w:jc w:val="left"/>
        <w:rPr>
          <w:rFonts w:ascii="Times New Roman" w:hAnsi="Times New Roman" w:cs="Times New Roman" w:eastAsia="Times New Roman" w:hint="default"/>
          <w:sz w:val="21"/>
          <w:szCs w:val="21"/>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130"/>
        <w:gridCol w:w="1460"/>
        <w:gridCol w:w="4516"/>
        <w:gridCol w:w="1462"/>
      </w:tblGrid>
      <w:tr>
        <w:trPr>
          <w:trHeight w:val="558"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57,497,031.13</w:t>
            </w:r>
            <w:r>
              <w:rPr>
                <w:rFonts w:ascii="Times New Roman"/>
                <w:sz w:val="21"/>
              </w:rPr>
            </w:r>
          </w:p>
        </w:tc>
        <w:tc>
          <w:tcPr>
            <w:tcW w:w="4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2184" w:right="0"/>
              <w:jc w:val="left"/>
              <w:rPr>
                <w:rFonts w:ascii="Times New Roman" w:hAnsi="Times New Roman" w:cs="Times New Roman" w:eastAsia="Times New Roman" w:hint="default"/>
                <w:sz w:val="21"/>
                <w:szCs w:val="21"/>
              </w:rPr>
            </w:pPr>
            <w:r>
              <w:rPr>
                <w:rFonts w:ascii="Times New Roman"/>
                <w:sz w:val="21"/>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66,649,796.72</w:t>
            </w:r>
            <w:r>
              <w:rPr>
                <w:rFonts w:ascii="Times New Roman"/>
                <w:sz w:val="21"/>
              </w:rPr>
            </w:r>
          </w:p>
        </w:tc>
      </w:tr>
      <w:tr>
        <w:trPr>
          <w:trHeight w:val="558"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65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13,718,464.26</w:t>
            </w:r>
            <w:r>
              <w:rPr>
                <w:rFonts w:ascii="Times New Roman"/>
                <w:sz w:val="21"/>
              </w:rPr>
            </w:r>
          </w:p>
        </w:tc>
        <w:tc>
          <w:tcPr>
            <w:tcW w:w="4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2184" w:right="0"/>
              <w:jc w:val="left"/>
              <w:rPr>
                <w:rFonts w:ascii="Times New Roman" w:hAnsi="Times New Roman" w:cs="Times New Roman" w:eastAsia="Times New Roman" w:hint="default"/>
                <w:sz w:val="21"/>
                <w:szCs w:val="21"/>
              </w:rPr>
            </w:pPr>
            <w:r>
              <w:rPr>
                <w:rFonts w:ascii="Times New Roman"/>
                <w:sz w:val="21"/>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18,555,692.75</w:t>
            </w:r>
            <w:r>
              <w:rPr>
                <w:rFonts w:ascii="Times New Roman"/>
                <w:sz w:val="21"/>
              </w:rPr>
            </w:r>
          </w:p>
        </w:tc>
      </w:tr>
      <w:tr>
        <w:trPr>
          <w:trHeight w:val="558"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65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14,665,519.27</w:t>
            </w:r>
            <w:r>
              <w:rPr>
                <w:rFonts w:ascii="Times New Roman"/>
                <w:sz w:val="21"/>
              </w:rPr>
            </w:r>
          </w:p>
        </w:tc>
        <w:tc>
          <w:tcPr>
            <w:tcW w:w="4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2184" w:right="0"/>
              <w:jc w:val="left"/>
              <w:rPr>
                <w:rFonts w:ascii="Times New Roman" w:hAnsi="Times New Roman" w:cs="Times New Roman" w:eastAsia="Times New Roman" w:hint="default"/>
                <w:sz w:val="21"/>
                <w:szCs w:val="21"/>
              </w:rPr>
            </w:pPr>
            <w:r>
              <w:rPr>
                <w:rFonts w:ascii="Times New Roman"/>
                <w:sz w:val="21"/>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12,616,573.30</w:t>
            </w:r>
            <w:r>
              <w:rPr>
                <w:rFonts w:ascii="Times New Roman"/>
                <w:sz w:val="21"/>
              </w:rPr>
            </w:r>
          </w:p>
        </w:tc>
      </w:tr>
      <w:tr>
        <w:trPr>
          <w:trHeight w:val="558" w:hRule="exact"/>
        </w:trPr>
        <w:tc>
          <w:tcPr>
            <w:tcW w:w="213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电子设备及其他</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8,493,160.08</w:t>
            </w:r>
          </w:p>
        </w:tc>
        <w:tc>
          <w:tcPr>
            <w:tcW w:w="4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2184" w:right="0"/>
              <w:jc w:val="left"/>
              <w:rPr>
                <w:rFonts w:ascii="Times New Roman" w:hAnsi="Times New Roman" w:cs="Times New Roman" w:eastAsia="Times New Roman" w:hint="default"/>
                <w:sz w:val="21"/>
                <w:szCs w:val="21"/>
              </w:rPr>
            </w:pPr>
            <w:r>
              <w:rPr>
                <w:rFonts w:ascii="Times New Roman"/>
                <w:sz w:val="21"/>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9,023,946.29</w:t>
            </w:r>
          </w:p>
        </w:tc>
      </w:tr>
      <w:tr>
        <w:trPr>
          <w:trHeight w:val="558" w:hRule="exact"/>
        </w:trPr>
        <w:tc>
          <w:tcPr>
            <w:tcW w:w="213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电子设备及其他</w:t>
            </w:r>
          </w:p>
        </w:tc>
        <w:tc>
          <w:tcPr>
            <w:tcW w:w="1460" w:type="dxa"/>
            <w:tcBorders>
              <w:top w:val="single" w:sz="4" w:space="0" w:color="010101"/>
              <w:left w:val="single" w:sz="4" w:space="0" w:color="010101"/>
              <w:bottom w:val="single" w:sz="4" w:space="0" w:color="010101"/>
              <w:right w:val="single" w:sz="4" w:space="0" w:color="010101"/>
            </w:tcBorders>
          </w:tcPr>
          <w:p>
            <w:pPr/>
          </w:p>
        </w:tc>
        <w:tc>
          <w:tcPr>
            <w:tcW w:w="4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2184" w:right="0"/>
              <w:jc w:val="left"/>
              <w:rPr>
                <w:rFonts w:ascii="Times New Roman" w:hAnsi="Times New Roman" w:cs="Times New Roman" w:eastAsia="Times New Roman" w:hint="default"/>
                <w:sz w:val="21"/>
                <w:szCs w:val="21"/>
              </w:rPr>
            </w:pPr>
            <w:r>
              <w:rPr>
                <w:rFonts w:ascii="Times New Roman"/>
                <w:sz w:val="21"/>
              </w:rPr>
              <w:t>--</w:t>
            </w:r>
          </w:p>
        </w:tc>
        <w:tc>
          <w:tcPr>
            <w:tcW w:w="1462" w:type="dxa"/>
            <w:tcBorders>
              <w:top w:val="single" w:sz="4" w:space="0" w:color="010101"/>
              <w:left w:val="single" w:sz="4" w:space="0" w:color="010101"/>
              <w:bottom w:val="single" w:sz="4" w:space="0" w:color="010101"/>
              <w:right w:val="single" w:sz="4" w:space="0" w:color="010101"/>
            </w:tcBorders>
          </w:tcPr>
          <w:p>
            <w:pPr/>
          </w:p>
        </w:tc>
      </w:tr>
      <w:tr>
        <w:trPr>
          <w:trHeight w:val="1026"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408" w:lineRule="auto" w:before="102"/>
              <w:ind w:left="22" w:right="23"/>
              <w:jc w:val="left"/>
              <w:rPr>
                <w:rFonts w:ascii="宋体" w:hAnsi="宋体" w:cs="宋体" w:eastAsia="宋体" w:hint="default"/>
                <w:sz w:val="21"/>
                <w:szCs w:val="21"/>
              </w:rPr>
            </w:pPr>
            <w:r>
              <w:rPr>
                <w:rFonts w:ascii="宋体" w:hAnsi="宋体" w:cs="宋体" w:eastAsia="宋体" w:hint="default"/>
                <w:spacing w:val="-3"/>
                <w:sz w:val="21"/>
                <w:szCs w:val="21"/>
              </w:rPr>
              <w:t>五、固定资产账面价值</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合计</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94,374,174.74</w:t>
            </w:r>
            <w:r>
              <w:rPr>
                <w:rFonts w:ascii="Times New Roman"/>
                <w:sz w:val="21"/>
              </w:rPr>
            </w:r>
          </w:p>
        </w:tc>
        <w:tc>
          <w:tcPr>
            <w:tcW w:w="4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184" w:right="0"/>
              <w:jc w:val="left"/>
              <w:rPr>
                <w:rFonts w:ascii="Times New Roman" w:hAnsi="Times New Roman" w:cs="Times New Roman" w:eastAsia="Times New Roman" w:hint="default"/>
                <w:sz w:val="21"/>
                <w:szCs w:val="21"/>
              </w:rPr>
            </w:pPr>
            <w:r>
              <w:rPr>
                <w:rFonts w:ascii="Times New Roman"/>
                <w:sz w:val="21"/>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106,846,009.06</w:t>
            </w:r>
          </w:p>
        </w:tc>
      </w:tr>
      <w:tr>
        <w:trPr>
          <w:trHeight w:val="558"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57,497,031.13</w:t>
            </w:r>
            <w:r>
              <w:rPr>
                <w:rFonts w:ascii="Times New Roman"/>
                <w:sz w:val="21"/>
              </w:rPr>
            </w:r>
          </w:p>
        </w:tc>
        <w:tc>
          <w:tcPr>
            <w:tcW w:w="4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2184" w:right="0"/>
              <w:jc w:val="left"/>
              <w:rPr>
                <w:rFonts w:ascii="Times New Roman" w:hAnsi="Times New Roman" w:cs="Times New Roman" w:eastAsia="Times New Roman" w:hint="default"/>
                <w:sz w:val="21"/>
                <w:szCs w:val="21"/>
              </w:rPr>
            </w:pPr>
            <w:r>
              <w:rPr>
                <w:rFonts w:ascii="Times New Roman"/>
                <w:sz w:val="21"/>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66,649,796.72</w:t>
            </w:r>
            <w:r>
              <w:rPr>
                <w:rFonts w:ascii="Times New Roman"/>
                <w:sz w:val="21"/>
              </w:rPr>
            </w:r>
          </w:p>
        </w:tc>
      </w:tr>
      <w:tr>
        <w:trPr>
          <w:trHeight w:val="558"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65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13,718,464.26</w:t>
            </w:r>
            <w:r>
              <w:rPr>
                <w:rFonts w:ascii="Times New Roman"/>
                <w:sz w:val="21"/>
              </w:rPr>
            </w:r>
          </w:p>
        </w:tc>
        <w:tc>
          <w:tcPr>
            <w:tcW w:w="4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2184" w:right="0"/>
              <w:jc w:val="left"/>
              <w:rPr>
                <w:rFonts w:ascii="Times New Roman" w:hAnsi="Times New Roman" w:cs="Times New Roman" w:eastAsia="Times New Roman" w:hint="default"/>
                <w:sz w:val="21"/>
                <w:szCs w:val="21"/>
              </w:rPr>
            </w:pPr>
            <w:r>
              <w:rPr>
                <w:rFonts w:ascii="Times New Roman"/>
                <w:sz w:val="21"/>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18,555,692.75</w:t>
            </w:r>
            <w:r>
              <w:rPr>
                <w:rFonts w:ascii="Times New Roman"/>
                <w:sz w:val="21"/>
              </w:rPr>
            </w:r>
          </w:p>
        </w:tc>
      </w:tr>
      <w:tr>
        <w:trPr>
          <w:trHeight w:val="558"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65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14,665,519.27</w:t>
            </w:r>
            <w:r>
              <w:rPr>
                <w:rFonts w:ascii="Times New Roman"/>
                <w:sz w:val="21"/>
              </w:rPr>
            </w:r>
          </w:p>
        </w:tc>
        <w:tc>
          <w:tcPr>
            <w:tcW w:w="4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2184" w:right="0"/>
              <w:jc w:val="left"/>
              <w:rPr>
                <w:rFonts w:ascii="Times New Roman" w:hAnsi="Times New Roman" w:cs="Times New Roman" w:eastAsia="Times New Roman" w:hint="default"/>
                <w:sz w:val="21"/>
                <w:szCs w:val="21"/>
              </w:rPr>
            </w:pPr>
            <w:r>
              <w:rPr>
                <w:rFonts w:ascii="Times New Roman"/>
                <w:sz w:val="21"/>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12,616,573.30</w:t>
            </w:r>
            <w:r>
              <w:rPr>
                <w:rFonts w:ascii="Times New Roman"/>
                <w:sz w:val="21"/>
              </w:rPr>
            </w:r>
          </w:p>
        </w:tc>
      </w:tr>
      <w:tr>
        <w:trPr>
          <w:trHeight w:val="558" w:hRule="exact"/>
        </w:trPr>
        <w:tc>
          <w:tcPr>
            <w:tcW w:w="213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电子设备及其他</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8,493,160.08</w:t>
            </w:r>
          </w:p>
        </w:tc>
        <w:tc>
          <w:tcPr>
            <w:tcW w:w="4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2184" w:right="0"/>
              <w:jc w:val="left"/>
              <w:rPr>
                <w:rFonts w:ascii="Times New Roman" w:hAnsi="Times New Roman" w:cs="Times New Roman" w:eastAsia="Times New Roman" w:hint="default"/>
                <w:sz w:val="21"/>
                <w:szCs w:val="21"/>
              </w:rPr>
            </w:pPr>
            <w:r>
              <w:rPr>
                <w:rFonts w:ascii="Times New Roman"/>
                <w:sz w:val="21"/>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9,023,946.29</w:t>
            </w:r>
          </w:p>
        </w:tc>
      </w:tr>
    </w:tbl>
    <w:p>
      <w:pPr>
        <w:pStyle w:val="BodyText"/>
        <w:spacing w:line="240" w:lineRule="auto" w:before="79"/>
        <w:ind w:right="0"/>
        <w:jc w:val="left"/>
      </w:pPr>
      <w:r>
        <w:rPr/>
        <w:t>本期折旧额</w:t>
      </w:r>
      <w:r>
        <w:rPr>
          <w:spacing w:val="-60"/>
        </w:rPr>
        <w:t> </w:t>
      </w:r>
      <w:r>
        <w:rPr>
          <w:rFonts w:ascii="Times New Roman" w:hAnsi="Times New Roman" w:cs="Times New Roman" w:eastAsia="Times New Roman" w:hint="default"/>
        </w:rPr>
        <w:t>10,408,299.35 </w:t>
      </w:r>
      <w:r>
        <w:rPr/>
        <w:t>元；本期由在建工程转入固定资产原价为</w:t>
      </w:r>
      <w:r>
        <w:rPr>
          <w:spacing w:val="-60"/>
        </w:rPr>
        <w:t> </w:t>
      </w:r>
      <w:r>
        <w:rPr>
          <w:rFonts w:ascii="Times New Roman" w:hAnsi="Times New Roman" w:cs="Times New Roman" w:eastAsia="Times New Roman" w:hint="default"/>
        </w:rPr>
        <w:t>10,609,249.60 </w:t>
      </w:r>
      <w:r>
        <w:rPr/>
        <w:t>元。</w:t>
      </w:r>
    </w:p>
    <w:p>
      <w:pPr>
        <w:spacing w:line="240" w:lineRule="auto" w:before="4"/>
        <w:rPr>
          <w:rFonts w:ascii="宋体" w:hAnsi="宋体" w:cs="宋体" w:eastAsia="宋体" w:hint="default"/>
          <w:sz w:val="33"/>
          <w:szCs w:val="33"/>
        </w:rPr>
      </w:pPr>
    </w:p>
    <w:p>
      <w:pPr>
        <w:pStyle w:val="Heading2"/>
        <w:spacing w:line="240" w:lineRule="auto"/>
        <w:ind w:left="593"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4"/>
        <w:rPr>
          <w:rFonts w:ascii="宋体" w:hAnsi="宋体" w:cs="宋体" w:eastAsia="宋体" w:hint="default"/>
          <w:b/>
          <w:bCs/>
          <w:sz w:val="33"/>
          <w:szCs w:val="33"/>
        </w:rPr>
      </w:pPr>
    </w:p>
    <w:p>
      <w:pPr>
        <w:pStyle w:val="BodyText"/>
        <w:spacing w:line="240" w:lineRule="auto"/>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596"/>
        <w:gridCol w:w="1595"/>
        <w:gridCol w:w="1594"/>
        <w:gridCol w:w="1594"/>
        <w:gridCol w:w="1595"/>
        <w:gridCol w:w="1594"/>
      </w:tblGrid>
      <w:tr>
        <w:trPr>
          <w:trHeight w:val="558"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left="793"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left="551" w:right="0"/>
              <w:jc w:val="left"/>
              <w:rPr>
                <w:rFonts w:ascii="宋体" w:hAnsi="宋体" w:cs="宋体" w:eastAsia="宋体" w:hint="default"/>
                <w:sz w:val="24"/>
                <w:szCs w:val="24"/>
              </w:rPr>
            </w:pPr>
            <w:r>
              <w:rPr>
                <w:rFonts w:ascii="宋体" w:hAnsi="宋体" w:cs="宋体" w:eastAsia="宋体" w:hint="default"/>
                <w:sz w:val="24"/>
                <w:szCs w:val="24"/>
              </w:rPr>
              <w:t>账面原值</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left="550" w:right="0"/>
              <w:jc w:val="left"/>
              <w:rPr>
                <w:rFonts w:ascii="宋体" w:hAnsi="宋体" w:cs="宋体" w:eastAsia="宋体" w:hint="default"/>
                <w:sz w:val="24"/>
                <w:szCs w:val="24"/>
              </w:rPr>
            </w:pPr>
            <w:r>
              <w:rPr>
                <w:rFonts w:ascii="宋体" w:hAnsi="宋体" w:cs="宋体" w:eastAsia="宋体" w:hint="default"/>
                <w:sz w:val="24"/>
                <w:szCs w:val="24"/>
              </w:rPr>
              <w:t>累计折旧</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left="551" w:right="0"/>
              <w:jc w:val="left"/>
              <w:rPr>
                <w:rFonts w:ascii="宋体" w:hAnsi="宋体" w:cs="宋体" w:eastAsia="宋体" w:hint="default"/>
                <w:sz w:val="24"/>
                <w:szCs w:val="24"/>
              </w:rPr>
            </w:pPr>
            <w:r>
              <w:rPr>
                <w:rFonts w:ascii="宋体" w:hAnsi="宋体" w:cs="宋体" w:eastAsia="宋体" w:hint="default"/>
                <w:sz w:val="24"/>
                <w:szCs w:val="24"/>
              </w:rPr>
              <w:t>减值准备</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left="551" w:right="0"/>
              <w:jc w:val="left"/>
              <w:rPr>
                <w:rFonts w:ascii="宋体" w:hAnsi="宋体" w:cs="宋体" w:eastAsia="宋体" w:hint="default"/>
                <w:sz w:val="24"/>
                <w:szCs w:val="24"/>
              </w:rPr>
            </w:pPr>
            <w:r>
              <w:rPr>
                <w:rFonts w:ascii="宋体" w:hAnsi="宋体" w:cs="宋体" w:eastAsia="宋体" w:hint="default"/>
                <w:sz w:val="24"/>
                <w:szCs w:val="24"/>
              </w:rPr>
              <w:t>账面净值</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left="791" w:right="0"/>
              <w:jc w:val="left"/>
              <w:rPr>
                <w:rFonts w:ascii="宋体" w:hAnsi="宋体" w:cs="宋体" w:eastAsia="宋体" w:hint="default"/>
                <w:sz w:val="24"/>
                <w:szCs w:val="24"/>
              </w:rPr>
            </w:pPr>
            <w:r>
              <w:rPr>
                <w:rFonts w:ascii="宋体" w:hAnsi="宋体" w:cs="宋体" w:eastAsia="宋体" w:hint="default"/>
                <w:sz w:val="24"/>
                <w:szCs w:val="24"/>
              </w:rPr>
              <w:t>备注</w:t>
            </w:r>
          </w:p>
        </w:tc>
      </w:tr>
    </w:tbl>
    <w:p>
      <w:pPr>
        <w:spacing w:line="240" w:lineRule="auto" w:before="0"/>
        <w:rPr>
          <w:rFonts w:ascii="宋体" w:hAnsi="宋体" w:cs="宋体" w:eastAsia="宋体" w:hint="default"/>
          <w:sz w:val="24"/>
          <w:szCs w:val="24"/>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3</w:t>
      </w:r>
      <w:r>
        <w:rPr/>
        <w:t>）通过融资租赁租入的固定资产</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558"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left="1191"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left="950" w:right="0"/>
              <w:jc w:val="left"/>
              <w:rPr>
                <w:rFonts w:ascii="宋体" w:hAnsi="宋体" w:cs="宋体" w:eastAsia="宋体" w:hint="default"/>
                <w:sz w:val="24"/>
                <w:szCs w:val="24"/>
              </w:rPr>
            </w:pPr>
            <w:r>
              <w:rPr>
                <w:rFonts w:ascii="宋体" w:hAnsi="宋体" w:cs="宋体" w:eastAsia="宋体" w:hint="default"/>
                <w:sz w:val="24"/>
                <w:szCs w:val="24"/>
              </w:rPr>
              <w:t>账面原值</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left="950" w:right="0"/>
              <w:jc w:val="left"/>
              <w:rPr>
                <w:rFonts w:ascii="宋体" w:hAnsi="宋体" w:cs="宋体" w:eastAsia="宋体" w:hint="default"/>
                <w:sz w:val="24"/>
                <w:szCs w:val="24"/>
              </w:rPr>
            </w:pPr>
            <w:r>
              <w:rPr>
                <w:rFonts w:ascii="宋体" w:hAnsi="宋体" w:cs="宋体" w:eastAsia="宋体" w:hint="default"/>
                <w:sz w:val="24"/>
                <w:szCs w:val="24"/>
              </w:rPr>
              <w:t>累计折旧</w:t>
            </w:r>
          </w:p>
        </w:tc>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left="951" w:right="0"/>
              <w:jc w:val="left"/>
              <w:rPr>
                <w:rFonts w:ascii="宋体" w:hAnsi="宋体" w:cs="宋体" w:eastAsia="宋体" w:hint="default"/>
                <w:sz w:val="24"/>
                <w:szCs w:val="24"/>
              </w:rPr>
            </w:pPr>
            <w:r>
              <w:rPr>
                <w:rFonts w:ascii="宋体" w:hAnsi="宋体" w:cs="宋体" w:eastAsia="宋体" w:hint="default"/>
                <w:sz w:val="24"/>
                <w:szCs w:val="24"/>
              </w:rPr>
              <w:t>账面净值</w:t>
            </w:r>
          </w:p>
        </w:tc>
      </w:tr>
    </w:tbl>
    <w:p>
      <w:pPr>
        <w:spacing w:line="240" w:lineRule="auto" w:before="0"/>
        <w:rPr>
          <w:rFonts w:ascii="宋体" w:hAnsi="宋体" w:cs="宋体" w:eastAsia="宋体" w:hint="default"/>
          <w:sz w:val="24"/>
          <w:szCs w:val="24"/>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6"/>
        <w:rPr>
          <w:rFonts w:ascii="宋体" w:hAnsi="宋体" w:cs="宋体" w:eastAsia="宋体" w:hint="default"/>
          <w:sz w:val="11"/>
          <w:szCs w:val="11"/>
        </w:rPr>
      </w:pPr>
    </w:p>
    <w:p>
      <w:pPr>
        <w:spacing w:line="572" w:lineRule="exact"/>
        <w:ind w:left="104"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479.4pt;height:28.65pt;mso-position-horizontal-relative:char;mso-position-vertical-relative:line" coordorigin="0,0" coordsize="9588,573">
            <v:group style="position:absolute;left:14;top:13;width:4778;height:551" coordorigin="14,13" coordsize="4778,551">
              <v:shape style="position:absolute;left:14;top:13;width:4778;height:551" coordorigin="14,13" coordsize="4778,551" path="m14,564l4792,564,4792,13,14,13,14,564xe" filled="true" fillcolor="#d3d3d3" stroked="false">
                <v:path arrowok="t"/>
                <v:fill type="solid"/>
              </v:shape>
            </v:group>
            <v:group style="position:absolute;left:4799;top:13;width:4775;height:551" coordorigin="4799,13" coordsize="4775,551">
              <v:shape style="position:absolute;left:4799;top:13;width:4775;height:551" coordorigin="4799,13" coordsize="4775,551" path="m4799,564l9574,564,9574,13,4799,13,4799,564xe" filled="true" fillcolor="#d3d3d3" stroked="false">
                <v:path arrowok="t"/>
                <v:fill type="solid"/>
              </v:shape>
            </v:group>
            <v:group style="position:absolute;left:5;top:10;width:9579;height:2" coordorigin="5,10" coordsize="9579,2">
              <v:shape style="position:absolute;left:5;top:10;width:9579;height:2" coordorigin="5,10" coordsize="9579,0" path="m5,10l9583,10e" filled="false" stroked="true" strokeweight=".48pt" strokecolor="#010101">
                <v:path arrowok="t"/>
              </v:shape>
            </v:group>
            <v:group style="position:absolute;left:5;top:568;width:9579;height:2" coordorigin="5,568" coordsize="9579,2">
              <v:shape style="position:absolute;left:5;top:568;width:9579;height:2" coordorigin="5,568" coordsize="9579,0" path="m5,568l9583,568e" filled="false" stroked="true" strokeweight=".48pt" strokecolor="#010101">
                <v:path arrowok="t"/>
              </v:shape>
            </v:group>
            <v:group style="position:absolute;left:10;top:5;width:2;height:558" coordorigin="10,5" coordsize="2,558">
              <v:shape style="position:absolute;left:10;top:5;width:2;height:558" coordorigin="10,5" coordsize="0,558" path="m10,5l10,563e" filled="false" stroked="true" strokeweight=".48pt" strokecolor="#010101">
                <v:path arrowok="t"/>
              </v:shape>
            </v:group>
            <v:group style="position:absolute;left:4795;top:5;width:2;height:558" coordorigin="4795,5" coordsize="2,558">
              <v:shape style="position:absolute;left:4795;top:5;width:2;height:558" coordorigin="4795,5" coordsize="0,558" path="m4795,5l4795,563e" filled="false" stroked="true" strokeweight=".48pt" strokecolor="#010101">
                <v:path arrowok="t"/>
              </v:shape>
            </v:group>
            <v:group style="position:absolute;left:9578;top:5;width:2;height:558" coordorigin="9578,5" coordsize="2,558">
              <v:shape style="position:absolute;left:9578;top:5;width:2;height:558" coordorigin="9578,5" coordsize="0,558" path="m9578,5l9578,563e" filled="false" stroked="true" strokeweight=".48pt" strokecolor="#010101">
                <v:path arrowok="t"/>
              </v:shape>
              <v:shape style="position:absolute;left:2401;top:168;width:48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种类</w:t>
                      </w:r>
                    </w:p>
                  </w:txbxContent>
                </v:textbox>
                <w10:wrap type="none"/>
              </v:shape>
              <v:shape style="position:absolute;left:4795;top:10;width:4784;height:558" type="#_x0000_t202" filled="false" stroked="false">
                <v:textbox inset="0,0,0,0">
                  <w:txbxContent>
                    <w:p>
                      <w:pPr>
                        <w:spacing w:before="84"/>
                        <w:ind w:left="1910" w:right="0" w:firstLine="0"/>
                        <w:jc w:val="left"/>
                        <w:rPr>
                          <w:rFonts w:ascii="宋体" w:hAnsi="宋体" w:cs="宋体" w:eastAsia="宋体" w:hint="default"/>
                          <w:sz w:val="24"/>
                          <w:szCs w:val="24"/>
                        </w:rPr>
                      </w:pPr>
                      <w:r>
                        <w:rPr>
                          <w:rFonts w:ascii="宋体" w:hAnsi="宋体" w:cs="宋体" w:eastAsia="宋体" w:hint="default"/>
                          <w:sz w:val="24"/>
                          <w:szCs w:val="24"/>
                        </w:rPr>
                        <w:t>期末账面价值</w:t>
                      </w:r>
                    </w:p>
                  </w:txbxContent>
                </v:textbox>
                <w10:wrap type="none"/>
              </v:shape>
            </v:group>
          </v:group>
        </w:pict>
      </w:r>
      <w:r>
        <w:rPr>
          <w:rFonts w:ascii="宋体" w:hAnsi="宋体" w:cs="宋体" w:eastAsia="宋体" w:hint="default"/>
          <w:position w:val="-10"/>
          <w:sz w:val="20"/>
          <w:szCs w:val="20"/>
        </w:rPr>
      </w:r>
    </w:p>
    <w:p>
      <w:pPr>
        <w:spacing w:after="0" w:line="572" w:lineRule="exact"/>
        <w:rPr>
          <w:rFonts w:ascii="宋体" w:hAnsi="宋体" w:cs="宋体" w:eastAsia="宋体" w:hint="default"/>
          <w:sz w:val="20"/>
          <w:szCs w:val="20"/>
        </w:rPr>
        <w:sectPr>
          <w:pgSz w:w="11910" w:h="16840"/>
          <w:pgMar w:header="747" w:footer="980" w:top="1060" w:bottom="1160" w:left="1020" w:right="1020"/>
        </w:sectPr>
      </w:pPr>
    </w:p>
    <w:p>
      <w:pPr>
        <w:spacing w:line="240" w:lineRule="auto" w:before="9"/>
        <w:rPr>
          <w:rFonts w:ascii="宋体" w:hAnsi="宋体" w:cs="宋体" w:eastAsia="宋体" w:hint="default"/>
          <w:sz w:val="29"/>
          <w:szCs w:val="29"/>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5</w:t>
      </w:r>
      <w:r>
        <w:rPr/>
        <w:t>）期末持有待售的固定资产情况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222"/>
        <w:gridCol w:w="1720"/>
        <w:gridCol w:w="1876"/>
        <w:gridCol w:w="1874"/>
        <w:gridCol w:w="1876"/>
      </w:tblGrid>
      <w:tr>
        <w:trPr>
          <w:trHeight w:val="1026" w:hRule="exact"/>
        </w:trPr>
        <w:tc>
          <w:tcPr>
            <w:tcW w:w="22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106"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17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614" w:right="0"/>
              <w:jc w:val="left"/>
              <w:rPr>
                <w:rFonts w:ascii="宋体" w:hAnsi="宋体" w:cs="宋体" w:eastAsia="宋体" w:hint="default"/>
                <w:sz w:val="24"/>
                <w:szCs w:val="24"/>
              </w:rPr>
            </w:pPr>
            <w:r>
              <w:rPr>
                <w:rFonts w:ascii="宋体" w:hAnsi="宋体" w:cs="宋体" w:eastAsia="宋体" w:hint="default"/>
                <w:sz w:val="24"/>
                <w:szCs w:val="24"/>
              </w:rPr>
              <w:t>账面价值</w:t>
            </w:r>
          </w:p>
        </w:tc>
        <w:tc>
          <w:tcPr>
            <w:tcW w:w="187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692" w:right="0"/>
              <w:jc w:val="left"/>
              <w:rPr>
                <w:rFonts w:ascii="宋体" w:hAnsi="宋体" w:cs="宋体" w:eastAsia="宋体" w:hint="default"/>
                <w:sz w:val="24"/>
                <w:szCs w:val="24"/>
              </w:rPr>
            </w:pPr>
            <w:r>
              <w:rPr>
                <w:rFonts w:ascii="宋体" w:hAnsi="宋体" w:cs="宋体" w:eastAsia="宋体" w:hint="default"/>
                <w:sz w:val="24"/>
                <w:szCs w:val="24"/>
              </w:rPr>
              <w:t>公允价值</w:t>
            </w:r>
          </w:p>
        </w:tc>
        <w:tc>
          <w:tcPr>
            <w:tcW w:w="187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57" w:lineRule="auto" w:before="79"/>
              <w:ind w:left="811" w:right="91" w:hanging="240"/>
              <w:jc w:val="left"/>
              <w:rPr>
                <w:rFonts w:ascii="宋体" w:hAnsi="宋体" w:cs="宋体" w:eastAsia="宋体" w:hint="default"/>
                <w:sz w:val="24"/>
                <w:szCs w:val="24"/>
              </w:rPr>
            </w:pPr>
            <w:r>
              <w:rPr>
                <w:rFonts w:ascii="宋体" w:hAnsi="宋体" w:cs="宋体" w:eastAsia="宋体" w:hint="default"/>
                <w:sz w:val="24"/>
                <w:szCs w:val="24"/>
              </w:rPr>
              <w:t>预计处置费 用</w:t>
            </w:r>
          </w:p>
        </w:tc>
        <w:tc>
          <w:tcPr>
            <w:tcW w:w="187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57" w:lineRule="auto" w:before="79"/>
              <w:ind w:left="812" w:right="91" w:hanging="240"/>
              <w:jc w:val="left"/>
              <w:rPr>
                <w:rFonts w:ascii="宋体" w:hAnsi="宋体" w:cs="宋体" w:eastAsia="宋体" w:hint="default"/>
                <w:sz w:val="24"/>
                <w:szCs w:val="24"/>
              </w:rPr>
            </w:pPr>
            <w:r>
              <w:rPr>
                <w:rFonts w:ascii="宋体" w:hAnsi="宋体" w:cs="宋体" w:eastAsia="宋体" w:hint="default"/>
                <w:sz w:val="24"/>
                <w:szCs w:val="24"/>
              </w:rPr>
              <w:t>预计处置时 间</w:t>
            </w:r>
          </w:p>
        </w:tc>
      </w:tr>
    </w:tbl>
    <w:p>
      <w:pPr>
        <w:spacing w:line="240" w:lineRule="auto" w:before="12"/>
        <w:rPr>
          <w:rFonts w:ascii="宋体" w:hAnsi="宋体" w:cs="宋体" w:eastAsia="宋体" w:hint="default"/>
          <w:sz w:val="23"/>
          <w:szCs w:val="23"/>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6</w:t>
      </w:r>
      <w:r>
        <w:rPr/>
        <w:t>）未办妥产权证书的固定资产情况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1"/>
      </w:tblGrid>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1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854" w:right="0"/>
              <w:jc w:val="left"/>
              <w:rPr>
                <w:rFonts w:ascii="宋体" w:hAnsi="宋体" w:cs="宋体" w:eastAsia="宋体" w:hint="default"/>
                <w:sz w:val="21"/>
                <w:szCs w:val="21"/>
              </w:rPr>
            </w:pPr>
            <w:r>
              <w:rPr>
                <w:rFonts w:ascii="宋体" w:hAnsi="宋体" w:cs="宋体" w:eastAsia="宋体" w:hint="default"/>
                <w:sz w:val="21"/>
                <w:szCs w:val="21"/>
              </w:rPr>
              <w:t>未办妥产权证书原因</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750" w:right="0"/>
              <w:jc w:val="left"/>
              <w:rPr>
                <w:rFonts w:ascii="宋体" w:hAnsi="宋体" w:cs="宋体" w:eastAsia="宋体" w:hint="default"/>
                <w:sz w:val="21"/>
                <w:szCs w:val="21"/>
              </w:rPr>
            </w:pPr>
            <w:r>
              <w:rPr>
                <w:rFonts w:ascii="宋体" w:hAnsi="宋体" w:cs="宋体" w:eastAsia="宋体" w:hint="default"/>
                <w:sz w:val="21"/>
                <w:szCs w:val="21"/>
              </w:rPr>
              <w:t>预计办结产权证书时间</w:t>
            </w:r>
          </w:p>
        </w:tc>
      </w:tr>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机加工</w:t>
            </w:r>
            <w:r>
              <w:rPr>
                <w:rFonts w:ascii="宋体" w:hAnsi="宋体" w:cs="宋体" w:eastAsia="宋体" w:hint="default"/>
                <w:spacing w:val="-45"/>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spacing w:val="3"/>
                <w:sz w:val="18"/>
                <w:szCs w:val="18"/>
              </w:rPr>
              <w:t> </w:t>
            </w:r>
            <w:r>
              <w:rPr>
                <w:rFonts w:ascii="宋体" w:hAnsi="宋体" w:cs="宋体" w:eastAsia="宋体" w:hint="default"/>
                <w:sz w:val="18"/>
                <w:szCs w:val="18"/>
              </w:rPr>
              <w:t>车间</w:t>
            </w:r>
          </w:p>
        </w:tc>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正在办理</w:t>
            </w:r>
          </w:p>
        </w:tc>
        <w:tc>
          <w:tcPr>
            <w:tcW w:w="3191"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年下半年</w:t>
            </w:r>
          </w:p>
        </w:tc>
      </w:tr>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机加工</w:t>
            </w:r>
            <w:r>
              <w:rPr>
                <w:rFonts w:ascii="宋体" w:hAnsi="宋体" w:cs="宋体" w:eastAsia="宋体" w:hint="default"/>
                <w:spacing w:val="-45"/>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3"/>
                <w:sz w:val="18"/>
                <w:szCs w:val="18"/>
              </w:rPr>
              <w:t> </w:t>
            </w:r>
            <w:r>
              <w:rPr>
                <w:rFonts w:ascii="宋体" w:hAnsi="宋体" w:cs="宋体" w:eastAsia="宋体" w:hint="default"/>
                <w:sz w:val="18"/>
                <w:szCs w:val="18"/>
              </w:rPr>
              <w:t>车间</w:t>
            </w:r>
          </w:p>
        </w:tc>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正在办理</w:t>
            </w:r>
          </w:p>
        </w:tc>
        <w:tc>
          <w:tcPr>
            <w:tcW w:w="3191"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年下半年</w:t>
            </w:r>
          </w:p>
        </w:tc>
      </w:tr>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机加工</w:t>
            </w:r>
            <w:r>
              <w:rPr>
                <w:rFonts w:ascii="宋体" w:hAnsi="宋体" w:cs="宋体" w:eastAsia="宋体" w:hint="default"/>
                <w:spacing w:val="-45"/>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3"/>
                <w:sz w:val="18"/>
                <w:szCs w:val="18"/>
              </w:rPr>
              <w:t> </w:t>
            </w:r>
            <w:r>
              <w:rPr>
                <w:rFonts w:ascii="宋体" w:hAnsi="宋体" w:cs="宋体" w:eastAsia="宋体" w:hint="default"/>
                <w:sz w:val="18"/>
                <w:szCs w:val="18"/>
              </w:rPr>
              <w:t>车间</w:t>
            </w:r>
          </w:p>
        </w:tc>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正在办理</w:t>
            </w:r>
          </w:p>
        </w:tc>
        <w:tc>
          <w:tcPr>
            <w:tcW w:w="3191"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年下半年</w:t>
            </w:r>
          </w:p>
        </w:tc>
      </w:tr>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南厂仪表</w:t>
            </w:r>
            <w:r>
              <w:rPr>
                <w:rFonts w:ascii="宋体" w:hAnsi="宋体" w:cs="宋体" w:eastAsia="宋体" w:hint="default"/>
                <w:spacing w:val="-47"/>
                <w:sz w:val="18"/>
                <w:szCs w:val="18"/>
              </w:rPr>
              <w:t> </w:t>
            </w:r>
            <w:r>
              <w:rPr>
                <w:rFonts w:ascii="Arial Narrow" w:hAnsi="Arial Narrow" w:cs="Arial Narrow" w:eastAsia="Arial Narrow" w:hint="default"/>
                <w:sz w:val="18"/>
                <w:szCs w:val="18"/>
              </w:rPr>
              <w:t>1#</w:t>
            </w:r>
            <w:r>
              <w:rPr>
                <w:rFonts w:ascii="宋体" w:hAnsi="宋体" w:cs="宋体" w:eastAsia="宋体" w:hint="default"/>
                <w:sz w:val="18"/>
                <w:szCs w:val="18"/>
              </w:rPr>
              <w:t>车间</w:t>
            </w:r>
          </w:p>
        </w:tc>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正在办理</w:t>
            </w:r>
          </w:p>
        </w:tc>
        <w:tc>
          <w:tcPr>
            <w:tcW w:w="3191"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年下半年</w:t>
            </w:r>
          </w:p>
        </w:tc>
      </w:tr>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机加工</w:t>
            </w:r>
            <w:r>
              <w:rPr>
                <w:rFonts w:ascii="宋体" w:hAnsi="宋体" w:cs="宋体" w:eastAsia="宋体" w:hint="default"/>
                <w:spacing w:val="-47"/>
                <w:sz w:val="18"/>
                <w:szCs w:val="18"/>
              </w:rPr>
              <w:t> </w:t>
            </w:r>
            <w:r>
              <w:rPr>
                <w:rFonts w:ascii="Arial Narrow" w:hAnsi="Arial Narrow" w:cs="Arial Narrow" w:eastAsia="Arial Narrow" w:hint="default"/>
                <w:sz w:val="18"/>
                <w:szCs w:val="18"/>
              </w:rPr>
              <w:t>2#</w:t>
            </w:r>
            <w:r>
              <w:rPr>
                <w:rFonts w:ascii="宋体" w:hAnsi="宋体" w:cs="宋体" w:eastAsia="宋体" w:hint="default"/>
                <w:sz w:val="18"/>
                <w:szCs w:val="18"/>
              </w:rPr>
              <w:t>车间</w:t>
            </w:r>
          </w:p>
        </w:tc>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正在办理</w:t>
            </w:r>
          </w:p>
        </w:tc>
        <w:tc>
          <w:tcPr>
            <w:tcW w:w="3191"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年下半年</w:t>
            </w:r>
          </w:p>
        </w:tc>
      </w:tr>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南厂仪表</w:t>
            </w:r>
            <w:r>
              <w:rPr>
                <w:rFonts w:ascii="宋体" w:hAnsi="宋体" w:cs="宋体" w:eastAsia="宋体" w:hint="default"/>
                <w:spacing w:val="-47"/>
                <w:sz w:val="18"/>
                <w:szCs w:val="18"/>
              </w:rPr>
              <w:t> </w:t>
            </w:r>
            <w:r>
              <w:rPr>
                <w:rFonts w:ascii="Arial Narrow" w:hAnsi="Arial Narrow" w:cs="Arial Narrow" w:eastAsia="Arial Narrow" w:hint="default"/>
                <w:sz w:val="18"/>
                <w:szCs w:val="18"/>
              </w:rPr>
              <w:t>2#</w:t>
            </w:r>
            <w:r>
              <w:rPr>
                <w:rFonts w:ascii="宋体" w:hAnsi="宋体" w:cs="宋体" w:eastAsia="宋体" w:hint="default"/>
                <w:sz w:val="18"/>
                <w:szCs w:val="18"/>
              </w:rPr>
              <w:t>楼（仓库）</w:t>
            </w:r>
          </w:p>
        </w:tc>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正在办理</w:t>
            </w:r>
          </w:p>
        </w:tc>
        <w:tc>
          <w:tcPr>
            <w:tcW w:w="3191"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年下半年</w:t>
            </w:r>
          </w:p>
        </w:tc>
      </w:tr>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南厂仪表</w:t>
            </w:r>
            <w:r>
              <w:rPr>
                <w:rFonts w:ascii="宋体" w:hAnsi="宋体" w:cs="宋体" w:eastAsia="宋体" w:hint="default"/>
                <w:spacing w:val="-47"/>
                <w:sz w:val="18"/>
                <w:szCs w:val="18"/>
              </w:rPr>
              <w:t> </w:t>
            </w:r>
            <w:r>
              <w:rPr>
                <w:rFonts w:ascii="Arial Narrow" w:hAnsi="Arial Narrow" w:cs="Arial Narrow" w:eastAsia="Arial Narrow" w:hint="default"/>
                <w:sz w:val="18"/>
                <w:szCs w:val="18"/>
              </w:rPr>
              <w:t>3#</w:t>
            </w:r>
            <w:r>
              <w:rPr>
                <w:rFonts w:ascii="宋体" w:hAnsi="宋体" w:cs="宋体" w:eastAsia="宋体" w:hint="default"/>
                <w:sz w:val="18"/>
                <w:szCs w:val="18"/>
              </w:rPr>
              <w:t>车间</w:t>
            </w:r>
          </w:p>
        </w:tc>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正在办理</w:t>
            </w:r>
          </w:p>
        </w:tc>
        <w:tc>
          <w:tcPr>
            <w:tcW w:w="3191"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年下半年</w:t>
            </w:r>
          </w:p>
        </w:tc>
      </w:tr>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南厂仪表</w:t>
            </w:r>
            <w:r>
              <w:rPr>
                <w:rFonts w:ascii="宋体" w:hAnsi="宋体" w:cs="宋体" w:eastAsia="宋体" w:hint="default"/>
                <w:spacing w:val="-47"/>
                <w:sz w:val="18"/>
                <w:szCs w:val="18"/>
              </w:rPr>
              <w:t> </w:t>
            </w:r>
            <w:r>
              <w:rPr>
                <w:rFonts w:ascii="Arial Narrow" w:hAnsi="Arial Narrow" w:cs="Arial Narrow" w:eastAsia="Arial Narrow" w:hint="default"/>
                <w:sz w:val="18"/>
                <w:szCs w:val="18"/>
              </w:rPr>
              <w:t>5#</w:t>
            </w:r>
            <w:r>
              <w:rPr>
                <w:rFonts w:ascii="宋体" w:hAnsi="宋体" w:cs="宋体" w:eastAsia="宋体" w:hint="default"/>
                <w:sz w:val="18"/>
                <w:szCs w:val="18"/>
              </w:rPr>
              <w:t>车间</w:t>
            </w:r>
          </w:p>
        </w:tc>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正在办理</w:t>
            </w:r>
          </w:p>
        </w:tc>
        <w:tc>
          <w:tcPr>
            <w:tcW w:w="3191"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年下半年</w:t>
            </w:r>
          </w:p>
        </w:tc>
      </w:tr>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南厂仪表</w:t>
            </w:r>
            <w:r>
              <w:rPr>
                <w:rFonts w:ascii="宋体" w:hAnsi="宋体" w:cs="宋体" w:eastAsia="宋体" w:hint="default"/>
                <w:spacing w:val="-47"/>
                <w:sz w:val="18"/>
                <w:szCs w:val="18"/>
              </w:rPr>
              <w:t> </w:t>
            </w:r>
            <w:r>
              <w:rPr>
                <w:rFonts w:ascii="Arial Narrow" w:hAnsi="Arial Narrow" w:cs="Arial Narrow" w:eastAsia="Arial Narrow" w:hint="default"/>
                <w:sz w:val="18"/>
                <w:szCs w:val="18"/>
              </w:rPr>
              <w:t>4#</w:t>
            </w:r>
            <w:r>
              <w:rPr>
                <w:rFonts w:ascii="宋体" w:hAnsi="宋体" w:cs="宋体" w:eastAsia="宋体" w:hint="default"/>
                <w:sz w:val="18"/>
                <w:szCs w:val="18"/>
              </w:rPr>
              <w:t>车间</w:t>
            </w:r>
          </w:p>
        </w:tc>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正在办理</w:t>
            </w:r>
          </w:p>
        </w:tc>
        <w:tc>
          <w:tcPr>
            <w:tcW w:w="3191"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年下半年</w:t>
            </w:r>
          </w:p>
        </w:tc>
      </w:tr>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机加工</w:t>
            </w:r>
            <w:r>
              <w:rPr>
                <w:rFonts w:ascii="宋体" w:hAnsi="宋体" w:cs="宋体" w:eastAsia="宋体" w:hint="default"/>
                <w:spacing w:val="-45"/>
                <w:sz w:val="18"/>
                <w:szCs w:val="18"/>
              </w:rPr>
              <w:t> </w:t>
            </w:r>
            <w:r>
              <w:rPr>
                <w:rFonts w:ascii="Arial Narrow" w:hAnsi="Arial Narrow" w:cs="Arial Narrow" w:eastAsia="Arial Narrow" w:hint="default"/>
                <w:sz w:val="18"/>
                <w:szCs w:val="18"/>
              </w:rPr>
              <w:t>6</w:t>
            </w:r>
            <w:r>
              <w:rPr>
                <w:rFonts w:ascii="Arial Narrow" w:hAnsi="Arial Narrow" w:cs="Arial Narrow" w:eastAsia="Arial Narrow" w:hint="default"/>
                <w:spacing w:val="3"/>
                <w:sz w:val="18"/>
                <w:szCs w:val="18"/>
              </w:rPr>
              <w:t> </w:t>
            </w:r>
            <w:r>
              <w:rPr>
                <w:rFonts w:ascii="宋体" w:hAnsi="宋体" w:cs="宋体" w:eastAsia="宋体" w:hint="default"/>
                <w:sz w:val="18"/>
                <w:szCs w:val="18"/>
              </w:rPr>
              <w:t>车间</w:t>
            </w:r>
          </w:p>
        </w:tc>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正在办理</w:t>
            </w:r>
          </w:p>
        </w:tc>
        <w:tc>
          <w:tcPr>
            <w:tcW w:w="3191"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年下半年</w:t>
            </w:r>
          </w:p>
        </w:tc>
      </w:tr>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机加工</w:t>
            </w:r>
            <w:r>
              <w:rPr>
                <w:rFonts w:ascii="宋体" w:hAnsi="宋体" w:cs="宋体" w:eastAsia="宋体" w:hint="default"/>
                <w:spacing w:val="-45"/>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3"/>
                <w:sz w:val="18"/>
                <w:szCs w:val="18"/>
              </w:rPr>
              <w:t> </w:t>
            </w:r>
            <w:r>
              <w:rPr>
                <w:rFonts w:ascii="宋体" w:hAnsi="宋体" w:cs="宋体" w:eastAsia="宋体" w:hint="default"/>
                <w:sz w:val="18"/>
                <w:szCs w:val="18"/>
              </w:rPr>
              <w:t>车间</w:t>
            </w:r>
          </w:p>
        </w:tc>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正在办理</w:t>
            </w:r>
          </w:p>
        </w:tc>
        <w:tc>
          <w:tcPr>
            <w:tcW w:w="3191"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年下半年</w:t>
            </w:r>
          </w:p>
        </w:tc>
      </w:tr>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宿舍（北厂区）</w:t>
            </w:r>
          </w:p>
        </w:tc>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正在办理</w:t>
            </w:r>
          </w:p>
        </w:tc>
        <w:tc>
          <w:tcPr>
            <w:tcW w:w="3191"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年下半年</w:t>
            </w:r>
          </w:p>
        </w:tc>
      </w:tr>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车间附属物</w:t>
            </w:r>
          </w:p>
        </w:tc>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正在办理</w:t>
            </w:r>
          </w:p>
        </w:tc>
        <w:tc>
          <w:tcPr>
            <w:tcW w:w="3191"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年下半年</w:t>
            </w:r>
          </w:p>
        </w:tc>
      </w:tr>
    </w:tbl>
    <w:p>
      <w:pPr>
        <w:pStyle w:val="BodyText"/>
        <w:spacing w:line="240" w:lineRule="auto" w:before="79"/>
        <w:ind w:right="0"/>
        <w:jc w:val="left"/>
      </w:pPr>
      <w:r>
        <w:rPr/>
        <w:t>固定资产说明</w:t>
      </w:r>
    </w:p>
    <w:p>
      <w:pPr>
        <w:spacing w:line="240" w:lineRule="auto" w:before="9"/>
        <w:rPr>
          <w:rFonts w:ascii="宋体" w:hAnsi="宋体" w:cs="宋体" w:eastAsia="宋体" w:hint="default"/>
          <w:sz w:val="34"/>
          <w:szCs w:val="34"/>
        </w:rPr>
      </w:pPr>
    </w:p>
    <w:p>
      <w:pPr>
        <w:pStyle w:val="Heading2"/>
        <w:spacing w:line="240" w:lineRule="auto"/>
        <w:ind w:right="0"/>
        <w:jc w:val="left"/>
        <w:rPr>
          <w:b w:val="0"/>
          <w:bCs w:val="0"/>
        </w:rPr>
      </w:pPr>
      <w:r>
        <w:rPr>
          <w:rFonts w:ascii="Times New Roman" w:hAnsi="Times New Roman" w:cs="Times New Roman" w:eastAsia="Times New Roman" w:hint="default"/>
        </w:rPr>
        <w:t>10</w:t>
      </w:r>
      <w:r>
        <w:rPr/>
        <w:t>、在建工程</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after="0" w:line="240" w:lineRule="auto"/>
        <w:jc w:val="right"/>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29" w:type="dxa"/>
        <w:tblLayout w:type="fixed"/>
        <w:tblCellMar>
          <w:top w:w="0" w:type="dxa"/>
          <w:left w:w="0" w:type="dxa"/>
          <w:bottom w:w="0" w:type="dxa"/>
          <w:right w:w="0" w:type="dxa"/>
        </w:tblCellMar>
        <w:tblLook w:val="01E0"/>
      </w:tblPr>
      <w:tblGrid>
        <w:gridCol w:w="2266"/>
        <w:gridCol w:w="1309"/>
        <w:gridCol w:w="1081"/>
        <w:gridCol w:w="1379"/>
        <w:gridCol w:w="1304"/>
        <w:gridCol w:w="901"/>
        <w:gridCol w:w="1328"/>
      </w:tblGrid>
      <w:tr>
        <w:trPr>
          <w:trHeight w:val="558" w:hRule="exact"/>
        </w:trPr>
        <w:tc>
          <w:tcPr>
            <w:tcW w:w="226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69"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534"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8" w:hRule="exact"/>
        </w:trPr>
        <w:tc>
          <w:tcPr>
            <w:tcW w:w="2266" w:type="dxa"/>
            <w:vMerge/>
            <w:tcBorders>
              <w:left w:val="single" w:sz="4" w:space="0" w:color="010101"/>
              <w:bottom w:val="single" w:sz="4" w:space="0" w:color="010101"/>
              <w:right w:val="single" w:sz="4" w:space="0" w:color="010101"/>
            </w:tcBorders>
            <w:shd w:val="clear" w:color="auto" w:fill="D3D3D3"/>
          </w:tcPr>
          <w:p>
            <w:pPr/>
          </w:p>
        </w:tc>
        <w:tc>
          <w:tcPr>
            <w:tcW w:w="130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08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15"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7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6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0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5"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38"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1026" w:hRule="exact"/>
        </w:trPr>
        <w:tc>
          <w:tcPr>
            <w:tcW w:w="226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408" w:lineRule="auto" w:before="102"/>
              <w:ind w:left="22" w:right="131"/>
              <w:jc w:val="left"/>
              <w:rPr>
                <w:rFonts w:ascii="宋体" w:hAnsi="宋体" w:cs="宋体" w:eastAsia="宋体" w:hint="default"/>
                <w:sz w:val="21"/>
                <w:szCs w:val="21"/>
              </w:rPr>
            </w:pPr>
            <w:r>
              <w:rPr>
                <w:rFonts w:ascii="宋体" w:hAnsi="宋体" w:cs="宋体" w:eastAsia="宋体" w:hint="default"/>
                <w:sz w:val="21"/>
                <w:szCs w:val="21"/>
              </w:rPr>
              <w:t>募投扩建项目及超募项 目</w:t>
            </w:r>
          </w:p>
        </w:tc>
        <w:tc>
          <w:tcPr>
            <w:tcW w:w="130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46" w:right="0"/>
              <w:jc w:val="center"/>
              <w:rPr>
                <w:rFonts w:ascii="Times New Roman" w:hAnsi="Times New Roman" w:cs="Times New Roman" w:eastAsia="Times New Roman" w:hint="default"/>
                <w:sz w:val="21"/>
                <w:szCs w:val="21"/>
              </w:rPr>
            </w:pPr>
            <w:r>
              <w:rPr>
                <w:rFonts w:ascii="Times New Roman"/>
                <w:sz w:val="21"/>
              </w:rPr>
              <w:t>22,485,561.76</w:t>
            </w:r>
          </w:p>
        </w:tc>
        <w:tc>
          <w:tcPr>
            <w:tcW w:w="1081" w:type="dxa"/>
            <w:tcBorders>
              <w:top w:val="single" w:sz="4" w:space="0" w:color="010101"/>
              <w:left w:val="single" w:sz="4" w:space="0" w:color="010101"/>
              <w:bottom w:val="single" w:sz="4" w:space="0" w:color="010101"/>
              <w:right w:val="single" w:sz="4" w:space="0" w:color="010101"/>
            </w:tcBorders>
          </w:tcPr>
          <w:p>
            <w:pPr/>
          </w:p>
        </w:tc>
        <w:tc>
          <w:tcPr>
            <w:tcW w:w="13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22,485,561.76</w:t>
            </w:r>
            <w:r>
              <w:rPr>
                <w:rFonts w:ascii="Times New Roman"/>
                <w:sz w:val="21"/>
              </w:rPr>
            </w:r>
          </w:p>
        </w:tc>
        <w:tc>
          <w:tcPr>
            <w:tcW w:w="13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7,201,006.98</w:t>
            </w:r>
          </w:p>
        </w:tc>
        <w:tc>
          <w:tcPr>
            <w:tcW w:w="901"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93" w:right="0"/>
              <w:jc w:val="left"/>
              <w:rPr>
                <w:rFonts w:ascii="Times New Roman" w:hAnsi="Times New Roman" w:cs="Times New Roman" w:eastAsia="Times New Roman" w:hint="default"/>
                <w:sz w:val="21"/>
                <w:szCs w:val="21"/>
              </w:rPr>
            </w:pPr>
            <w:r>
              <w:rPr>
                <w:rFonts w:ascii="Times New Roman"/>
                <w:sz w:val="21"/>
              </w:rPr>
              <w:t>7,201,006.98</w:t>
            </w:r>
          </w:p>
        </w:tc>
      </w:tr>
      <w:tr>
        <w:trPr>
          <w:trHeight w:val="558" w:hRule="exact"/>
        </w:trPr>
        <w:tc>
          <w:tcPr>
            <w:tcW w:w="2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0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46" w:right="0"/>
              <w:jc w:val="center"/>
              <w:rPr>
                <w:rFonts w:ascii="Times New Roman" w:hAnsi="Times New Roman" w:cs="Times New Roman" w:eastAsia="Times New Roman" w:hint="default"/>
                <w:sz w:val="21"/>
                <w:szCs w:val="21"/>
              </w:rPr>
            </w:pPr>
            <w:r>
              <w:rPr>
                <w:rFonts w:ascii="Times New Roman"/>
                <w:sz w:val="21"/>
              </w:rPr>
              <w:t>22,485,561.76</w:t>
            </w:r>
          </w:p>
        </w:tc>
        <w:tc>
          <w:tcPr>
            <w:tcW w:w="1081" w:type="dxa"/>
            <w:tcBorders>
              <w:top w:val="single" w:sz="4" w:space="0" w:color="010101"/>
              <w:left w:val="single" w:sz="4" w:space="0" w:color="010101"/>
              <w:bottom w:val="single" w:sz="4" w:space="0" w:color="010101"/>
              <w:right w:val="single" w:sz="4" w:space="0" w:color="010101"/>
            </w:tcBorders>
          </w:tcPr>
          <w:p>
            <w:pPr/>
          </w:p>
        </w:tc>
        <w:tc>
          <w:tcPr>
            <w:tcW w:w="13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22,485,561.76</w:t>
            </w:r>
            <w:r>
              <w:rPr>
                <w:rFonts w:ascii="Times New Roman"/>
                <w:sz w:val="21"/>
              </w:rPr>
            </w:r>
          </w:p>
        </w:tc>
        <w:tc>
          <w:tcPr>
            <w:tcW w:w="13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7,201,006.98</w:t>
            </w:r>
          </w:p>
        </w:tc>
        <w:tc>
          <w:tcPr>
            <w:tcW w:w="901"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193" w:right="0"/>
              <w:jc w:val="left"/>
              <w:rPr>
                <w:rFonts w:ascii="Times New Roman" w:hAnsi="Times New Roman" w:cs="Times New Roman" w:eastAsia="Times New Roman" w:hint="default"/>
                <w:sz w:val="21"/>
                <w:szCs w:val="21"/>
              </w:rPr>
            </w:pPr>
            <w:r>
              <w:rPr>
                <w:rFonts w:ascii="Times New Roman"/>
                <w:sz w:val="21"/>
              </w:rPr>
              <w:t>7,201,006.98</w:t>
            </w:r>
          </w:p>
        </w:tc>
      </w:tr>
    </w:tbl>
    <w:p>
      <w:pPr>
        <w:spacing w:line="240" w:lineRule="auto" w:before="0"/>
        <w:rPr>
          <w:rFonts w:ascii="宋体" w:hAnsi="宋体" w:cs="宋体" w:eastAsia="宋体" w:hint="default"/>
          <w:sz w:val="24"/>
          <w:szCs w:val="24"/>
        </w:rPr>
      </w:pPr>
    </w:p>
    <w:p>
      <w:pPr>
        <w:pStyle w:val="Heading2"/>
        <w:spacing w:line="240" w:lineRule="auto" w:before="26"/>
        <w:ind w:left="614" w:right="150"/>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7"/>
          <w:szCs w:val="27"/>
        </w:rPr>
      </w:pPr>
    </w:p>
    <w:tbl>
      <w:tblPr>
        <w:tblW w:w="0" w:type="auto"/>
        <w:jc w:val="left"/>
        <w:tblInd w:w="110" w:type="dxa"/>
        <w:tblLayout w:type="fixed"/>
        <w:tblCellMar>
          <w:top w:w="0" w:type="dxa"/>
          <w:left w:w="0" w:type="dxa"/>
          <w:bottom w:w="0" w:type="dxa"/>
          <w:right w:w="0" w:type="dxa"/>
        </w:tblCellMar>
        <w:tblLook w:val="01E0"/>
      </w:tblPr>
      <w:tblGrid>
        <w:gridCol w:w="924"/>
        <w:gridCol w:w="690"/>
        <w:gridCol w:w="810"/>
        <w:gridCol w:w="780"/>
        <w:gridCol w:w="704"/>
        <w:gridCol w:w="706"/>
        <w:gridCol w:w="764"/>
        <w:gridCol w:w="736"/>
        <w:gridCol w:w="660"/>
        <w:gridCol w:w="914"/>
        <w:gridCol w:w="660"/>
        <w:gridCol w:w="479"/>
        <w:gridCol w:w="737"/>
      </w:tblGrid>
      <w:tr>
        <w:trPr>
          <w:trHeight w:val="1962" w:hRule="exact"/>
        </w:trPr>
        <w:tc>
          <w:tcPr>
            <w:tcW w:w="9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6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81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70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477" w:lineRule="auto" w:before="124"/>
              <w:ind w:left="22" w:right="-31"/>
              <w:jc w:val="left"/>
              <w:rPr>
                <w:rFonts w:ascii="宋体" w:hAnsi="宋体" w:cs="宋体" w:eastAsia="宋体" w:hint="default"/>
                <w:sz w:val="18"/>
                <w:szCs w:val="18"/>
              </w:rPr>
            </w:pPr>
            <w:r>
              <w:rPr>
                <w:rFonts w:ascii="宋体" w:hAnsi="宋体" w:cs="宋体" w:eastAsia="宋体" w:hint="default"/>
                <w:spacing w:val="36"/>
                <w:sz w:val="18"/>
                <w:szCs w:val="18"/>
              </w:rPr>
              <w:t>转入固</w:t>
            </w:r>
            <w:r>
              <w:rPr>
                <w:rFonts w:ascii="宋体" w:hAnsi="宋体" w:cs="宋体" w:eastAsia="宋体" w:hint="default"/>
                <w:spacing w:val="-36"/>
                <w:sz w:val="18"/>
                <w:szCs w:val="18"/>
              </w:rPr>
              <w:t> </w:t>
            </w:r>
            <w:r>
              <w:rPr>
                <w:rFonts w:ascii="宋体" w:hAnsi="宋体" w:cs="宋体" w:eastAsia="宋体" w:hint="default"/>
                <w:sz w:val="18"/>
                <w:szCs w:val="18"/>
              </w:rPr>
              <w:t>定资产</w:t>
            </w:r>
          </w:p>
        </w:tc>
        <w:tc>
          <w:tcPr>
            <w:tcW w:w="70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477" w:lineRule="auto" w:before="124"/>
              <w:ind w:left="22" w:right="-29"/>
              <w:jc w:val="left"/>
              <w:rPr>
                <w:rFonts w:ascii="宋体" w:hAnsi="宋体" w:cs="宋体" w:eastAsia="宋体" w:hint="default"/>
                <w:sz w:val="18"/>
                <w:szCs w:val="18"/>
              </w:rPr>
            </w:pPr>
            <w:r>
              <w:rPr>
                <w:rFonts w:ascii="宋体" w:hAnsi="宋体" w:cs="宋体" w:eastAsia="宋体" w:hint="default"/>
                <w:spacing w:val="36"/>
                <w:sz w:val="18"/>
                <w:szCs w:val="18"/>
              </w:rPr>
              <w:t>其他减</w:t>
            </w:r>
            <w:r>
              <w:rPr>
                <w:rFonts w:ascii="宋体" w:hAnsi="宋体" w:cs="宋体" w:eastAsia="宋体" w:hint="default"/>
                <w:spacing w:val="-36"/>
                <w:sz w:val="18"/>
                <w:szCs w:val="18"/>
              </w:rPr>
              <w:t> </w:t>
            </w:r>
            <w:r>
              <w:rPr>
                <w:rFonts w:ascii="宋体" w:hAnsi="宋体" w:cs="宋体" w:eastAsia="宋体" w:hint="default"/>
                <w:sz w:val="18"/>
                <w:szCs w:val="18"/>
              </w:rPr>
              <w:t>少</w:t>
            </w:r>
          </w:p>
        </w:tc>
        <w:tc>
          <w:tcPr>
            <w:tcW w:w="7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477" w:lineRule="auto" w:before="127"/>
              <w:ind w:left="22" w:right="-61"/>
              <w:jc w:val="both"/>
              <w:rPr>
                <w:rFonts w:ascii="宋体" w:hAnsi="宋体" w:cs="宋体" w:eastAsia="宋体" w:hint="default"/>
                <w:sz w:val="18"/>
                <w:szCs w:val="18"/>
              </w:rPr>
            </w:pPr>
            <w:r>
              <w:rPr>
                <w:rFonts w:ascii="宋体" w:hAnsi="宋体" w:cs="宋体" w:eastAsia="宋体" w:hint="default"/>
                <w:spacing w:val="84"/>
                <w:sz w:val="18"/>
                <w:szCs w:val="18"/>
              </w:rPr>
              <w:t>工程</w:t>
            </w:r>
            <w:r>
              <w:rPr>
                <w:rFonts w:ascii="宋体" w:hAnsi="宋体" w:cs="宋体" w:eastAsia="宋体" w:hint="default"/>
                <w:sz w:val="18"/>
                <w:szCs w:val="18"/>
              </w:rPr>
              <w:t>投</w:t>
            </w:r>
            <w:r>
              <w:rPr>
                <w:rFonts w:ascii="宋体" w:hAnsi="宋体" w:cs="宋体" w:eastAsia="宋体" w:hint="default"/>
                <w:spacing w:val="-6"/>
                <w:sz w:val="18"/>
                <w:szCs w:val="18"/>
              </w:rPr>
              <w:t> </w:t>
            </w:r>
            <w:r>
              <w:rPr>
                <w:rFonts w:ascii="宋体" w:hAnsi="宋体" w:cs="宋体" w:eastAsia="宋体" w:hint="default"/>
                <w:spacing w:val="84"/>
                <w:sz w:val="18"/>
                <w:szCs w:val="18"/>
              </w:rPr>
              <w:t>入</w:t>
            </w:r>
            <w:r>
              <w:rPr>
                <w:rFonts w:ascii="宋体" w:hAnsi="宋体" w:cs="宋体" w:eastAsia="宋体" w:hint="default"/>
                <w:sz w:val="18"/>
                <w:szCs w:val="18"/>
              </w:rPr>
              <w:t>占</w:t>
            </w:r>
            <w:r>
              <w:rPr>
                <w:rFonts w:ascii="宋体" w:hAnsi="宋体" w:cs="宋体" w:eastAsia="宋体" w:hint="default"/>
                <w:spacing w:val="-6"/>
                <w:sz w:val="18"/>
                <w:szCs w:val="18"/>
              </w:rPr>
              <w:t> </w:t>
            </w:r>
            <w:r>
              <w:rPr>
                <w:rFonts w:ascii="宋体" w:hAnsi="宋体" w:cs="宋体" w:eastAsia="宋体" w:hint="default"/>
                <w:sz w:val="18"/>
                <w:szCs w:val="18"/>
              </w:rPr>
              <w:t>预</w:t>
            </w:r>
            <w:r>
              <w:rPr>
                <w:rFonts w:ascii="宋体" w:hAnsi="宋体" w:cs="宋体" w:eastAsia="宋体" w:hint="default"/>
                <w:spacing w:val="-34"/>
                <w:sz w:val="18"/>
                <w:szCs w:val="18"/>
              </w:rPr>
              <w:t> </w:t>
            </w:r>
            <w:r>
              <w:rPr>
                <w:rFonts w:ascii="宋体" w:hAnsi="宋体" w:cs="宋体" w:eastAsia="宋体" w:hint="default"/>
                <w:spacing w:val="84"/>
                <w:sz w:val="18"/>
                <w:szCs w:val="18"/>
              </w:rPr>
              <w:t>算</w:t>
            </w:r>
            <w:r>
              <w:rPr>
                <w:rFonts w:ascii="宋体" w:hAnsi="宋体" w:cs="宋体" w:eastAsia="宋体" w:hint="default"/>
                <w:sz w:val="18"/>
                <w:szCs w:val="18"/>
              </w:rPr>
              <w:t>比</w:t>
            </w:r>
            <w:r>
              <w:rPr>
                <w:rFonts w:ascii="宋体" w:hAnsi="宋体" w:cs="宋体" w:eastAsia="宋体" w:hint="default"/>
                <w:spacing w:val="-6"/>
                <w:sz w:val="18"/>
                <w:szCs w:val="18"/>
              </w:rPr>
              <w:t> </w:t>
            </w:r>
            <w:r>
              <w:rPr>
                <w:rFonts w:ascii="宋体" w:hAnsi="宋体" w:cs="宋体" w:eastAsia="宋体" w:hint="default"/>
                <w:sz w:val="18"/>
                <w:szCs w:val="18"/>
              </w:rPr>
              <w:t>例</w:t>
            </w:r>
            <w:r>
              <w:rPr>
                <w:rFonts w:ascii="宋体" w:hAnsi="宋体" w:cs="宋体" w:eastAsia="宋体" w:hint="default"/>
                <w:spacing w:val="-34"/>
                <w:sz w:val="18"/>
                <w:szCs w:val="18"/>
              </w:rPr>
              <w:t> </w:t>
            </w:r>
            <w:r>
              <w:rPr>
                <w:rFonts w:ascii="宋体" w:hAnsi="宋体" w:cs="宋体" w:eastAsia="宋体" w:hint="default"/>
                <w:sz w:val="18"/>
                <w:szCs w:val="18"/>
              </w:rPr>
            </w:r>
          </w:p>
          <w:p>
            <w:pPr>
              <w:pStyle w:val="TableParagraph"/>
              <w:spacing w:line="240" w:lineRule="auto" w:before="95"/>
              <w:ind w:left="22" w:right="0"/>
              <w:jc w:val="both"/>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477" w:lineRule="auto" w:before="124"/>
              <w:ind w:left="22" w:right="-46"/>
              <w:jc w:val="left"/>
              <w:rPr>
                <w:rFonts w:ascii="宋体" w:hAnsi="宋体" w:cs="宋体" w:eastAsia="宋体" w:hint="default"/>
                <w:sz w:val="18"/>
                <w:szCs w:val="18"/>
              </w:rPr>
            </w:pPr>
            <w:r>
              <w:rPr>
                <w:rFonts w:ascii="宋体" w:hAnsi="宋体" w:cs="宋体" w:eastAsia="宋体" w:hint="default"/>
                <w:spacing w:val="46"/>
                <w:sz w:val="18"/>
                <w:szCs w:val="18"/>
              </w:rPr>
              <w:t>工程进</w:t>
            </w:r>
            <w:r>
              <w:rPr>
                <w:rFonts w:ascii="宋体" w:hAnsi="宋体" w:cs="宋体" w:eastAsia="宋体" w:hint="default"/>
                <w:spacing w:val="-21"/>
                <w:sz w:val="18"/>
                <w:szCs w:val="18"/>
              </w:rPr>
              <w:t> </w:t>
            </w:r>
            <w:r>
              <w:rPr>
                <w:rFonts w:ascii="宋体" w:hAnsi="宋体" w:cs="宋体" w:eastAsia="宋体" w:hint="default"/>
                <w:sz w:val="18"/>
                <w:szCs w:val="18"/>
              </w:rPr>
              <w:t>度</w:t>
            </w:r>
          </w:p>
        </w:tc>
        <w:tc>
          <w:tcPr>
            <w:tcW w:w="6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477" w:lineRule="auto" w:before="125"/>
              <w:ind w:left="22" w:right="-10"/>
              <w:jc w:val="both"/>
              <w:rPr>
                <w:rFonts w:ascii="宋体" w:hAnsi="宋体" w:cs="宋体" w:eastAsia="宋体" w:hint="default"/>
                <w:sz w:val="18"/>
                <w:szCs w:val="18"/>
              </w:rPr>
            </w:pPr>
            <w:r>
              <w:rPr>
                <w:rFonts w:ascii="宋体" w:hAnsi="宋体" w:cs="宋体" w:eastAsia="宋体" w:hint="default"/>
                <w:spacing w:val="21"/>
                <w:sz w:val="18"/>
                <w:szCs w:val="18"/>
              </w:rPr>
              <w:t>利息资</w:t>
            </w:r>
            <w:r>
              <w:rPr>
                <w:rFonts w:ascii="宋体" w:hAnsi="宋体" w:cs="宋体" w:eastAsia="宋体" w:hint="default"/>
                <w:spacing w:val="-58"/>
                <w:sz w:val="18"/>
                <w:szCs w:val="18"/>
              </w:rPr>
              <w:t> </w:t>
            </w:r>
            <w:r>
              <w:rPr>
                <w:rFonts w:ascii="宋体" w:hAnsi="宋体" w:cs="宋体" w:eastAsia="宋体" w:hint="default"/>
                <w:spacing w:val="21"/>
                <w:sz w:val="18"/>
                <w:szCs w:val="18"/>
              </w:rPr>
              <w:t>本化累</w:t>
            </w:r>
            <w:r>
              <w:rPr>
                <w:rFonts w:ascii="宋体" w:hAnsi="宋体" w:cs="宋体" w:eastAsia="宋体" w:hint="default"/>
                <w:spacing w:val="-58"/>
                <w:sz w:val="18"/>
                <w:szCs w:val="18"/>
              </w:rPr>
              <w:t> </w:t>
            </w:r>
            <w:r>
              <w:rPr>
                <w:rFonts w:ascii="宋体" w:hAnsi="宋体" w:cs="宋体" w:eastAsia="宋体" w:hint="default"/>
                <w:sz w:val="18"/>
                <w:szCs w:val="18"/>
              </w:rPr>
              <w:t>计金额</w:t>
            </w:r>
          </w:p>
        </w:tc>
        <w:tc>
          <w:tcPr>
            <w:tcW w:w="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477" w:lineRule="auto" w:before="125"/>
              <w:ind w:left="22" w:right="-26"/>
              <w:jc w:val="both"/>
              <w:rPr>
                <w:rFonts w:ascii="宋体" w:hAnsi="宋体" w:cs="宋体" w:eastAsia="宋体" w:hint="default"/>
                <w:sz w:val="18"/>
                <w:szCs w:val="18"/>
              </w:rPr>
            </w:pPr>
            <w:r>
              <w:rPr>
                <w:rFonts w:ascii="宋体" w:hAnsi="宋体" w:cs="宋体" w:eastAsia="宋体" w:hint="default"/>
                <w:spacing w:val="-9"/>
                <w:sz w:val="18"/>
                <w:szCs w:val="18"/>
              </w:rPr>
              <w:t>其中：本期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4"/>
                <w:sz w:val="18"/>
                <w:szCs w:val="18"/>
              </w:rPr>
              <w:t>利息资本</w:t>
            </w:r>
            <w:r>
              <w:rPr>
                <w:rFonts w:ascii="宋体" w:hAnsi="宋体" w:cs="宋体" w:eastAsia="宋体" w:hint="default"/>
                <w:spacing w:val="-44"/>
                <w:sz w:val="18"/>
                <w:szCs w:val="18"/>
              </w:rPr>
              <w:t> </w:t>
            </w:r>
            <w:r>
              <w:rPr>
                <w:rFonts w:ascii="宋体" w:hAnsi="宋体" w:cs="宋体" w:eastAsia="宋体" w:hint="default"/>
                <w:sz w:val="18"/>
                <w:szCs w:val="18"/>
              </w:rPr>
              <w:t>化金额</w:t>
            </w:r>
          </w:p>
        </w:tc>
        <w:tc>
          <w:tcPr>
            <w:tcW w:w="6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477" w:lineRule="auto" w:before="127"/>
              <w:ind w:left="22" w:right="-10"/>
              <w:jc w:val="both"/>
              <w:rPr>
                <w:rFonts w:ascii="宋体" w:hAnsi="宋体" w:cs="宋体" w:eastAsia="宋体" w:hint="default"/>
                <w:sz w:val="18"/>
                <w:szCs w:val="18"/>
              </w:rPr>
            </w:pPr>
            <w:r>
              <w:rPr>
                <w:rFonts w:ascii="宋体" w:hAnsi="宋体" w:cs="宋体" w:eastAsia="宋体" w:hint="default"/>
                <w:spacing w:val="21"/>
                <w:sz w:val="18"/>
                <w:szCs w:val="18"/>
              </w:rPr>
              <w:t>本期利</w:t>
            </w:r>
            <w:r>
              <w:rPr>
                <w:rFonts w:ascii="宋体" w:hAnsi="宋体" w:cs="宋体" w:eastAsia="宋体" w:hint="default"/>
                <w:spacing w:val="-58"/>
                <w:sz w:val="18"/>
                <w:szCs w:val="18"/>
              </w:rPr>
              <w:t> </w:t>
            </w:r>
            <w:r>
              <w:rPr>
                <w:rFonts w:ascii="宋体" w:hAnsi="宋体" w:cs="宋体" w:eastAsia="宋体" w:hint="default"/>
                <w:spacing w:val="21"/>
                <w:sz w:val="18"/>
                <w:szCs w:val="18"/>
              </w:rPr>
              <w:t>息资本</w:t>
            </w:r>
            <w:r>
              <w:rPr>
                <w:rFonts w:ascii="宋体" w:hAnsi="宋体" w:cs="宋体" w:eastAsia="宋体" w:hint="default"/>
                <w:spacing w:val="-58"/>
                <w:sz w:val="18"/>
                <w:szCs w:val="18"/>
              </w:rPr>
              <w:t> </w:t>
            </w:r>
            <w:r>
              <w:rPr>
                <w:rFonts w:ascii="宋体" w:hAnsi="宋体" w:cs="宋体" w:eastAsia="宋体" w:hint="default"/>
                <w:sz w:val="18"/>
                <w:szCs w:val="18"/>
              </w:rPr>
              <w:t>化 </w:t>
            </w:r>
            <w:r>
              <w:rPr>
                <w:rFonts w:ascii="宋体" w:hAnsi="宋体" w:cs="宋体" w:eastAsia="宋体" w:hint="default"/>
                <w:spacing w:val="63"/>
                <w:sz w:val="18"/>
                <w:szCs w:val="18"/>
              </w:rPr>
              <w:t> </w:t>
            </w:r>
            <w:r>
              <w:rPr>
                <w:rFonts w:ascii="宋体" w:hAnsi="宋体" w:cs="宋体" w:eastAsia="宋体" w:hint="default"/>
                <w:sz w:val="18"/>
                <w:szCs w:val="18"/>
              </w:rPr>
              <w:t>率</w:t>
            </w:r>
          </w:p>
          <w:p>
            <w:pPr>
              <w:pStyle w:val="TableParagraph"/>
              <w:spacing w:line="240" w:lineRule="auto" w:before="95"/>
              <w:ind w:left="22" w:right="0"/>
              <w:jc w:val="both"/>
              <w:rPr>
                <w:rFonts w:ascii="Times New Roman" w:hAnsi="Times New Roman" w:cs="Times New Roman" w:eastAsia="Times New Roman" w:hint="default"/>
                <w:sz w:val="18"/>
                <w:szCs w:val="18"/>
              </w:rPr>
            </w:pPr>
            <w:r>
              <w:rPr>
                <w:rFonts w:ascii="Times New Roman"/>
                <w:sz w:val="18"/>
              </w:rPr>
              <w:t>(%)</w:t>
            </w:r>
          </w:p>
        </w:tc>
        <w:tc>
          <w:tcPr>
            <w:tcW w:w="47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477" w:lineRule="auto" w:before="124"/>
              <w:ind w:left="22" w:right="-39"/>
              <w:jc w:val="left"/>
              <w:rPr>
                <w:rFonts w:ascii="宋体" w:hAnsi="宋体" w:cs="宋体" w:eastAsia="宋体" w:hint="default"/>
                <w:sz w:val="18"/>
                <w:szCs w:val="18"/>
              </w:rPr>
            </w:pPr>
            <w:r>
              <w:rPr>
                <w:rFonts w:ascii="宋体" w:hAnsi="宋体" w:cs="宋体" w:eastAsia="宋体" w:hint="default"/>
                <w:spacing w:val="31"/>
                <w:sz w:val="18"/>
                <w:szCs w:val="18"/>
              </w:rPr>
              <w:t>资金</w:t>
            </w:r>
            <w:r>
              <w:rPr>
                <w:rFonts w:ascii="宋体" w:hAnsi="宋体" w:cs="宋体" w:eastAsia="宋体" w:hint="default"/>
                <w:spacing w:val="-28"/>
                <w:sz w:val="18"/>
                <w:szCs w:val="18"/>
              </w:rPr>
              <w:t> </w:t>
            </w:r>
            <w:r>
              <w:rPr>
                <w:rFonts w:ascii="宋体" w:hAnsi="宋体" w:cs="宋体" w:eastAsia="宋体" w:hint="default"/>
                <w:sz w:val="18"/>
                <w:szCs w:val="18"/>
              </w:rPr>
              <w:t>来源</w:t>
            </w:r>
          </w:p>
        </w:tc>
        <w:tc>
          <w:tcPr>
            <w:tcW w:w="73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494" w:hRule="exact"/>
        </w:trPr>
        <w:tc>
          <w:tcPr>
            <w:tcW w:w="92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477" w:lineRule="auto" w:before="127"/>
              <w:ind w:left="22" w:right="169"/>
              <w:jc w:val="both"/>
              <w:rPr>
                <w:rFonts w:ascii="宋体" w:hAnsi="宋体" w:cs="宋体" w:eastAsia="宋体" w:hint="default"/>
                <w:sz w:val="18"/>
                <w:szCs w:val="18"/>
              </w:rPr>
            </w:pPr>
            <w:r>
              <w:rPr>
                <w:rFonts w:ascii="宋体" w:hAnsi="宋体" w:cs="宋体" w:eastAsia="宋体" w:hint="default"/>
                <w:sz w:val="18"/>
                <w:szCs w:val="18"/>
              </w:rPr>
              <w:t>募投扩建 项目及超 募项目</w:t>
            </w:r>
          </w:p>
        </w:tc>
        <w:tc>
          <w:tcPr>
            <w:tcW w:w="6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275,394,</w:t>
            </w:r>
          </w:p>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800</w:t>
            </w:r>
          </w:p>
        </w:tc>
        <w:tc>
          <w:tcPr>
            <w:tcW w:w="8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7,201,006</w:t>
            </w:r>
          </w:p>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.98</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24,941,00</w:t>
            </w:r>
          </w:p>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4.38</w:t>
            </w:r>
          </w:p>
        </w:tc>
        <w:tc>
          <w:tcPr>
            <w:tcW w:w="7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9,656,44</w:t>
            </w:r>
          </w:p>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9.60</w:t>
            </w:r>
          </w:p>
        </w:tc>
        <w:tc>
          <w:tcPr>
            <w:tcW w:w="706" w:type="dxa"/>
            <w:tcBorders>
              <w:top w:val="single" w:sz="4" w:space="0" w:color="010101"/>
              <w:left w:val="single" w:sz="4" w:space="0" w:color="010101"/>
              <w:bottom w:val="single" w:sz="4" w:space="0" w:color="010101"/>
              <w:right w:val="single" w:sz="4" w:space="0" w:color="010101"/>
            </w:tcBorders>
          </w:tcPr>
          <w:p>
            <w:pPr/>
          </w:p>
        </w:tc>
        <w:tc>
          <w:tcPr>
            <w:tcW w:w="7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74"/>
              <w:jc w:val="right"/>
              <w:rPr>
                <w:rFonts w:ascii="Times New Roman" w:hAnsi="Times New Roman" w:cs="Times New Roman" w:eastAsia="Times New Roman" w:hint="default"/>
                <w:sz w:val="18"/>
                <w:szCs w:val="18"/>
              </w:rPr>
            </w:pPr>
            <w:r>
              <w:rPr>
                <w:rFonts w:ascii="Times New Roman"/>
                <w:sz w:val="18"/>
              </w:rPr>
              <w:t>85.12%</w:t>
            </w:r>
          </w:p>
        </w:tc>
        <w:tc>
          <w:tcPr>
            <w:tcW w:w="73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477" w:lineRule="auto" w:before="125"/>
              <w:ind w:left="22" w:right="161"/>
              <w:jc w:val="left"/>
              <w:rPr>
                <w:rFonts w:ascii="宋体" w:hAnsi="宋体" w:cs="宋体" w:eastAsia="宋体" w:hint="default"/>
                <w:sz w:val="18"/>
                <w:szCs w:val="18"/>
              </w:rPr>
            </w:pPr>
            <w:r>
              <w:rPr>
                <w:rFonts w:ascii="宋体" w:hAnsi="宋体" w:cs="宋体" w:eastAsia="宋体" w:hint="default"/>
                <w:sz w:val="18"/>
                <w:szCs w:val="18"/>
              </w:rPr>
              <w:t>基本完 工</w:t>
            </w:r>
          </w:p>
        </w:tc>
        <w:tc>
          <w:tcPr>
            <w:tcW w:w="660" w:type="dxa"/>
            <w:tcBorders>
              <w:top w:val="single" w:sz="4" w:space="0" w:color="010101"/>
              <w:left w:val="single" w:sz="4" w:space="0" w:color="010101"/>
              <w:bottom w:val="single" w:sz="4" w:space="0" w:color="010101"/>
              <w:right w:val="single" w:sz="4" w:space="0" w:color="010101"/>
            </w:tcBorders>
          </w:tcPr>
          <w:p>
            <w:pPr/>
          </w:p>
        </w:tc>
        <w:tc>
          <w:tcPr>
            <w:tcW w:w="914" w:type="dxa"/>
            <w:tcBorders>
              <w:top w:val="single" w:sz="4" w:space="0" w:color="010101"/>
              <w:left w:val="single" w:sz="4" w:space="0" w:color="010101"/>
              <w:bottom w:val="single" w:sz="4" w:space="0" w:color="010101"/>
              <w:right w:val="single" w:sz="4" w:space="0" w:color="010101"/>
            </w:tcBorders>
          </w:tcPr>
          <w:p>
            <w:pPr/>
          </w:p>
        </w:tc>
        <w:tc>
          <w:tcPr>
            <w:tcW w:w="660" w:type="dxa"/>
            <w:tcBorders>
              <w:top w:val="single" w:sz="4" w:space="0" w:color="010101"/>
              <w:left w:val="single" w:sz="4" w:space="0" w:color="010101"/>
              <w:bottom w:val="single" w:sz="4" w:space="0" w:color="010101"/>
              <w:right w:val="single" w:sz="4" w:space="0" w:color="010101"/>
            </w:tcBorders>
          </w:tcPr>
          <w:p>
            <w:pPr/>
          </w:p>
        </w:tc>
        <w:tc>
          <w:tcPr>
            <w:tcW w:w="47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477" w:lineRule="auto" w:before="125"/>
              <w:ind w:left="22" w:right="84"/>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7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22,485,5</w:t>
            </w:r>
          </w:p>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61.76</w:t>
            </w:r>
          </w:p>
        </w:tc>
      </w:tr>
      <w:tr>
        <w:trPr>
          <w:trHeight w:val="1026" w:hRule="exact"/>
        </w:trPr>
        <w:tc>
          <w:tcPr>
            <w:tcW w:w="9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275,394,</w:t>
            </w:r>
          </w:p>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800</w:t>
            </w:r>
          </w:p>
        </w:tc>
        <w:tc>
          <w:tcPr>
            <w:tcW w:w="8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7,201,006</w:t>
            </w:r>
          </w:p>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.98</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24,941,00</w:t>
            </w:r>
          </w:p>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4.38</w:t>
            </w:r>
          </w:p>
        </w:tc>
        <w:tc>
          <w:tcPr>
            <w:tcW w:w="7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9,656,44</w:t>
            </w:r>
          </w:p>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9.60</w:t>
            </w:r>
          </w:p>
        </w:tc>
        <w:tc>
          <w:tcPr>
            <w:tcW w:w="706" w:type="dxa"/>
            <w:tcBorders>
              <w:top w:val="single" w:sz="4" w:space="0" w:color="010101"/>
              <w:left w:val="single" w:sz="4" w:space="0" w:color="010101"/>
              <w:bottom w:val="single" w:sz="4" w:space="0" w:color="010101"/>
              <w:right w:val="single" w:sz="4" w:space="0" w:color="010101"/>
            </w:tcBorders>
          </w:tcPr>
          <w:p>
            <w:pPr/>
          </w:p>
        </w:tc>
        <w:tc>
          <w:tcPr>
            <w:tcW w:w="7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34"/>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483" w:right="0"/>
              <w:jc w:val="left"/>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10101"/>
              <w:left w:val="single" w:sz="4" w:space="0" w:color="010101"/>
              <w:bottom w:val="single" w:sz="4" w:space="0" w:color="010101"/>
              <w:right w:val="single" w:sz="4" w:space="0" w:color="010101"/>
            </w:tcBorders>
          </w:tcPr>
          <w:p>
            <w:pPr/>
          </w:p>
        </w:tc>
        <w:tc>
          <w:tcPr>
            <w:tcW w:w="914" w:type="dxa"/>
            <w:tcBorders>
              <w:top w:val="single" w:sz="4" w:space="0" w:color="010101"/>
              <w:left w:val="single" w:sz="4" w:space="0" w:color="010101"/>
              <w:bottom w:val="single" w:sz="4" w:space="0" w:color="010101"/>
              <w:right w:val="single" w:sz="4" w:space="0" w:color="010101"/>
            </w:tcBorders>
          </w:tcPr>
          <w:p>
            <w:pPr/>
          </w:p>
        </w:tc>
        <w:tc>
          <w:tcPr>
            <w:tcW w:w="6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82"/>
              <w:jc w:val="right"/>
              <w:rPr>
                <w:rFonts w:ascii="Times New Roman" w:hAnsi="Times New Roman" w:cs="Times New Roman" w:eastAsia="Times New Roman" w:hint="default"/>
                <w:sz w:val="18"/>
                <w:szCs w:val="18"/>
              </w:rPr>
            </w:pPr>
            <w:r>
              <w:rPr>
                <w:rFonts w:ascii="Times New Roman"/>
                <w:sz w:val="18"/>
              </w:rPr>
              <w:t>--</w:t>
            </w:r>
          </w:p>
        </w:tc>
        <w:tc>
          <w:tcPr>
            <w:tcW w:w="47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22,485,5</w:t>
            </w:r>
          </w:p>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61.76</w:t>
            </w:r>
          </w:p>
        </w:tc>
      </w:tr>
    </w:tbl>
    <w:p>
      <w:pPr>
        <w:pStyle w:val="BodyText"/>
        <w:spacing w:line="240" w:lineRule="auto" w:before="40"/>
        <w:ind w:left="0" w:right="111"/>
        <w:jc w:val="right"/>
      </w:pPr>
      <w:r>
        <w:rPr/>
        <w:t>单位： 元</w:t>
      </w:r>
    </w:p>
    <w:p>
      <w:pPr>
        <w:spacing w:line="240" w:lineRule="auto" w:before="11"/>
        <w:rPr>
          <w:rFonts w:ascii="宋体" w:hAnsi="宋体" w:cs="宋体" w:eastAsia="宋体" w:hint="default"/>
          <w:sz w:val="12"/>
          <w:szCs w:val="12"/>
        </w:rPr>
      </w:pPr>
    </w:p>
    <w:p>
      <w:pPr>
        <w:pStyle w:val="BodyText"/>
        <w:spacing w:line="240" w:lineRule="auto" w:before="26"/>
        <w:ind w:left="613" w:right="150"/>
        <w:jc w:val="left"/>
      </w:pPr>
      <w:r>
        <w:rPr/>
        <w:t>在建工程项目变动情况的说明</w:t>
      </w:r>
    </w:p>
    <w:p>
      <w:pPr>
        <w:spacing w:line="240" w:lineRule="auto" w:before="9"/>
        <w:rPr>
          <w:rFonts w:ascii="宋体" w:hAnsi="宋体" w:cs="宋体" w:eastAsia="宋体" w:hint="default"/>
          <w:sz w:val="34"/>
          <w:szCs w:val="34"/>
        </w:rPr>
      </w:pPr>
    </w:p>
    <w:p>
      <w:pPr>
        <w:pStyle w:val="Heading2"/>
        <w:spacing w:line="240" w:lineRule="auto"/>
        <w:ind w:left="613" w:right="150"/>
        <w:jc w:val="left"/>
        <w:rPr>
          <w:b w:val="0"/>
          <w:bCs w:val="0"/>
        </w:rPr>
      </w:pPr>
      <w:r>
        <w:rPr/>
        <w:t>（</w:t>
      </w:r>
      <w:r>
        <w:rPr>
          <w:rFonts w:ascii="Times New Roman" w:hAnsi="Times New Roman" w:cs="Times New Roman" w:eastAsia="Times New Roman" w:hint="default"/>
        </w:rPr>
        <w:t>3</w:t>
      </w:r>
      <w:r>
        <w:rPr/>
        <w:t>）在建工程减值准备</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29" w:type="dxa"/>
        <w:tblLayout w:type="fixed"/>
        <w:tblCellMar>
          <w:top w:w="0" w:type="dxa"/>
          <w:left w:w="0" w:type="dxa"/>
          <w:bottom w:w="0" w:type="dxa"/>
          <w:right w:w="0" w:type="dxa"/>
        </w:tblCellMar>
        <w:tblLook w:val="01E0"/>
      </w:tblPr>
      <w:tblGrid>
        <w:gridCol w:w="1596"/>
        <w:gridCol w:w="1596"/>
        <w:gridCol w:w="1595"/>
        <w:gridCol w:w="1592"/>
        <w:gridCol w:w="1595"/>
        <w:gridCol w:w="1592"/>
      </w:tblGrid>
      <w:tr>
        <w:trPr>
          <w:trHeight w:val="558"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79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68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58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58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686"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5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580" w:right="0"/>
              <w:jc w:val="left"/>
              <w:rPr>
                <w:rFonts w:ascii="宋体" w:hAnsi="宋体" w:cs="宋体" w:eastAsia="宋体" w:hint="default"/>
                <w:sz w:val="21"/>
                <w:szCs w:val="21"/>
              </w:rPr>
            </w:pPr>
            <w:r>
              <w:rPr>
                <w:rFonts w:ascii="宋体" w:hAnsi="宋体" w:cs="宋体" w:eastAsia="宋体" w:hint="default"/>
                <w:sz w:val="21"/>
                <w:szCs w:val="21"/>
              </w:rPr>
              <w:t>计提原因</w:t>
            </w:r>
          </w:p>
        </w:tc>
      </w:tr>
    </w:tbl>
    <w:p>
      <w:pPr>
        <w:spacing w:line="240" w:lineRule="auto" w:before="0"/>
        <w:rPr>
          <w:rFonts w:ascii="宋体" w:hAnsi="宋体" w:cs="宋体" w:eastAsia="宋体" w:hint="default"/>
          <w:sz w:val="24"/>
          <w:szCs w:val="24"/>
        </w:rPr>
      </w:pPr>
    </w:p>
    <w:p>
      <w:pPr>
        <w:pStyle w:val="Heading2"/>
        <w:spacing w:line="240" w:lineRule="auto" w:before="26"/>
        <w:ind w:left="614" w:right="150"/>
        <w:jc w:val="left"/>
        <w:rPr>
          <w:b w:val="0"/>
          <w:bCs w:val="0"/>
        </w:rPr>
      </w:pPr>
      <w:r>
        <w:rPr/>
        <w:t>（</w:t>
      </w:r>
      <w:r>
        <w:rPr>
          <w:rFonts w:ascii="Times New Roman" w:hAnsi="Times New Roman" w:cs="Times New Roman" w:eastAsia="Times New Roman" w:hint="default"/>
        </w:rPr>
        <w:t>4</w:t>
      </w:r>
      <w:r>
        <w:rPr/>
        <w:t>）重大在建工程的工程进度情况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0"/>
          <w:szCs w:val="10"/>
        </w:rPr>
      </w:pPr>
    </w:p>
    <w:tbl>
      <w:tblPr>
        <w:tblW w:w="0" w:type="auto"/>
        <w:jc w:val="left"/>
        <w:tblInd w:w="129" w:type="dxa"/>
        <w:tblLayout w:type="fixed"/>
        <w:tblCellMar>
          <w:top w:w="0" w:type="dxa"/>
          <w:left w:w="0" w:type="dxa"/>
          <w:bottom w:w="0" w:type="dxa"/>
          <w:right w:w="0" w:type="dxa"/>
        </w:tblCellMar>
        <w:tblLook w:val="01E0"/>
      </w:tblPr>
      <w:tblGrid>
        <w:gridCol w:w="3190"/>
        <w:gridCol w:w="3188"/>
        <w:gridCol w:w="3192"/>
      </w:tblGrid>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1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378" w:right="0"/>
              <w:jc w:val="left"/>
              <w:rPr>
                <w:rFonts w:ascii="宋体" w:hAnsi="宋体" w:cs="宋体" w:eastAsia="宋体" w:hint="default"/>
                <w:sz w:val="21"/>
                <w:szCs w:val="21"/>
              </w:rPr>
            </w:pPr>
            <w:r>
              <w:rPr>
                <w:rFonts w:ascii="宋体" w:hAnsi="宋体" w:cs="宋体" w:eastAsia="宋体" w:hint="default"/>
                <w:sz w:val="21"/>
                <w:szCs w:val="21"/>
              </w:rPr>
              <w:t>工程进度</w:t>
            </w:r>
          </w:p>
        </w:tc>
        <w:tc>
          <w:tcPr>
            <w:tcW w:w="31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17" w:right="0"/>
              <w:jc w:val="center"/>
              <w:rPr>
                <w:rFonts w:ascii="宋体" w:hAnsi="宋体" w:cs="宋体" w:eastAsia="宋体" w:hint="default"/>
                <w:sz w:val="21"/>
                <w:szCs w:val="21"/>
              </w:rPr>
            </w:pPr>
            <w:r>
              <w:rPr>
                <w:rFonts w:ascii="宋体" w:hAnsi="宋体" w:cs="宋体" w:eastAsia="宋体" w:hint="default"/>
                <w:sz w:val="21"/>
                <w:szCs w:val="21"/>
              </w:rPr>
              <w:t>备注</w:t>
            </w:r>
          </w:p>
        </w:tc>
      </w:tr>
    </w:tbl>
    <w:p>
      <w:pPr>
        <w:spacing w:after="0" w:line="240" w:lineRule="auto"/>
        <w:jc w:val="center"/>
        <w:rPr>
          <w:rFonts w:ascii="宋体" w:hAnsi="宋体" w:cs="宋体" w:eastAsia="宋体" w:hint="default"/>
          <w:sz w:val="21"/>
          <w:szCs w:val="21"/>
        </w:rPr>
        <w:sectPr>
          <w:pgSz w:w="11910" w:h="16840"/>
          <w:pgMar w:header="747" w:footer="980" w:top="1060" w:bottom="1160" w:left="1000" w:right="1020"/>
        </w:sectPr>
      </w:pPr>
    </w:p>
    <w:p>
      <w:pPr>
        <w:spacing w:line="240" w:lineRule="auto" w:before="8"/>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3190"/>
        <w:gridCol w:w="3188"/>
        <w:gridCol w:w="3192"/>
      </w:tblGrid>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仪表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车间</w:t>
            </w:r>
          </w:p>
        </w:tc>
        <w:tc>
          <w:tcPr>
            <w:tcW w:w="3188"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已完成工程总量的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85%</w:t>
            </w:r>
          </w:p>
        </w:tc>
        <w:tc>
          <w:tcPr>
            <w:tcW w:w="3192" w:type="dxa"/>
            <w:tcBorders>
              <w:top w:val="single" w:sz="4" w:space="0" w:color="010101"/>
              <w:left w:val="single" w:sz="4" w:space="0" w:color="010101"/>
              <w:bottom w:val="single" w:sz="4" w:space="0" w:color="010101"/>
              <w:right w:val="single" w:sz="4" w:space="0" w:color="010101"/>
            </w:tcBorders>
            <w:shd w:val="clear" w:color="auto" w:fill="C7EDCC"/>
          </w:tcPr>
          <w:p>
            <w:pPr/>
          </w:p>
        </w:tc>
      </w:tr>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机加工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车间</w:t>
            </w:r>
          </w:p>
        </w:tc>
        <w:tc>
          <w:tcPr>
            <w:tcW w:w="3188"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已完成工程总量的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85%</w:t>
            </w:r>
          </w:p>
        </w:tc>
        <w:tc>
          <w:tcPr>
            <w:tcW w:w="3192" w:type="dxa"/>
            <w:tcBorders>
              <w:top w:val="single" w:sz="4" w:space="0" w:color="010101"/>
              <w:left w:val="single" w:sz="4" w:space="0" w:color="010101"/>
              <w:bottom w:val="single" w:sz="4" w:space="0" w:color="010101"/>
              <w:right w:val="single" w:sz="4" w:space="0" w:color="010101"/>
            </w:tcBorders>
            <w:shd w:val="clear" w:color="auto" w:fill="C7EDCC"/>
          </w:tcPr>
          <w:p>
            <w:pPr/>
          </w:p>
        </w:tc>
      </w:tr>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机加工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车间</w:t>
            </w:r>
          </w:p>
        </w:tc>
        <w:tc>
          <w:tcPr>
            <w:tcW w:w="3188"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已完成工程总量的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85%</w:t>
            </w:r>
          </w:p>
        </w:tc>
        <w:tc>
          <w:tcPr>
            <w:tcW w:w="3192" w:type="dxa"/>
            <w:tcBorders>
              <w:top w:val="single" w:sz="4" w:space="0" w:color="010101"/>
              <w:left w:val="single" w:sz="4" w:space="0" w:color="010101"/>
              <w:bottom w:val="single" w:sz="4" w:space="0" w:color="010101"/>
              <w:right w:val="single" w:sz="4" w:space="0" w:color="010101"/>
            </w:tcBorders>
            <w:shd w:val="clear" w:color="auto" w:fill="C7EDCC"/>
          </w:tcPr>
          <w:p>
            <w:pPr/>
          </w:p>
        </w:tc>
      </w:tr>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机加工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车间</w:t>
            </w:r>
          </w:p>
        </w:tc>
        <w:tc>
          <w:tcPr>
            <w:tcW w:w="3188"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已完成工程总量的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80%</w:t>
            </w:r>
          </w:p>
        </w:tc>
        <w:tc>
          <w:tcPr>
            <w:tcW w:w="3192" w:type="dxa"/>
            <w:tcBorders>
              <w:top w:val="single" w:sz="4" w:space="0" w:color="010101"/>
              <w:left w:val="single" w:sz="4" w:space="0" w:color="010101"/>
              <w:bottom w:val="single" w:sz="4" w:space="0" w:color="010101"/>
              <w:right w:val="single" w:sz="4" w:space="0" w:color="010101"/>
            </w:tcBorders>
            <w:shd w:val="clear" w:color="auto" w:fill="C7EDCC"/>
          </w:tcPr>
          <w:p>
            <w:pPr/>
          </w:p>
        </w:tc>
      </w:tr>
    </w:tbl>
    <w:p>
      <w:pPr>
        <w:spacing w:line="240" w:lineRule="auto" w:before="0"/>
        <w:rPr>
          <w:rFonts w:ascii="宋体" w:hAnsi="宋体" w:cs="宋体" w:eastAsia="宋体" w:hint="default"/>
          <w:b/>
          <w:bCs/>
          <w:sz w:val="24"/>
          <w:szCs w:val="24"/>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5</w:t>
      </w:r>
      <w:r>
        <w:rPr/>
        <w:t>）在建工程的说明</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right="0"/>
        <w:jc w:val="left"/>
        <w:rPr>
          <w:b w:val="0"/>
          <w:bCs w:val="0"/>
        </w:rPr>
      </w:pPr>
      <w:r>
        <w:rPr>
          <w:rFonts w:ascii="Times New Roman" w:hAnsi="Times New Roman" w:cs="Times New Roman" w:eastAsia="Times New Roman" w:hint="default"/>
        </w:rPr>
        <w:t>11</w:t>
      </w:r>
      <w:r>
        <w:rPr/>
        <w:t>、工程物资</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3060"/>
        <w:gridCol w:w="1594"/>
        <w:gridCol w:w="1460"/>
        <w:gridCol w:w="1595"/>
        <w:gridCol w:w="1860"/>
      </w:tblGrid>
      <w:tr>
        <w:trPr>
          <w:trHeight w:val="558" w:hRule="exact"/>
        </w:trPr>
        <w:tc>
          <w:tcPr>
            <w:tcW w:w="30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1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686"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51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5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81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58" w:hRule="exact"/>
        </w:trPr>
        <w:tc>
          <w:tcPr>
            <w:tcW w:w="306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专用材料</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1" w:right="0"/>
              <w:jc w:val="left"/>
              <w:rPr>
                <w:rFonts w:ascii="Times New Roman" w:hAnsi="Times New Roman" w:cs="Times New Roman" w:eastAsia="Times New Roman" w:hint="default"/>
                <w:sz w:val="21"/>
                <w:szCs w:val="21"/>
              </w:rPr>
            </w:pPr>
            <w:r>
              <w:rPr>
                <w:rFonts w:ascii="Times New Roman"/>
                <w:sz w:val="21"/>
              </w:rPr>
              <w:t>3,611,080.46</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2" w:right="0"/>
              <w:jc w:val="left"/>
              <w:rPr>
                <w:rFonts w:ascii="Times New Roman" w:hAnsi="Times New Roman" w:cs="Times New Roman" w:eastAsia="Times New Roman" w:hint="default"/>
                <w:sz w:val="21"/>
                <w:szCs w:val="21"/>
              </w:rPr>
            </w:pPr>
            <w:r>
              <w:rPr>
                <w:rFonts w:ascii="Times New Roman"/>
                <w:sz w:val="21"/>
              </w:rPr>
              <w:t>11,665,855.04</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2" w:right="0"/>
              <w:jc w:val="left"/>
              <w:rPr>
                <w:rFonts w:ascii="Times New Roman" w:hAnsi="Times New Roman" w:cs="Times New Roman" w:eastAsia="Times New Roman" w:hint="default"/>
                <w:sz w:val="21"/>
                <w:szCs w:val="21"/>
              </w:rPr>
            </w:pPr>
            <w:r>
              <w:rPr>
                <w:rFonts w:ascii="Times New Roman"/>
                <w:sz w:val="21"/>
              </w:rPr>
              <w:t>10,017,048.18</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5,259,887.32</w:t>
            </w:r>
          </w:p>
        </w:tc>
      </w:tr>
      <w:tr>
        <w:trPr>
          <w:trHeight w:val="558" w:hRule="exact"/>
        </w:trPr>
        <w:tc>
          <w:tcPr>
            <w:tcW w:w="30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1" w:right="0"/>
              <w:jc w:val="left"/>
              <w:rPr>
                <w:rFonts w:ascii="Times New Roman" w:hAnsi="Times New Roman" w:cs="Times New Roman" w:eastAsia="Times New Roman" w:hint="default"/>
                <w:sz w:val="21"/>
                <w:szCs w:val="21"/>
              </w:rPr>
            </w:pPr>
            <w:r>
              <w:rPr>
                <w:rFonts w:ascii="Times New Roman"/>
                <w:sz w:val="21"/>
              </w:rPr>
              <w:t>3,611,080.46</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2" w:right="0"/>
              <w:jc w:val="left"/>
              <w:rPr>
                <w:rFonts w:ascii="Times New Roman" w:hAnsi="Times New Roman" w:cs="Times New Roman" w:eastAsia="Times New Roman" w:hint="default"/>
                <w:sz w:val="21"/>
                <w:szCs w:val="21"/>
              </w:rPr>
            </w:pPr>
            <w:r>
              <w:rPr>
                <w:rFonts w:ascii="Times New Roman"/>
                <w:sz w:val="21"/>
              </w:rPr>
              <w:t>11,665,855.04</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2" w:right="0"/>
              <w:jc w:val="left"/>
              <w:rPr>
                <w:rFonts w:ascii="Times New Roman" w:hAnsi="Times New Roman" w:cs="Times New Roman" w:eastAsia="Times New Roman" w:hint="default"/>
                <w:sz w:val="21"/>
                <w:szCs w:val="21"/>
              </w:rPr>
            </w:pPr>
            <w:r>
              <w:rPr>
                <w:rFonts w:ascii="Times New Roman"/>
                <w:sz w:val="21"/>
              </w:rPr>
              <w:t>10,017,048.18</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z w:val="21"/>
              </w:rPr>
              <w:t>5,259,887.32</w:t>
            </w:r>
          </w:p>
        </w:tc>
      </w:tr>
    </w:tbl>
    <w:p>
      <w:pPr>
        <w:pStyle w:val="BodyText"/>
        <w:spacing w:line="240" w:lineRule="auto" w:before="79"/>
        <w:ind w:right="0"/>
        <w:jc w:val="left"/>
      </w:pPr>
      <w:r>
        <w:rPr/>
        <w:t>工程物资的说明</w:t>
      </w:r>
    </w:p>
    <w:p>
      <w:pPr>
        <w:spacing w:line="240" w:lineRule="auto" w:before="9"/>
        <w:rPr>
          <w:rFonts w:ascii="宋体" w:hAnsi="宋体" w:cs="宋体" w:eastAsia="宋体" w:hint="default"/>
          <w:sz w:val="34"/>
          <w:szCs w:val="34"/>
        </w:rPr>
      </w:pPr>
    </w:p>
    <w:p>
      <w:pPr>
        <w:pStyle w:val="Heading2"/>
        <w:spacing w:line="240" w:lineRule="auto"/>
        <w:ind w:right="0"/>
        <w:jc w:val="left"/>
        <w:rPr>
          <w:b w:val="0"/>
          <w:bCs w:val="0"/>
        </w:rPr>
      </w:pPr>
      <w:r>
        <w:rPr>
          <w:rFonts w:ascii="Times New Roman" w:hAnsi="Times New Roman" w:cs="Times New Roman" w:eastAsia="Times New Roman" w:hint="default"/>
        </w:rPr>
        <w:t>12</w:t>
      </w:r>
      <w:r>
        <w:rPr/>
        <w:t>、无形资产</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196"/>
        <w:gridCol w:w="1843"/>
        <w:gridCol w:w="1843"/>
        <w:gridCol w:w="1843"/>
        <w:gridCol w:w="1843"/>
      </w:tblGrid>
      <w:tr>
        <w:trPr>
          <w:trHeight w:val="558" w:hRule="exact"/>
        </w:trPr>
        <w:tc>
          <w:tcPr>
            <w:tcW w:w="2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95"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4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70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4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70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4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9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58" w:hRule="exact"/>
        </w:trPr>
        <w:tc>
          <w:tcPr>
            <w:tcW w:w="2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379" w:right="0"/>
              <w:jc w:val="center"/>
              <w:rPr>
                <w:rFonts w:ascii="宋体" w:hAnsi="宋体" w:cs="宋体" w:eastAsia="宋体" w:hint="default"/>
                <w:sz w:val="21"/>
                <w:szCs w:val="21"/>
              </w:rPr>
            </w:pPr>
            <w:r>
              <w:rPr>
                <w:rFonts w:ascii="宋体" w:hAnsi="宋体" w:cs="宋体" w:eastAsia="宋体" w:hint="default"/>
                <w:sz w:val="21"/>
                <w:szCs w:val="21"/>
              </w:rPr>
              <w:t>一、账面原值合计</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2" w:right="0"/>
              <w:jc w:val="left"/>
              <w:rPr>
                <w:rFonts w:ascii="Times New Roman" w:hAnsi="Times New Roman" w:cs="Times New Roman" w:eastAsia="Times New Roman" w:hint="default"/>
                <w:sz w:val="21"/>
                <w:szCs w:val="21"/>
              </w:rPr>
            </w:pPr>
            <w:r>
              <w:rPr>
                <w:rFonts w:ascii="Times New Roman"/>
                <w:sz w:val="21"/>
              </w:rPr>
              <w:t>41,654,981.69</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2" w:right="0"/>
              <w:jc w:val="left"/>
              <w:rPr>
                <w:rFonts w:ascii="Times New Roman" w:hAnsi="Times New Roman" w:cs="Times New Roman" w:eastAsia="Times New Roman" w:hint="default"/>
                <w:sz w:val="21"/>
                <w:szCs w:val="21"/>
              </w:rPr>
            </w:pPr>
            <w:r>
              <w:rPr>
                <w:rFonts w:ascii="Times New Roman"/>
                <w:sz w:val="21"/>
              </w:rPr>
              <w:t>13,542,263.90</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2" w:right="0"/>
              <w:jc w:val="left"/>
              <w:rPr>
                <w:rFonts w:ascii="Times New Roman" w:hAnsi="Times New Roman" w:cs="Times New Roman" w:eastAsia="Times New Roman" w:hint="default"/>
                <w:sz w:val="21"/>
                <w:szCs w:val="21"/>
              </w:rPr>
            </w:pPr>
            <w:r>
              <w:rPr>
                <w:rFonts w:ascii="Times New Roman"/>
                <w:sz w:val="21"/>
              </w:rPr>
              <w:t>55,197,245.59</w:t>
            </w:r>
          </w:p>
        </w:tc>
      </w:tr>
      <w:tr>
        <w:trPr>
          <w:trHeight w:val="558" w:hRule="exact"/>
        </w:trPr>
        <w:tc>
          <w:tcPr>
            <w:tcW w:w="2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379" w:right="0"/>
              <w:jc w:val="center"/>
              <w:rPr>
                <w:rFonts w:ascii="宋体" w:hAnsi="宋体" w:cs="宋体" w:eastAsia="宋体" w:hint="default"/>
                <w:sz w:val="21"/>
                <w:szCs w:val="21"/>
              </w:rPr>
            </w:pPr>
            <w:r>
              <w:rPr>
                <w:rFonts w:ascii="宋体" w:hAnsi="宋体" w:cs="宋体" w:eastAsia="宋体" w:hint="default"/>
                <w:sz w:val="21"/>
                <w:szCs w:val="21"/>
              </w:rPr>
              <w:t>二、累计摊销合计</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2" w:right="0"/>
              <w:jc w:val="left"/>
              <w:rPr>
                <w:rFonts w:ascii="Times New Roman" w:hAnsi="Times New Roman" w:cs="Times New Roman" w:eastAsia="Times New Roman" w:hint="default"/>
                <w:sz w:val="21"/>
                <w:szCs w:val="21"/>
              </w:rPr>
            </w:pPr>
            <w:r>
              <w:rPr>
                <w:rFonts w:ascii="Times New Roman"/>
                <w:sz w:val="21"/>
              </w:rPr>
              <w:t>1,676,996.32</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2" w:right="0"/>
              <w:jc w:val="left"/>
              <w:rPr>
                <w:rFonts w:ascii="Times New Roman" w:hAnsi="Times New Roman" w:cs="Times New Roman" w:eastAsia="Times New Roman" w:hint="default"/>
                <w:sz w:val="21"/>
                <w:szCs w:val="21"/>
              </w:rPr>
            </w:pPr>
            <w:r>
              <w:rPr>
                <w:rFonts w:ascii="Times New Roman"/>
                <w:sz w:val="21"/>
              </w:rPr>
              <w:t>1,154,342.84</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2" w:right="0"/>
              <w:jc w:val="left"/>
              <w:rPr>
                <w:rFonts w:ascii="Times New Roman" w:hAnsi="Times New Roman" w:cs="Times New Roman" w:eastAsia="Times New Roman" w:hint="default"/>
                <w:sz w:val="21"/>
                <w:szCs w:val="21"/>
              </w:rPr>
            </w:pPr>
            <w:r>
              <w:rPr>
                <w:rFonts w:ascii="Times New Roman"/>
                <w:sz w:val="21"/>
              </w:rPr>
              <w:t>2,831,339.16</w:t>
            </w:r>
          </w:p>
        </w:tc>
      </w:tr>
      <w:tr>
        <w:trPr>
          <w:trHeight w:val="1026" w:hRule="exact"/>
        </w:trPr>
        <w:tc>
          <w:tcPr>
            <w:tcW w:w="2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408" w:lineRule="auto" w:before="102"/>
              <w:ind w:left="22" w:right="61" w:firstLine="420"/>
              <w:jc w:val="left"/>
              <w:rPr>
                <w:rFonts w:ascii="宋体" w:hAnsi="宋体" w:cs="宋体" w:eastAsia="宋体" w:hint="default"/>
                <w:sz w:val="21"/>
                <w:szCs w:val="21"/>
              </w:rPr>
            </w:pPr>
            <w:r>
              <w:rPr>
                <w:rFonts w:ascii="宋体" w:hAnsi="宋体" w:cs="宋体" w:eastAsia="宋体" w:hint="default"/>
                <w:sz w:val="21"/>
                <w:szCs w:val="21"/>
              </w:rPr>
              <w:t>无形资产账面价值 合计</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39,977,985.37</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52,365,906.43</w:t>
            </w:r>
          </w:p>
        </w:tc>
      </w:tr>
    </w:tbl>
    <w:p>
      <w:pPr>
        <w:pStyle w:val="BodyText"/>
        <w:spacing w:line="240" w:lineRule="auto" w:before="79"/>
        <w:ind w:right="0"/>
        <w:jc w:val="left"/>
      </w:pPr>
      <w:r>
        <w:rPr/>
        <w:t>本期摊销额</w:t>
      </w:r>
      <w:r>
        <w:rPr>
          <w:spacing w:val="-60"/>
        </w:rPr>
        <w:t> </w:t>
      </w:r>
      <w:r>
        <w:rPr>
          <w:rFonts w:ascii="Times New Roman" w:hAnsi="Times New Roman" w:cs="Times New Roman" w:eastAsia="Times New Roman" w:hint="default"/>
        </w:rPr>
        <w:t>1,154,342.84 </w:t>
      </w:r>
      <w:r>
        <w:rPr/>
        <w:t>元。</w:t>
      </w:r>
    </w:p>
    <w:p>
      <w:pPr>
        <w:spacing w:line="240" w:lineRule="auto" w:before="4"/>
        <w:rPr>
          <w:rFonts w:ascii="宋体" w:hAnsi="宋体" w:cs="宋体" w:eastAsia="宋体" w:hint="default"/>
          <w:sz w:val="33"/>
          <w:szCs w:val="33"/>
        </w:rPr>
      </w:pPr>
    </w:p>
    <w:p>
      <w:pPr>
        <w:pStyle w:val="Heading2"/>
        <w:spacing w:line="240" w:lineRule="auto"/>
        <w:ind w:left="593" w:right="0"/>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after="0" w:line="240" w:lineRule="auto"/>
        <w:jc w:val="right"/>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689"/>
        <w:gridCol w:w="1366"/>
        <w:gridCol w:w="1470"/>
        <w:gridCol w:w="1304"/>
        <w:gridCol w:w="1546"/>
        <w:gridCol w:w="1192"/>
      </w:tblGrid>
      <w:tr>
        <w:trPr>
          <w:trHeight w:val="558" w:hRule="exact"/>
        </w:trPr>
        <w:tc>
          <w:tcPr>
            <w:tcW w:w="2689"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4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6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57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470"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51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85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20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19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485"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1026" w:hRule="exact"/>
        </w:trPr>
        <w:tc>
          <w:tcPr>
            <w:tcW w:w="2689" w:type="dxa"/>
            <w:vMerge/>
            <w:tcBorders>
              <w:left w:val="single" w:sz="4" w:space="0" w:color="010101"/>
              <w:bottom w:val="single" w:sz="4" w:space="0" w:color="010101"/>
              <w:right w:val="single" w:sz="4" w:space="0" w:color="010101"/>
            </w:tcBorders>
            <w:shd w:val="clear" w:color="auto" w:fill="D3D3D3"/>
          </w:tcPr>
          <w:p>
            <w:pPr/>
          </w:p>
        </w:tc>
        <w:tc>
          <w:tcPr>
            <w:tcW w:w="1366" w:type="dxa"/>
            <w:vMerge/>
            <w:tcBorders>
              <w:left w:val="single" w:sz="4" w:space="0" w:color="010101"/>
              <w:bottom w:val="single" w:sz="4" w:space="0" w:color="010101"/>
              <w:right w:val="single" w:sz="4" w:space="0" w:color="010101"/>
            </w:tcBorders>
            <w:shd w:val="clear" w:color="auto" w:fill="D3D3D3"/>
          </w:tcPr>
          <w:p>
            <w:pPr/>
          </w:p>
        </w:tc>
        <w:tc>
          <w:tcPr>
            <w:tcW w:w="1470" w:type="dxa"/>
            <w:vMerge/>
            <w:tcBorders>
              <w:left w:val="single" w:sz="4" w:space="0" w:color="010101"/>
              <w:bottom w:val="single" w:sz="4" w:space="0" w:color="010101"/>
              <w:right w:val="single" w:sz="4" w:space="0" w:color="010101"/>
            </w:tcBorders>
            <w:shd w:val="clear" w:color="auto" w:fill="D3D3D3"/>
          </w:tcPr>
          <w:p>
            <w:pPr/>
          </w:p>
        </w:tc>
        <w:tc>
          <w:tcPr>
            <w:tcW w:w="130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408" w:lineRule="auto" w:before="102"/>
              <w:ind w:left="331" w:right="121" w:firstLine="210"/>
              <w:jc w:val="left"/>
              <w:rPr>
                <w:rFonts w:ascii="宋体" w:hAnsi="宋体" w:cs="宋体" w:eastAsia="宋体" w:hint="default"/>
                <w:sz w:val="21"/>
                <w:szCs w:val="21"/>
              </w:rPr>
            </w:pPr>
            <w:r>
              <w:rPr>
                <w:rFonts w:ascii="宋体" w:hAnsi="宋体" w:cs="宋体" w:eastAsia="宋体" w:hint="default"/>
                <w:sz w:val="21"/>
                <w:szCs w:val="21"/>
              </w:rPr>
              <w:t>计入当 期损益</w:t>
            </w:r>
          </w:p>
        </w:tc>
        <w:tc>
          <w:tcPr>
            <w:tcW w:w="154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408" w:lineRule="auto" w:before="102"/>
              <w:ind w:left="556" w:right="31" w:hanging="105"/>
              <w:jc w:val="left"/>
              <w:rPr>
                <w:rFonts w:ascii="宋体" w:hAnsi="宋体" w:cs="宋体" w:eastAsia="宋体" w:hint="default"/>
                <w:sz w:val="21"/>
                <w:szCs w:val="21"/>
              </w:rPr>
            </w:pPr>
            <w:r>
              <w:rPr>
                <w:rFonts w:ascii="宋体" w:hAnsi="宋体" w:cs="宋体" w:eastAsia="宋体" w:hint="default"/>
                <w:sz w:val="21"/>
                <w:szCs w:val="21"/>
              </w:rPr>
              <w:t>确认为无形 资产</w:t>
            </w:r>
          </w:p>
        </w:tc>
        <w:tc>
          <w:tcPr>
            <w:tcW w:w="1192" w:type="dxa"/>
            <w:vMerge/>
            <w:tcBorders>
              <w:left w:val="single" w:sz="4" w:space="0" w:color="010101"/>
              <w:bottom w:val="single" w:sz="4" w:space="0" w:color="010101"/>
              <w:right w:val="single" w:sz="4" w:space="0" w:color="010101"/>
            </w:tcBorders>
            <w:shd w:val="clear" w:color="auto" w:fill="D3D3D3"/>
          </w:tcPr>
          <w:p>
            <w:pPr/>
          </w:p>
        </w:tc>
      </w:tr>
      <w:tr>
        <w:trPr>
          <w:trHeight w:val="558" w:hRule="exact"/>
        </w:trPr>
        <w:tc>
          <w:tcPr>
            <w:tcW w:w="268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煤矿顶板充填材料项目</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2" w:right="0"/>
              <w:jc w:val="left"/>
              <w:rPr>
                <w:rFonts w:ascii="Times New Roman" w:hAnsi="Times New Roman" w:cs="Times New Roman" w:eastAsia="Times New Roman" w:hint="default"/>
                <w:sz w:val="21"/>
                <w:szCs w:val="21"/>
              </w:rPr>
            </w:pPr>
            <w:r>
              <w:rPr>
                <w:rFonts w:ascii="Times New Roman"/>
                <w:sz w:val="21"/>
              </w:rPr>
              <w:t>4,863,686.89</w:t>
            </w:r>
          </w:p>
        </w:tc>
        <w:tc>
          <w:tcPr>
            <w:tcW w:w="14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2" w:right="0"/>
              <w:jc w:val="left"/>
              <w:rPr>
                <w:rFonts w:ascii="Times New Roman" w:hAnsi="Times New Roman" w:cs="Times New Roman" w:eastAsia="Times New Roman" w:hint="default"/>
                <w:sz w:val="21"/>
                <w:szCs w:val="21"/>
              </w:rPr>
            </w:pPr>
            <w:r>
              <w:rPr>
                <w:rFonts w:ascii="Times New Roman"/>
                <w:sz w:val="21"/>
              </w:rPr>
              <w:t>2,940,207.20</w:t>
            </w:r>
          </w:p>
        </w:tc>
        <w:tc>
          <w:tcPr>
            <w:tcW w:w="1304" w:type="dxa"/>
            <w:tcBorders>
              <w:top w:val="single" w:sz="4" w:space="0" w:color="010101"/>
              <w:left w:val="single" w:sz="4" w:space="0" w:color="010101"/>
              <w:bottom w:val="single" w:sz="4" w:space="0" w:color="010101"/>
              <w:right w:val="single" w:sz="4" w:space="0" w:color="010101"/>
            </w:tcBorders>
          </w:tcPr>
          <w:p>
            <w:pPr/>
          </w:p>
        </w:tc>
        <w:tc>
          <w:tcPr>
            <w:tcW w:w="15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2" w:right="0"/>
              <w:jc w:val="left"/>
              <w:rPr>
                <w:rFonts w:ascii="Times New Roman" w:hAnsi="Times New Roman" w:cs="Times New Roman" w:eastAsia="Times New Roman" w:hint="default"/>
                <w:sz w:val="21"/>
                <w:szCs w:val="21"/>
              </w:rPr>
            </w:pPr>
            <w:r>
              <w:rPr>
                <w:rFonts w:ascii="Times New Roman"/>
                <w:sz w:val="21"/>
              </w:rPr>
              <w:t>7,803,894.09</w:t>
            </w:r>
          </w:p>
        </w:tc>
        <w:tc>
          <w:tcPr>
            <w:tcW w:w="1192" w:type="dxa"/>
            <w:tcBorders>
              <w:top w:val="single" w:sz="4" w:space="0" w:color="010101"/>
              <w:left w:val="single" w:sz="4" w:space="0" w:color="010101"/>
              <w:bottom w:val="single" w:sz="4" w:space="0" w:color="010101"/>
              <w:right w:val="single" w:sz="4" w:space="0" w:color="010101"/>
            </w:tcBorders>
          </w:tcPr>
          <w:p>
            <w:pPr/>
          </w:p>
        </w:tc>
      </w:tr>
      <w:tr>
        <w:trPr>
          <w:trHeight w:val="558" w:hRule="exact"/>
        </w:trPr>
        <w:tc>
          <w:tcPr>
            <w:tcW w:w="268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围岩移动监测系统</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2" w:right="0"/>
              <w:jc w:val="left"/>
              <w:rPr>
                <w:rFonts w:ascii="Times New Roman" w:hAnsi="Times New Roman" w:cs="Times New Roman" w:eastAsia="Times New Roman" w:hint="default"/>
                <w:sz w:val="21"/>
                <w:szCs w:val="21"/>
              </w:rPr>
            </w:pPr>
            <w:r>
              <w:rPr>
                <w:rFonts w:ascii="Times New Roman"/>
                <w:sz w:val="21"/>
              </w:rPr>
              <w:t>1,457,643.57</w:t>
            </w:r>
          </w:p>
        </w:tc>
        <w:tc>
          <w:tcPr>
            <w:tcW w:w="14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2" w:right="0"/>
              <w:jc w:val="left"/>
              <w:rPr>
                <w:rFonts w:ascii="Times New Roman" w:hAnsi="Times New Roman" w:cs="Times New Roman" w:eastAsia="Times New Roman" w:hint="default"/>
                <w:sz w:val="21"/>
                <w:szCs w:val="21"/>
              </w:rPr>
            </w:pPr>
            <w:r>
              <w:rPr>
                <w:rFonts w:ascii="Times New Roman"/>
                <w:sz w:val="21"/>
              </w:rPr>
              <w:t>1,473,348.14</w:t>
            </w:r>
          </w:p>
        </w:tc>
        <w:tc>
          <w:tcPr>
            <w:tcW w:w="1304" w:type="dxa"/>
            <w:tcBorders>
              <w:top w:val="single" w:sz="4" w:space="0" w:color="010101"/>
              <w:left w:val="single" w:sz="4" w:space="0" w:color="010101"/>
              <w:bottom w:val="single" w:sz="4" w:space="0" w:color="010101"/>
              <w:right w:val="single" w:sz="4" w:space="0" w:color="010101"/>
            </w:tcBorders>
          </w:tcPr>
          <w:p>
            <w:pPr/>
          </w:p>
        </w:tc>
        <w:tc>
          <w:tcPr>
            <w:tcW w:w="15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2" w:right="0"/>
              <w:jc w:val="left"/>
              <w:rPr>
                <w:rFonts w:ascii="Times New Roman" w:hAnsi="Times New Roman" w:cs="Times New Roman" w:eastAsia="Times New Roman" w:hint="default"/>
                <w:sz w:val="21"/>
                <w:szCs w:val="21"/>
              </w:rPr>
            </w:pPr>
            <w:r>
              <w:rPr>
                <w:rFonts w:ascii="Times New Roman"/>
                <w:sz w:val="21"/>
              </w:rPr>
              <w:t>2,930,991.71</w:t>
            </w:r>
          </w:p>
        </w:tc>
        <w:tc>
          <w:tcPr>
            <w:tcW w:w="1192" w:type="dxa"/>
            <w:tcBorders>
              <w:top w:val="single" w:sz="4" w:space="0" w:color="010101"/>
              <w:left w:val="single" w:sz="4" w:space="0" w:color="010101"/>
              <w:bottom w:val="single" w:sz="4" w:space="0" w:color="010101"/>
              <w:right w:val="single" w:sz="4" w:space="0" w:color="010101"/>
            </w:tcBorders>
          </w:tcPr>
          <w:p>
            <w:pPr/>
          </w:p>
        </w:tc>
      </w:tr>
      <w:tr>
        <w:trPr>
          <w:trHeight w:val="1026" w:hRule="exact"/>
        </w:trPr>
        <w:tc>
          <w:tcPr>
            <w:tcW w:w="268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408" w:lineRule="auto" w:before="102"/>
              <w:ind w:left="22" w:right="5"/>
              <w:jc w:val="left"/>
              <w:rPr>
                <w:rFonts w:ascii="宋体" w:hAnsi="宋体" w:cs="宋体" w:eastAsia="宋体" w:hint="default"/>
                <w:sz w:val="21"/>
                <w:szCs w:val="21"/>
              </w:rPr>
            </w:pPr>
            <w:r>
              <w:rPr>
                <w:rFonts w:ascii="宋体" w:hAnsi="宋体" w:cs="宋体" w:eastAsia="宋体" w:hint="default"/>
                <w:spacing w:val="10"/>
                <w:sz w:val="21"/>
                <w:szCs w:val="21"/>
              </w:rPr>
              <w:t>煤矿采场应力声发射监测分 </w:t>
            </w:r>
            <w:r>
              <w:rPr>
                <w:rFonts w:ascii="宋体" w:hAnsi="宋体" w:cs="宋体" w:eastAsia="宋体" w:hint="default"/>
                <w:sz w:val="21"/>
                <w:szCs w:val="21"/>
              </w:rPr>
              <w:t>析系统</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1,205,086.44</w:t>
            </w:r>
          </w:p>
        </w:tc>
        <w:tc>
          <w:tcPr>
            <w:tcW w:w="14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1,602,291.66</w:t>
            </w:r>
          </w:p>
        </w:tc>
        <w:tc>
          <w:tcPr>
            <w:tcW w:w="1304" w:type="dxa"/>
            <w:tcBorders>
              <w:top w:val="single" w:sz="4" w:space="0" w:color="010101"/>
              <w:left w:val="single" w:sz="4" w:space="0" w:color="010101"/>
              <w:bottom w:val="single" w:sz="4" w:space="0" w:color="010101"/>
              <w:right w:val="single" w:sz="4" w:space="0" w:color="010101"/>
            </w:tcBorders>
          </w:tcPr>
          <w:p>
            <w:pPr/>
          </w:p>
        </w:tc>
        <w:tc>
          <w:tcPr>
            <w:tcW w:w="15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2,807,378.10</w:t>
            </w:r>
          </w:p>
        </w:tc>
        <w:tc>
          <w:tcPr>
            <w:tcW w:w="1192" w:type="dxa"/>
            <w:tcBorders>
              <w:top w:val="single" w:sz="4" w:space="0" w:color="010101"/>
              <w:left w:val="single" w:sz="4" w:space="0" w:color="010101"/>
              <w:bottom w:val="single" w:sz="4" w:space="0" w:color="010101"/>
              <w:right w:val="single" w:sz="4" w:space="0" w:color="010101"/>
            </w:tcBorders>
          </w:tcPr>
          <w:p>
            <w:pPr/>
          </w:p>
        </w:tc>
      </w:tr>
      <w:tr>
        <w:trPr>
          <w:trHeight w:val="1494" w:hRule="exact"/>
        </w:trPr>
        <w:tc>
          <w:tcPr>
            <w:tcW w:w="268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408" w:lineRule="auto" w:before="102"/>
              <w:ind w:left="22" w:right="5"/>
              <w:jc w:val="both"/>
              <w:rPr>
                <w:rFonts w:ascii="宋体" w:hAnsi="宋体" w:cs="宋体" w:eastAsia="宋体" w:hint="default"/>
                <w:sz w:val="21"/>
                <w:szCs w:val="21"/>
              </w:rPr>
            </w:pPr>
            <w:r>
              <w:rPr>
                <w:rFonts w:ascii="宋体" w:hAnsi="宋体" w:cs="宋体" w:eastAsia="宋体" w:hint="default"/>
                <w:spacing w:val="10"/>
                <w:sz w:val="21"/>
                <w:szCs w:val="21"/>
              </w:rPr>
              <w:t>乳化液全自动配夜装置及乳 化液高压自动反冲洗过滤站 </w:t>
            </w:r>
            <w:r>
              <w:rPr>
                <w:rFonts w:ascii="宋体" w:hAnsi="宋体" w:cs="宋体" w:eastAsia="宋体" w:hint="default"/>
                <w:sz w:val="21"/>
                <w:szCs w:val="21"/>
              </w:rPr>
              <w:t>装置研发</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1,841,847.18</w:t>
            </w:r>
          </w:p>
        </w:tc>
        <w:tc>
          <w:tcPr>
            <w:tcW w:w="14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1,187,288.53</w:t>
            </w:r>
          </w:p>
        </w:tc>
        <w:tc>
          <w:tcPr>
            <w:tcW w:w="1304" w:type="dxa"/>
            <w:tcBorders>
              <w:top w:val="single" w:sz="4" w:space="0" w:color="010101"/>
              <w:left w:val="single" w:sz="4" w:space="0" w:color="010101"/>
              <w:bottom w:val="single" w:sz="4" w:space="0" w:color="010101"/>
              <w:right w:val="single" w:sz="4" w:space="0" w:color="010101"/>
            </w:tcBorders>
          </w:tcPr>
          <w:p>
            <w:pPr/>
          </w:p>
        </w:tc>
        <w:tc>
          <w:tcPr>
            <w:tcW w:w="1546" w:type="dxa"/>
            <w:tcBorders>
              <w:top w:val="single" w:sz="4" w:space="0" w:color="010101"/>
              <w:left w:val="single" w:sz="4" w:space="0" w:color="010101"/>
              <w:bottom w:val="single" w:sz="4" w:space="0" w:color="010101"/>
              <w:right w:val="single" w:sz="4" w:space="0" w:color="010101"/>
            </w:tcBorders>
          </w:tcPr>
          <w:p>
            <w:pPr/>
          </w:p>
        </w:tc>
        <w:tc>
          <w:tcPr>
            <w:tcW w:w="1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3,029,135.71</w:t>
            </w:r>
          </w:p>
        </w:tc>
      </w:tr>
      <w:tr>
        <w:trPr>
          <w:trHeight w:val="1026" w:hRule="exact"/>
        </w:trPr>
        <w:tc>
          <w:tcPr>
            <w:tcW w:w="268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408" w:lineRule="auto" w:before="102"/>
              <w:ind w:left="22" w:right="5"/>
              <w:jc w:val="left"/>
              <w:rPr>
                <w:rFonts w:ascii="宋体" w:hAnsi="宋体" w:cs="宋体" w:eastAsia="宋体" w:hint="default"/>
                <w:sz w:val="21"/>
                <w:szCs w:val="21"/>
              </w:rPr>
            </w:pPr>
            <w:r>
              <w:rPr>
                <w:rFonts w:ascii="宋体" w:hAnsi="宋体" w:cs="宋体" w:eastAsia="宋体" w:hint="default"/>
                <w:spacing w:val="10"/>
                <w:sz w:val="21"/>
                <w:szCs w:val="21"/>
              </w:rPr>
              <w:t>机载型掘进钻锚综合一体化 </w:t>
            </w:r>
            <w:r>
              <w:rPr>
                <w:rFonts w:ascii="宋体" w:hAnsi="宋体" w:cs="宋体" w:eastAsia="宋体" w:hint="default"/>
                <w:sz w:val="21"/>
                <w:szCs w:val="21"/>
              </w:rPr>
              <w:t>作业装置</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1,855,271.94</w:t>
            </w:r>
          </w:p>
        </w:tc>
        <w:tc>
          <w:tcPr>
            <w:tcW w:w="14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1,112,750.30</w:t>
            </w:r>
          </w:p>
        </w:tc>
        <w:tc>
          <w:tcPr>
            <w:tcW w:w="1304" w:type="dxa"/>
            <w:tcBorders>
              <w:top w:val="single" w:sz="4" w:space="0" w:color="010101"/>
              <w:left w:val="single" w:sz="4" w:space="0" w:color="010101"/>
              <w:bottom w:val="single" w:sz="4" w:space="0" w:color="010101"/>
              <w:right w:val="single" w:sz="4" w:space="0" w:color="010101"/>
            </w:tcBorders>
          </w:tcPr>
          <w:p>
            <w:pPr/>
          </w:p>
        </w:tc>
        <w:tc>
          <w:tcPr>
            <w:tcW w:w="1546" w:type="dxa"/>
            <w:tcBorders>
              <w:top w:val="single" w:sz="4" w:space="0" w:color="010101"/>
              <w:left w:val="single" w:sz="4" w:space="0" w:color="010101"/>
              <w:bottom w:val="single" w:sz="4" w:space="0" w:color="010101"/>
              <w:right w:val="single" w:sz="4" w:space="0" w:color="010101"/>
            </w:tcBorders>
          </w:tcPr>
          <w:p>
            <w:pPr/>
          </w:p>
        </w:tc>
        <w:tc>
          <w:tcPr>
            <w:tcW w:w="1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2,968,022.24</w:t>
            </w:r>
          </w:p>
        </w:tc>
      </w:tr>
      <w:tr>
        <w:trPr>
          <w:trHeight w:val="1026" w:hRule="exact"/>
        </w:trPr>
        <w:tc>
          <w:tcPr>
            <w:tcW w:w="268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408" w:lineRule="auto" w:before="102"/>
              <w:ind w:left="22" w:right="5"/>
              <w:jc w:val="left"/>
              <w:rPr>
                <w:rFonts w:ascii="宋体" w:hAnsi="宋体" w:cs="宋体" w:eastAsia="宋体" w:hint="default"/>
                <w:sz w:val="21"/>
                <w:szCs w:val="21"/>
              </w:rPr>
            </w:pPr>
            <w:r>
              <w:rPr>
                <w:rFonts w:ascii="宋体" w:hAnsi="宋体" w:cs="宋体" w:eastAsia="宋体" w:hint="default"/>
                <w:spacing w:val="10"/>
                <w:sz w:val="21"/>
                <w:szCs w:val="21"/>
              </w:rPr>
              <w:t>煤矿地质构造钻孔数码成像 </w:t>
            </w:r>
            <w:r>
              <w:rPr>
                <w:rFonts w:ascii="宋体" w:hAnsi="宋体" w:cs="宋体" w:eastAsia="宋体" w:hint="default"/>
                <w:sz w:val="21"/>
                <w:szCs w:val="21"/>
              </w:rPr>
              <w:t>探测仪分析系统</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1,380,195.66</w:t>
            </w:r>
          </w:p>
        </w:tc>
        <w:tc>
          <w:tcPr>
            <w:tcW w:w="14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971,407.37</w:t>
            </w:r>
          </w:p>
        </w:tc>
        <w:tc>
          <w:tcPr>
            <w:tcW w:w="1304" w:type="dxa"/>
            <w:tcBorders>
              <w:top w:val="single" w:sz="4" w:space="0" w:color="010101"/>
              <w:left w:val="single" w:sz="4" w:space="0" w:color="010101"/>
              <w:bottom w:val="single" w:sz="4" w:space="0" w:color="010101"/>
              <w:right w:val="single" w:sz="4" w:space="0" w:color="010101"/>
            </w:tcBorders>
          </w:tcPr>
          <w:p>
            <w:pPr/>
          </w:p>
        </w:tc>
        <w:tc>
          <w:tcPr>
            <w:tcW w:w="1546" w:type="dxa"/>
            <w:tcBorders>
              <w:top w:val="single" w:sz="4" w:space="0" w:color="010101"/>
              <w:left w:val="single" w:sz="4" w:space="0" w:color="010101"/>
              <w:bottom w:val="single" w:sz="4" w:space="0" w:color="010101"/>
              <w:right w:val="single" w:sz="4" w:space="0" w:color="010101"/>
            </w:tcBorders>
          </w:tcPr>
          <w:p>
            <w:pPr/>
          </w:p>
        </w:tc>
        <w:tc>
          <w:tcPr>
            <w:tcW w:w="1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2,351,603.03</w:t>
            </w:r>
          </w:p>
        </w:tc>
      </w:tr>
      <w:tr>
        <w:trPr>
          <w:trHeight w:val="558" w:hRule="exact"/>
        </w:trPr>
        <w:tc>
          <w:tcPr>
            <w:tcW w:w="268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矿用地质雷达探测装置</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2" w:right="0"/>
              <w:jc w:val="left"/>
              <w:rPr>
                <w:rFonts w:ascii="Times New Roman" w:hAnsi="Times New Roman" w:cs="Times New Roman" w:eastAsia="Times New Roman" w:hint="default"/>
                <w:sz w:val="21"/>
                <w:szCs w:val="21"/>
              </w:rPr>
            </w:pPr>
            <w:r>
              <w:rPr>
                <w:rFonts w:ascii="Times New Roman"/>
                <w:sz w:val="21"/>
              </w:rPr>
              <w:t>18,901.92</w:t>
            </w:r>
          </w:p>
        </w:tc>
        <w:tc>
          <w:tcPr>
            <w:tcW w:w="14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2" w:right="0"/>
              <w:jc w:val="left"/>
              <w:rPr>
                <w:rFonts w:ascii="Times New Roman" w:hAnsi="Times New Roman" w:cs="Times New Roman" w:eastAsia="Times New Roman" w:hint="default"/>
                <w:sz w:val="21"/>
                <w:szCs w:val="21"/>
              </w:rPr>
            </w:pPr>
            <w:r>
              <w:rPr>
                <w:rFonts w:ascii="Times New Roman"/>
                <w:sz w:val="21"/>
              </w:rPr>
              <w:t>22,468.04</w:t>
            </w:r>
          </w:p>
        </w:tc>
        <w:tc>
          <w:tcPr>
            <w:tcW w:w="1304" w:type="dxa"/>
            <w:tcBorders>
              <w:top w:val="single" w:sz="4" w:space="0" w:color="010101"/>
              <w:left w:val="single" w:sz="4" w:space="0" w:color="010101"/>
              <w:bottom w:val="single" w:sz="4" w:space="0" w:color="010101"/>
              <w:right w:val="single" w:sz="4" w:space="0" w:color="010101"/>
            </w:tcBorders>
          </w:tcPr>
          <w:p>
            <w:pPr/>
          </w:p>
        </w:tc>
        <w:tc>
          <w:tcPr>
            <w:tcW w:w="1546" w:type="dxa"/>
            <w:tcBorders>
              <w:top w:val="single" w:sz="4" w:space="0" w:color="010101"/>
              <w:left w:val="single" w:sz="4" w:space="0" w:color="010101"/>
              <w:bottom w:val="single" w:sz="4" w:space="0" w:color="010101"/>
              <w:right w:val="single" w:sz="4" w:space="0" w:color="010101"/>
            </w:tcBorders>
          </w:tcPr>
          <w:p>
            <w:pPr/>
          </w:p>
        </w:tc>
        <w:tc>
          <w:tcPr>
            <w:tcW w:w="1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2" w:right="0"/>
              <w:jc w:val="left"/>
              <w:rPr>
                <w:rFonts w:ascii="Times New Roman" w:hAnsi="Times New Roman" w:cs="Times New Roman" w:eastAsia="Times New Roman" w:hint="default"/>
                <w:sz w:val="21"/>
                <w:szCs w:val="21"/>
              </w:rPr>
            </w:pPr>
            <w:r>
              <w:rPr>
                <w:rFonts w:ascii="Times New Roman"/>
                <w:sz w:val="21"/>
              </w:rPr>
              <w:t>41,369.96</w:t>
            </w:r>
          </w:p>
        </w:tc>
      </w:tr>
      <w:tr>
        <w:trPr>
          <w:trHeight w:val="558" w:hRule="exact"/>
        </w:trPr>
        <w:tc>
          <w:tcPr>
            <w:tcW w:w="26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2" w:right="0"/>
              <w:jc w:val="left"/>
              <w:rPr>
                <w:rFonts w:ascii="Times New Roman" w:hAnsi="Times New Roman" w:cs="Times New Roman" w:eastAsia="Times New Roman" w:hint="default"/>
                <w:sz w:val="21"/>
                <w:szCs w:val="21"/>
              </w:rPr>
            </w:pPr>
            <w:r>
              <w:rPr>
                <w:rFonts w:ascii="Times New Roman"/>
                <w:sz w:val="21"/>
              </w:rPr>
              <w:t>12,622,633.60</w:t>
            </w:r>
          </w:p>
        </w:tc>
        <w:tc>
          <w:tcPr>
            <w:tcW w:w="14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2" w:right="0"/>
              <w:jc w:val="left"/>
              <w:rPr>
                <w:rFonts w:ascii="Times New Roman" w:hAnsi="Times New Roman" w:cs="Times New Roman" w:eastAsia="Times New Roman" w:hint="default"/>
                <w:sz w:val="21"/>
                <w:szCs w:val="21"/>
              </w:rPr>
            </w:pPr>
            <w:r>
              <w:rPr>
                <w:rFonts w:ascii="Times New Roman"/>
                <w:sz w:val="21"/>
              </w:rPr>
              <w:t>9,309,761.24</w:t>
            </w:r>
          </w:p>
        </w:tc>
        <w:tc>
          <w:tcPr>
            <w:tcW w:w="1304" w:type="dxa"/>
            <w:tcBorders>
              <w:top w:val="single" w:sz="4" w:space="0" w:color="010101"/>
              <w:left w:val="single" w:sz="4" w:space="0" w:color="010101"/>
              <w:bottom w:val="single" w:sz="4" w:space="0" w:color="010101"/>
              <w:right w:val="single" w:sz="4" w:space="0" w:color="010101"/>
            </w:tcBorders>
          </w:tcPr>
          <w:p>
            <w:pPr/>
          </w:p>
        </w:tc>
        <w:tc>
          <w:tcPr>
            <w:tcW w:w="15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2" w:right="0"/>
              <w:jc w:val="left"/>
              <w:rPr>
                <w:rFonts w:ascii="Times New Roman" w:hAnsi="Times New Roman" w:cs="Times New Roman" w:eastAsia="Times New Roman" w:hint="default"/>
                <w:sz w:val="21"/>
                <w:szCs w:val="21"/>
              </w:rPr>
            </w:pPr>
            <w:r>
              <w:rPr>
                <w:rFonts w:ascii="Times New Roman"/>
                <w:sz w:val="21"/>
              </w:rPr>
              <w:t>13,542,263.90</w:t>
            </w:r>
          </w:p>
        </w:tc>
        <w:tc>
          <w:tcPr>
            <w:tcW w:w="1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2" w:right="0"/>
              <w:jc w:val="left"/>
              <w:rPr>
                <w:rFonts w:ascii="Times New Roman" w:hAnsi="Times New Roman" w:cs="Times New Roman" w:eastAsia="Times New Roman" w:hint="default"/>
                <w:sz w:val="21"/>
                <w:szCs w:val="21"/>
              </w:rPr>
            </w:pPr>
            <w:r>
              <w:rPr>
                <w:rFonts w:ascii="Times New Roman"/>
                <w:sz w:val="21"/>
              </w:rPr>
              <w:t>8,390,130.94</w:t>
            </w:r>
          </w:p>
        </w:tc>
      </w:tr>
    </w:tbl>
    <w:p>
      <w:pPr>
        <w:pStyle w:val="BodyText"/>
        <w:spacing w:line="367" w:lineRule="auto" w:before="79"/>
        <w:ind w:left="593" w:right="131"/>
        <w:jc w:val="left"/>
      </w:pPr>
      <w:r>
        <w:rPr/>
        <w:t>本期开发支出占本期研究开发项目支出总额的比例</w:t>
      </w:r>
      <w:r>
        <w:rPr>
          <w:spacing w:val="-61"/>
        </w:rPr>
        <w:t> </w:t>
      </w:r>
      <w:r>
        <w:rPr>
          <w:rFonts w:ascii="Times New Roman" w:hAnsi="Times New Roman" w:cs="Times New Roman" w:eastAsia="Times New Roman" w:hint="default"/>
        </w:rPr>
        <w:t>76.43%</w:t>
      </w:r>
      <w:r>
        <w:rPr/>
        <w:t>。 通过公司内部研发形成的无形资产占无形资产期末账面价值的比例</w:t>
      </w:r>
      <w:r>
        <w:rPr>
          <w:spacing w:val="-61"/>
        </w:rPr>
        <w:t> </w:t>
      </w:r>
      <w:r>
        <w:rPr>
          <w:rFonts w:ascii="Times New Roman" w:hAnsi="Times New Roman" w:cs="Times New Roman" w:eastAsia="Times New Roman" w:hint="default"/>
        </w:rPr>
        <w:t>25.43%</w:t>
      </w:r>
      <w:r>
        <w:rPr/>
        <w:t>。 公司开发项目的说明，包括本期发生的单项价值在</w:t>
      </w:r>
      <w:r>
        <w:rPr>
          <w:spacing w:val="-60"/>
        </w:rPr>
        <w:t> </w:t>
      </w:r>
      <w:r>
        <w:rPr>
          <w:rFonts w:ascii="Times New Roman" w:hAnsi="Times New Roman" w:cs="Times New Roman" w:eastAsia="Times New Roman" w:hint="default"/>
        </w:rPr>
        <w:t>100 </w:t>
      </w:r>
      <w:r>
        <w:rPr/>
        <w:t>万元以上且以评估值为入账依据</w:t>
      </w:r>
    </w:p>
    <w:p>
      <w:pPr>
        <w:pStyle w:val="BodyText"/>
        <w:spacing w:line="309" w:lineRule="exact"/>
        <w:ind w:left="113" w:right="0"/>
        <w:jc w:val="left"/>
      </w:pPr>
      <w:r>
        <w:rPr/>
        <w:t>的，应披露评估机构名称、评估方法</w:t>
      </w:r>
    </w:p>
    <w:p>
      <w:pPr>
        <w:spacing w:line="240" w:lineRule="auto" w:before="9"/>
        <w:rPr>
          <w:rFonts w:ascii="宋体" w:hAnsi="宋体" w:cs="宋体" w:eastAsia="宋体" w:hint="default"/>
          <w:sz w:val="34"/>
          <w:szCs w:val="34"/>
        </w:rPr>
      </w:pPr>
    </w:p>
    <w:p>
      <w:pPr>
        <w:pStyle w:val="Heading2"/>
        <w:spacing w:line="240" w:lineRule="auto"/>
        <w:ind w:left="593" w:right="0"/>
        <w:jc w:val="left"/>
        <w:rPr>
          <w:b w:val="0"/>
          <w:bCs w:val="0"/>
        </w:rPr>
      </w:pPr>
      <w:r>
        <w:rPr>
          <w:rFonts w:ascii="Times New Roman" w:hAnsi="Times New Roman" w:cs="Times New Roman" w:eastAsia="Times New Roman" w:hint="default"/>
        </w:rPr>
        <w:t>13</w:t>
      </w:r>
      <w:r>
        <w:rPr/>
        <w:t>、长期待摊费用</w:t>
      </w:r>
      <w:r>
        <w:rPr>
          <w:b w:val="0"/>
          <w:bCs w:val="0"/>
        </w:rPr>
      </w:r>
    </w:p>
    <w:p>
      <w:pPr>
        <w:spacing w:line="240" w:lineRule="auto" w:before="4"/>
        <w:rPr>
          <w:rFonts w:ascii="宋体" w:hAnsi="宋体" w:cs="宋体" w:eastAsia="宋体" w:hint="default"/>
          <w:b/>
          <w:bCs/>
          <w:sz w:val="33"/>
          <w:szCs w:val="33"/>
        </w:rPr>
      </w:pPr>
    </w:p>
    <w:p>
      <w:pPr>
        <w:pStyle w:val="BodyText"/>
        <w:spacing w:line="240" w:lineRule="auto"/>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369"/>
        <w:gridCol w:w="1050"/>
        <w:gridCol w:w="1260"/>
        <w:gridCol w:w="1260"/>
        <w:gridCol w:w="1126"/>
        <w:gridCol w:w="1500"/>
        <w:gridCol w:w="2006"/>
      </w:tblGrid>
      <w:tr>
        <w:trPr>
          <w:trHeight w:val="558" w:hRule="exact"/>
        </w:trPr>
        <w:tc>
          <w:tcPr>
            <w:tcW w:w="13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258"/>
              <w:jc w:val="right"/>
              <w:rPr>
                <w:rFonts w:ascii="宋体" w:hAnsi="宋体" w:cs="宋体" w:eastAsia="宋体" w:hint="default"/>
                <w:sz w:val="21"/>
                <w:szCs w:val="21"/>
              </w:rPr>
            </w:pPr>
            <w:r>
              <w:rPr>
                <w:rFonts w:ascii="宋体" w:hAnsi="宋体" w:cs="宋体" w:eastAsia="宋体" w:hint="default"/>
                <w:sz w:val="21"/>
                <w:szCs w:val="21"/>
              </w:rPr>
              <w:t>项目</w:t>
            </w:r>
          </w:p>
        </w:tc>
        <w:tc>
          <w:tcPr>
            <w:tcW w:w="105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2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2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本期摊销额</w:t>
            </w:r>
          </w:p>
        </w:tc>
        <w:tc>
          <w:tcPr>
            <w:tcW w:w="11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其他减少额</w:t>
            </w:r>
          </w:p>
        </w:tc>
        <w:tc>
          <w:tcPr>
            <w:tcW w:w="15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639"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00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其他减少的原因</w:t>
            </w:r>
          </w:p>
        </w:tc>
      </w:tr>
      <w:tr>
        <w:trPr>
          <w:trHeight w:val="558" w:hRule="exact"/>
        </w:trPr>
        <w:tc>
          <w:tcPr>
            <w:tcW w:w="136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right="284"/>
              <w:jc w:val="right"/>
              <w:rPr>
                <w:rFonts w:ascii="宋体" w:hAnsi="宋体" w:cs="宋体" w:eastAsia="宋体" w:hint="default"/>
                <w:sz w:val="21"/>
                <w:szCs w:val="21"/>
              </w:rPr>
            </w:pPr>
            <w:r>
              <w:rPr>
                <w:rFonts w:ascii="宋体" w:hAnsi="宋体" w:cs="宋体" w:eastAsia="宋体" w:hint="default"/>
                <w:sz w:val="21"/>
                <w:szCs w:val="21"/>
              </w:rPr>
              <w:t>租赁费</w:t>
            </w:r>
          </w:p>
        </w:tc>
        <w:tc>
          <w:tcPr>
            <w:tcW w:w="1050" w:type="dxa"/>
            <w:tcBorders>
              <w:top w:val="single" w:sz="4" w:space="0" w:color="010101"/>
              <w:left w:val="single" w:sz="4" w:space="0" w:color="010101"/>
              <w:bottom w:val="single" w:sz="4" w:space="0" w:color="010101"/>
              <w:right w:val="single" w:sz="4" w:space="0" w:color="010101"/>
            </w:tcBorders>
          </w:tcPr>
          <w:p>
            <w:pPr/>
          </w:p>
        </w:tc>
        <w:tc>
          <w:tcPr>
            <w:tcW w:w="1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2" w:right="0"/>
              <w:jc w:val="left"/>
              <w:rPr>
                <w:rFonts w:ascii="Times New Roman" w:hAnsi="Times New Roman" w:cs="Times New Roman" w:eastAsia="Times New Roman" w:hint="default"/>
                <w:sz w:val="21"/>
                <w:szCs w:val="21"/>
              </w:rPr>
            </w:pPr>
            <w:r>
              <w:rPr>
                <w:rFonts w:ascii="Times New Roman"/>
                <w:sz w:val="21"/>
              </w:rPr>
              <w:t>528,750.00</w:t>
            </w:r>
          </w:p>
        </w:tc>
        <w:tc>
          <w:tcPr>
            <w:tcW w:w="1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2" w:right="0"/>
              <w:jc w:val="left"/>
              <w:rPr>
                <w:rFonts w:ascii="Times New Roman" w:hAnsi="Times New Roman" w:cs="Times New Roman" w:eastAsia="Times New Roman" w:hint="default"/>
                <w:sz w:val="21"/>
                <w:szCs w:val="21"/>
              </w:rPr>
            </w:pPr>
            <w:r>
              <w:rPr>
                <w:rFonts w:ascii="Times New Roman"/>
                <w:sz w:val="21"/>
              </w:rPr>
              <w:t>4,174.34</w:t>
            </w:r>
          </w:p>
        </w:tc>
        <w:tc>
          <w:tcPr>
            <w:tcW w:w="1126" w:type="dxa"/>
            <w:tcBorders>
              <w:top w:val="single" w:sz="4" w:space="0" w:color="010101"/>
              <w:left w:val="single" w:sz="4" w:space="0" w:color="010101"/>
              <w:bottom w:val="single" w:sz="4" w:space="0" w:color="010101"/>
              <w:right w:val="single" w:sz="4" w:space="0" w:color="010101"/>
            </w:tcBorders>
          </w:tcPr>
          <w:p>
            <w:pPr/>
          </w:p>
        </w:tc>
        <w:tc>
          <w:tcPr>
            <w:tcW w:w="15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2" w:right="0"/>
              <w:jc w:val="left"/>
              <w:rPr>
                <w:rFonts w:ascii="Times New Roman" w:hAnsi="Times New Roman" w:cs="Times New Roman" w:eastAsia="Times New Roman" w:hint="default"/>
                <w:sz w:val="21"/>
                <w:szCs w:val="21"/>
              </w:rPr>
            </w:pPr>
            <w:r>
              <w:rPr>
                <w:rFonts w:ascii="Times New Roman"/>
                <w:sz w:val="21"/>
              </w:rPr>
              <w:t>524,575.66</w:t>
            </w:r>
          </w:p>
        </w:tc>
        <w:tc>
          <w:tcPr>
            <w:tcW w:w="2006" w:type="dxa"/>
            <w:tcBorders>
              <w:top w:val="single" w:sz="4" w:space="0" w:color="010101"/>
              <w:left w:val="single" w:sz="4" w:space="0" w:color="010101"/>
              <w:bottom w:val="single" w:sz="4" w:space="0" w:color="010101"/>
              <w:right w:val="single" w:sz="4" w:space="0" w:color="010101"/>
            </w:tcBorders>
            <w:shd w:val="clear" w:color="auto" w:fill="C7EDCC"/>
          </w:tcPr>
          <w:p>
            <w:pPr/>
          </w:p>
        </w:tc>
      </w:tr>
      <w:tr>
        <w:trPr>
          <w:trHeight w:val="558" w:hRule="exact"/>
        </w:trPr>
        <w:tc>
          <w:tcPr>
            <w:tcW w:w="13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50" w:type="dxa"/>
            <w:tcBorders>
              <w:top w:val="single" w:sz="4" w:space="0" w:color="010101"/>
              <w:left w:val="single" w:sz="4" w:space="0" w:color="010101"/>
              <w:bottom w:val="single" w:sz="4" w:space="0" w:color="010101"/>
              <w:right w:val="single" w:sz="4" w:space="0" w:color="010101"/>
            </w:tcBorders>
          </w:tcPr>
          <w:p>
            <w:pPr/>
          </w:p>
        </w:tc>
        <w:tc>
          <w:tcPr>
            <w:tcW w:w="1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2" w:right="0"/>
              <w:jc w:val="left"/>
              <w:rPr>
                <w:rFonts w:ascii="Times New Roman" w:hAnsi="Times New Roman" w:cs="Times New Roman" w:eastAsia="Times New Roman" w:hint="default"/>
                <w:sz w:val="21"/>
                <w:szCs w:val="21"/>
              </w:rPr>
            </w:pPr>
            <w:r>
              <w:rPr>
                <w:rFonts w:ascii="Times New Roman"/>
                <w:sz w:val="21"/>
              </w:rPr>
              <w:t>528,750.00</w:t>
            </w:r>
          </w:p>
        </w:tc>
        <w:tc>
          <w:tcPr>
            <w:tcW w:w="1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2" w:right="0"/>
              <w:jc w:val="left"/>
              <w:rPr>
                <w:rFonts w:ascii="Times New Roman" w:hAnsi="Times New Roman" w:cs="Times New Roman" w:eastAsia="Times New Roman" w:hint="default"/>
                <w:sz w:val="21"/>
                <w:szCs w:val="21"/>
              </w:rPr>
            </w:pPr>
            <w:r>
              <w:rPr>
                <w:rFonts w:ascii="Times New Roman"/>
                <w:sz w:val="21"/>
              </w:rPr>
              <w:t>4,174.34</w:t>
            </w:r>
          </w:p>
        </w:tc>
        <w:tc>
          <w:tcPr>
            <w:tcW w:w="1126" w:type="dxa"/>
            <w:tcBorders>
              <w:top w:val="single" w:sz="4" w:space="0" w:color="010101"/>
              <w:left w:val="single" w:sz="4" w:space="0" w:color="010101"/>
              <w:bottom w:val="single" w:sz="4" w:space="0" w:color="010101"/>
              <w:right w:val="single" w:sz="4" w:space="0" w:color="010101"/>
            </w:tcBorders>
          </w:tcPr>
          <w:p>
            <w:pPr/>
          </w:p>
        </w:tc>
        <w:tc>
          <w:tcPr>
            <w:tcW w:w="15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2" w:right="0"/>
              <w:jc w:val="left"/>
              <w:rPr>
                <w:rFonts w:ascii="Times New Roman" w:hAnsi="Times New Roman" w:cs="Times New Roman" w:eastAsia="Times New Roman" w:hint="default"/>
                <w:sz w:val="21"/>
                <w:szCs w:val="21"/>
              </w:rPr>
            </w:pPr>
            <w:r>
              <w:rPr>
                <w:rFonts w:ascii="Times New Roman"/>
                <w:sz w:val="21"/>
              </w:rPr>
              <w:t>524,575.66</w:t>
            </w:r>
          </w:p>
        </w:tc>
        <w:tc>
          <w:tcPr>
            <w:tcW w:w="200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419" w:right="0"/>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pgSz w:w="11910" w:h="16840"/>
          <w:pgMar w:header="747" w:footer="980" w:top="1060" w:bottom="1160" w:left="1020" w:right="1020"/>
        </w:sectPr>
      </w:pPr>
    </w:p>
    <w:p>
      <w:pPr>
        <w:spacing w:line="240" w:lineRule="auto" w:before="9"/>
        <w:rPr>
          <w:rFonts w:ascii="宋体" w:hAnsi="宋体" w:cs="宋体" w:eastAsia="宋体" w:hint="default"/>
          <w:sz w:val="29"/>
          <w:szCs w:val="29"/>
        </w:rPr>
      </w:pPr>
    </w:p>
    <w:p>
      <w:pPr>
        <w:pStyle w:val="BodyText"/>
        <w:spacing w:line="240" w:lineRule="auto" w:before="26"/>
        <w:ind w:right="0"/>
        <w:jc w:val="left"/>
      </w:pPr>
      <w:r>
        <w:rPr/>
        <w:t>长期待摊费用的说明</w:t>
      </w:r>
    </w:p>
    <w:p>
      <w:pPr>
        <w:spacing w:line="240" w:lineRule="auto" w:before="9"/>
        <w:rPr>
          <w:rFonts w:ascii="宋体" w:hAnsi="宋体" w:cs="宋体" w:eastAsia="宋体" w:hint="default"/>
          <w:sz w:val="34"/>
          <w:szCs w:val="34"/>
        </w:rPr>
      </w:pPr>
    </w:p>
    <w:p>
      <w:pPr>
        <w:pStyle w:val="Heading2"/>
        <w:spacing w:line="240" w:lineRule="auto"/>
        <w:ind w:right="0"/>
        <w:jc w:val="left"/>
        <w:rPr>
          <w:b w:val="0"/>
          <w:bCs w:val="0"/>
        </w:rPr>
      </w:pPr>
      <w:r>
        <w:rPr>
          <w:rFonts w:ascii="Times New Roman" w:hAnsi="Times New Roman" w:cs="Times New Roman" w:eastAsia="Times New Roman" w:hint="default"/>
        </w:rPr>
        <w:t>14</w:t>
      </w:r>
      <w:r>
        <w:rPr/>
        <w:t>、递延所得税资产和递延所得税负债</w:t>
      </w:r>
      <w:r>
        <w:rPr>
          <w:b w:val="0"/>
          <w:bCs w:val="0"/>
        </w:rPr>
      </w:r>
    </w:p>
    <w:p>
      <w:pPr>
        <w:spacing w:line="750" w:lineRule="atLeast" w:before="18"/>
        <w:ind w:left="594" w:right="0" w:firstLine="0"/>
        <w:jc w:val="left"/>
        <w:rPr>
          <w:rFonts w:ascii="宋体" w:hAnsi="宋体" w:cs="宋体" w:eastAsia="宋体" w:hint="default"/>
          <w:sz w:val="24"/>
          <w:szCs w:val="24"/>
        </w:rPr>
      </w:pPr>
      <w:r>
        <w:rPr>
          <w:rFonts w:ascii="宋体" w:hAnsi="宋体" w:cs="宋体" w:eastAsia="宋体" w:hint="default"/>
          <w:b/>
          <w:bCs/>
          <w:w w:val="95"/>
          <w:sz w:val="24"/>
          <w:szCs w:val="24"/>
        </w:rPr>
        <w:t>（</w:t>
      </w:r>
      <w:r>
        <w:rPr>
          <w:rFonts w:ascii="Times New Roman" w:hAnsi="Times New Roman" w:cs="Times New Roman" w:eastAsia="Times New Roman" w:hint="default"/>
          <w:b/>
          <w:bCs/>
          <w:w w:val="95"/>
          <w:sz w:val="24"/>
          <w:szCs w:val="24"/>
        </w:rPr>
        <w:t>1</w:t>
      </w:r>
      <w:r>
        <w:rPr>
          <w:rFonts w:ascii="宋体" w:hAnsi="宋体" w:cs="宋体" w:eastAsia="宋体" w:hint="default"/>
          <w:b/>
          <w:bCs/>
          <w:w w:val="95"/>
          <w:sz w:val="24"/>
          <w:szCs w:val="24"/>
        </w:rPr>
        <w:t>）递延所得税资产和递延所得税负债不以抵销后的净额列示</w:t>
      </w:r>
      <w:r>
        <w:rPr>
          <w:rFonts w:ascii="宋体" w:hAnsi="宋体" w:cs="宋体" w:eastAsia="宋体" w:hint="default"/>
          <w:b/>
          <w:bCs/>
          <w:spacing w:val="76"/>
          <w:w w:val="95"/>
          <w:sz w:val="24"/>
          <w:szCs w:val="24"/>
        </w:rPr>
        <w:t> </w:t>
      </w:r>
      <w:r>
        <w:rPr>
          <w:rFonts w:ascii="宋体" w:hAnsi="宋体" w:cs="宋体" w:eastAsia="宋体" w:hint="default"/>
          <w:sz w:val="24"/>
          <w:szCs w:val="24"/>
        </w:rPr>
        <w:t>已确认的递延所得税资产和递延所得税负债</w:t>
      </w:r>
    </w:p>
    <w:p>
      <w:pPr>
        <w:spacing w:line="240" w:lineRule="auto" w:before="11"/>
        <w:rPr>
          <w:rFonts w:ascii="宋体" w:hAnsi="宋体" w:cs="宋体" w:eastAsia="宋体" w:hint="default"/>
          <w:sz w:val="12"/>
          <w:szCs w:val="12"/>
        </w:rPr>
      </w:pPr>
    </w:p>
    <w:p>
      <w:pPr>
        <w:pStyle w:val="BodyText"/>
        <w:spacing w:line="240" w:lineRule="auto" w:before="26"/>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3722"/>
        <w:gridCol w:w="2923"/>
        <w:gridCol w:w="2922"/>
      </w:tblGrid>
      <w:tr>
        <w:trPr>
          <w:trHeight w:val="558"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351"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350"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558" w:hRule="exact"/>
        </w:trPr>
        <w:tc>
          <w:tcPr>
            <w:tcW w:w="9568"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r>
      <w:tr>
        <w:trPr>
          <w:trHeight w:val="558"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9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1796" w:right="0"/>
              <w:jc w:val="left"/>
              <w:rPr>
                <w:rFonts w:ascii="Times New Roman" w:hAnsi="Times New Roman" w:cs="Times New Roman" w:eastAsia="Times New Roman" w:hint="default"/>
                <w:sz w:val="21"/>
                <w:szCs w:val="21"/>
              </w:rPr>
            </w:pPr>
            <w:r>
              <w:rPr>
                <w:rFonts w:ascii="Times New Roman"/>
                <w:sz w:val="21"/>
              </w:rPr>
              <w:t>1,411,599.24</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852,623.52</w:t>
            </w:r>
            <w:r>
              <w:rPr>
                <w:rFonts w:ascii="Times New Roman"/>
                <w:sz w:val="21"/>
              </w:rPr>
            </w:r>
          </w:p>
        </w:tc>
      </w:tr>
      <w:tr>
        <w:trPr>
          <w:trHeight w:val="558" w:hRule="exact"/>
        </w:trPr>
        <w:tc>
          <w:tcPr>
            <w:tcW w:w="9568"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r>
    </w:tbl>
    <w:p>
      <w:pPr>
        <w:pStyle w:val="BodyText"/>
        <w:spacing w:line="240" w:lineRule="auto" w:before="79"/>
        <w:ind w:right="0"/>
        <w:jc w:val="left"/>
      </w:pPr>
      <w:r>
        <w:rPr/>
        <w:t>未确认递延所得税资产明细</w:t>
      </w:r>
    </w:p>
    <w:p>
      <w:pPr>
        <w:spacing w:line="240" w:lineRule="auto" w:before="11"/>
        <w:rPr>
          <w:rFonts w:ascii="宋体" w:hAnsi="宋体" w:cs="宋体" w:eastAsia="宋体" w:hint="default"/>
          <w:sz w:val="12"/>
          <w:szCs w:val="12"/>
        </w:rPr>
      </w:pPr>
    </w:p>
    <w:p>
      <w:pPr>
        <w:pStyle w:val="BodyText"/>
        <w:spacing w:line="240" w:lineRule="auto" w:before="26"/>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3722"/>
        <w:gridCol w:w="2923"/>
        <w:gridCol w:w="2922"/>
      </w:tblGrid>
      <w:tr>
        <w:trPr>
          <w:trHeight w:val="558"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930"/>
              <w:jc w:val="right"/>
              <w:rPr>
                <w:rFonts w:ascii="宋体" w:hAnsi="宋体" w:cs="宋体" w:eastAsia="宋体" w:hint="default"/>
                <w:sz w:val="21"/>
                <w:szCs w:val="21"/>
              </w:rPr>
            </w:pPr>
            <w:r>
              <w:rPr>
                <w:rFonts w:ascii="宋体" w:hAnsi="宋体" w:cs="宋体" w:eastAsia="宋体" w:hint="default"/>
                <w:sz w:val="21"/>
                <w:szCs w:val="21"/>
              </w:rPr>
              <w:t>期末数</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350"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558"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20" w:right="0"/>
              <w:jc w:val="center"/>
              <w:rPr>
                <w:rFonts w:ascii="宋体" w:hAnsi="宋体" w:cs="宋体" w:eastAsia="宋体" w:hint="default"/>
                <w:sz w:val="21"/>
                <w:szCs w:val="21"/>
              </w:rPr>
            </w:pPr>
            <w:r>
              <w:rPr>
                <w:rFonts w:ascii="宋体" w:hAnsi="宋体" w:cs="宋体" w:eastAsia="宋体" w:hint="default"/>
                <w:sz w:val="21"/>
                <w:szCs w:val="21"/>
              </w:rPr>
              <w:t>可抵扣暂时性差异</w:t>
            </w:r>
          </w:p>
        </w:tc>
        <w:tc>
          <w:tcPr>
            <w:tcW w:w="29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773"/>
              <w:jc w:val="right"/>
              <w:rPr>
                <w:rFonts w:ascii="Times New Roman" w:hAnsi="Times New Roman" w:cs="Times New Roman" w:eastAsia="Times New Roman" w:hint="default"/>
                <w:sz w:val="21"/>
                <w:szCs w:val="21"/>
              </w:rPr>
            </w:pPr>
            <w:r>
              <w:rPr>
                <w:rFonts w:ascii="Times New Roman"/>
                <w:spacing w:val="-1"/>
                <w:sz w:val="21"/>
              </w:rPr>
              <w:t>368,857.68</w:t>
            </w:r>
            <w:r>
              <w:rPr>
                <w:rFonts w:ascii="Times New Roman"/>
                <w:sz w:val="21"/>
              </w:rPr>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558"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18" w:right="0"/>
              <w:jc w:val="center"/>
              <w:rPr>
                <w:rFonts w:ascii="宋体" w:hAnsi="宋体" w:cs="宋体" w:eastAsia="宋体" w:hint="default"/>
                <w:sz w:val="21"/>
                <w:szCs w:val="21"/>
              </w:rPr>
            </w:pPr>
            <w:r>
              <w:rPr>
                <w:rFonts w:ascii="宋体" w:hAnsi="宋体" w:cs="宋体" w:eastAsia="宋体" w:hint="default"/>
                <w:sz w:val="21"/>
                <w:szCs w:val="21"/>
              </w:rPr>
              <w:t>可抵扣亏损</w:t>
            </w:r>
          </w:p>
        </w:tc>
        <w:tc>
          <w:tcPr>
            <w:tcW w:w="29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824"/>
              <w:jc w:val="right"/>
              <w:rPr>
                <w:rFonts w:ascii="Times New Roman" w:hAnsi="Times New Roman" w:cs="Times New Roman" w:eastAsia="Times New Roman" w:hint="default"/>
                <w:sz w:val="21"/>
                <w:szCs w:val="21"/>
              </w:rPr>
            </w:pPr>
            <w:r>
              <w:rPr>
                <w:rFonts w:ascii="Times New Roman"/>
                <w:spacing w:val="-1"/>
                <w:sz w:val="21"/>
              </w:rPr>
              <w:t>47,580.37</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558"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773"/>
              <w:jc w:val="right"/>
              <w:rPr>
                <w:rFonts w:ascii="Times New Roman" w:hAnsi="Times New Roman" w:cs="Times New Roman" w:eastAsia="Times New Roman" w:hint="default"/>
                <w:sz w:val="21"/>
                <w:szCs w:val="21"/>
              </w:rPr>
            </w:pPr>
            <w:r>
              <w:rPr>
                <w:rFonts w:ascii="Times New Roman"/>
                <w:spacing w:val="-1"/>
                <w:sz w:val="21"/>
              </w:rPr>
              <w:t>416,438.05</w:t>
            </w:r>
            <w:r>
              <w:rPr>
                <w:rFonts w:ascii="Times New Roman"/>
                <w:sz w:val="21"/>
              </w:rPr>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
        </w:tc>
      </w:tr>
    </w:tbl>
    <w:p>
      <w:pPr>
        <w:pStyle w:val="BodyText"/>
        <w:spacing w:line="240" w:lineRule="auto" w:before="79"/>
        <w:ind w:right="0"/>
        <w:jc w:val="left"/>
      </w:pPr>
      <w:r>
        <w:rPr/>
        <w:t>未确认递延所得税资产的可抵扣亏损将于以下年度到期</w:t>
      </w:r>
    </w:p>
    <w:p>
      <w:pPr>
        <w:spacing w:line="240" w:lineRule="auto" w:before="12"/>
        <w:rPr>
          <w:rFonts w:ascii="宋体" w:hAnsi="宋体" w:cs="宋体" w:eastAsia="宋体" w:hint="default"/>
          <w:sz w:val="12"/>
          <w:szCs w:val="12"/>
        </w:rPr>
      </w:pPr>
    </w:p>
    <w:p>
      <w:pPr>
        <w:pStyle w:val="BodyText"/>
        <w:spacing w:line="240" w:lineRule="auto" w:before="26"/>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998"/>
        <w:gridCol w:w="2257"/>
        <w:gridCol w:w="1994"/>
        <w:gridCol w:w="3320"/>
      </w:tblGrid>
      <w:tr>
        <w:trPr>
          <w:trHeight w:val="558" w:hRule="exact"/>
        </w:trPr>
        <w:tc>
          <w:tcPr>
            <w:tcW w:w="19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993" w:right="0"/>
              <w:jc w:val="left"/>
              <w:rPr>
                <w:rFonts w:ascii="宋体" w:hAnsi="宋体" w:cs="宋体" w:eastAsia="宋体" w:hint="default"/>
                <w:sz w:val="21"/>
                <w:szCs w:val="21"/>
              </w:rPr>
            </w:pPr>
            <w:r>
              <w:rPr>
                <w:rFonts w:ascii="宋体" w:hAnsi="宋体" w:cs="宋体" w:eastAsia="宋体" w:hint="default"/>
                <w:sz w:val="21"/>
                <w:szCs w:val="21"/>
              </w:rPr>
              <w:t>年份</w:t>
            </w:r>
          </w:p>
        </w:tc>
        <w:tc>
          <w:tcPr>
            <w:tcW w:w="22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017"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886"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33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18" w:right="0"/>
              <w:jc w:val="center"/>
              <w:rPr>
                <w:rFonts w:ascii="宋体" w:hAnsi="宋体" w:cs="宋体" w:eastAsia="宋体" w:hint="default"/>
                <w:sz w:val="21"/>
                <w:szCs w:val="21"/>
              </w:rPr>
            </w:pPr>
            <w:r>
              <w:rPr>
                <w:rFonts w:ascii="宋体" w:hAnsi="宋体" w:cs="宋体" w:eastAsia="宋体" w:hint="default"/>
                <w:sz w:val="21"/>
                <w:szCs w:val="21"/>
              </w:rPr>
              <w:t>备注</w:t>
            </w:r>
          </w:p>
        </w:tc>
      </w:tr>
    </w:tbl>
    <w:p>
      <w:pPr>
        <w:pStyle w:val="BodyText"/>
        <w:spacing w:line="240" w:lineRule="auto" w:before="79"/>
        <w:ind w:right="0"/>
        <w:jc w:val="left"/>
      </w:pPr>
      <w:r>
        <w:rPr/>
        <w:t>应纳税差异和可抵扣差异项目明细</w:t>
      </w:r>
    </w:p>
    <w:p>
      <w:pPr>
        <w:spacing w:line="240" w:lineRule="auto" w:before="11"/>
        <w:rPr>
          <w:rFonts w:ascii="宋体" w:hAnsi="宋体" w:cs="宋体" w:eastAsia="宋体" w:hint="default"/>
          <w:sz w:val="12"/>
          <w:szCs w:val="12"/>
        </w:rPr>
      </w:pPr>
    </w:p>
    <w:p>
      <w:pPr>
        <w:pStyle w:val="BodyText"/>
        <w:spacing w:line="240" w:lineRule="auto" w:before="26"/>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3856"/>
        <w:gridCol w:w="2924"/>
        <w:gridCol w:w="2788"/>
      </w:tblGrid>
      <w:tr>
        <w:trPr>
          <w:trHeight w:val="558" w:hRule="exact"/>
        </w:trPr>
        <w:tc>
          <w:tcPr>
            <w:tcW w:w="385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4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71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18" w:right="0"/>
              <w:jc w:val="center"/>
              <w:rPr>
                <w:rFonts w:ascii="宋体" w:hAnsi="宋体" w:cs="宋体" w:eastAsia="宋体" w:hint="default"/>
                <w:sz w:val="21"/>
                <w:szCs w:val="21"/>
              </w:rPr>
            </w:pPr>
            <w:r>
              <w:rPr>
                <w:rFonts w:ascii="宋体" w:hAnsi="宋体" w:cs="宋体" w:eastAsia="宋体" w:hint="default"/>
                <w:sz w:val="21"/>
                <w:szCs w:val="21"/>
              </w:rPr>
              <w:t>暂时性差异金额</w:t>
            </w:r>
          </w:p>
        </w:tc>
      </w:tr>
      <w:tr>
        <w:trPr>
          <w:trHeight w:val="558" w:hRule="exact"/>
        </w:trPr>
        <w:tc>
          <w:tcPr>
            <w:tcW w:w="3856" w:type="dxa"/>
            <w:vMerge/>
            <w:tcBorders>
              <w:left w:val="single" w:sz="4" w:space="0" w:color="010101"/>
              <w:bottom w:val="single" w:sz="4" w:space="0" w:color="010101"/>
              <w:right w:val="single" w:sz="4" w:space="0" w:color="010101"/>
            </w:tcBorders>
            <w:shd w:val="clear" w:color="auto" w:fill="D3D3D3"/>
          </w:tcPr>
          <w:p>
            <w:pPr/>
          </w:p>
        </w:tc>
        <w:tc>
          <w:tcPr>
            <w:tcW w:w="29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18"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27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18" w:right="0"/>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558" w:hRule="exact"/>
        </w:trPr>
        <w:tc>
          <w:tcPr>
            <w:tcW w:w="9568"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应纳税差异项目</w:t>
            </w:r>
          </w:p>
        </w:tc>
      </w:tr>
      <w:tr>
        <w:trPr>
          <w:trHeight w:val="558" w:hRule="exact"/>
        </w:trPr>
        <w:tc>
          <w:tcPr>
            <w:tcW w:w="9568"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可抵扣差异项目</w:t>
            </w:r>
          </w:p>
        </w:tc>
      </w:tr>
    </w:tbl>
    <w:p>
      <w:pPr>
        <w:spacing w:after="0" w:line="240" w:lineRule="auto"/>
        <w:jc w:val="left"/>
        <w:rPr>
          <w:rFonts w:ascii="宋体" w:hAnsi="宋体" w:cs="宋体" w:eastAsia="宋体" w:hint="default"/>
          <w:sz w:val="21"/>
          <w:szCs w:val="21"/>
        </w:rPr>
        <w:sectPr>
          <w:pgSz w:w="11910" w:h="16840"/>
          <w:pgMar w:header="747" w:footer="980" w:top="1060" w:bottom="1160" w:left="1020" w:right="1020"/>
        </w:sectPr>
      </w:pPr>
    </w:p>
    <w:p>
      <w:pPr>
        <w:spacing w:line="240" w:lineRule="auto" w:before="9"/>
        <w:rPr>
          <w:rFonts w:ascii="宋体" w:hAnsi="宋体" w:cs="宋体" w:eastAsia="宋体" w:hint="default"/>
          <w:sz w:val="29"/>
          <w:szCs w:val="29"/>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4"/>
        <w:rPr>
          <w:rFonts w:ascii="宋体" w:hAnsi="宋体" w:cs="宋体" w:eastAsia="宋体" w:hint="default"/>
          <w:b/>
          <w:bCs/>
          <w:sz w:val="33"/>
          <w:szCs w:val="33"/>
        </w:rPr>
      </w:pPr>
    </w:p>
    <w:p>
      <w:pPr>
        <w:pStyle w:val="BodyText"/>
        <w:spacing w:line="240" w:lineRule="auto"/>
        <w:ind w:right="0"/>
        <w:jc w:val="left"/>
      </w:pPr>
      <w:r>
        <w:rPr/>
        <w:t>互抵后的递延所得税资产及负债的组成项目</w:t>
      </w:r>
    </w:p>
    <w:p>
      <w:pPr>
        <w:spacing w:line="240" w:lineRule="auto" w:before="11"/>
        <w:rPr>
          <w:rFonts w:ascii="宋体" w:hAnsi="宋体" w:cs="宋体" w:eastAsia="宋体" w:hint="default"/>
          <w:sz w:val="12"/>
          <w:szCs w:val="12"/>
        </w:rPr>
      </w:pPr>
    </w:p>
    <w:p>
      <w:pPr>
        <w:pStyle w:val="BodyText"/>
        <w:spacing w:line="240" w:lineRule="auto" w:before="26"/>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3722"/>
        <w:gridCol w:w="2923"/>
        <w:gridCol w:w="2922"/>
      </w:tblGrid>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9568"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1,411,599.24</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852,623.52</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1,411,599.24</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852,623.52</w:t>
            </w:r>
          </w:p>
        </w:tc>
      </w:tr>
      <w:tr>
        <w:trPr>
          <w:trHeight w:val="402" w:hRule="exact"/>
        </w:trPr>
        <w:tc>
          <w:tcPr>
            <w:tcW w:w="9568"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pStyle w:val="BodyText"/>
        <w:spacing w:line="240" w:lineRule="auto" w:before="79"/>
        <w:ind w:right="0"/>
        <w:jc w:val="left"/>
      </w:pPr>
      <w:r>
        <w:rPr/>
        <w:t>递延所得税资产和递延所得税负债互抵明细</w:t>
      </w:r>
    </w:p>
    <w:p>
      <w:pPr>
        <w:spacing w:line="240" w:lineRule="auto" w:before="11"/>
        <w:rPr>
          <w:rFonts w:ascii="宋体" w:hAnsi="宋体" w:cs="宋体" w:eastAsia="宋体" w:hint="default"/>
          <w:sz w:val="12"/>
          <w:szCs w:val="12"/>
        </w:rPr>
      </w:pPr>
    </w:p>
    <w:p>
      <w:pPr>
        <w:pStyle w:val="BodyText"/>
        <w:spacing w:line="240" w:lineRule="auto" w:before="26"/>
        <w:ind w:left="0" w:right="111"/>
        <w:jc w:val="right"/>
      </w:pPr>
      <w:r>
        <w:rPr/>
        <w:t>单位： 元</w:t>
      </w:r>
    </w:p>
    <w:p>
      <w:pPr>
        <w:spacing w:line="240" w:lineRule="auto" w:before="6"/>
        <w:rPr>
          <w:rFonts w:ascii="宋体" w:hAnsi="宋体" w:cs="宋体" w:eastAsia="宋体" w:hint="default"/>
          <w:sz w:val="11"/>
          <w:szCs w:val="11"/>
        </w:rPr>
      </w:pPr>
    </w:p>
    <w:p>
      <w:pPr>
        <w:spacing w:line="572" w:lineRule="exact"/>
        <w:ind w:left="104"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479.4pt;height:28.65pt;mso-position-horizontal-relative:char;mso-position-vertical-relative:line" coordorigin="0,0" coordsize="9588,573">
            <v:group style="position:absolute;left:14;top:14;width:3848;height:550" coordorigin="14,14" coordsize="3848,550">
              <v:shape style="position:absolute;left:14;top:14;width:3848;height:550" coordorigin="14,14" coordsize="3848,550" path="m14,564l3862,564,3862,14,14,14,14,564xe" filled="true" fillcolor="#d3d3d3" stroked="false">
                <v:path arrowok="t"/>
                <v:fill type="solid"/>
              </v:shape>
            </v:group>
            <v:group style="position:absolute;left:3870;top:14;width:5704;height:550" coordorigin="3870,14" coordsize="5704,550">
              <v:shape style="position:absolute;left:3870;top:14;width:5704;height:550" coordorigin="3870,14" coordsize="5704,550" path="m3870,564l9574,564,9574,14,3870,14,3870,564xe" filled="true" fillcolor="#d3d3d3" stroked="false">
                <v:path arrowok="t"/>
                <v:fill type="solid"/>
              </v:shape>
            </v:group>
            <v:group style="position:absolute;left:5;top:10;width:9579;height:2" coordorigin="5,10" coordsize="9579,2">
              <v:shape style="position:absolute;left:5;top:10;width:9579;height:2" coordorigin="5,10" coordsize="9579,0" path="m5,10l9583,10e" filled="false" stroked="true" strokeweight=".48pt" strokecolor="#010101">
                <v:path arrowok="t"/>
              </v:shape>
            </v:group>
            <v:group style="position:absolute;left:5;top:568;width:9579;height:2" coordorigin="5,568" coordsize="9579,2">
              <v:shape style="position:absolute;left:5;top:568;width:9579;height:2" coordorigin="5,568" coordsize="9579,0" path="m5,568l9583,568e" filled="false" stroked="true" strokeweight=".48pt" strokecolor="#010101">
                <v:path arrowok="t"/>
              </v:shape>
            </v:group>
            <v:group style="position:absolute;left:10;top:5;width:2;height:558" coordorigin="10,5" coordsize="2,558">
              <v:shape style="position:absolute;left:10;top:5;width:2;height:558" coordorigin="10,5" coordsize="0,558" path="m10,5l10,563e" filled="false" stroked="true" strokeweight=".48pt" strokecolor="#010101">
                <v:path arrowok="t"/>
              </v:shape>
            </v:group>
            <v:group style="position:absolute;left:3866;top:5;width:2;height:558" coordorigin="3866,5" coordsize="2,558">
              <v:shape style="position:absolute;left:3866;top:5;width:2;height:558" coordorigin="3866,5" coordsize="0,558" path="m3866,5l3866,563e" filled="false" stroked="true" strokeweight=".48pt" strokecolor="#010101">
                <v:path arrowok="t"/>
              </v:shape>
            </v:group>
            <v:group style="position:absolute;left:9578;top:5;width:2;height:558" coordorigin="9578,5" coordsize="2,558">
              <v:shape style="position:absolute;left:9578;top:5;width:2;height:558" coordorigin="9578,5" coordsize="0,558" path="m9578,5l9578,563e" filled="false" stroked="true" strokeweight=".48pt" strokecolor="#010101">
                <v:path arrowok="t"/>
              </v:shape>
              <v:shape style="position:absolute;left:1938;top:182;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项目</w:t>
                      </w:r>
                    </w:p>
                  </w:txbxContent>
                </v:textbox>
                <w10:wrap type="none"/>
              </v:shape>
              <v:shape style="position:absolute;left:3866;top:10;width:5712;height:558" type="#_x0000_t202" filled="false" stroked="false">
                <v:textbox inset="0,0,0,0">
                  <w:txbxContent>
                    <w:p>
                      <w:pPr>
                        <w:spacing w:before="107"/>
                        <w:ind w:left="417" w:right="0" w:firstLine="0"/>
                        <w:jc w:val="center"/>
                        <w:rPr>
                          <w:rFonts w:ascii="宋体" w:hAnsi="宋体" w:cs="宋体" w:eastAsia="宋体" w:hint="default"/>
                          <w:sz w:val="21"/>
                          <w:szCs w:val="21"/>
                        </w:rPr>
                      </w:pPr>
                      <w:r>
                        <w:rPr>
                          <w:rFonts w:ascii="宋体" w:hAnsi="宋体" w:cs="宋体" w:eastAsia="宋体" w:hint="default"/>
                          <w:sz w:val="21"/>
                          <w:szCs w:val="21"/>
                        </w:rPr>
                        <w:t>本期互抵金额</w:t>
                      </w:r>
                    </w:p>
                  </w:txbxContent>
                </v:textbox>
                <w10:wrap type="none"/>
              </v:shape>
            </v:group>
          </v:group>
        </w:pict>
      </w:r>
      <w:r>
        <w:rPr>
          <w:rFonts w:ascii="宋体" w:hAnsi="宋体" w:cs="宋体" w:eastAsia="宋体" w:hint="default"/>
          <w:position w:val="-10"/>
          <w:sz w:val="20"/>
          <w:szCs w:val="20"/>
        </w:rPr>
      </w:r>
    </w:p>
    <w:p>
      <w:pPr>
        <w:pStyle w:val="BodyText"/>
        <w:spacing w:line="240" w:lineRule="auto" w:before="80"/>
        <w:ind w:right="0"/>
        <w:jc w:val="left"/>
      </w:pPr>
      <w:r>
        <w:rPr/>
        <w:t>递延所得税资产和递延所得税负债的说明</w:t>
      </w:r>
    </w:p>
    <w:p>
      <w:pPr>
        <w:spacing w:line="240" w:lineRule="auto" w:before="9"/>
        <w:rPr>
          <w:rFonts w:ascii="宋体" w:hAnsi="宋体" w:cs="宋体" w:eastAsia="宋体" w:hint="default"/>
          <w:sz w:val="34"/>
          <w:szCs w:val="34"/>
        </w:rPr>
      </w:pPr>
    </w:p>
    <w:p>
      <w:pPr>
        <w:pStyle w:val="Heading2"/>
        <w:spacing w:line="240" w:lineRule="auto"/>
        <w:ind w:right="0"/>
        <w:jc w:val="left"/>
        <w:rPr>
          <w:b w:val="0"/>
          <w:bCs w:val="0"/>
        </w:rPr>
      </w:pPr>
      <w:r>
        <w:rPr>
          <w:rFonts w:ascii="Times New Roman" w:hAnsi="Times New Roman" w:cs="Times New Roman" w:eastAsia="Times New Roman" w:hint="default"/>
        </w:rPr>
        <w:t>15</w:t>
      </w:r>
      <w:r>
        <w:rPr/>
        <w:t>、资产减值准备明细</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266"/>
        <w:gridCol w:w="1528"/>
        <w:gridCol w:w="1529"/>
        <w:gridCol w:w="1398"/>
        <w:gridCol w:w="1398"/>
        <w:gridCol w:w="1452"/>
      </w:tblGrid>
      <w:tr>
        <w:trPr>
          <w:trHeight w:val="558" w:hRule="exact"/>
        </w:trPr>
        <w:tc>
          <w:tcPr>
            <w:tcW w:w="226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112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28" w:type="dxa"/>
            <w:vMerge w:val="restart"/>
            <w:tcBorders>
              <w:top w:val="single" w:sz="4" w:space="0" w:color="010101"/>
              <w:left w:val="single" w:sz="4" w:space="0" w:color="010101"/>
              <w:right w:val="single" w:sz="4" w:space="0" w:color="010101"/>
            </w:tcBorders>
            <w:shd w:val="clear" w:color="auto" w:fill="D3D3D3"/>
          </w:tcPr>
          <w:p>
            <w:pPr>
              <w:pStyle w:val="TableParagraph"/>
              <w:spacing w:line="408" w:lineRule="auto" w:before="148"/>
              <w:ind w:left="653" w:right="23" w:hanging="210"/>
              <w:jc w:val="left"/>
              <w:rPr>
                <w:rFonts w:ascii="宋体" w:hAnsi="宋体" w:cs="宋体" w:eastAsia="宋体" w:hint="default"/>
                <w:sz w:val="21"/>
                <w:szCs w:val="21"/>
              </w:rPr>
            </w:pPr>
            <w:r>
              <w:rPr>
                <w:rFonts w:ascii="宋体" w:hAnsi="宋体" w:cs="宋体" w:eastAsia="宋体" w:hint="default"/>
                <w:sz w:val="21"/>
                <w:szCs w:val="21"/>
              </w:rPr>
              <w:t>期初账面余 额</w:t>
            </w:r>
          </w:p>
        </w:tc>
        <w:tc>
          <w:tcPr>
            <w:tcW w:w="1529"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54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79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1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52" w:type="dxa"/>
            <w:vMerge w:val="restart"/>
            <w:tcBorders>
              <w:top w:val="single" w:sz="4" w:space="0" w:color="010101"/>
              <w:left w:val="single" w:sz="4" w:space="0" w:color="010101"/>
              <w:right w:val="single" w:sz="4" w:space="0" w:color="010101"/>
            </w:tcBorders>
            <w:shd w:val="clear" w:color="auto" w:fill="D3D3D3"/>
          </w:tcPr>
          <w:p>
            <w:pPr>
              <w:pStyle w:val="TableParagraph"/>
              <w:spacing w:line="408" w:lineRule="auto" w:before="148"/>
              <w:ind w:left="510" w:right="90"/>
              <w:jc w:val="left"/>
              <w:rPr>
                <w:rFonts w:ascii="宋体" w:hAnsi="宋体" w:cs="宋体" w:eastAsia="宋体" w:hint="default"/>
                <w:sz w:val="21"/>
                <w:szCs w:val="21"/>
              </w:rPr>
            </w:pPr>
            <w:r>
              <w:rPr>
                <w:rFonts w:ascii="宋体" w:hAnsi="宋体" w:cs="宋体" w:eastAsia="宋体" w:hint="default"/>
                <w:sz w:val="21"/>
                <w:szCs w:val="21"/>
              </w:rPr>
              <w:t>期末账面 余额</w:t>
            </w:r>
          </w:p>
        </w:tc>
      </w:tr>
      <w:tr>
        <w:trPr>
          <w:trHeight w:val="558" w:hRule="exact"/>
        </w:trPr>
        <w:tc>
          <w:tcPr>
            <w:tcW w:w="2266" w:type="dxa"/>
            <w:vMerge/>
            <w:tcBorders>
              <w:left w:val="single" w:sz="4" w:space="0" w:color="010101"/>
              <w:bottom w:val="single" w:sz="4" w:space="0" w:color="010101"/>
              <w:right w:val="single" w:sz="4" w:space="0" w:color="010101"/>
            </w:tcBorders>
            <w:shd w:val="clear" w:color="auto" w:fill="D3D3D3"/>
          </w:tcPr>
          <w:p>
            <w:pPr/>
          </w:p>
        </w:tc>
        <w:tc>
          <w:tcPr>
            <w:tcW w:w="1528" w:type="dxa"/>
            <w:vMerge/>
            <w:tcBorders>
              <w:left w:val="single" w:sz="4" w:space="0" w:color="010101"/>
              <w:bottom w:val="single" w:sz="4" w:space="0" w:color="010101"/>
              <w:right w:val="single" w:sz="4" w:space="0" w:color="010101"/>
            </w:tcBorders>
            <w:shd w:val="clear" w:color="auto" w:fill="D3D3D3"/>
          </w:tcPr>
          <w:p>
            <w:pPr/>
          </w:p>
        </w:tc>
        <w:tc>
          <w:tcPr>
            <w:tcW w:w="1529" w:type="dxa"/>
            <w:vMerge/>
            <w:tcBorders>
              <w:left w:val="single" w:sz="4" w:space="0" w:color="010101"/>
              <w:bottom w:val="single" w:sz="4" w:space="0" w:color="010101"/>
              <w:right w:val="single" w:sz="4" w:space="0" w:color="010101"/>
            </w:tcBorders>
            <w:shd w:val="clear" w:color="auto" w:fill="D3D3D3"/>
          </w:tcPr>
          <w:p>
            <w:pPr/>
          </w:p>
        </w:tc>
        <w:tc>
          <w:tcPr>
            <w:tcW w:w="13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693"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3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693"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452" w:type="dxa"/>
            <w:vMerge/>
            <w:tcBorders>
              <w:left w:val="single" w:sz="4" w:space="0" w:color="010101"/>
              <w:bottom w:val="single" w:sz="4" w:space="0" w:color="010101"/>
              <w:right w:val="single" w:sz="4" w:space="0" w:color="010101"/>
            </w:tcBorders>
            <w:shd w:val="clear" w:color="auto" w:fill="D3D3D3"/>
          </w:tcPr>
          <w:p>
            <w:pPr/>
          </w:p>
        </w:tc>
      </w:tr>
      <w:tr>
        <w:trPr>
          <w:trHeight w:val="558" w:hRule="exact"/>
        </w:trPr>
        <w:tc>
          <w:tcPr>
            <w:tcW w:w="2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2" w:right="0"/>
              <w:jc w:val="left"/>
              <w:rPr>
                <w:rFonts w:ascii="Times New Roman" w:hAnsi="Times New Roman" w:cs="Times New Roman" w:eastAsia="Times New Roman" w:hint="default"/>
                <w:sz w:val="21"/>
                <w:szCs w:val="21"/>
              </w:rPr>
            </w:pPr>
            <w:r>
              <w:rPr>
                <w:rFonts w:ascii="Times New Roman"/>
                <w:sz w:val="21"/>
              </w:rPr>
              <w:t>5,684,170.93</w:t>
            </w:r>
          </w:p>
        </w:tc>
        <w:tc>
          <w:tcPr>
            <w:tcW w:w="15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2" w:right="0"/>
              <w:jc w:val="left"/>
              <w:rPr>
                <w:rFonts w:ascii="Times New Roman" w:hAnsi="Times New Roman" w:cs="Times New Roman" w:eastAsia="Times New Roman" w:hint="default"/>
                <w:sz w:val="21"/>
                <w:szCs w:val="21"/>
              </w:rPr>
            </w:pPr>
            <w:r>
              <w:rPr>
                <w:rFonts w:ascii="Times New Roman"/>
                <w:sz w:val="21"/>
              </w:rPr>
              <w:t>3,745,348.32</w:t>
            </w:r>
          </w:p>
        </w:tc>
        <w:tc>
          <w:tcPr>
            <w:tcW w:w="1398"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
        </w:tc>
        <w:tc>
          <w:tcPr>
            <w:tcW w:w="14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1" w:right="0"/>
              <w:jc w:val="left"/>
              <w:rPr>
                <w:rFonts w:ascii="Times New Roman" w:hAnsi="Times New Roman" w:cs="Times New Roman" w:eastAsia="Times New Roman" w:hint="default"/>
                <w:sz w:val="21"/>
                <w:szCs w:val="21"/>
              </w:rPr>
            </w:pPr>
            <w:r>
              <w:rPr>
                <w:rFonts w:ascii="Times New Roman"/>
                <w:sz w:val="21"/>
              </w:rPr>
              <w:t>9,429,519.25</w:t>
            </w:r>
          </w:p>
        </w:tc>
      </w:tr>
      <w:tr>
        <w:trPr>
          <w:trHeight w:val="558" w:hRule="exact"/>
        </w:trPr>
        <w:tc>
          <w:tcPr>
            <w:tcW w:w="2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2" w:right="0"/>
              <w:jc w:val="left"/>
              <w:rPr>
                <w:rFonts w:ascii="Times New Roman" w:hAnsi="Times New Roman" w:cs="Times New Roman" w:eastAsia="Times New Roman" w:hint="default"/>
                <w:sz w:val="21"/>
                <w:szCs w:val="21"/>
              </w:rPr>
            </w:pPr>
            <w:r>
              <w:rPr>
                <w:rFonts w:ascii="Times New Roman"/>
                <w:sz w:val="21"/>
              </w:rPr>
              <w:t>5,684,170.93</w:t>
            </w:r>
          </w:p>
        </w:tc>
        <w:tc>
          <w:tcPr>
            <w:tcW w:w="15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2" w:right="0"/>
              <w:jc w:val="left"/>
              <w:rPr>
                <w:rFonts w:ascii="Times New Roman" w:hAnsi="Times New Roman" w:cs="Times New Roman" w:eastAsia="Times New Roman" w:hint="default"/>
                <w:sz w:val="21"/>
                <w:szCs w:val="21"/>
              </w:rPr>
            </w:pPr>
            <w:r>
              <w:rPr>
                <w:rFonts w:ascii="Times New Roman"/>
                <w:sz w:val="21"/>
              </w:rPr>
              <w:t>3,745,348.32</w:t>
            </w:r>
          </w:p>
        </w:tc>
        <w:tc>
          <w:tcPr>
            <w:tcW w:w="1398"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
        </w:tc>
        <w:tc>
          <w:tcPr>
            <w:tcW w:w="14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1" w:right="0"/>
              <w:jc w:val="left"/>
              <w:rPr>
                <w:rFonts w:ascii="Times New Roman" w:hAnsi="Times New Roman" w:cs="Times New Roman" w:eastAsia="Times New Roman" w:hint="default"/>
                <w:sz w:val="21"/>
                <w:szCs w:val="21"/>
              </w:rPr>
            </w:pPr>
            <w:r>
              <w:rPr>
                <w:rFonts w:ascii="Times New Roman"/>
                <w:sz w:val="21"/>
              </w:rPr>
              <w:t>9,429,519.25</w:t>
            </w:r>
          </w:p>
        </w:tc>
      </w:tr>
    </w:tbl>
    <w:p>
      <w:pPr>
        <w:pStyle w:val="BodyText"/>
        <w:spacing w:line="240" w:lineRule="auto" w:before="79"/>
        <w:ind w:right="0"/>
        <w:jc w:val="left"/>
      </w:pPr>
      <w:r>
        <w:rPr/>
        <w:t>资产减值明细情况的说明</w:t>
      </w:r>
    </w:p>
    <w:p>
      <w:pPr>
        <w:spacing w:line="240" w:lineRule="auto" w:before="9"/>
        <w:rPr>
          <w:rFonts w:ascii="宋体" w:hAnsi="宋体" w:cs="宋体" w:eastAsia="宋体" w:hint="default"/>
          <w:sz w:val="34"/>
          <w:szCs w:val="34"/>
        </w:rPr>
      </w:pPr>
    </w:p>
    <w:p>
      <w:pPr>
        <w:pStyle w:val="Heading2"/>
        <w:spacing w:line="240" w:lineRule="auto"/>
        <w:ind w:right="0"/>
        <w:jc w:val="left"/>
        <w:rPr>
          <w:b w:val="0"/>
          <w:bCs w:val="0"/>
        </w:rPr>
      </w:pPr>
      <w:r>
        <w:rPr>
          <w:rFonts w:ascii="Times New Roman" w:hAnsi="Times New Roman" w:cs="Times New Roman" w:eastAsia="Times New Roman" w:hint="default"/>
        </w:rPr>
        <w:t>16</w:t>
      </w:r>
      <w:r>
        <w:rPr/>
        <w:t>、其他非流动资产</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549"/>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3590"/>
        <w:gridCol w:w="2922"/>
        <w:gridCol w:w="3056"/>
      </w:tblGrid>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18,184,789.27</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10,371,223.99</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18,184,789.27</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10,371,223.99</w:t>
            </w:r>
          </w:p>
        </w:tc>
      </w:tr>
    </w:tbl>
    <w:p>
      <w:pPr>
        <w:pStyle w:val="BodyText"/>
        <w:spacing w:line="240" w:lineRule="auto" w:before="79"/>
        <w:ind w:right="0"/>
        <w:jc w:val="left"/>
      </w:pPr>
      <w:r>
        <w:rPr/>
        <w:t>其他非流动资产的说明：预付工程设备款</w:t>
      </w:r>
    </w:p>
    <w:p>
      <w:pPr>
        <w:spacing w:after="0" w:line="240" w:lineRule="auto"/>
        <w:jc w:val="left"/>
        <w:sectPr>
          <w:pgSz w:w="11910" w:h="16840"/>
          <w:pgMar w:header="747" w:footer="980" w:top="1060" w:bottom="1160" w:left="1020" w:right="1020"/>
        </w:sectPr>
      </w:pPr>
    </w:p>
    <w:p>
      <w:pPr>
        <w:spacing w:line="240" w:lineRule="auto" w:before="9"/>
        <w:rPr>
          <w:rFonts w:ascii="宋体" w:hAnsi="宋体" w:cs="宋体" w:eastAsia="宋体" w:hint="default"/>
          <w:sz w:val="29"/>
          <w:szCs w:val="29"/>
        </w:rPr>
      </w:pPr>
    </w:p>
    <w:p>
      <w:pPr>
        <w:pStyle w:val="Heading2"/>
        <w:spacing w:line="240" w:lineRule="auto" w:before="26"/>
        <w:ind w:right="0"/>
        <w:jc w:val="left"/>
        <w:rPr>
          <w:b w:val="0"/>
          <w:bCs w:val="0"/>
        </w:rPr>
      </w:pPr>
      <w:r>
        <w:rPr>
          <w:rFonts w:ascii="Times New Roman" w:hAnsi="Times New Roman" w:cs="Times New Roman" w:eastAsia="Times New Roman" w:hint="default"/>
        </w:rPr>
        <w:t>17</w:t>
      </w:r>
      <w:r>
        <w:rPr/>
        <w:t>、应付票据</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3590"/>
        <w:gridCol w:w="2922"/>
        <w:gridCol w:w="3056"/>
      </w:tblGrid>
      <w:tr>
        <w:trPr>
          <w:trHeight w:val="558"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20"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351"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3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417"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558"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22,767,184.33</w:t>
            </w:r>
            <w:r>
              <w:rPr>
                <w:rFonts w:ascii="Times New Roman"/>
                <w:sz w:val="21"/>
              </w:rPr>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27,518,219.38</w:t>
            </w:r>
            <w:r>
              <w:rPr>
                <w:rFonts w:ascii="Times New Roman"/>
                <w:sz w:val="21"/>
              </w:rPr>
            </w:r>
          </w:p>
        </w:tc>
      </w:tr>
      <w:tr>
        <w:trPr>
          <w:trHeight w:val="558"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22,767,184.33</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27,518,219.38</w:t>
            </w:r>
          </w:p>
        </w:tc>
      </w:tr>
    </w:tbl>
    <w:p>
      <w:pPr>
        <w:pStyle w:val="BodyText"/>
        <w:spacing w:line="367" w:lineRule="auto" w:before="79"/>
        <w:ind w:left="593" w:right="4391"/>
        <w:jc w:val="left"/>
      </w:pPr>
      <w:r>
        <w:rPr/>
        <w:t>下一会计期间将到期的金额</w:t>
      </w:r>
      <w:r>
        <w:rPr>
          <w:spacing w:val="-60"/>
        </w:rPr>
        <w:t> </w:t>
      </w:r>
      <w:r>
        <w:rPr>
          <w:rFonts w:ascii="Times New Roman" w:hAnsi="Times New Roman" w:cs="Times New Roman" w:eastAsia="Times New Roman" w:hint="default"/>
        </w:rPr>
        <w:t>22,767,184.33 </w:t>
      </w:r>
      <w:r>
        <w:rPr/>
        <w:t>元。 应付票据的说明</w:t>
      </w:r>
    </w:p>
    <w:p>
      <w:pPr>
        <w:spacing w:line="240" w:lineRule="auto" w:before="13"/>
        <w:rPr>
          <w:rFonts w:ascii="宋体" w:hAnsi="宋体" w:cs="宋体" w:eastAsia="宋体" w:hint="default"/>
          <w:sz w:val="24"/>
          <w:szCs w:val="24"/>
        </w:rPr>
      </w:pPr>
    </w:p>
    <w:p>
      <w:pPr>
        <w:pStyle w:val="Heading2"/>
        <w:spacing w:line="240" w:lineRule="auto"/>
        <w:ind w:left="593" w:right="0"/>
        <w:jc w:val="left"/>
        <w:rPr>
          <w:b w:val="0"/>
          <w:bCs w:val="0"/>
        </w:rPr>
      </w:pPr>
      <w:r>
        <w:rPr>
          <w:rFonts w:ascii="Times New Roman" w:hAnsi="Times New Roman" w:cs="Times New Roman" w:eastAsia="Times New Roman" w:hint="default"/>
        </w:rPr>
        <w:t>18</w:t>
      </w:r>
      <w:r>
        <w:rPr/>
        <w:t>、应付账款</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left="593" w:right="0"/>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3590"/>
        <w:gridCol w:w="2922"/>
        <w:gridCol w:w="3056"/>
      </w:tblGrid>
      <w:tr>
        <w:trPr>
          <w:trHeight w:val="558"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351"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3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417"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558" w:hRule="exact"/>
        </w:trPr>
        <w:tc>
          <w:tcPr>
            <w:tcW w:w="35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14,060,266.43</w:t>
            </w:r>
            <w:r>
              <w:rPr>
                <w:rFonts w:ascii="Times New Roman"/>
                <w:sz w:val="21"/>
              </w:rPr>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9,677,218.74</w:t>
            </w:r>
          </w:p>
        </w:tc>
      </w:tr>
      <w:tr>
        <w:trPr>
          <w:trHeight w:val="558" w:hRule="exact"/>
        </w:trPr>
        <w:tc>
          <w:tcPr>
            <w:tcW w:w="35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893,558.94</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2,742,363.86</w:t>
            </w:r>
          </w:p>
        </w:tc>
      </w:tr>
      <w:tr>
        <w:trPr>
          <w:trHeight w:val="558" w:hRule="exact"/>
        </w:trPr>
        <w:tc>
          <w:tcPr>
            <w:tcW w:w="35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157,542.43</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44,258.00</w:t>
            </w:r>
          </w:p>
        </w:tc>
      </w:tr>
      <w:tr>
        <w:trPr>
          <w:trHeight w:val="558" w:hRule="exact"/>
        </w:trPr>
        <w:tc>
          <w:tcPr>
            <w:tcW w:w="35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44,258.00</w:t>
            </w:r>
          </w:p>
        </w:tc>
        <w:tc>
          <w:tcPr>
            <w:tcW w:w="3056" w:type="dxa"/>
            <w:tcBorders>
              <w:top w:val="single" w:sz="4" w:space="0" w:color="010101"/>
              <w:left w:val="single" w:sz="4" w:space="0" w:color="010101"/>
              <w:bottom w:val="single" w:sz="4" w:space="0" w:color="010101"/>
              <w:right w:val="single" w:sz="4" w:space="0" w:color="010101"/>
            </w:tcBorders>
          </w:tcPr>
          <w:p>
            <w:pPr/>
          </w:p>
        </w:tc>
      </w:tr>
      <w:tr>
        <w:trPr>
          <w:trHeight w:val="558"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15,155,625.80</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12,463,840.60</w:t>
            </w:r>
          </w:p>
        </w:tc>
      </w:tr>
    </w:tbl>
    <w:p>
      <w:pPr>
        <w:spacing w:line="240" w:lineRule="auto" w:before="0"/>
        <w:rPr>
          <w:rFonts w:ascii="宋体" w:hAnsi="宋体" w:cs="宋体" w:eastAsia="宋体" w:hint="default"/>
          <w:sz w:val="24"/>
          <w:szCs w:val="24"/>
        </w:rPr>
      </w:pPr>
    </w:p>
    <w:p>
      <w:pPr>
        <w:pStyle w:val="Heading2"/>
        <w:spacing w:line="240" w:lineRule="auto" w:before="26"/>
        <w:ind w:left="0" w:right="129"/>
        <w:jc w:val="right"/>
        <w:rPr>
          <w:b w:val="0"/>
          <w:bCs w:val="0"/>
        </w:rPr>
      </w:pPr>
      <w:r>
        <w:rPr/>
        <w:t>（</w:t>
      </w:r>
      <w:r>
        <w:rPr>
          <w:rFonts w:ascii="Times New Roman" w:hAnsi="Times New Roman" w:cs="Times New Roman" w:eastAsia="Times New Roman" w:hint="default"/>
        </w:rPr>
        <w:t>2</w:t>
      </w:r>
      <w:r>
        <w:rPr/>
        <w:t>）本报告期应付账款中应付持有公司</w:t>
      </w:r>
      <w:r>
        <w:rPr>
          <w:spacing w:val="-66"/>
        </w:rPr>
        <w:t> </w:t>
      </w:r>
      <w:r>
        <w:rPr>
          <w:rFonts w:ascii="Times New Roman" w:hAnsi="Times New Roman" w:cs="Times New Roman" w:eastAsia="Times New Roman" w:hint="default"/>
        </w:rPr>
        <w:t>5</w:t>
      </w:r>
      <w:r>
        <w:rPr/>
        <w:t>％（含</w:t>
      </w:r>
      <w:r>
        <w:rPr>
          <w:spacing w:val="-7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4"/>
        <w:rPr>
          <w:rFonts w:ascii="宋体" w:hAnsi="宋体" w:cs="宋体" w:eastAsia="宋体" w:hint="default"/>
          <w:b/>
          <w:bCs/>
          <w:sz w:val="33"/>
          <w:szCs w:val="33"/>
        </w:rPr>
      </w:pPr>
    </w:p>
    <w:p>
      <w:pPr>
        <w:pStyle w:val="BodyText"/>
        <w:spacing w:line="240" w:lineRule="auto"/>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3590"/>
        <w:gridCol w:w="2922"/>
        <w:gridCol w:w="3056"/>
      </w:tblGrid>
      <w:tr>
        <w:trPr>
          <w:trHeight w:val="558"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left="1550" w:right="0"/>
              <w:jc w:val="left"/>
              <w:rPr>
                <w:rFonts w:ascii="宋体" w:hAnsi="宋体" w:cs="宋体" w:eastAsia="宋体" w:hint="default"/>
                <w:sz w:val="24"/>
                <w:szCs w:val="24"/>
              </w:rPr>
            </w:pPr>
            <w:r>
              <w:rPr>
                <w:rFonts w:ascii="宋体" w:hAnsi="宋体" w:cs="宋体" w:eastAsia="宋体" w:hint="default"/>
                <w:sz w:val="24"/>
                <w:szCs w:val="24"/>
              </w:rPr>
              <w:t>单位名称</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left="1335" w:right="0"/>
              <w:jc w:val="left"/>
              <w:rPr>
                <w:rFonts w:ascii="宋体" w:hAnsi="宋体" w:cs="宋体" w:eastAsia="宋体" w:hint="default"/>
                <w:sz w:val="24"/>
                <w:szCs w:val="24"/>
              </w:rPr>
            </w:pPr>
            <w:r>
              <w:rPr>
                <w:rFonts w:ascii="宋体" w:hAnsi="宋体" w:cs="宋体" w:eastAsia="宋体" w:hint="default"/>
                <w:sz w:val="24"/>
                <w:szCs w:val="24"/>
              </w:rPr>
              <w:t>期末数</w:t>
            </w:r>
          </w:p>
        </w:tc>
        <w:tc>
          <w:tcPr>
            <w:tcW w:w="3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left="1402" w:right="0"/>
              <w:jc w:val="left"/>
              <w:rPr>
                <w:rFonts w:ascii="宋体" w:hAnsi="宋体" w:cs="宋体" w:eastAsia="宋体" w:hint="default"/>
                <w:sz w:val="24"/>
                <w:szCs w:val="24"/>
              </w:rPr>
            </w:pPr>
            <w:r>
              <w:rPr>
                <w:rFonts w:ascii="宋体" w:hAnsi="宋体" w:cs="宋体" w:eastAsia="宋体" w:hint="default"/>
                <w:sz w:val="24"/>
                <w:szCs w:val="24"/>
              </w:rPr>
              <w:t>期初数</w:t>
            </w:r>
          </w:p>
        </w:tc>
      </w:tr>
    </w:tbl>
    <w:p>
      <w:pPr>
        <w:spacing w:line="240" w:lineRule="auto" w:before="12"/>
        <w:rPr>
          <w:rFonts w:ascii="宋体" w:hAnsi="宋体" w:cs="宋体" w:eastAsia="宋体" w:hint="default"/>
          <w:sz w:val="23"/>
          <w:szCs w:val="23"/>
        </w:rPr>
      </w:pPr>
    </w:p>
    <w:p>
      <w:pPr>
        <w:spacing w:line="554" w:lineRule="auto" w:before="26"/>
        <w:ind w:left="594" w:right="491" w:firstLine="0"/>
        <w:jc w:val="left"/>
        <w:rPr>
          <w:rFonts w:ascii="宋体" w:hAnsi="宋体" w:cs="宋体" w:eastAsia="宋体" w:hint="default"/>
          <w:sz w:val="24"/>
          <w:szCs w:val="24"/>
        </w:rPr>
      </w:pPr>
      <w:r>
        <w:rPr>
          <w:rFonts w:ascii="宋体" w:hAnsi="宋体" w:cs="宋体" w:eastAsia="宋体" w:hint="default"/>
          <w:b/>
          <w:bCs/>
          <w:w w:val="95"/>
          <w:sz w:val="24"/>
          <w:szCs w:val="24"/>
        </w:rPr>
        <w:t>（</w:t>
      </w:r>
      <w:r>
        <w:rPr>
          <w:rFonts w:ascii="Times New Roman" w:hAnsi="Times New Roman" w:cs="Times New Roman" w:eastAsia="Times New Roman" w:hint="default"/>
          <w:b/>
          <w:bCs/>
          <w:w w:val="95"/>
          <w:sz w:val="24"/>
          <w:szCs w:val="24"/>
        </w:rPr>
        <w:t>3</w:t>
      </w:r>
      <w:r>
        <w:rPr>
          <w:rFonts w:ascii="宋体" w:hAnsi="宋体" w:cs="宋体" w:eastAsia="宋体" w:hint="default"/>
          <w:b/>
          <w:bCs/>
          <w:w w:val="95"/>
          <w:sz w:val="24"/>
          <w:szCs w:val="24"/>
        </w:rPr>
        <w:t>）账龄超过一年的大额应付账款情况的说明</w:t>
      </w:r>
      <w:r>
        <w:rPr>
          <w:rFonts w:ascii="宋体" w:hAnsi="宋体" w:cs="宋体" w:eastAsia="宋体" w:hint="default"/>
          <w:b/>
          <w:bCs/>
          <w:spacing w:val="113"/>
          <w:w w:val="95"/>
          <w:sz w:val="24"/>
          <w:szCs w:val="24"/>
        </w:rPr>
        <w:t> </w:t>
      </w:r>
      <w:r>
        <w:rPr>
          <w:rFonts w:ascii="宋体" w:hAnsi="宋体" w:cs="宋体" w:eastAsia="宋体" w:hint="default"/>
          <w:sz w:val="24"/>
          <w:szCs w:val="24"/>
        </w:rPr>
        <w:t>报告期内无账龄超过</w:t>
      </w:r>
      <w:r>
        <w:rPr>
          <w:rFonts w:ascii="Times New Roman" w:hAnsi="Times New Roman" w:cs="Times New Roman" w:eastAsia="Times New Roman" w:hint="default"/>
          <w:sz w:val="24"/>
          <w:szCs w:val="24"/>
        </w:rPr>
        <w:t>1</w:t>
      </w:r>
      <w:r>
        <w:rPr>
          <w:rFonts w:ascii="宋体" w:hAnsi="宋体" w:cs="宋体" w:eastAsia="宋体" w:hint="default"/>
          <w:sz w:val="24"/>
          <w:szCs w:val="24"/>
        </w:rPr>
        <w:t>年的大额应付账款。</w:t>
      </w:r>
    </w:p>
    <w:p>
      <w:pPr>
        <w:spacing w:after="0" w:line="554" w:lineRule="auto"/>
        <w:jc w:val="left"/>
        <w:rPr>
          <w:rFonts w:ascii="宋体" w:hAnsi="宋体" w:cs="宋体" w:eastAsia="宋体" w:hint="default"/>
          <w:sz w:val="24"/>
          <w:szCs w:val="24"/>
        </w:rPr>
        <w:sectPr>
          <w:pgSz w:w="11910" w:h="16840"/>
          <w:pgMar w:header="747" w:footer="980" w:top="1060" w:bottom="1160" w:left="1020" w:right="1020"/>
        </w:sectPr>
      </w:pPr>
    </w:p>
    <w:p>
      <w:pPr>
        <w:spacing w:line="240" w:lineRule="auto" w:before="9"/>
        <w:rPr>
          <w:rFonts w:ascii="宋体" w:hAnsi="宋体" w:cs="宋体" w:eastAsia="宋体" w:hint="default"/>
          <w:sz w:val="29"/>
          <w:szCs w:val="29"/>
        </w:rPr>
      </w:pPr>
    </w:p>
    <w:p>
      <w:pPr>
        <w:pStyle w:val="Heading2"/>
        <w:spacing w:line="240" w:lineRule="auto" w:before="26"/>
        <w:ind w:right="0"/>
        <w:jc w:val="left"/>
        <w:rPr>
          <w:b w:val="0"/>
          <w:bCs w:val="0"/>
        </w:rPr>
      </w:pPr>
      <w:r>
        <w:rPr>
          <w:rFonts w:ascii="Times New Roman" w:hAnsi="Times New Roman" w:cs="Times New Roman" w:eastAsia="Times New Roman" w:hint="default"/>
        </w:rPr>
        <w:t>19</w:t>
      </w:r>
      <w:r>
        <w:rPr/>
        <w:t>、预收账款</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right="0"/>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3856"/>
        <w:gridCol w:w="2790"/>
        <w:gridCol w:w="2922"/>
      </w:tblGrid>
      <w:tr>
        <w:trPr>
          <w:trHeight w:val="558" w:hRule="exact"/>
        </w:trPr>
        <w:tc>
          <w:tcPr>
            <w:tcW w:w="38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7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8" w:hRule="exact"/>
        </w:trPr>
        <w:tc>
          <w:tcPr>
            <w:tcW w:w="385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1,280,782.00</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2,109,361.49</w:t>
            </w:r>
          </w:p>
        </w:tc>
      </w:tr>
      <w:tr>
        <w:trPr>
          <w:trHeight w:val="558" w:hRule="exact"/>
        </w:trPr>
        <w:tc>
          <w:tcPr>
            <w:tcW w:w="385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27,450.00</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9,972.00</w:t>
            </w:r>
          </w:p>
        </w:tc>
      </w:tr>
      <w:tr>
        <w:trPr>
          <w:trHeight w:val="558" w:hRule="exact"/>
        </w:trPr>
        <w:tc>
          <w:tcPr>
            <w:tcW w:w="385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5,972.00</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50,491.00</w:t>
            </w:r>
          </w:p>
        </w:tc>
      </w:tr>
      <w:tr>
        <w:trPr>
          <w:trHeight w:val="558" w:hRule="exact"/>
        </w:trPr>
        <w:tc>
          <w:tcPr>
            <w:tcW w:w="385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50,491.00</w:t>
            </w:r>
          </w:p>
        </w:tc>
        <w:tc>
          <w:tcPr>
            <w:tcW w:w="2922" w:type="dxa"/>
            <w:tcBorders>
              <w:top w:val="single" w:sz="4" w:space="0" w:color="010101"/>
              <w:left w:val="single" w:sz="4" w:space="0" w:color="010101"/>
              <w:bottom w:val="single" w:sz="4" w:space="0" w:color="010101"/>
              <w:right w:val="single" w:sz="4" w:space="0" w:color="010101"/>
            </w:tcBorders>
          </w:tcPr>
          <w:p>
            <w:pPr/>
          </w:p>
        </w:tc>
      </w:tr>
      <w:tr>
        <w:trPr>
          <w:trHeight w:val="558" w:hRule="exact"/>
        </w:trPr>
        <w:tc>
          <w:tcPr>
            <w:tcW w:w="38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1,364,695.00</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2,169,824.49</w:t>
            </w:r>
          </w:p>
        </w:tc>
      </w:tr>
    </w:tbl>
    <w:p>
      <w:pPr>
        <w:spacing w:line="240" w:lineRule="auto" w:before="12"/>
        <w:rPr>
          <w:rFonts w:ascii="宋体" w:hAnsi="宋体" w:cs="宋体" w:eastAsia="宋体" w:hint="default"/>
          <w:sz w:val="23"/>
          <w:szCs w:val="23"/>
        </w:rPr>
      </w:pPr>
    </w:p>
    <w:p>
      <w:pPr>
        <w:pStyle w:val="Heading2"/>
        <w:spacing w:line="240" w:lineRule="auto" w:before="26"/>
        <w:ind w:left="0" w:right="129"/>
        <w:jc w:val="right"/>
        <w:rPr>
          <w:b w:val="0"/>
          <w:bCs w:val="0"/>
        </w:rPr>
      </w:pPr>
      <w:r>
        <w:rPr/>
        <w:t>（</w:t>
      </w:r>
      <w:r>
        <w:rPr>
          <w:rFonts w:ascii="Times New Roman" w:hAnsi="Times New Roman" w:cs="Times New Roman" w:eastAsia="Times New Roman" w:hint="default"/>
        </w:rPr>
        <w:t>2</w:t>
      </w:r>
      <w:r>
        <w:rPr/>
        <w:t>）本报告期预收账款中预收持有公司</w:t>
      </w:r>
      <w:r>
        <w:rPr>
          <w:spacing w:val="-66"/>
        </w:rPr>
        <w:t> </w:t>
      </w:r>
      <w:r>
        <w:rPr>
          <w:rFonts w:ascii="Times New Roman" w:hAnsi="Times New Roman" w:cs="Times New Roman" w:eastAsia="Times New Roman" w:hint="default"/>
        </w:rPr>
        <w:t>5</w:t>
      </w:r>
      <w:r>
        <w:rPr/>
        <w:t>％（含</w:t>
      </w:r>
      <w:r>
        <w:rPr>
          <w:spacing w:val="-7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4"/>
        <w:rPr>
          <w:rFonts w:ascii="宋体" w:hAnsi="宋体" w:cs="宋体" w:eastAsia="宋体" w:hint="default"/>
          <w:b/>
          <w:bCs/>
          <w:sz w:val="33"/>
          <w:szCs w:val="33"/>
        </w:rPr>
      </w:pPr>
    </w:p>
    <w:p>
      <w:pPr>
        <w:pStyle w:val="BodyText"/>
        <w:spacing w:line="240" w:lineRule="auto"/>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3856"/>
        <w:gridCol w:w="2790"/>
        <w:gridCol w:w="2922"/>
      </w:tblGrid>
      <w:tr>
        <w:trPr>
          <w:trHeight w:val="558" w:hRule="exact"/>
        </w:trPr>
        <w:tc>
          <w:tcPr>
            <w:tcW w:w="38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left="1682" w:right="0"/>
              <w:jc w:val="left"/>
              <w:rPr>
                <w:rFonts w:ascii="宋体" w:hAnsi="宋体" w:cs="宋体" w:eastAsia="宋体" w:hint="default"/>
                <w:sz w:val="24"/>
                <w:szCs w:val="24"/>
              </w:rPr>
            </w:pPr>
            <w:r>
              <w:rPr>
                <w:rFonts w:ascii="宋体" w:hAnsi="宋体" w:cs="宋体" w:eastAsia="宋体" w:hint="default"/>
                <w:sz w:val="24"/>
                <w:szCs w:val="24"/>
              </w:rPr>
              <w:t>单位名称</w:t>
            </w:r>
          </w:p>
        </w:tc>
        <w:tc>
          <w:tcPr>
            <w:tcW w:w="27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left="1269" w:right="0"/>
              <w:jc w:val="left"/>
              <w:rPr>
                <w:rFonts w:ascii="宋体" w:hAnsi="宋体" w:cs="宋体" w:eastAsia="宋体" w:hint="default"/>
                <w:sz w:val="24"/>
                <w:szCs w:val="24"/>
              </w:rPr>
            </w:pPr>
            <w:r>
              <w:rPr>
                <w:rFonts w:ascii="宋体" w:hAnsi="宋体" w:cs="宋体" w:eastAsia="宋体" w:hint="default"/>
                <w:sz w:val="24"/>
                <w:szCs w:val="24"/>
              </w:rPr>
              <w:t>期末数</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left="1335" w:right="0"/>
              <w:jc w:val="left"/>
              <w:rPr>
                <w:rFonts w:ascii="宋体" w:hAnsi="宋体" w:cs="宋体" w:eastAsia="宋体" w:hint="default"/>
                <w:sz w:val="24"/>
                <w:szCs w:val="24"/>
              </w:rPr>
            </w:pPr>
            <w:r>
              <w:rPr>
                <w:rFonts w:ascii="宋体" w:hAnsi="宋体" w:cs="宋体" w:eastAsia="宋体" w:hint="default"/>
                <w:sz w:val="24"/>
                <w:szCs w:val="24"/>
              </w:rPr>
              <w:t>期初数</w:t>
            </w:r>
          </w:p>
        </w:tc>
      </w:tr>
    </w:tbl>
    <w:p>
      <w:pPr>
        <w:spacing w:line="240" w:lineRule="auto" w:before="0"/>
        <w:rPr>
          <w:rFonts w:ascii="宋体" w:hAnsi="宋体" w:cs="宋体" w:eastAsia="宋体" w:hint="default"/>
          <w:sz w:val="24"/>
          <w:szCs w:val="24"/>
        </w:rPr>
      </w:pPr>
    </w:p>
    <w:p>
      <w:pPr>
        <w:spacing w:line="554" w:lineRule="auto" w:before="26"/>
        <w:ind w:left="593" w:right="3731" w:firstLine="0"/>
        <w:jc w:val="left"/>
        <w:rPr>
          <w:rFonts w:ascii="宋体" w:hAnsi="宋体" w:cs="宋体" w:eastAsia="宋体" w:hint="default"/>
          <w:sz w:val="24"/>
          <w:szCs w:val="24"/>
        </w:rPr>
      </w:pPr>
      <w:r>
        <w:rPr>
          <w:rFonts w:ascii="宋体" w:hAnsi="宋体" w:cs="宋体" w:eastAsia="宋体" w:hint="default"/>
          <w:b/>
          <w:bCs/>
          <w:w w:val="95"/>
          <w:sz w:val="24"/>
          <w:szCs w:val="24"/>
        </w:rPr>
        <w:t>（</w:t>
      </w:r>
      <w:r>
        <w:rPr>
          <w:rFonts w:ascii="Times New Roman" w:hAnsi="Times New Roman" w:cs="Times New Roman" w:eastAsia="Times New Roman" w:hint="default"/>
          <w:b/>
          <w:bCs/>
          <w:w w:val="95"/>
          <w:sz w:val="24"/>
          <w:szCs w:val="24"/>
        </w:rPr>
        <w:t>3</w:t>
      </w:r>
      <w:r>
        <w:rPr>
          <w:rFonts w:ascii="宋体" w:hAnsi="宋体" w:cs="宋体" w:eastAsia="宋体" w:hint="default"/>
          <w:b/>
          <w:bCs/>
          <w:w w:val="95"/>
          <w:sz w:val="24"/>
          <w:szCs w:val="24"/>
        </w:rPr>
        <w:t>）账龄超过一年的大额预收账款情况的说明</w:t>
      </w:r>
      <w:r>
        <w:rPr>
          <w:rFonts w:ascii="宋体" w:hAnsi="宋体" w:cs="宋体" w:eastAsia="宋体" w:hint="default"/>
          <w:b/>
          <w:bCs/>
          <w:spacing w:val="113"/>
          <w:w w:val="95"/>
          <w:sz w:val="24"/>
          <w:szCs w:val="24"/>
        </w:rPr>
        <w:t> </w:t>
      </w:r>
      <w:r>
        <w:rPr>
          <w:rFonts w:ascii="宋体" w:hAnsi="宋体" w:cs="宋体" w:eastAsia="宋体" w:hint="default"/>
          <w:sz w:val="24"/>
          <w:szCs w:val="24"/>
        </w:rPr>
        <w:t>本报告期内无账龄超过</w:t>
      </w:r>
      <w:r>
        <w:rPr>
          <w:rFonts w:ascii="Times New Roman" w:hAnsi="Times New Roman" w:cs="Times New Roman" w:eastAsia="Times New Roman" w:hint="default"/>
          <w:sz w:val="24"/>
          <w:szCs w:val="24"/>
        </w:rPr>
        <w:t>1</w:t>
      </w:r>
      <w:r>
        <w:rPr>
          <w:rFonts w:ascii="宋体" w:hAnsi="宋体" w:cs="宋体" w:eastAsia="宋体" w:hint="default"/>
          <w:sz w:val="24"/>
          <w:szCs w:val="24"/>
        </w:rPr>
        <w:t>年的大额预收账款。 </w:t>
      </w:r>
      <w:r>
        <w:rPr>
          <w:rFonts w:ascii="Times New Roman" w:hAnsi="Times New Roman" w:cs="Times New Roman" w:eastAsia="Times New Roman" w:hint="default"/>
          <w:b/>
          <w:bCs/>
          <w:sz w:val="24"/>
          <w:szCs w:val="24"/>
        </w:rPr>
        <w:t>20</w:t>
      </w:r>
      <w:r>
        <w:rPr>
          <w:rFonts w:ascii="宋体" w:hAnsi="宋体" w:cs="宋体" w:eastAsia="宋体" w:hint="default"/>
          <w:b/>
          <w:bCs/>
          <w:sz w:val="24"/>
          <w:szCs w:val="24"/>
        </w:rPr>
        <w:t>、应付职工薪酬</w:t>
      </w:r>
      <w:r>
        <w:rPr>
          <w:rFonts w:ascii="宋体" w:hAnsi="宋体" w:cs="宋体" w:eastAsia="宋体" w:hint="default"/>
          <w:sz w:val="24"/>
          <w:szCs w:val="24"/>
        </w:rPr>
      </w:r>
    </w:p>
    <w:p>
      <w:pPr>
        <w:pStyle w:val="BodyText"/>
        <w:spacing w:line="240" w:lineRule="auto" w:before="87"/>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719"/>
        <w:gridCol w:w="1830"/>
        <w:gridCol w:w="1516"/>
        <w:gridCol w:w="1645"/>
        <w:gridCol w:w="1860"/>
      </w:tblGrid>
      <w:tr>
        <w:trPr>
          <w:trHeight w:val="558" w:hRule="exact"/>
        </w:trPr>
        <w:tc>
          <w:tcPr>
            <w:tcW w:w="27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7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3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4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39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93"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58" w:hRule="exact"/>
        </w:trPr>
        <w:tc>
          <w:tcPr>
            <w:tcW w:w="27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pacing w:val="-6"/>
                <w:sz w:val="21"/>
                <w:szCs w:val="21"/>
              </w:rPr>
              <w:t>一、工资、奖金、津贴和补贴</w:t>
            </w:r>
          </w:p>
        </w:tc>
        <w:tc>
          <w:tcPr>
            <w:tcW w:w="18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695" w:right="0"/>
              <w:jc w:val="left"/>
              <w:rPr>
                <w:rFonts w:ascii="Times New Roman" w:hAnsi="Times New Roman" w:cs="Times New Roman" w:eastAsia="Times New Roman" w:hint="default"/>
                <w:sz w:val="21"/>
                <w:szCs w:val="21"/>
              </w:rPr>
            </w:pPr>
            <w:r>
              <w:rPr>
                <w:rFonts w:ascii="Times New Roman"/>
                <w:sz w:val="21"/>
              </w:rPr>
              <w:t>1,982,263.06</w:t>
            </w:r>
          </w:p>
        </w:tc>
        <w:tc>
          <w:tcPr>
            <w:tcW w:w="15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21,849,389.22</w:t>
            </w:r>
            <w:r>
              <w:rPr>
                <w:rFonts w:ascii="Times New Roman"/>
                <w:sz w:val="21"/>
              </w:rPr>
            </w:r>
          </w:p>
        </w:tc>
        <w:tc>
          <w:tcPr>
            <w:tcW w:w="16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21,317,126.45</w:t>
            </w:r>
            <w:r>
              <w:rPr>
                <w:rFonts w:ascii="Times New Roman"/>
                <w:sz w:val="21"/>
              </w:rPr>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2,514,525.83</w:t>
            </w:r>
          </w:p>
        </w:tc>
      </w:tr>
      <w:tr>
        <w:trPr>
          <w:trHeight w:val="558" w:hRule="exact"/>
        </w:trPr>
        <w:tc>
          <w:tcPr>
            <w:tcW w:w="27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830" w:type="dxa"/>
            <w:tcBorders>
              <w:top w:val="single" w:sz="4" w:space="0" w:color="010101"/>
              <w:left w:val="single" w:sz="4" w:space="0" w:color="010101"/>
              <w:bottom w:val="single" w:sz="4" w:space="0" w:color="010101"/>
              <w:right w:val="single" w:sz="4" w:space="0" w:color="010101"/>
            </w:tcBorders>
          </w:tcPr>
          <w:p>
            <w:pPr/>
          </w:p>
        </w:tc>
        <w:tc>
          <w:tcPr>
            <w:tcW w:w="15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2,529,646.68</w:t>
            </w:r>
          </w:p>
        </w:tc>
        <w:tc>
          <w:tcPr>
            <w:tcW w:w="16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2,529,646.68</w:t>
            </w:r>
          </w:p>
        </w:tc>
        <w:tc>
          <w:tcPr>
            <w:tcW w:w="1860" w:type="dxa"/>
            <w:tcBorders>
              <w:top w:val="single" w:sz="4" w:space="0" w:color="010101"/>
              <w:left w:val="single" w:sz="4" w:space="0" w:color="010101"/>
              <w:bottom w:val="single" w:sz="4" w:space="0" w:color="010101"/>
              <w:right w:val="single" w:sz="4" w:space="0" w:color="010101"/>
            </w:tcBorders>
          </w:tcPr>
          <w:p>
            <w:pPr/>
          </w:p>
        </w:tc>
      </w:tr>
      <w:tr>
        <w:trPr>
          <w:trHeight w:val="558" w:hRule="exact"/>
        </w:trPr>
        <w:tc>
          <w:tcPr>
            <w:tcW w:w="27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830" w:type="dxa"/>
            <w:tcBorders>
              <w:top w:val="single" w:sz="4" w:space="0" w:color="010101"/>
              <w:left w:val="single" w:sz="4" w:space="0" w:color="010101"/>
              <w:bottom w:val="single" w:sz="4" w:space="0" w:color="010101"/>
              <w:right w:val="single" w:sz="4" w:space="0" w:color="010101"/>
            </w:tcBorders>
          </w:tcPr>
          <w:p>
            <w:pPr/>
          </w:p>
        </w:tc>
        <w:tc>
          <w:tcPr>
            <w:tcW w:w="15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1,999,140.25</w:t>
            </w:r>
          </w:p>
        </w:tc>
        <w:tc>
          <w:tcPr>
            <w:tcW w:w="16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1,996,920.25</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2,220.00</w:t>
            </w:r>
            <w:r>
              <w:rPr>
                <w:rFonts w:ascii="Times New Roman"/>
                <w:sz w:val="21"/>
              </w:rPr>
            </w:r>
          </w:p>
        </w:tc>
      </w:tr>
      <w:tr>
        <w:trPr>
          <w:trHeight w:val="558" w:hRule="exact"/>
        </w:trPr>
        <w:tc>
          <w:tcPr>
            <w:tcW w:w="27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830" w:type="dxa"/>
            <w:tcBorders>
              <w:top w:val="single" w:sz="4" w:space="0" w:color="010101"/>
              <w:left w:val="single" w:sz="4" w:space="0" w:color="010101"/>
              <w:bottom w:val="single" w:sz="4" w:space="0" w:color="010101"/>
              <w:right w:val="single" w:sz="4" w:space="0" w:color="010101"/>
            </w:tcBorders>
          </w:tcPr>
          <w:p>
            <w:pPr/>
          </w:p>
        </w:tc>
        <w:tc>
          <w:tcPr>
            <w:tcW w:w="15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275,123.20</w:t>
            </w:r>
            <w:r>
              <w:rPr>
                <w:rFonts w:ascii="Times New Roman"/>
                <w:sz w:val="21"/>
              </w:rPr>
            </w:r>
          </w:p>
        </w:tc>
        <w:tc>
          <w:tcPr>
            <w:tcW w:w="16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274,283.20</w:t>
            </w:r>
            <w:r>
              <w:rPr>
                <w:rFonts w:ascii="Times New Roman"/>
                <w:sz w:val="21"/>
              </w:rPr>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1"/>
              <w:jc w:val="right"/>
              <w:rPr>
                <w:rFonts w:ascii="Times New Roman" w:hAnsi="Times New Roman" w:cs="Times New Roman" w:eastAsia="Times New Roman" w:hint="default"/>
                <w:sz w:val="21"/>
                <w:szCs w:val="21"/>
              </w:rPr>
            </w:pPr>
            <w:r>
              <w:rPr>
                <w:rFonts w:ascii="Times New Roman"/>
                <w:spacing w:val="-1"/>
                <w:sz w:val="21"/>
              </w:rPr>
              <w:t>840.00</w:t>
            </w:r>
          </w:p>
        </w:tc>
      </w:tr>
    </w:tbl>
    <w:p>
      <w:pPr>
        <w:spacing w:after="0" w:line="240" w:lineRule="auto"/>
        <w:jc w:val="right"/>
        <w:rPr>
          <w:rFonts w:ascii="Times New Roman" w:hAnsi="Times New Roman" w:cs="Times New Roman" w:eastAsia="Times New Roman" w:hint="default"/>
          <w:sz w:val="21"/>
          <w:szCs w:val="21"/>
        </w:rPr>
        <w:sectPr>
          <w:footerReference w:type="default" r:id="rId40"/>
          <w:pgSz w:w="11910" w:h="16840"/>
          <w:pgMar w:footer="980" w:header="747" w:top="1060" w:bottom="1160" w:left="1020" w:right="1020"/>
          <w:pgNumType w:start="1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719"/>
        <w:gridCol w:w="1830"/>
        <w:gridCol w:w="1516"/>
        <w:gridCol w:w="1645"/>
        <w:gridCol w:w="1860"/>
      </w:tblGrid>
      <w:tr>
        <w:trPr>
          <w:trHeight w:val="558" w:hRule="exact"/>
        </w:trPr>
        <w:tc>
          <w:tcPr>
            <w:tcW w:w="27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830" w:type="dxa"/>
            <w:tcBorders>
              <w:top w:val="single" w:sz="4" w:space="0" w:color="010101"/>
              <w:left w:val="single" w:sz="4" w:space="0" w:color="010101"/>
              <w:bottom w:val="single" w:sz="4" w:space="0" w:color="010101"/>
              <w:right w:val="single" w:sz="4" w:space="0" w:color="010101"/>
            </w:tcBorders>
          </w:tcPr>
          <w:p>
            <w:pPr/>
          </w:p>
        </w:tc>
        <w:tc>
          <w:tcPr>
            <w:tcW w:w="15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2"/>
                <w:sz w:val="21"/>
              </w:rPr>
              <w:t>11,363.00</w:t>
            </w:r>
          </w:p>
        </w:tc>
        <w:tc>
          <w:tcPr>
            <w:tcW w:w="16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2"/>
                <w:sz w:val="21"/>
              </w:rPr>
              <w:t>11,363.00</w:t>
            </w:r>
          </w:p>
        </w:tc>
        <w:tc>
          <w:tcPr>
            <w:tcW w:w="1860" w:type="dxa"/>
            <w:tcBorders>
              <w:top w:val="single" w:sz="4" w:space="0" w:color="010101"/>
              <w:left w:val="single" w:sz="4" w:space="0" w:color="010101"/>
              <w:bottom w:val="single" w:sz="4" w:space="0" w:color="010101"/>
              <w:right w:val="single" w:sz="4" w:space="0" w:color="010101"/>
            </w:tcBorders>
          </w:tcPr>
          <w:p>
            <w:pPr/>
          </w:p>
        </w:tc>
      </w:tr>
      <w:tr>
        <w:trPr>
          <w:trHeight w:val="558" w:hRule="exact"/>
        </w:trPr>
        <w:tc>
          <w:tcPr>
            <w:tcW w:w="27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696" w:right="0"/>
              <w:jc w:val="left"/>
              <w:rPr>
                <w:rFonts w:ascii="Times New Roman" w:hAnsi="Times New Roman" w:cs="Times New Roman" w:eastAsia="Times New Roman" w:hint="default"/>
                <w:sz w:val="21"/>
                <w:szCs w:val="21"/>
              </w:rPr>
            </w:pPr>
            <w:r>
              <w:rPr>
                <w:rFonts w:ascii="Times New Roman"/>
                <w:sz w:val="21"/>
              </w:rPr>
              <w:t>1,982,263.06</w:t>
            </w:r>
          </w:p>
        </w:tc>
        <w:tc>
          <w:tcPr>
            <w:tcW w:w="15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26,664,662.35</w:t>
            </w:r>
            <w:r>
              <w:rPr>
                <w:rFonts w:ascii="Times New Roman"/>
                <w:sz w:val="21"/>
              </w:rPr>
            </w:r>
          </w:p>
        </w:tc>
        <w:tc>
          <w:tcPr>
            <w:tcW w:w="16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26,129,339.58</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724" w:right="0"/>
              <w:jc w:val="left"/>
              <w:rPr>
                <w:rFonts w:ascii="Times New Roman" w:hAnsi="Times New Roman" w:cs="Times New Roman" w:eastAsia="Times New Roman" w:hint="default"/>
                <w:sz w:val="21"/>
                <w:szCs w:val="21"/>
              </w:rPr>
            </w:pPr>
            <w:r>
              <w:rPr>
                <w:rFonts w:ascii="Times New Roman"/>
                <w:sz w:val="21"/>
              </w:rPr>
              <w:t>2,517,585.83</w:t>
            </w:r>
          </w:p>
        </w:tc>
      </w:tr>
    </w:tbl>
    <w:p>
      <w:pPr>
        <w:pStyle w:val="BodyText"/>
        <w:spacing w:line="376" w:lineRule="auto" w:before="79"/>
        <w:ind w:left="593" w:right="131"/>
        <w:jc w:val="left"/>
      </w:pPr>
      <w:r>
        <w:rPr/>
        <w:t>应付职工薪酬中属于拖欠性质的金额</w:t>
      </w:r>
      <w:r>
        <w:rPr>
          <w:spacing w:val="-60"/>
        </w:rPr>
        <w:t> </w:t>
      </w:r>
      <w:r>
        <w:rPr>
          <w:rFonts w:ascii="Times New Roman" w:hAnsi="Times New Roman" w:cs="Times New Roman" w:eastAsia="Times New Roman" w:hint="default"/>
        </w:rPr>
        <w:t>2,517,585.83 </w:t>
      </w:r>
      <w:r>
        <w:rPr/>
        <w:t>元。 工会经费和职工教育经费金额元，非货币性福利金额元，因解除劳动关系给予补偿元。 应付职工薪酬预计发放时间、金额等安排：应付职工薪酬期末数中包含</w:t>
      </w:r>
      <w:r>
        <w:rPr>
          <w:spacing w:val="-60"/>
        </w:rPr>
        <w:t> </w:t>
      </w:r>
      <w:r>
        <w:rPr>
          <w:rFonts w:ascii="Times New Roman" w:hAnsi="Times New Roman" w:cs="Times New Roman" w:eastAsia="Times New Roman" w:hint="default"/>
        </w:rPr>
        <w:t>2012 </w:t>
      </w:r>
      <w:r>
        <w:rPr/>
        <w:t>年按月预</w:t>
      </w:r>
    </w:p>
    <w:p>
      <w:pPr>
        <w:pStyle w:val="BodyText"/>
        <w:spacing w:line="317" w:lineRule="exact"/>
        <w:ind w:left="113" w:right="0"/>
        <w:jc w:val="left"/>
      </w:pPr>
      <w:r>
        <w:rPr/>
        <w:t>提的工资薪金</w:t>
      </w:r>
      <w:r>
        <w:rPr>
          <w:spacing w:val="-60"/>
        </w:rPr>
        <w:t> </w:t>
      </w:r>
      <w:r>
        <w:rPr>
          <w:rFonts w:ascii="Times New Roman" w:hAnsi="Times New Roman" w:cs="Times New Roman" w:eastAsia="Times New Roman" w:hint="default"/>
        </w:rPr>
        <w:t>2,517,585.83 </w:t>
      </w:r>
      <w:r>
        <w:rPr/>
        <w:t>元，公司预计将于</w:t>
      </w:r>
      <w:r>
        <w:rPr>
          <w:spacing w:val="-60"/>
        </w:rPr>
        <w:t> </w:t>
      </w:r>
      <w:r>
        <w:rPr>
          <w:rFonts w:ascii="Times New Roman" w:hAnsi="Times New Roman" w:cs="Times New Roman" w:eastAsia="Times New Roman" w:hint="default"/>
        </w:rPr>
        <w:t>2013 </w:t>
      </w:r>
      <w:r>
        <w:rPr/>
        <w:t>年</w:t>
      </w:r>
      <w:r>
        <w:rPr>
          <w:spacing w:val="-60"/>
        </w:rPr>
        <w:t> </w:t>
      </w:r>
      <w:r>
        <w:rPr>
          <w:rFonts w:ascii="Times New Roman" w:hAnsi="Times New Roman" w:cs="Times New Roman" w:eastAsia="Times New Roman" w:hint="default"/>
        </w:rPr>
        <w:t>1 </w:t>
      </w:r>
      <w:r>
        <w:rPr/>
        <w:t>月发放。</w:t>
      </w:r>
    </w:p>
    <w:p>
      <w:pPr>
        <w:spacing w:line="240" w:lineRule="auto" w:before="4"/>
        <w:rPr>
          <w:rFonts w:ascii="宋体" w:hAnsi="宋体" w:cs="宋体" w:eastAsia="宋体" w:hint="default"/>
          <w:sz w:val="33"/>
          <w:szCs w:val="33"/>
        </w:rPr>
      </w:pPr>
    </w:p>
    <w:p>
      <w:pPr>
        <w:pStyle w:val="Heading2"/>
        <w:spacing w:line="240" w:lineRule="auto"/>
        <w:ind w:left="593" w:right="0"/>
        <w:jc w:val="left"/>
        <w:rPr>
          <w:b w:val="0"/>
          <w:bCs w:val="0"/>
        </w:rPr>
      </w:pPr>
      <w:r>
        <w:rPr>
          <w:rFonts w:ascii="Times New Roman" w:hAnsi="Times New Roman" w:cs="Times New Roman" w:eastAsia="Times New Roman" w:hint="default"/>
        </w:rPr>
        <w:t>21</w:t>
      </w:r>
      <w:r>
        <w:rPr/>
        <w:t>、应交税费</w:t>
      </w:r>
      <w:r>
        <w:rPr>
          <w:b w:val="0"/>
          <w:bCs w:val="0"/>
        </w:rPr>
      </w:r>
    </w:p>
    <w:p>
      <w:pPr>
        <w:spacing w:line="240" w:lineRule="auto" w:before="4"/>
        <w:rPr>
          <w:rFonts w:ascii="宋体" w:hAnsi="宋体" w:cs="宋体" w:eastAsia="宋体" w:hint="default"/>
          <w:b/>
          <w:bCs/>
          <w:sz w:val="33"/>
          <w:szCs w:val="33"/>
        </w:rPr>
      </w:pPr>
    </w:p>
    <w:p>
      <w:pPr>
        <w:pStyle w:val="BodyText"/>
        <w:spacing w:line="240" w:lineRule="auto"/>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4122"/>
        <w:gridCol w:w="2790"/>
        <w:gridCol w:w="2657"/>
      </w:tblGrid>
      <w:tr>
        <w:trPr>
          <w:trHeight w:val="558"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8"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3,416,234.06</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2,523,841.68</w:t>
            </w:r>
          </w:p>
        </w:tc>
      </w:tr>
      <w:tr>
        <w:trPr>
          <w:trHeight w:val="558"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179,397.17</w:t>
            </w:r>
            <w:r>
              <w:rPr>
                <w:rFonts w:ascii="Times New Roman"/>
                <w:sz w:val="21"/>
              </w:rPr>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354,975.90</w:t>
            </w:r>
            <w:r>
              <w:rPr>
                <w:rFonts w:ascii="Times New Roman"/>
                <w:sz w:val="21"/>
              </w:rPr>
            </w:r>
          </w:p>
        </w:tc>
      </w:tr>
      <w:tr>
        <w:trPr>
          <w:trHeight w:val="558"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4,302,030.06</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5,713,191.56</w:t>
            </w:r>
          </w:p>
        </w:tc>
      </w:tr>
      <w:tr>
        <w:trPr>
          <w:trHeight w:val="558"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250,648.79</w:t>
            </w:r>
            <w:r>
              <w:rPr>
                <w:rFonts w:ascii="Times New Roman"/>
                <w:sz w:val="21"/>
              </w:rPr>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205,628.09</w:t>
            </w:r>
            <w:r>
              <w:rPr>
                <w:rFonts w:ascii="Times New Roman"/>
                <w:sz w:val="21"/>
              </w:rPr>
            </w:r>
          </w:p>
        </w:tc>
      </w:tr>
      <w:tr>
        <w:trPr>
          <w:trHeight w:val="558" w:hRule="exact"/>
        </w:trPr>
        <w:tc>
          <w:tcPr>
            <w:tcW w:w="412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180,154.82</w:t>
            </w:r>
            <w:r>
              <w:rPr>
                <w:rFonts w:ascii="Times New Roman"/>
                <w:sz w:val="21"/>
              </w:rPr>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88,126.32</w:t>
            </w:r>
          </w:p>
        </w:tc>
      </w:tr>
      <w:tr>
        <w:trPr>
          <w:trHeight w:val="558" w:hRule="exact"/>
        </w:trPr>
        <w:tc>
          <w:tcPr>
            <w:tcW w:w="412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183,988.57</w:t>
            </w:r>
            <w:r>
              <w:rPr>
                <w:rFonts w:ascii="Times New Roman"/>
                <w:sz w:val="21"/>
              </w:rPr>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54,675.80</w:t>
            </w:r>
          </w:p>
        </w:tc>
      </w:tr>
      <w:tr>
        <w:trPr>
          <w:trHeight w:val="558" w:hRule="exact"/>
        </w:trPr>
        <w:tc>
          <w:tcPr>
            <w:tcW w:w="412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293,880.00</w:t>
            </w:r>
            <w:r>
              <w:rPr>
                <w:rFonts w:ascii="Times New Roman"/>
                <w:sz w:val="21"/>
              </w:rPr>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161,400.00</w:t>
            </w:r>
            <w:r>
              <w:rPr>
                <w:rFonts w:ascii="Times New Roman"/>
                <w:sz w:val="21"/>
              </w:rPr>
            </w:r>
          </w:p>
        </w:tc>
      </w:tr>
      <w:tr>
        <w:trPr>
          <w:trHeight w:val="558" w:hRule="exact"/>
        </w:trPr>
        <w:tc>
          <w:tcPr>
            <w:tcW w:w="412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33,652.05</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38,930.20</w:t>
            </w:r>
          </w:p>
        </w:tc>
      </w:tr>
      <w:tr>
        <w:trPr>
          <w:trHeight w:val="558" w:hRule="exact"/>
        </w:trPr>
        <w:tc>
          <w:tcPr>
            <w:tcW w:w="412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地方水利建设基金</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37,076.25</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29,366.28</w:t>
            </w:r>
          </w:p>
        </w:tc>
      </w:tr>
      <w:tr>
        <w:trPr>
          <w:trHeight w:val="558" w:hRule="exact"/>
        </w:trPr>
        <w:tc>
          <w:tcPr>
            <w:tcW w:w="412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168,457.86</w:t>
            </w:r>
            <w:r>
              <w:rPr>
                <w:rFonts w:ascii="Times New Roman"/>
                <w:sz w:val="21"/>
              </w:rPr>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178,105.34</w:t>
            </w:r>
            <w:r>
              <w:rPr>
                <w:rFonts w:ascii="Times New Roman"/>
                <w:sz w:val="21"/>
              </w:rPr>
            </w:r>
          </w:p>
        </w:tc>
      </w:tr>
      <w:tr>
        <w:trPr>
          <w:trHeight w:val="558"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9,045,519.63</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1"/>
              <w:jc w:val="right"/>
              <w:rPr>
                <w:rFonts w:ascii="Times New Roman" w:hAnsi="Times New Roman" w:cs="Times New Roman" w:eastAsia="Times New Roman" w:hint="default"/>
                <w:sz w:val="21"/>
                <w:szCs w:val="21"/>
              </w:rPr>
            </w:pPr>
            <w:r>
              <w:rPr>
                <w:rFonts w:ascii="Times New Roman"/>
                <w:spacing w:val="-1"/>
                <w:sz w:val="21"/>
              </w:rPr>
              <w:t>9,348,241.17</w:t>
            </w:r>
          </w:p>
        </w:tc>
      </w:tr>
    </w:tbl>
    <w:p>
      <w:pPr>
        <w:pStyle w:val="BodyText"/>
        <w:spacing w:line="357" w:lineRule="auto" w:before="79"/>
        <w:ind w:left="114" w:right="130" w:firstLine="480"/>
        <w:jc w:val="left"/>
      </w:pPr>
      <w:r>
        <w:rPr/>
        <w:t>应交税费说明，所在地税务机关同意各分公司、分厂之间应纳税所得额相互调剂的，应 说明税款计算过程</w:t>
      </w:r>
    </w:p>
    <w:p>
      <w:pPr>
        <w:spacing w:after="0" w:line="357" w:lineRule="auto"/>
        <w:jc w:val="left"/>
        <w:sectPr>
          <w:pgSz w:w="11910" w:h="16840"/>
          <w:pgMar w:header="747" w:footer="980" w:top="1060" w:bottom="1160" w:left="1020" w:right="1020"/>
        </w:sectPr>
      </w:pPr>
    </w:p>
    <w:p>
      <w:pPr>
        <w:spacing w:line="240" w:lineRule="auto" w:before="9"/>
        <w:rPr>
          <w:rFonts w:ascii="宋体" w:hAnsi="宋体" w:cs="宋体" w:eastAsia="宋体" w:hint="default"/>
          <w:sz w:val="29"/>
          <w:szCs w:val="29"/>
        </w:rPr>
      </w:pPr>
    </w:p>
    <w:p>
      <w:pPr>
        <w:pStyle w:val="Heading2"/>
        <w:spacing w:line="240" w:lineRule="auto" w:before="26"/>
        <w:ind w:right="0"/>
        <w:jc w:val="left"/>
        <w:rPr>
          <w:b w:val="0"/>
          <w:bCs w:val="0"/>
        </w:rPr>
      </w:pPr>
      <w:r>
        <w:rPr>
          <w:rFonts w:ascii="Times New Roman" w:hAnsi="Times New Roman" w:cs="Times New Roman" w:eastAsia="Times New Roman" w:hint="default"/>
        </w:rPr>
        <w:t>22</w:t>
      </w:r>
      <w:r>
        <w:rPr/>
        <w:t>、其他应付款</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right="0"/>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3722"/>
        <w:gridCol w:w="3058"/>
        <w:gridCol w:w="2789"/>
      </w:tblGrid>
      <w:tr>
        <w:trPr>
          <w:trHeight w:val="558"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8" w:hRule="exact"/>
        </w:trPr>
        <w:tc>
          <w:tcPr>
            <w:tcW w:w="372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3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2,986,180.04</w:t>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2,440,157.23</w:t>
            </w:r>
          </w:p>
        </w:tc>
      </w:tr>
      <w:tr>
        <w:trPr>
          <w:trHeight w:val="558" w:hRule="exact"/>
        </w:trPr>
        <w:tc>
          <w:tcPr>
            <w:tcW w:w="372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350,430.58</w:t>
            </w:r>
            <w:r>
              <w:rPr>
                <w:rFonts w:ascii="Times New Roman"/>
                <w:sz w:val="21"/>
              </w:rPr>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53,586.19</w:t>
            </w:r>
          </w:p>
        </w:tc>
      </w:tr>
      <w:tr>
        <w:trPr>
          <w:trHeight w:val="558" w:hRule="exact"/>
        </w:trPr>
        <w:tc>
          <w:tcPr>
            <w:tcW w:w="372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47,977.81</w:t>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148,102.18</w:t>
            </w:r>
            <w:r>
              <w:rPr>
                <w:rFonts w:ascii="Times New Roman"/>
                <w:sz w:val="21"/>
              </w:rPr>
            </w:r>
          </w:p>
        </w:tc>
      </w:tr>
      <w:tr>
        <w:trPr>
          <w:trHeight w:val="558" w:hRule="exact"/>
        </w:trPr>
        <w:tc>
          <w:tcPr>
            <w:tcW w:w="372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146,100.00</w:t>
            </w:r>
            <w:r>
              <w:rPr>
                <w:rFonts w:ascii="Times New Roman"/>
                <w:sz w:val="21"/>
              </w:rPr>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218,278.27</w:t>
            </w:r>
            <w:r>
              <w:rPr>
                <w:rFonts w:ascii="Times New Roman"/>
                <w:sz w:val="21"/>
              </w:rPr>
            </w:r>
          </w:p>
        </w:tc>
      </w:tr>
      <w:tr>
        <w:trPr>
          <w:trHeight w:val="558" w:hRule="exact"/>
        </w:trPr>
        <w:tc>
          <w:tcPr>
            <w:tcW w:w="372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53,795.90</w:t>
            </w:r>
          </w:p>
        </w:tc>
        <w:tc>
          <w:tcPr>
            <w:tcW w:w="2789" w:type="dxa"/>
            <w:tcBorders>
              <w:top w:val="single" w:sz="4" w:space="0" w:color="010101"/>
              <w:left w:val="single" w:sz="4" w:space="0" w:color="010101"/>
              <w:bottom w:val="single" w:sz="4" w:space="0" w:color="010101"/>
              <w:right w:val="single" w:sz="4" w:space="0" w:color="010101"/>
            </w:tcBorders>
          </w:tcPr>
          <w:p>
            <w:pPr/>
          </w:p>
        </w:tc>
      </w:tr>
      <w:tr>
        <w:trPr>
          <w:trHeight w:val="558"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3,584,484.33</w:t>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1"/>
              <w:jc w:val="right"/>
              <w:rPr>
                <w:rFonts w:ascii="Times New Roman" w:hAnsi="Times New Roman" w:cs="Times New Roman" w:eastAsia="Times New Roman" w:hint="default"/>
                <w:sz w:val="21"/>
                <w:szCs w:val="21"/>
              </w:rPr>
            </w:pPr>
            <w:r>
              <w:rPr>
                <w:rFonts w:ascii="Times New Roman"/>
                <w:spacing w:val="-1"/>
                <w:sz w:val="21"/>
              </w:rPr>
              <w:t>2,860,123.87</w:t>
            </w:r>
          </w:p>
        </w:tc>
      </w:tr>
    </w:tbl>
    <w:p>
      <w:pPr>
        <w:spacing w:line="240" w:lineRule="auto" w:before="12"/>
        <w:rPr>
          <w:rFonts w:ascii="宋体" w:hAnsi="宋体" w:cs="宋体" w:eastAsia="宋体" w:hint="default"/>
          <w:sz w:val="23"/>
          <w:szCs w:val="23"/>
        </w:rPr>
      </w:pPr>
    </w:p>
    <w:p>
      <w:pPr>
        <w:pStyle w:val="Heading2"/>
        <w:spacing w:line="240" w:lineRule="auto" w:before="26"/>
        <w:ind w:left="0" w:right="122"/>
        <w:jc w:val="right"/>
        <w:rPr>
          <w:b w:val="0"/>
          <w:bCs w:val="0"/>
        </w:rPr>
      </w:pPr>
      <w:r>
        <w:rPr>
          <w:spacing w:val="-3"/>
        </w:rPr>
        <w:t>（</w:t>
      </w:r>
      <w:r>
        <w:rPr>
          <w:rFonts w:ascii="Times New Roman" w:hAnsi="Times New Roman" w:cs="Times New Roman" w:eastAsia="Times New Roman" w:hint="default"/>
          <w:spacing w:val="-3"/>
        </w:rPr>
        <w:t>2</w:t>
      </w:r>
      <w:r>
        <w:rPr>
          <w:spacing w:val="-3"/>
        </w:rPr>
        <w:t>）本报告期其他应付款中应付持有公司</w:t>
      </w:r>
      <w:r>
        <w:rPr>
          <w:spacing w:val="-48"/>
        </w:rPr>
        <w:t> </w:t>
      </w:r>
      <w:r>
        <w:rPr>
          <w:rFonts w:ascii="Times New Roman" w:hAnsi="Times New Roman" w:cs="Times New Roman" w:eastAsia="Times New Roman" w:hint="default"/>
          <w:spacing w:val="-10"/>
        </w:rPr>
        <w:t>5</w:t>
      </w:r>
      <w:r>
        <w:rPr>
          <w:spacing w:val="-10"/>
        </w:rPr>
        <w:t>％（含</w:t>
      </w:r>
      <w:r>
        <w:rPr>
          <w:spacing w:val="-62"/>
        </w:rPr>
        <w:t> </w:t>
      </w:r>
      <w:r>
        <w:rPr>
          <w:rFonts w:ascii="Times New Roman" w:hAnsi="Times New Roman" w:cs="Times New Roman" w:eastAsia="Times New Roman" w:hint="default"/>
          <w:spacing w:val="-3"/>
        </w:rPr>
        <w:t>5</w:t>
      </w:r>
      <w:r>
        <w:rPr>
          <w:spacing w:val="-3"/>
        </w:rPr>
        <w:t>％）以上表决权股份的股东单位款项</w:t>
      </w:r>
      <w:r>
        <w:rPr>
          <w:b w:val="0"/>
          <w:bCs w:val="0"/>
          <w:spacing w:val="-3"/>
        </w:rPr>
      </w:r>
    </w:p>
    <w:p>
      <w:pPr>
        <w:spacing w:line="240" w:lineRule="auto" w:before="4"/>
        <w:rPr>
          <w:rFonts w:ascii="宋体" w:hAnsi="宋体" w:cs="宋体" w:eastAsia="宋体" w:hint="default"/>
          <w:b/>
          <w:bCs/>
          <w:sz w:val="33"/>
          <w:szCs w:val="33"/>
        </w:rPr>
      </w:pPr>
    </w:p>
    <w:p>
      <w:pPr>
        <w:pStyle w:val="BodyText"/>
        <w:spacing w:line="240" w:lineRule="auto"/>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3722"/>
        <w:gridCol w:w="3058"/>
        <w:gridCol w:w="2789"/>
      </w:tblGrid>
      <w:tr>
        <w:trPr>
          <w:trHeight w:val="558"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right="0"/>
              <w:jc w:val="center"/>
              <w:rPr>
                <w:rFonts w:ascii="宋体" w:hAnsi="宋体" w:cs="宋体" w:eastAsia="宋体" w:hint="default"/>
                <w:sz w:val="24"/>
                <w:szCs w:val="24"/>
              </w:rPr>
            </w:pPr>
            <w:r>
              <w:rPr>
                <w:rFonts w:ascii="宋体" w:hAnsi="宋体" w:cs="宋体" w:eastAsia="宋体" w:hint="default"/>
                <w:sz w:val="24"/>
                <w:szCs w:val="24"/>
              </w:rPr>
              <w:t>单位名称</w:t>
            </w:r>
          </w:p>
        </w:tc>
        <w:tc>
          <w:tcPr>
            <w:tcW w:w="30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right="0"/>
              <w:jc w:val="center"/>
              <w:rPr>
                <w:rFonts w:ascii="宋体" w:hAnsi="宋体" w:cs="宋体" w:eastAsia="宋体" w:hint="default"/>
                <w:sz w:val="24"/>
                <w:szCs w:val="24"/>
              </w:rPr>
            </w:pPr>
            <w:r>
              <w:rPr>
                <w:rFonts w:ascii="宋体" w:hAnsi="宋体" w:cs="宋体" w:eastAsia="宋体" w:hint="default"/>
                <w:sz w:val="24"/>
                <w:szCs w:val="24"/>
              </w:rPr>
              <w:t>期末数</w:t>
            </w:r>
          </w:p>
        </w:tc>
        <w:tc>
          <w:tcPr>
            <w:tcW w:w="27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right="0"/>
              <w:jc w:val="center"/>
              <w:rPr>
                <w:rFonts w:ascii="宋体" w:hAnsi="宋体" w:cs="宋体" w:eastAsia="宋体" w:hint="default"/>
                <w:sz w:val="24"/>
                <w:szCs w:val="24"/>
              </w:rPr>
            </w:pPr>
            <w:r>
              <w:rPr>
                <w:rFonts w:ascii="宋体" w:hAnsi="宋体" w:cs="宋体" w:eastAsia="宋体" w:hint="default"/>
                <w:sz w:val="24"/>
                <w:szCs w:val="24"/>
              </w:rPr>
              <w:t>期初数</w:t>
            </w:r>
          </w:p>
        </w:tc>
      </w:tr>
    </w:tbl>
    <w:p>
      <w:pPr>
        <w:spacing w:line="240" w:lineRule="auto" w:before="0"/>
        <w:rPr>
          <w:rFonts w:ascii="宋体" w:hAnsi="宋体" w:cs="宋体" w:eastAsia="宋体" w:hint="default"/>
          <w:sz w:val="24"/>
          <w:szCs w:val="24"/>
        </w:rPr>
      </w:pPr>
    </w:p>
    <w:p>
      <w:pPr>
        <w:spacing w:line="554" w:lineRule="auto" w:before="26"/>
        <w:ind w:left="474" w:right="0" w:firstLine="120"/>
        <w:jc w:val="left"/>
        <w:rPr>
          <w:rFonts w:ascii="宋体" w:hAnsi="宋体" w:cs="宋体" w:eastAsia="宋体" w:hint="default"/>
          <w:sz w:val="24"/>
          <w:szCs w:val="24"/>
        </w:rPr>
      </w:pPr>
      <w:r>
        <w:rPr>
          <w:rFonts w:ascii="宋体" w:hAnsi="宋体" w:cs="宋体" w:eastAsia="宋体" w:hint="default"/>
          <w:b/>
          <w:bCs/>
          <w:w w:val="95"/>
          <w:sz w:val="24"/>
          <w:szCs w:val="24"/>
        </w:rPr>
        <w:t>（</w:t>
      </w:r>
      <w:r>
        <w:rPr>
          <w:rFonts w:ascii="Times New Roman" w:hAnsi="Times New Roman" w:cs="Times New Roman" w:eastAsia="Times New Roman" w:hint="default"/>
          <w:b/>
          <w:bCs/>
          <w:w w:val="95"/>
          <w:sz w:val="24"/>
          <w:szCs w:val="24"/>
        </w:rPr>
        <w:t>3</w:t>
      </w:r>
      <w:r>
        <w:rPr>
          <w:rFonts w:ascii="宋体" w:hAnsi="宋体" w:cs="宋体" w:eastAsia="宋体" w:hint="default"/>
          <w:b/>
          <w:bCs/>
          <w:w w:val="95"/>
          <w:sz w:val="24"/>
          <w:szCs w:val="24"/>
        </w:rPr>
        <w:t>）账龄超过一年的大额其他应付款情况的说明</w:t>
      </w:r>
      <w:r>
        <w:rPr>
          <w:rFonts w:ascii="宋体" w:hAnsi="宋体" w:cs="宋体" w:eastAsia="宋体" w:hint="default"/>
          <w:b/>
          <w:bCs/>
          <w:spacing w:val="4"/>
          <w:w w:val="95"/>
          <w:sz w:val="24"/>
          <w:szCs w:val="24"/>
        </w:rPr>
        <w:t> </w:t>
      </w:r>
      <w:r>
        <w:rPr>
          <w:rFonts w:ascii="宋体" w:hAnsi="宋体" w:cs="宋体" w:eastAsia="宋体" w:hint="default"/>
          <w:sz w:val="24"/>
          <w:szCs w:val="24"/>
        </w:rPr>
        <w:t>报告期内无账龄超过</w:t>
      </w:r>
      <w:r>
        <w:rPr>
          <w:rFonts w:ascii="Times New Roman" w:hAnsi="Times New Roman" w:cs="Times New Roman" w:eastAsia="Times New Roman" w:hint="default"/>
          <w:sz w:val="24"/>
          <w:szCs w:val="24"/>
        </w:rPr>
        <w:t>1</w:t>
      </w:r>
      <w:r>
        <w:rPr>
          <w:rFonts w:ascii="宋体" w:hAnsi="宋体" w:cs="宋体" w:eastAsia="宋体" w:hint="default"/>
          <w:sz w:val="24"/>
          <w:szCs w:val="24"/>
        </w:rPr>
        <w:t>年的大额其他应付款。</w:t>
      </w:r>
    </w:p>
    <w:p>
      <w:pPr>
        <w:pStyle w:val="Heading2"/>
        <w:spacing w:line="240" w:lineRule="auto" w:before="87"/>
        <w:ind w:left="593" w:right="0"/>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0"/>
          <w:szCs w:val="10"/>
        </w:rPr>
      </w:pPr>
    </w:p>
    <w:tbl>
      <w:tblPr>
        <w:tblW w:w="0" w:type="auto"/>
        <w:jc w:val="left"/>
        <w:tblInd w:w="106" w:type="dxa"/>
        <w:tblLayout w:type="fixed"/>
        <w:tblCellMar>
          <w:top w:w="0" w:type="dxa"/>
          <w:left w:w="0" w:type="dxa"/>
          <w:bottom w:w="0" w:type="dxa"/>
          <w:right w:w="0" w:type="dxa"/>
        </w:tblCellMar>
        <w:tblLook w:val="01E0"/>
      </w:tblPr>
      <w:tblGrid>
        <w:gridCol w:w="3517"/>
        <w:gridCol w:w="3377"/>
        <w:gridCol w:w="2321"/>
      </w:tblGrid>
      <w:tr>
        <w:trPr>
          <w:trHeight w:val="510" w:hRule="exact"/>
        </w:trPr>
        <w:tc>
          <w:tcPr>
            <w:tcW w:w="3517" w:type="dxa"/>
            <w:tcBorders>
              <w:top w:val="single" w:sz="6" w:space="0" w:color="010101"/>
              <w:left w:val="single" w:sz="6" w:space="0" w:color="010101"/>
              <w:bottom w:val="single" w:sz="12" w:space="0" w:color="010101"/>
              <w:right w:val="single" w:sz="6" w:space="0" w:color="010101"/>
            </w:tcBorders>
          </w:tcPr>
          <w:p>
            <w:pPr>
              <w:pStyle w:val="TableParagraph"/>
              <w:spacing w:line="240" w:lineRule="auto" w:before="49"/>
              <w:ind w:left="1150" w:right="0"/>
              <w:jc w:val="left"/>
              <w:rPr>
                <w:rFonts w:ascii="宋体" w:hAnsi="宋体" w:cs="宋体" w:eastAsia="宋体" w:hint="default"/>
                <w:sz w:val="24"/>
                <w:szCs w:val="24"/>
              </w:rPr>
            </w:pPr>
            <w:r>
              <w:rPr>
                <w:rFonts w:ascii="宋体" w:hAnsi="宋体" w:cs="宋体" w:eastAsia="宋体" w:hint="default"/>
                <w:sz w:val="24"/>
                <w:szCs w:val="24"/>
              </w:rPr>
              <w:t>债权人名称</w:t>
            </w:r>
          </w:p>
        </w:tc>
        <w:tc>
          <w:tcPr>
            <w:tcW w:w="3377" w:type="dxa"/>
            <w:tcBorders>
              <w:top w:val="single" w:sz="6" w:space="0" w:color="010101"/>
              <w:left w:val="single" w:sz="6" w:space="0" w:color="010101"/>
              <w:bottom w:val="single" w:sz="12" w:space="0" w:color="010101"/>
              <w:right w:val="single" w:sz="6" w:space="0" w:color="010101"/>
            </w:tcBorders>
          </w:tcPr>
          <w:p>
            <w:pPr>
              <w:pStyle w:val="TableParagraph"/>
              <w:spacing w:line="240" w:lineRule="auto" w:before="49"/>
              <w:ind w:right="0"/>
              <w:jc w:val="center"/>
              <w:rPr>
                <w:rFonts w:ascii="宋体" w:hAnsi="宋体" w:cs="宋体" w:eastAsia="宋体" w:hint="default"/>
                <w:sz w:val="24"/>
                <w:szCs w:val="24"/>
              </w:rPr>
            </w:pPr>
            <w:r>
              <w:rPr>
                <w:rFonts w:ascii="宋体" w:hAnsi="宋体" w:cs="宋体" w:eastAsia="宋体" w:hint="default"/>
                <w:sz w:val="24"/>
                <w:szCs w:val="24"/>
              </w:rPr>
              <w:t>年末数</w:t>
            </w:r>
          </w:p>
        </w:tc>
        <w:tc>
          <w:tcPr>
            <w:tcW w:w="2321" w:type="dxa"/>
            <w:tcBorders>
              <w:top w:val="single" w:sz="6" w:space="0" w:color="010101"/>
              <w:left w:val="single" w:sz="6" w:space="0" w:color="010101"/>
              <w:bottom w:val="single" w:sz="12" w:space="0" w:color="010101"/>
              <w:right w:val="nil" w:sz="6" w:space="0" w:color="auto"/>
            </w:tcBorders>
          </w:tcPr>
          <w:p>
            <w:pPr>
              <w:pStyle w:val="TableParagraph"/>
              <w:spacing w:line="240" w:lineRule="auto" w:before="49"/>
              <w:ind w:right="7"/>
              <w:jc w:val="center"/>
              <w:rPr>
                <w:rFonts w:ascii="宋体" w:hAnsi="宋体" w:cs="宋体" w:eastAsia="宋体" w:hint="default"/>
                <w:sz w:val="24"/>
                <w:szCs w:val="24"/>
              </w:rPr>
            </w:pPr>
            <w:r>
              <w:rPr>
                <w:rFonts w:ascii="宋体" w:hAnsi="宋体" w:cs="宋体" w:eastAsia="宋体" w:hint="default"/>
                <w:sz w:val="24"/>
                <w:szCs w:val="24"/>
              </w:rPr>
              <w:t>性质或内容</w:t>
            </w:r>
          </w:p>
        </w:tc>
      </w:tr>
      <w:tr>
        <w:trPr>
          <w:trHeight w:val="518" w:hRule="exact"/>
        </w:trPr>
        <w:tc>
          <w:tcPr>
            <w:tcW w:w="3517"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50"/>
              <w:ind w:left="2" w:right="0"/>
              <w:jc w:val="left"/>
              <w:rPr>
                <w:rFonts w:ascii="宋体" w:hAnsi="宋体" w:cs="宋体" w:eastAsia="宋体" w:hint="default"/>
                <w:sz w:val="24"/>
                <w:szCs w:val="24"/>
              </w:rPr>
            </w:pPr>
            <w:r>
              <w:rPr>
                <w:rFonts w:ascii="宋体" w:hAnsi="宋体" w:cs="宋体" w:eastAsia="宋体" w:hint="default"/>
                <w:sz w:val="24"/>
                <w:szCs w:val="24"/>
              </w:rPr>
              <w:t>山东科技大学</w:t>
            </w:r>
          </w:p>
        </w:tc>
        <w:tc>
          <w:tcPr>
            <w:tcW w:w="3377"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05"/>
              <w:ind w:right="1"/>
              <w:jc w:val="right"/>
              <w:rPr>
                <w:rFonts w:ascii="Times New Roman" w:hAnsi="Times New Roman" w:cs="Times New Roman" w:eastAsia="Times New Roman" w:hint="default"/>
                <w:sz w:val="24"/>
                <w:szCs w:val="24"/>
              </w:rPr>
            </w:pPr>
            <w:r>
              <w:rPr>
                <w:rFonts w:ascii="Times New Roman"/>
                <w:sz w:val="24"/>
              </w:rPr>
              <w:t>1,095,000.00</w:t>
            </w:r>
          </w:p>
        </w:tc>
        <w:tc>
          <w:tcPr>
            <w:tcW w:w="2321"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50"/>
              <w:ind w:right="7"/>
              <w:jc w:val="center"/>
              <w:rPr>
                <w:rFonts w:ascii="宋体" w:hAnsi="宋体" w:cs="宋体" w:eastAsia="宋体" w:hint="default"/>
                <w:sz w:val="24"/>
                <w:szCs w:val="24"/>
              </w:rPr>
            </w:pPr>
            <w:r>
              <w:rPr>
                <w:rFonts w:ascii="宋体" w:hAnsi="宋体" w:cs="宋体" w:eastAsia="宋体" w:hint="default"/>
                <w:sz w:val="24"/>
                <w:szCs w:val="24"/>
              </w:rPr>
              <w:t>研发费</w:t>
            </w:r>
          </w:p>
        </w:tc>
      </w:tr>
      <w:tr>
        <w:trPr>
          <w:trHeight w:val="518" w:hRule="exact"/>
        </w:trPr>
        <w:tc>
          <w:tcPr>
            <w:tcW w:w="3517" w:type="dxa"/>
            <w:tcBorders>
              <w:top w:val="single" w:sz="12" w:space="0" w:color="010101"/>
              <w:left w:val="single" w:sz="6" w:space="0" w:color="010101"/>
              <w:bottom w:val="single" w:sz="12" w:space="0" w:color="010101"/>
              <w:right w:val="single" w:sz="6" w:space="0" w:color="010101"/>
            </w:tcBorders>
          </w:tcPr>
          <w:p>
            <w:pPr>
              <w:pStyle w:val="TableParagraph"/>
              <w:tabs>
                <w:tab w:pos="839" w:val="left" w:leader="none"/>
              </w:tabs>
              <w:spacing w:line="240" w:lineRule="auto" w:before="49"/>
              <w:ind w:right="1"/>
              <w:jc w:val="center"/>
              <w:rPr>
                <w:rFonts w:ascii="宋体" w:hAnsi="宋体" w:cs="宋体" w:eastAsia="宋体" w:hint="default"/>
                <w:sz w:val="24"/>
                <w:szCs w:val="24"/>
              </w:rPr>
            </w:pPr>
            <w:r>
              <w:rPr>
                <w:rFonts w:ascii="宋体" w:hAnsi="宋体" w:cs="宋体" w:eastAsia="宋体" w:hint="default"/>
                <w:sz w:val="24"/>
                <w:szCs w:val="24"/>
              </w:rPr>
              <w:t>合</w:t>
              <w:tab/>
              <w:t>计</w:t>
            </w:r>
          </w:p>
        </w:tc>
        <w:tc>
          <w:tcPr>
            <w:tcW w:w="3377"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04"/>
              <w:ind w:right="1"/>
              <w:jc w:val="right"/>
              <w:rPr>
                <w:rFonts w:ascii="Times New Roman" w:hAnsi="Times New Roman" w:cs="Times New Roman" w:eastAsia="Times New Roman" w:hint="default"/>
                <w:sz w:val="24"/>
                <w:szCs w:val="24"/>
              </w:rPr>
            </w:pPr>
            <w:r>
              <w:rPr>
                <w:rFonts w:ascii="Times New Roman"/>
                <w:sz w:val="24"/>
              </w:rPr>
              <w:t>1,095,000.00</w:t>
            </w:r>
          </w:p>
        </w:tc>
        <w:tc>
          <w:tcPr>
            <w:tcW w:w="2321" w:type="dxa"/>
            <w:tcBorders>
              <w:top w:val="single" w:sz="12" w:space="0" w:color="010101"/>
              <w:left w:val="single" w:sz="6" w:space="0" w:color="010101"/>
              <w:bottom w:val="single" w:sz="12" w:space="0" w:color="010101"/>
              <w:right w:val="nil" w:sz="6" w:space="0" w:color="auto"/>
            </w:tcBorders>
          </w:tcPr>
          <w:p>
            <w:pPr/>
          </w:p>
        </w:tc>
      </w:tr>
    </w:tbl>
    <w:p>
      <w:pPr>
        <w:spacing w:after="0"/>
        <w:sectPr>
          <w:pgSz w:w="11910" w:h="16840"/>
          <w:pgMar w:header="747" w:footer="980" w:top="1060" w:bottom="1160" w:left="1020" w:right="1020"/>
        </w:sectPr>
      </w:pPr>
    </w:p>
    <w:p>
      <w:pPr>
        <w:spacing w:line="240" w:lineRule="auto" w:before="9"/>
        <w:rPr>
          <w:rFonts w:ascii="宋体" w:hAnsi="宋体" w:cs="宋体" w:eastAsia="宋体" w:hint="default"/>
          <w:b/>
          <w:bCs/>
          <w:sz w:val="29"/>
          <w:szCs w:val="29"/>
        </w:rPr>
      </w:pPr>
    </w:p>
    <w:p>
      <w:pPr>
        <w:pStyle w:val="Heading2"/>
        <w:spacing w:line="240" w:lineRule="auto" w:before="26"/>
        <w:ind w:right="0"/>
        <w:jc w:val="left"/>
        <w:rPr>
          <w:b w:val="0"/>
          <w:bCs w:val="0"/>
        </w:rPr>
      </w:pPr>
      <w:r>
        <w:rPr>
          <w:rFonts w:ascii="Times New Roman" w:hAnsi="Times New Roman" w:cs="Times New Roman" w:eastAsia="Times New Roman" w:hint="default"/>
        </w:rPr>
        <w:t>23</w:t>
      </w:r>
      <w:r>
        <w:rPr/>
        <w:t>、股本</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196"/>
        <w:gridCol w:w="1373"/>
        <w:gridCol w:w="1019"/>
        <w:gridCol w:w="1196"/>
        <w:gridCol w:w="1196"/>
        <w:gridCol w:w="1195"/>
        <w:gridCol w:w="943"/>
        <w:gridCol w:w="1450"/>
      </w:tblGrid>
      <w:tr>
        <w:trPr>
          <w:trHeight w:val="558" w:hRule="exact"/>
        </w:trPr>
        <w:tc>
          <w:tcPr>
            <w:tcW w:w="1196" w:type="dxa"/>
            <w:vMerge w:val="restart"/>
            <w:tcBorders>
              <w:top w:val="single" w:sz="4" w:space="0" w:color="010101"/>
              <w:left w:val="single" w:sz="4" w:space="0" w:color="010101"/>
              <w:right w:val="single" w:sz="4" w:space="0" w:color="010101"/>
            </w:tcBorders>
            <w:shd w:val="clear" w:color="auto" w:fill="D3D3D3"/>
          </w:tcPr>
          <w:p>
            <w:pPr/>
          </w:p>
        </w:tc>
        <w:tc>
          <w:tcPr>
            <w:tcW w:w="1373"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65"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5550" w:type="dxa"/>
            <w:gridSpan w:val="5"/>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615" w:right="0"/>
              <w:jc w:val="left"/>
              <w:rPr>
                <w:rFonts w:ascii="宋体" w:hAnsi="宋体" w:cs="宋体" w:eastAsia="宋体" w:hint="default"/>
                <w:sz w:val="21"/>
                <w:szCs w:val="21"/>
              </w:rPr>
            </w:pPr>
            <w:r>
              <w:rPr>
                <w:rFonts w:ascii="宋体" w:hAnsi="宋体" w:cs="宋体" w:eastAsia="宋体" w:hint="default"/>
                <w:sz w:val="21"/>
                <w:szCs w:val="21"/>
              </w:rPr>
              <w:t>本期变动增减（＋、－）</w:t>
            </w:r>
          </w:p>
        </w:tc>
        <w:tc>
          <w:tcPr>
            <w:tcW w:w="1450"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404"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58" w:hRule="exact"/>
        </w:trPr>
        <w:tc>
          <w:tcPr>
            <w:tcW w:w="1196" w:type="dxa"/>
            <w:vMerge/>
            <w:tcBorders>
              <w:left w:val="single" w:sz="4" w:space="0" w:color="010101"/>
              <w:bottom w:val="single" w:sz="4" w:space="0" w:color="010101"/>
              <w:right w:val="single" w:sz="4" w:space="0" w:color="010101"/>
            </w:tcBorders>
            <w:shd w:val="clear" w:color="auto" w:fill="D3D3D3"/>
          </w:tcPr>
          <w:p>
            <w:pPr/>
          </w:p>
        </w:tc>
        <w:tc>
          <w:tcPr>
            <w:tcW w:w="1373" w:type="dxa"/>
            <w:vMerge/>
            <w:tcBorders>
              <w:left w:val="single" w:sz="4" w:space="0" w:color="010101"/>
              <w:bottom w:val="single" w:sz="4" w:space="0" w:color="010101"/>
              <w:right w:val="single" w:sz="4" w:space="0" w:color="010101"/>
            </w:tcBorders>
            <w:shd w:val="clear" w:color="auto" w:fill="D3D3D3"/>
          </w:tcPr>
          <w:p>
            <w:pPr/>
          </w:p>
        </w:tc>
        <w:tc>
          <w:tcPr>
            <w:tcW w:w="10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83"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382"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68"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1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38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4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5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50" w:type="dxa"/>
            <w:vMerge/>
            <w:tcBorders>
              <w:left w:val="single" w:sz="4" w:space="0" w:color="010101"/>
              <w:bottom w:val="single" w:sz="4" w:space="0" w:color="010101"/>
              <w:right w:val="single" w:sz="4" w:space="0" w:color="010101"/>
            </w:tcBorders>
            <w:shd w:val="clear" w:color="auto" w:fill="D3D3D3"/>
          </w:tcPr>
          <w:p>
            <w:pPr/>
          </w:p>
        </w:tc>
      </w:tr>
      <w:tr>
        <w:trPr>
          <w:trHeight w:val="558" w:hRule="exact"/>
        </w:trPr>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37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8" w:right="0"/>
              <w:jc w:val="left"/>
              <w:rPr>
                <w:rFonts w:ascii="Times New Roman" w:hAnsi="Times New Roman" w:cs="Times New Roman" w:eastAsia="Times New Roman" w:hint="default"/>
                <w:sz w:val="21"/>
                <w:szCs w:val="21"/>
              </w:rPr>
            </w:pPr>
            <w:r>
              <w:rPr>
                <w:rFonts w:ascii="Times New Roman"/>
                <w:sz w:val="21"/>
              </w:rPr>
              <w:t>103,350,000.00</w:t>
            </w:r>
          </w:p>
        </w:tc>
        <w:tc>
          <w:tcPr>
            <w:tcW w:w="1019" w:type="dxa"/>
            <w:tcBorders>
              <w:top w:val="single" w:sz="4" w:space="0" w:color="010101"/>
              <w:left w:val="single" w:sz="4" w:space="0" w:color="010101"/>
              <w:bottom w:val="single" w:sz="4" w:space="0" w:color="010101"/>
              <w:right w:val="single" w:sz="4" w:space="0" w:color="010101"/>
            </w:tcBorders>
          </w:tcPr>
          <w:p>
            <w:pPr/>
          </w:p>
        </w:tc>
        <w:tc>
          <w:tcPr>
            <w:tcW w:w="1196" w:type="dxa"/>
            <w:tcBorders>
              <w:top w:val="single" w:sz="4" w:space="0" w:color="010101"/>
              <w:left w:val="single" w:sz="4" w:space="0" w:color="010101"/>
              <w:bottom w:val="single" w:sz="4" w:space="0" w:color="010101"/>
              <w:right w:val="single" w:sz="4" w:space="0" w:color="010101"/>
            </w:tcBorders>
          </w:tcPr>
          <w:p>
            <w:pPr/>
          </w:p>
        </w:tc>
        <w:tc>
          <w:tcPr>
            <w:tcW w:w="1196" w:type="dxa"/>
            <w:tcBorders>
              <w:top w:val="single" w:sz="4" w:space="0" w:color="010101"/>
              <w:left w:val="single" w:sz="4" w:space="0" w:color="010101"/>
              <w:bottom w:val="single" w:sz="4" w:space="0" w:color="010101"/>
              <w:right w:val="single" w:sz="4" w:space="0" w:color="010101"/>
            </w:tcBorders>
          </w:tcPr>
          <w:p>
            <w:pPr/>
          </w:p>
        </w:tc>
        <w:tc>
          <w:tcPr>
            <w:tcW w:w="1195" w:type="dxa"/>
            <w:tcBorders>
              <w:top w:val="single" w:sz="4" w:space="0" w:color="010101"/>
              <w:left w:val="single" w:sz="4" w:space="0" w:color="010101"/>
              <w:bottom w:val="single" w:sz="4" w:space="0" w:color="010101"/>
              <w:right w:val="single" w:sz="4" w:space="0" w:color="010101"/>
            </w:tcBorders>
          </w:tcPr>
          <w:p>
            <w:pPr/>
          </w:p>
        </w:tc>
        <w:tc>
          <w:tcPr>
            <w:tcW w:w="943" w:type="dxa"/>
            <w:tcBorders>
              <w:top w:val="single" w:sz="4" w:space="0" w:color="010101"/>
              <w:left w:val="single" w:sz="4" w:space="0" w:color="010101"/>
              <w:bottom w:val="single" w:sz="4" w:space="0" w:color="010101"/>
              <w:right w:val="single" w:sz="4" w:space="0" w:color="010101"/>
            </w:tcBorders>
          </w:tcPr>
          <w:p>
            <w:pPr/>
          </w:p>
        </w:tc>
        <w:tc>
          <w:tcPr>
            <w:tcW w:w="145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104" w:right="0"/>
              <w:jc w:val="left"/>
              <w:rPr>
                <w:rFonts w:ascii="Times New Roman" w:hAnsi="Times New Roman" w:cs="Times New Roman" w:eastAsia="Times New Roman" w:hint="default"/>
                <w:sz w:val="21"/>
                <w:szCs w:val="21"/>
              </w:rPr>
            </w:pPr>
            <w:r>
              <w:rPr>
                <w:rFonts w:ascii="Times New Roman"/>
                <w:sz w:val="21"/>
              </w:rPr>
              <w:t>103,350,000.00</w:t>
            </w:r>
          </w:p>
        </w:tc>
      </w:tr>
    </w:tbl>
    <w:p>
      <w:pPr>
        <w:pStyle w:val="BodyText"/>
        <w:spacing w:line="348" w:lineRule="auto" w:before="79"/>
        <w:ind w:left="113" w:right="148" w:firstLine="480"/>
        <w:jc w:val="both"/>
      </w:pPr>
      <w:r>
        <w:rPr/>
        <w:t>股本变动情况说明，本报告期内有增资或减资行为的，应披露执行验资的会计师事务所 名称和验资报告文号；运行不足</w:t>
      </w:r>
      <w:r>
        <w:rPr>
          <w:spacing w:val="-60"/>
        </w:rPr>
        <w:t> </w:t>
      </w:r>
      <w:r>
        <w:rPr>
          <w:rFonts w:ascii="Times New Roman" w:hAnsi="Times New Roman" w:cs="Times New Roman" w:eastAsia="Times New Roman" w:hint="default"/>
        </w:rPr>
        <w:t>3 </w:t>
      </w:r>
      <w:r>
        <w:rPr/>
        <w:t>年的股份有限公司，设立前的年份只需说明净资产情况； 有限责任公司整体变更为股份公司应说明公司设立时的验资情况</w:t>
      </w:r>
    </w:p>
    <w:p>
      <w:pPr>
        <w:spacing w:line="240" w:lineRule="auto" w:before="6"/>
        <w:rPr>
          <w:rFonts w:ascii="宋体" w:hAnsi="宋体" w:cs="宋体" w:eastAsia="宋体" w:hint="default"/>
          <w:sz w:val="26"/>
          <w:szCs w:val="26"/>
        </w:rPr>
      </w:pPr>
    </w:p>
    <w:p>
      <w:pPr>
        <w:pStyle w:val="Heading2"/>
        <w:spacing w:line="240" w:lineRule="auto"/>
        <w:ind w:left="593" w:right="0"/>
        <w:jc w:val="left"/>
        <w:rPr>
          <w:b w:val="0"/>
          <w:bCs w:val="0"/>
        </w:rPr>
      </w:pPr>
      <w:r>
        <w:rPr>
          <w:rFonts w:ascii="Times New Roman" w:hAnsi="Times New Roman" w:cs="Times New Roman" w:eastAsia="Times New Roman" w:hint="default"/>
        </w:rPr>
        <w:t>24</w:t>
      </w:r>
      <w:r>
        <w:rPr/>
        <w:t>、资本公积</w:t>
      </w:r>
      <w:r>
        <w:rPr>
          <w:b w:val="0"/>
          <w:bCs w:val="0"/>
        </w:rPr>
      </w:r>
    </w:p>
    <w:p>
      <w:pPr>
        <w:spacing w:line="240" w:lineRule="auto" w:before="4"/>
        <w:rPr>
          <w:rFonts w:ascii="宋体" w:hAnsi="宋体" w:cs="宋体" w:eastAsia="宋体" w:hint="default"/>
          <w:b/>
          <w:bCs/>
          <w:sz w:val="33"/>
          <w:szCs w:val="33"/>
        </w:rPr>
      </w:pPr>
    </w:p>
    <w:p>
      <w:pPr>
        <w:pStyle w:val="BodyText"/>
        <w:spacing w:line="240" w:lineRule="auto"/>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394"/>
        <w:gridCol w:w="1860"/>
        <w:gridCol w:w="1994"/>
        <w:gridCol w:w="1726"/>
        <w:gridCol w:w="1595"/>
      </w:tblGrid>
      <w:tr>
        <w:trPr>
          <w:trHeight w:val="558" w:hRule="exact"/>
        </w:trPr>
        <w:tc>
          <w:tcPr>
            <w:tcW w:w="23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left="565" w:right="0"/>
              <w:jc w:val="left"/>
              <w:rPr>
                <w:rFonts w:ascii="宋体" w:hAnsi="宋体" w:cs="宋体" w:eastAsia="宋体" w:hint="default"/>
                <w:sz w:val="24"/>
                <w:szCs w:val="24"/>
              </w:rPr>
            </w:pPr>
            <w:r>
              <w:rPr>
                <w:rFonts w:ascii="宋体" w:hAnsi="宋体" w:cs="宋体" w:eastAsia="宋体" w:hint="default"/>
                <w:sz w:val="24"/>
                <w:szCs w:val="24"/>
              </w:rPr>
              <w:t>期初数</w:t>
            </w:r>
          </w:p>
        </w:tc>
        <w:tc>
          <w:tcPr>
            <w:tcW w:w="19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left="512" w:right="0"/>
              <w:jc w:val="left"/>
              <w:rPr>
                <w:rFonts w:ascii="宋体" w:hAnsi="宋体" w:cs="宋体" w:eastAsia="宋体" w:hint="default"/>
                <w:sz w:val="24"/>
                <w:szCs w:val="24"/>
              </w:rPr>
            </w:pPr>
            <w:r>
              <w:rPr>
                <w:rFonts w:ascii="宋体" w:hAnsi="宋体" w:cs="宋体" w:eastAsia="宋体" w:hint="default"/>
                <w:sz w:val="24"/>
                <w:szCs w:val="24"/>
              </w:rPr>
              <w:t>本期增加</w:t>
            </w:r>
          </w:p>
        </w:tc>
        <w:tc>
          <w:tcPr>
            <w:tcW w:w="1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left="377" w:right="0"/>
              <w:jc w:val="left"/>
              <w:rPr>
                <w:rFonts w:ascii="宋体" w:hAnsi="宋体" w:cs="宋体" w:eastAsia="宋体" w:hint="default"/>
                <w:sz w:val="24"/>
                <w:szCs w:val="24"/>
              </w:rPr>
            </w:pPr>
            <w:r>
              <w:rPr>
                <w:rFonts w:ascii="宋体" w:hAnsi="宋体" w:cs="宋体" w:eastAsia="宋体" w:hint="default"/>
                <w:sz w:val="24"/>
                <w:szCs w:val="24"/>
              </w:rPr>
              <w:t>本期减少</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right="1"/>
              <w:jc w:val="center"/>
              <w:rPr>
                <w:rFonts w:ascii="宋体" w:hAnsi="宋体" w:cs="宋体" w:eastAsia="宋体" w:hint="default"/>
                <w:sz w:val="24"/>
                <w:szCs w:val="24"/>
              </w:rPr>
            </w:pPr>
            <w:r>
              <w:rPr>
                <w:rFonts w:ascii="宋体" w:hAnsi="宋体" w:cs="宋体" w:eastAsia="宋体" w:hint="default"/>
                <w:sz w:val="24"/>
                <w:szCs w:val="24"/>
              </w:rPr>
              <w:t>期末数</w:t>
            </w:r>
          </w:p>
        </w:tc>
      </w:tr>
      <w:tr>
        <w:trPr>
          <w:trHeight w:val="558" w:hRule="exact"/>
        </w:trPr>
        <w:tc>
          <w:tcPr>
            <w:tcW w:w="23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left="22" w:right="0"/>
              <w:jc w:val="left"/>
              <w:rPr>
                <w:rFonts w:ascii="宋体" w:hAnsi="宋体" w:cs="宋体" w:eastAsia="宋体" w:hint="default"/>
                <w:sz w:val="24"/>
                <w:szCs w:val="24"/>
              </w:rPr>
            </w:pPr>
            <w:r>
              <w:rPr>
                <w:rFonts w:ascii="宋体" w:hAnsi="宋体" w:cs="宋体" w:eastAsia="宋体" w:hint="default"/>
                <w:sz w:val="24"/>
                <w:szCs w:val="24"/>
              </w:rPr>
              <w:t>资本溢价（股本溢价</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tabs>
                <w:tab w:pos="327" w:val="left" w:leader="none"/>
              </w:tabs>
              <w:spacing w:line="240" w:lineRule="auto" w:before="79"/>
              <w:ind w:left="-212" w:right="20"/>
              <w:jc w:val="right"/>
              <w:rPr>
                <w:rFonts w:ascii="Times New Roman" w:hAnsi="Times New Roman" w:cs="Times New Roman" w:eastAsia="Times New Roman" w:hint="default"/>
                <w:sz w:val="24"/>
                <w:szCs w:val="24"/>
              </w:rPr>
            </w:pPr>
            <w:r>
              <w:rPr>
                <w:rFonts w:ascii="宋体" w:hAnsi="宋体" w:cs="宋体" w:eastAsia="宋体" w:hint="default"/>
                <w:sz w:val="24"/>
                <w:szCs w:val="24"/>
              </w:rPr>
              <w:t>）</w:t>
              <w:tab/>
            </w:r>
            <w:r>
              <w:rPr>
                <w:rFonts w:ascii="Times New Roman" w:hAnsi="Times New Roman" w:cs="Times New Roman" w:eastAsia="Times New Roman" w:hint="default"/>
                <w:sz w:val="24"/>
                <w:szCs w:val="24"/>
              </w:rPr>
              <w:t>405,745,739.86</w:t>
            </w:r>
          </w:p>
        </w:tc>
        <w:tc>
          <w:tcPr>
            <w:tcW w:w="1994" w:type="dxa"/>
            <w:tcBorders>
              <w:top w:val="single" w:sz="4" w:space="0" w:color="010101"/>
              <w:left w:val="single" w:sz="4" w:space="0" w:color="010101"/>
              <w:bottom w:val="single" w:sz="4" w:space="0" w:color="010101"/>
              <w:right w:val="single" w:sz="4" w:space="0" w:color="010101"/>
            </w:tcBorders>
          </w:tcPr>
          <w:p>
            <w:pPr/>
          </w:p>
        </w:tc>
        <w:tc>
          <w:tcPr>
            <w:tcW w:w="1726"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4"/>
              <w:ind w:left="37" w:right="0"/>
              <w:jc w:val="center"/>
              <w:rPr>
                <w:rFonts w:ascii="Times New Roman" w:hAnsi="Times New Roman" w:cs="Times New Roman" w:eastAsia="Times New Roman" w:hint="default"/>
                <w:sz w:val="24"/>
                <w:szCs w:val="24"/>
              </w:rPr>
            </w:pPr>
            <w:r>
              <w:rPr>
                <w:rFonts w:ascii="Times New Roman"/>
                <w:sz w:val="24"/>
              </w:rPr>
              <w:t>405,745,739.86</w:t>
            </w:r>
          </w:p>
        </w:tc>
      </w:tr>
      <w:tr>
        <w:trPr>
          <w:trHeight w:val="558" w:hRule="exact"/>
        </w:trPr>
        <w:tc>
          <w:tcPr>
            <w:tcW w:w="23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4"/>
              <w:ind w:right="20"/>
              <w:jc w:val="right"/>
              <w:rPr>
                <w:rFonts w:ascii="Times New Roman" w:hAnsi="Times New Roman" w:cs="Times New Roman" w:eastAsia="Times New Roman" w:hint="default"/>
                <w:sz w:val="24"/>
                <w:szCs w:val="24"/>
              </w:rPr>
            </w:pPr>
            <w:r>
              <w:rPr>
                <w:rFonts w:ascii="Times New Roman"/>
                <w:sz w:val="24"/>
              </w:rPr>
              <w:t>405,745,739.86</w:t>
            </w:r>
          </w:p>
        </w:tc>
        <w:tc>
          <w:tcPr>
            <w:tcW w:w="1994" w:type="dxa"/>
            <w:tcBorders>
              <w:top w:val="single" w:sz="4" w:space="0" w:color="010101"/>
              <w:left w:val="single" w:sz="4" w:space="0" w:color="010101"/>
              <w:bottom w:val="single" w:sz="4" w:space="0" w:color="010101"/>
              <w:right w:val="single" w:sz="4" w:space="0" w:color="010101"/>
            </w:tcBorders>
          </w:tcPr>
          <w:p>
            <w:pPr/>
          </w:p>
        </w:tc>
        <w:tc>
          <w:tcPr>
            <w:tcW w:w="1726"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4"/>
              <w:ind w:left="37" w:right="0"/>
              <w:jc w:val="center"/>
              <w:rPr>
                <w:rFonts w:ascii="Times New Roman" w:hAnsi="Times New Roman" w:cs="Times New Roman" w:eastAsia="Times New Roman" w:hint="default"/>
                <w:sz w:val="24"/>
                <w:szCs w:val="24"/>
              </w:rPr>
            </w:pPr>
            <w:r>
              <w:rPr>
                <w:rFonts w:ascii="Times New Roman"/>
                <w:sz w:val="24"/>
              </w:rPr>
              <w:t>405,745,739.86</w:t>
            </w:r>
          </w:p>
        </w:tc>
      </w:tr>
    </w:tbl>
    <w:p>
      <w:pPr>
        <w:pStyle w:val="BodyText"/>
        <w:spacing w:line="240" w:lineRule="auto" w:before="79"/>
        <w:ind w:left="474" w:right="0"/>
        <w:jc w:val="left"/>
      </w:pPr>
      <w:r>
        <w:rPr/>
        <w:pict>
          <v:group style="position:absolute;margin-left:176.639999pt;margin-top:-55.89407pt;width:92.6pt;height:27.55pt;mso-position-horizontal-relative:page;mso-position-vertical-relative:paragraph;z-index:-654160" coordorigin="3533,-1118" coordsize="1852,551">
            <v:shape style="position:absolute;left:3533;top:-1118;width:1852;height:551" coordorigin="3533,-1118" coordsize="1852,551" path="m3533,-567l5384,-567,5384,-1118,3533,-1118,3533,-567xe" filled="true" fillcolor="#ffffff" stroked="false">
              <v:path arrowok="t"/>
              <v:fill type="solid"/>
            </v:shape>
            <w10:wrap type="none"/>
          </v:group>
        </w:pict>
      </w:r>
      <w:r>
        <w:rPr/>
        <w:t>资本公积说明</w:t>
      </w:r>
    </w:p>
    <w:p>
      <w:pPr>
        <w:spacing w:line="240" w:lineRule="auto" w:before="9"/>
        <w:rPr>
          <w:rFonts w:ascii="宋体" w:hAnsi="宋体" w:cs="宋体" w:eastAsia="宋体" w:hint="default"/>
          <w:sz w:val="34"/>
          <w:szCs w:val="34"/>
        </w:rPr>
      </w:pPr>
    </w:p>
    <w:p>
      <w:pPr>
        <w:pStyle w:val="Heading2"/>
        <w:spacing w:line="240" w:lineRule="auto"/>
        <w:ind w:right="0"/>
        <w:jc w:val="left"/>
        <w:rPr>
          <w:b w:val="0"/>
          <w:bCs w:val="0"/>
        </w:rPr>
      </w:pPr>
      <w:r>
        <w:rPr>
          <w:rFonts w:ascii="Times New Roman" w:hAnsi="Times New Roman" w:cs="Times New Roman" w:eastAsia="Times New Roman" w:hint="default"/>
        </w:rPr>
        <w:t>25</w:t>
      </w:r>
      <w:r>
        <w:rPr/>
        <w:t>、盈余公积</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394"/>
        <w:gridCol w:w="1860"/>
        <w:gridCol w:w="1994"/>
        <w:gridCol w:w="1726"/>
        <w:gridCol w:w="1595"/>
      </w:tblGrid>
      <w:tr>
        <w:trPr>
          <w:trHeight w:val="558" w:hRule="exact"/>
        </w:trPr>
        <w:tc>
          <w:tcPr>
            <w:tcW w:w="23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left="565" w:right="0"/>
              <w:jc w:val="left"/>
              <w:rPr>
                <w:rFonts w:ascii="宋体" w:hAnsi="宋体" w:cs="宋体" w:eastAsia="宋体" w:hint="default"/>
                <w:sz w:val="24"/>
                <w:szCs w:val="24"/>
              </w:rPr>
            </w:pPr>
            <w:r>
              <w:rPr>
                <w:rFonts w:ascii="宋体" w:hAnsi="宋体" w:cs="宋体" w:eastAsia="宋体" w:hint="default"/>
                <w:sz w:val="24"/>
                <w:szCs w:val="24"/>
              </w:rPr>
              <w:t>期初数</w:t>
            </w:r>
          </w:p>
        </w:tc>
        <w:tc>
          <w:tcPr>
            <w:tcW w:w="19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left="512" w:right="0"/>
              <w:jc w:val="left"/>
              <w:rPr>
                <w:rFonts w:ascii="宋体" w:hAnsi="宋体" w:cs="宋体" w:eastAsia="宋体" w:hint="default"/>
                <w:sz w:val="24"/>
                <w:szCs w:val="24"/>
              </w:rPr>
            </w:pPr>
            <w:r>
              <w:rPr>
                <w:rFonts w:ascii="宋体" w:hAnsi="宋体" w:cs="宋体" w:eastAsia="宋体" w:hint="default"/>
                <w:sz w:val="24"/>
                <w:szCs w:val="24"/>
              </w:rPr>
              <w:t>本期增加</w:t>
            </w:r>
          </w:p>
        </w:tc>
        <w:tc>
          <w:tcPr>
            <w:tcW w:w="1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left="377" w:right="0"/>
              <w:jc w:val="left"/>
              <w:rPr>
                <w:rFonts w:ascii="宋体" w:hAnsi="宋体" w:cs="宋体" w:eastAsia="宋体" w:hint="default"/>
                <w:sz w:val="24"/>
                <w:szCs w:val="24"/>
              </w:rPr>
            </w:pPr>
            <w:r>
              <w:rPr>
                <w:rFonts w:ascii="宋体" w:hAnsi="宋体" w:cs="宋体" w:eastAsia="宋体" w:hint="default"/>
                <w:sz w:val="24"/>
                <w:szCs w:val="24"/>
              </w:rPr>
              <w:t>本期减少</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left="432" w:right="0"/>
              <w:jc w:val="left"/>
              <w:rPr>
                <w:rFonts w:ascii="宋体" w:hAnsi="宋体" w:cs="宋体" w:eastAsia="宋体" w:hint="default"/>
                <w:sz w:val="24"/>
                <w:szCs w:val="24"/>
              </w:rPr>
            </w:pPr>
            <w:r>
              <w:rPr>
                <w:rFonts w:ascii="宋体" w:hAnsi="宋体" w:cs="宋体" w:eastAsia="宋体" w:hint="default"/>
                <w:sz w:val="24"/>
                <w:szCs w:val="24"/>
              </w:rPr>
              <w:t>期末数</w:t>
            </w:r>
          </w:p>
        </w:tc>
      </w:tr>
      <w:tr>
        <w:trPr>
          <w:trHeight w:val="558" w:hRule="exact"/>
        </w:trPr>
        <w:tc>
          <w:tcPr>
            <w:tcW w:w="23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left="22" w:right="0"/>
              <w:jc w:val="left"/>
              <w:rPr>
                <w:rFonts w:ascii="宋体" w:hAnsi="宋体" w:cs="宋体" w:eastAsia="宋体" w:hint="default"/>
                <w:sz w:val="24"/>
                <w:szCs w:val="24"/>
              </w:rPr>
            </w:pPr>
            <w:r>
              <w:rPr>
                <w:rFonts w:ascii="宋体" w:hAnsi="宋体" w:cs="宋体" w:eastAsia="宋体" w:hint="default"/>
                <w:sz w:val="24"/>
                <w:szCs w:val="24"/>
              </w:rPr>
              <w:t>法定盈余公积</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4"/>
              <w:ind w:right="20"/>
              <w:jc w:val="right"/>
              <w:rPr>
                <w:rFonts w:ascii="Times New Roman" w:hAnsi="Times New Roman" w:cs="Times New Roman" w:eastAsia="Times New Roman" w:hint="default"/>
                <w:sz w:val="24"/>
                <w:szCs w:val="24"/>
              </w:rPr>
            </w:pPr>
            <w:r>
              <w:rPr>
                <w:rFonts w:ascii="Times New Roman"/>
                <w:sz w:val="24"/>
              </w:rPr>
              <w:t>18,528,015.35</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4"/>
              <w:ind w:right="23"/>
              <w:jc w:val="right"/>
              <w:rPr>
                <w:rFonts w:ascii="Times New Roman" w:hAnsi="Times New Roman" w:cs="Times New Roman" w:eastAsia="Times New Roman" w:hint="default"/>
                <w:sz w:val="24"/>
                <w:szCs w:val="24"/>
              </w:rPr>
            </w:pPr>
            <w:r>
              <w:rPr>
                <w:rFonts w:ascii="Times New Roman"/>
                <w:sz w:val="24"/>
              </w:rPr>
              <w:t>3,379,188.25</w:t>
            </w:r>
          </w:p>
        </w:tc>
        <w:tc>
          <w:tcPr>
            <w:tcW w:w="1726"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4"/>
              <w:ind w:right="23"/>
              <w:jc w:val="right"/>
              <w:rPr>
                <w:rFonts w:ascii="Times New Roman" w:hAnsi="Times New Roman" w:cs="Times New Roman" w:eastAsia="Times New Roman" w:hint="default"/>
                <w:sz w:val="24"/>
                <w:szCs w:val="24"/>
              </w:rPr>
            </w:pPr>
            <w:r>
              <w:rPr>
                <w:rFonts w:ascii="Times New Roman"/>
                <w:sz w:val="24"/>
              </w:rPr>
              <w:t>21,907,203.60</w:t>
            </w:r>
          </w:p>
        </w:tc>
      </w:tr>
      <w:tr>
        <w:trPr>
          <w:trHeight w:val="558" w:hRule="exact"/>
        </w:trPr>
        <w:tc>
          <w:tcPr>
            <w:tcW w:w="23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4"/>
              <w:ind w:right="20"/>
              <w:jc w:val="right"/>
              <w:rPr>
                <w:rFonts w:ascii="Times New Roman" w:hAnsi="Times New Roman" w:cs="Times New Roman" w:eastAsia="Times New Roman" w:hint="default"/>
                <w:sz w:val="24"/>
                <w:szCs w:val="24"/>
              </w:rPr>
            </w:pPr>
            <w:r>
              <w:rPr>
                <w:rFonts w:ascii="Times New Roman"/>
                <w:sz w:val="24"/>
              </w:rPr>
              <w:t>18,528,015.35</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4"/>
              <w:ind w:right="23"/>
              <w:jc w:val="right"/>
              <w:rPr>
                <w:rFonts w:ascii="Times New Roman" w:hAnsi="Times New Roman" w:cs="Times New Roman" w:eastAsia="Times New Roman" w:hint="default"/>
                <w:sz w:val="24"/>
                <w:szCs w:val="24"/>
              </w:rPr>
            </w:pPr>
            <w:r>
              <w:rPr>
                <w:rFonts w:ascii="Times New Roman"/>
                <w:sz w:val="24"/>
              </w:rPr>
              <w:t>3,379,188.25</w:t>
            </w:r>
          </w:p>
        </w:tc>
        <w:tc>
          <w:tcPr>
            <w:tcW w:w="1726"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4"/>
              <w:ind w:right="23"/>
              <w:jc w:val="right"/>
              <w:rPr>
                <w:rFonts w:ascii="Times New Roman" w:hAnsi="Times New Roman" w:cs="Times New Roman" w:eastAsia="Times New Roman" w:hint="default"/>
                <w:sz w:val="24"/>
                <w:szCs w:val="24"/>
              </w:rPr>
            </w:pPr>
            <w:r>
              <w:rPr>
                <w:rFonts w:ascii="Times New Roman"/>
                <w:sz w:val="24"/>
              </w:rPr>
              <w:t>21,907,203.60</w:t>
            </w:r>
          </w:p>
        </w:tc>
      </w:tr>
    </w:tbl>
    <w:p>
      <w:pPr>
        <w:pStyle w:val="BodyText"/>
        <w:spacing w:line="388" w:lineRule="auto" w:before="79"/>
        <w:ind w:right="0"/>
        <w:jc w:val="left"/>
      </w:pPr>
      <w:r>
        <w:rPr/>
        <w:t>盈余公积说明，用盈余公积转增股本、弥补亏损、分派股利的，应说明有关决议 根据公司法、章程的规定，本集团按净利润的</w:t>
      </w:r>
      <w:r>
        <w:rPr>
          <w:rFonts w:ascii="Times New Roman" w:hAnsi="Times New Roman" w:cs="Times New Roman" w:eastAsia="Times New Roman" w:hint="default"/>
        </w:rPr>
        <w:t>10%</w:t>
      </w:r>
      <w:r>
        <w:rPr/>
        <w:t>提取法定盈余公积金。法定盈余公积</w:t>
      </w:r>
    </w:p>
    <w:p>
      <w:pPr>
        <w:pStyle w:val="BodyText"/>
        <w:spacing w:line="303" w:lineRule="exact"/>
        <w:ind w:left="114" w:right="0"/>
        <w:jc w:val="left"/>
      </w:pPr>
      <w:r>
        <w:rPr/>
        <w:t>累计额为本公司注册资本</w:t>
      </w:r>
      <w:r>
        <w:rPr>
          <w:rFonts w:ascii="Times New Roman" w:hAnsi="Times New Roman" w:cs="Times New Roman" w:eastAsia="Times New Roman" w:hint="default"/>
        </w:rPr>
        <w:t>50%</w:t>
      </w:r>
      <w:r>
        <w:rPr/>
        <w:t>以上的，可不再提取。</w:t>
      </w:r>
    </w:p>
    <w:p>
      <w:pPr>
        <w:spacing w:after="0" w:line="303" w:lineRule="exact"/>
        <w:jc w:val="left"/>
        <w:sectPr>
          <w:pgSz w:w="11910" w:h="16840"/>
          <w:pgMar w:header="747" w:footer="980" w:top="1060" w:bottom="1160" w:left="1020" w:right="1020"/>
        </w:sectPr>
      </w:pPr>
    </w:p>
    <w:p>
      <w:pPr>
        <w:spacing w:line="240" w:lineRule="auto" w:before="9"/>
        <w:rPr>
          <w:rFonts w:ascii="宋体" w:hAnsi="宋体" w:cs="宋体" w:eastAsia="宋体" w:hint="default"/>
          <w:sz w:val="29"/>
          <w:szCs w:val="29"/>
        </w:rPr>
      </w:pPr>
    </w:p>
    <w:p>
      <w:pPr>
        <w:pStyle w:val="Heading2"/>
        <w:spacing w:line="240" w:lineRule="auto" w:before="26"/>
        <w:ind w:left="474" w:right="0"/>
        <w:jc w:val="left"/>
        <w:rPr>
          <w:b w:val="0"/>
          <w:bCs w:val="0"/>
        </w:rPr>
      </w:pPr>
      <w:r>
        <w:rPr>
          <w:rFonts w:ascii="Times New Roman" w:hAnsi="Times New Roman" w:cs="Times New Roman" w:eastAsia="Times New Roman" w:hint="default"/>
        </w:rPr>
        <w:t>26</w:t>
      </w:r>
      <w:r>
        <w:rPr/>
        <w:t>、未分配利润</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3718"/>
        <w:gridCol w:w="3728"/>
        <w:gridCol w:w="2123"/>
      </w:tblGrid>
      <w:tr>
        <w:trPr>
          <w:trHeight w:val="558"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21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558"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调整前上年末未分配利润</w:t>
            </w:r>
          </w:p>
        </w:tc>
        <w:tc>
          <w:tcPr>
            <w:tcW w:w="3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172,030,165.24</w:t>
            </w:r>
          </w:p>
        </w:tc>
        <w:tc>
          <w:tcPr>
            <w:tcW w:w="21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1" w:right="0"/>
              <w:jc w:val="center"/>
              <w:rPr>
                <w:rFonts w:ascii="Times New Roman" w:hAnsi="Times New Roman" w:cs="Times New Roman" w:eastAsia="Times New Roman" w:hint="default"/>
                <w:sz w:val="21"/>
                <w:szCs w:val="21"/>
              </w:rPr>
            </w:pPr>
            <w:r>
              <w:rPr>
                <w:rFonts w:ascii="Times New Roman"/>
                <w:sz w:val="21"/>
              </w:rPr>
              <w:t>--</w:t>
            </w:r>
          </w:p>
        </w:tc>
      </w:tr>
      <w:tr>
        <w:trPr>
          <w:trHeight w:val="558"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调整后年初未分配利润</w:t>
            </w:r>
          </w:p>
        </w:tc>
        <w:tc>
          <w:tcPr>
            <w:tcW w:w="3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172,030,165.24</w:t>
            </w:r>
          </w:p>
        </w:tc>
        <w:tc>
          <w:tcPr>
            <w:tcW w:w="21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1" w:right="0"/>
              <w:jc w:val="center"/>
              <w:rPr>
                <w:rFonts w:ascii="Times New Roman" w:hAnsi="Times New Roman" w:cs="Times New Roman" w:eastAsia="Times New Roman" w:hint="default"/>
                <w:sz w:val="21"/>
                <w:szCs w:val="21"/>
              </w:rPr>
            </w:pPr>
            <w:r>
              <w:rPr>
                <w:rFonts w:ascii="Times New Roman"/>
                <w:sz w:val="21"/>
              </w:rPr>
              <w:t>--</w:t>
            </w:r>
          </w:p>
        </w:tc>
      </w:tr>
      <w:tr>
        <w:trPr>
          <w:trHeight w:val="558"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3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97,101,627.40</w:t>
            </w:r>
          </w:p>
        </w:tc>
        <w:tc>
          <w:tcPr>
            <w:tcW w:w="21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1" w:right="0"/>
              <w:jc w:val="center"/>
              <w:rPr>
                <w:rFonts w:ascii="Times New Roman" w:hAnsi="Times New Roman" w:cs="Times New Roman" w:eastAsia="Times New Roman" w:hint="default"/>
                <w:sz w:val="21"/>
                <w:szCs w:val="21"/>
              </w:rPr>
            </w:pPr>
            <w:r>
              <w:rPr>
                <w:rFonts w:ascii="Times New Roman"/>
                <w:sz w:val="21"/>
              </w:rPr>
              <w:t>--</w:t>
            </w:r>
          </w:p>
        </w:tc>
      </w:tr>
      <w:tr>
        <w:trPr>
          <w:trHeight w:val="558"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3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3,379,188.25</w:t>
            </w:r>
          </w:p>
        </w:tc>
        <w:tc>
          <w:tcPr>
            <w:tcW w:w="2123" w:type="dxa"/>
            <w:tcBorders>
              <w:top w:val="single" w:sz="4" w:space="0" w:color="010101"/>
              <w:left w:val="single" w:sz="4" w:space="0" w:color="010101"/>
              <w:bottom w:val="single" w:sz="4" w:space="0" w:color="010101"/>
              <w:right w:val="single" w:sz="4" w:space="0" w:color="010101"/>
            </w:tcBorders>
          </w:tcPr>
          <w:p>
            <w:pPr/>
          </w:p>
        </w:tc>
      </w:tr>
      <w:tr>
        <w:trPr>
          <w:trHeight w:val="558"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3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51,675,000.00</w:t>
            </w:r>
          </w:p>
        </w:tc>
        <w:tc>
          <w:tcPr>
            <w:tcW w:w="2123" w:type="dxa"/>
            <w:tcBorders>
              <w:top w:val="single" w:sz="4" w:space="0" w:color="010101"/>
              <w:left w:val="single" w:sz="4" w:space="0" w:color="010101"/>
              <w:bottom w:val="single" w:sz="4" w:space="0" w:color="010101"/>
              <w:right w:val="single" w:sz="4" w:space="0" w:color="010101"/>
            </w:tcBorders>
          </w:tcPr>
          <w:p>
            <w:pPr/>
          </w:p>
        </w:tc>
      </w:tr>
      <w:tr>
        <w:trPr>
          <w:trHeight w:val="558"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3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214,077,604.39</w:t>
            </w:r>
          </w:p>
        </w:tc>
        <w:tc>
          <w:tcPr>
            <w:tcW w:w="21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1"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79"/>
        <w:ind w:right="0"/>
        <w:jc w:val="left"/>
      </w:pPr>
      <w:r>
        <w:rPr/>
        <w:t>调整年初未分配利润明细：</w:t>
      </w:r>
    </w:p>
    <w:p>
      <w:pPr>
        <w:pStyle w:val="BodyText"/>
        <w:spacing w:line="240" w:lineRule="auto" w:before="193"/>
        <w:ind w:right="0"/>
        <w:jc w:val="left"/>
      </w:pPr>
      <w:r>
        <w:rPr>
          <w:rFonts w:ascii="Times New Roman" w:hAnsi="Times New Roman" w:cs="Times New Roman" w:eastAsia="Times New Roman" w:hint="default"/>
        </w:rPr>
        <w:t>1)</w:t>
      </w:r>
      <w:r>
        <w:rPr/>
        <w:t>、由于《企业会计准则》及其相关新规定进行追溯调整，影响年初未分配利润元。</w:t>
      </w:r>
    </w:p>
    <w:p>
      <w:pPr>
        <w:pStyle w:val="BodyText"/>
        <w:spacing w:line="240" w:lineRule="auto" w:before="175"/>
        <w:ind w:right="0"/>
        <w:jc w:val="left"/>
      </w:pPr>
      <w:r>
        <w:rPr>
          <w:rFonts w:ascii="Times New Roman" w:hAnsi="Times New Roman" w:cs="Times New Roman" w:eastAsia="Times New Roman" w:hint="default"/>
        </w:rPr>
        <w:t>2)</w:t>
      </w:r>
      <w:r>
        <w:rPr/>
        <w:t>、由于会计政策变更，影响年初未分配利润元。</w:t>
      </w:r>
    </w:p>
    <w:p>
      <w:pPr>
        <w:pStyle w:val="BodyText"/>
        <w:spacing w:line="240" w:lineRule="auto" w:before="176"/>
        <w:ind w:right="0"/>
        <w:jc w:val="left"/>
      </w:pPr>
      <w:r>
        <w:rPr>
          <w:rFonts w:ascii="Times New Roman" w:hAnsi="Times New Roman" w:cs="Times New Roman" w:eastAsia="Times New Roman" w:hint="default"/>
        </w:rPr>
        <w:t>3)</w:t>
      </w:r>
      <w:r>
        <w:rPr/>
        <w:t>、由于重大会计差错更正，影响年初未分配利润元。</w:t>
      </w:r>
    </w:p>
    <w:p>
      <w:pPr>
        <w:pStyle w:val="BodyText"/>
        <w:spacing w:line="240" w:lineRule="auto" w:before="175"/>
        <w:ind w:right="0"/>
        <w:jc w:val="left"/>
      </w:pPr>
      <w:r>
        <w:rPr>
          <w:rFonts w:ascii="Times New Roman" w:hAnsi="Times New Roman" w:cs="Times New Roman" w:eastAsia="Times New Roman" w:hint="default"/>
        </w:rPr>
        <w:t>4)</w:t>
      </w:r>
      <w:r>
        <w:rPr/>
        <w:t>、由于同一控制导致的合并范围变更，影响年初未分配利润元。</w:t>
      </w:r>
    </w:p>
    <w:p>
      <w:pPr>
        <w:pStyle w:val="BodyText"/>
        <w:spacing w:line="367" w:lineRule="auto" w:before="175"/>
        <w:ind w:right="130"/>
        <w:jc w:val="left"/>
      </w:pPr>
      <w:r>
        <w:rPr>
          <w:rFonts w:ascii="Times New Roman" w:hAnsi="Times New Roman" w:cs="Times New Roman" w:eastAsia="Times New Roman" w:hint="default"/>
        </w:rPr>
        <w:t>5)</w:t>
      </w:r>
      <w:r>
        <w:rPr/>
        <w:t>、其他调整合计影响年初未分配利润元。 未分配利润说明，对于首次公开发行证券的公司，如果发行前的滚存利润经股东大会决</w:t>
      </w:r>
    </w:p>
    <w:p>
      <w:pPr>
        <w:pStyle w:val="BodyText"/>
        <w:spacing w:line="357" w:lineRule="auto" w:before="26"/>
        <w:ind w:left="114" w:right="130"/>
        <w:jc w:val="left"/>
      </w:pPr>
      <w:r>
        <w:rPr/>
        <w:t>议由新老股东共同享有，应明确予以说明；如果发行前的滚存利润经股东大会决议在发行前 进行分配并由老股东享有，公司应明确披露应付股利中老股东享有的经审计的利润数</w:t>
      </w:r>
    </w:p>
    <w:p>
      <w:pPr>
        <w:spacing w:line="240" w:lineRule="auto" w:before="9"/>
        <w:rPr>
          <w:rFonts w:ascii="宋体" w:hAnsi="宋体" w:cs="宋体" w:eastAsia="宋体" w:hint="default"/>
          <w:sz w:val="25"/>
          <w:szCs w:val="25"/>
        </w:rPr>
      </w:pPr>
    </w:p>
    <w:p>
      <w:pPr>
        <w:pStyle w:val="Heading2"/>
        <w:spacing w:line="240" w:lineRule="auto"/>
        <w:ind w:right="0"/>
        <w:jc w:val="left"/>
        <w:rPr>
          <w:b w:val="0"/>
          <w:bCs w:val="0"/>
        </w:rPr>
      </w:pPr>
      <w:r>
        <w:rPr>
          <w:rFonts w:ascii="Times New Roman" w:hAnsi="Times New Roman" w:cs="Times New Roman" w:eastAsia="Times New Roman" w:hint="default"/>
        </w:rPr>
        <w:t>27</w:t>
      </w:r>
      <w:r>
        <w:rPr/>
        <w:t>、营业收入、营业成本</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right="0"/>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4"/>
        <w:rPr>
          <w:rFonts w:ascii="宋体" w:hAnsi="宋体" w:cs="宋体" w:eastAsia="宋体" w:hint="default"/>
          <w:b/>
          <w:bCs/>
          <w:sz w:val="33"/>
          <w:szCs w:val="33"/>
        </w:rPr>
      </w:pPr>
    </w:p>
    <w:p>
      <w:pPr>
        <w:pStyle w:val="BodyText"/>
        <w:spacing w:line="240" w:lineRule="auto"/>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3323"/>
        <w:gridCol w:w="3056"/>
        <w:gridCol w:w="3191"/>
      </w:tblGrid>
      <w:tr>
        <w:trPr>
          <w:trHeight w:val="558" w:hRule="exact"/>
        </w:trPr>
        <w:tc>
          <w:tcPr>
            <w:tcW w:w="33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9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8" w:hRule="exact"/>
        </w:trPr>
        <w:tc>
          <w:tcPr>
            <w:tcW w:w="33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193,104,288.42</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173,764,187.85</w:t>
            </w:r>
          </w:p>
        </w:tc>
      </w:tr>
      <w:tr>
        <w:trPr>
          <w:trHeight w:val="558" w:hRule="exact"/>
        </w:trPr>
        <w:tc>
          <w:tcPr>
            <w:tcW w:w="33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1,890,921.79</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2"/>
                <w:sz w:val="21"/>
              </w:rPr>
              <w:t>115,710.00</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323"/>
        <w:gridCol w:w="3056"/>
        <w:gridCol w:w="3191"/>
      </w:tblGrid>
      <w:tr>
        <w:trPr>
          <w:trHeight w:val="558" w:hRule="exact"/>
        </w:trPr>
        <w:tc>
          <w:tcPr>
            <w:tcW w:w="33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1817" w:right="0"/>
              <w:jc w:val="left"/>
              <w:rPr>
                <w:rFonts w:ascii="Times New Roman" w:hAnsi="Times New Roman" w:cs="Times New Roman" w:eastAsia="Times New Roman" w:hint="default"/>
                <w:sz w:val="21"/>
                <w:szCs w:val="21"/>
              </w:rPr>
            </w:pPr>
            <w:r>
              <w:rPr>
                <w:rFonts w:ascii="Times New Roman"/>
                <w:sz w:val="21"/>
              </w:rPr>
              <w:t>45,634,945.35</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1951" w:right="0"/>
              <w:jc w:val="left"/>
              <w:rPr>
                <w:rFonts w:ascii="Times New Roman" w:hAnsi="Times New Roman" w:cs="Times New Roman" w:eastAsia="Times New Roman" w:hint="default"/>
                <w:sz w:val="21"/>
                <w:szCs w:val="21"/>
              </w:rPr>
            </w:pPr>
            <w:r>
              <w:rPr>
                <w:rFonts w:ascii="Times New Roman"/>
                <w:sz w:val="21"/>
              </w:rPr>
              <w:t>39,343,450.63</w:t>
            </w:r>
          </w:p>
        </w:tc>
      </w:tr>
    </w:tbl>
    <w:p>
      <w:pPr>
        <w:spacing w:line="240" w:lineRule="auto" w:before="0"/>
        <w:rPr>
          <w:rFonts w:ascii="宋体" w:hAnsi="宋体" w:cs="宋体" w:eastAsia="宋体" w:hint="default"/>
          <w:sz w:val="24"/>
          <w:szCs w:val="24"/>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527"/>
        <w:gridCol w:w="1727"/>
        <w:gridCol w:w="1860"/>
        <w:gridCol w:w="1728"/>
        <w:gridCol w:w="1726"/>
      </w:tblGrid>
      <w:tr>
        <w:trPr>
          <w:trHeight w:val="558" w:hRule="exact"/>
        </w:trPr>
        <w:tc>
          <w:tcPr>
            <w:tcW w:w="252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837"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587"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45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8" w:hRule="exact"/>
        </w:trPr>
        <w:tc>
          <w:tcPr>
            <w:tcW w:w="2527" w:type="dxa"/>
            <w:vMerge/>
            <w:tcBorders>
              <w:left w:val="single" w:sz="4" w:space="0" w:color="010101"/>
              <w:bottom w:val="single" w:sz="4" w:space="0" w:color="010101"/>
              <w:right w:val="single" w:sz="4" w:space="0" w:color="010101"/>
            </w:tcBorders>
            <w:shd w:val="clear" w:color="auto" w:fill="D3D3D3"/>
          </w:tcPr>
          <w:p>
            <w:pP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3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5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3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36"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58" w:hRule="exact"/>
        </w:trPr>
        <w:tc>
          <w:tcPr>
            <w:tcW w:w="2527"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工业</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381" w:right="0"/>
              <w:jc w:val="left"/>
              <w:rPr>
                <w:rFonts w:ascii="Times New Roman" w:hAnsi="Times New Roman" w:cs="Times New Roman" w:eastAsia="Times New Roman" w:hint="default"/>
                <w:sz w:val="21"/>
                <w:szCs w:val="21"/>
              </w:rPr>
            </w:pPr>
            <w:r>
              <w:rPr>
                <w:rFonts w:ascii="Times New Roman"/>
                <w:sz w:val="21"/>
              </w:rPr>
              <w:t>193,104,288.42</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44,951,464.60</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173,764,187.85</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486" w:right="0"/>
              <w:jc w:val="left"/>
              <w:rPr>
                <w:rFonts w:ascii="Times New Roman" w:hAnsi="Times New Roman" w:cs="Times New Roman" w:eastAsia="Times New Roman" w:hint="default"/>
                <w:sz w:val="21"/>
                <w:szCs w:val="21"/>
              </w:rPr>
            </w:pPr>
            <w:r>
              <w:rPr>
                <w:rFonts w:ascii="Times New Roman"/>
                <w:sz w:val="21"/>
              </w:rPr>
              <w:t>39,340,961.63</w:t>
            </w:r>
          </w:p>
        </w:tc>
      </w:tr>
      <w:tr>
        <w:trPr>
          <w:trHeight w:val="558" w:hRule="exact"/>
        </w:trPr>
        <w:tc>
          <w:tcPr>
            <w:tcW w:w="25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381" w:right="0"/>
              <w:jc w:val="left"/>
              <w:rPr>
                <w:rFonts w:ascii="Times New Roman" w:hAnsi="Times New Roman" w:cs="Times New Roman" w:eastAsia="Times New Roman" w:hint="default"/>
                <w:sz w:val="21"/>
                <w:szCs w:val="21"/>
              </w:rPr>
            </w:pPr>
            <w:r>
              <w:rPr>
                <w:rFonts w:ascii="Times New Roman"/>
                <w:sz w:val="21"/>
              </w:rPr>
              <w:t>193,104,288.42</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44,951,464.60</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z w:val="21"/>
              </w:rPr>
              <w:t>173,764,187.85</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486" w:right="0"/>
              <w:jc w:val="left"/>
              <w:rPr>
                <w:rFonts w:ascii="Times New Roman" w:hAnsi="Times New Roman" w:cs="Times New Roman" w:eastAsia="Times New Roman" w:hint="default"/>
                <w:sz w:val="21"/>
                <w:szCs w:val="21"/>
              </w:rPr>
            </w:pPr>
            <w:r>
              <w:rPr>
                <w:rFonts w:ascii="Times New Roman"/>
                <w:sz w:val="21"/>
              </w:rPr>
              <w:t>39,340,961.63</w:t>
            </w:r>
          </w:p>
        </w:tc>
      </w:tr>
    </w:tbl>
    <w:p>
      <w:pPr>
        <w:spacing w:line="240" w:lineRule="auto" w:before="0"/>
        <w:rPr>
          <w:rFonts w:ascii="宋体" w:hAnsi="宋体" w:cs="宋体" w:eastAsia="宋体" w:hint="default"/>
          <w:sz w:val="24"/>
          <w:szCs w:val="24"/>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527"/>
        <w:gridCol w:w="1727"/>
        <w:gridCol w:w="1860"/>
        <w:gridCol w:w="1728"/>
        <w:gridCol w:w="1726"/>
      </w:tblGrid>
      <w:tr>
        <w:trPr>
          <w:trHeight w:val="558" w:hRule="exact"/>
        </w:trPr>
        <w:tc>
          <w:tcPr>
            <w:tcW w:w="252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837"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587"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45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8" w:hRule="exact"/>
        </w:trPr>
        <w:tc>
          <w:tcPr>
            <w:tcW w:w="2527" w:type="dxa"/>
            <w:vMerge/>
            <w:tcBorders>
              <w:left w:val="single" w:sz="4" w:space="0" w:color="010101"/>
              <w:bottom w:val="single" w:sz="4" w:space="0" w:color="010101"/>
              <w:right w:val="single" w:sz="4" w:space="0" w:color="010101"/>
            </w:tcBorders>
            <w:shd w:val="clear" w:color="auto" w:fill="D3D3D3"/>
          </w:tcPr>
          <w:p>
            <w:pP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3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5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3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36"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1026" w:hRule="exact"/>
        </w:trPr>
        <w:tc>
          <w:tcPr>
            <w:tcW w:w="2527"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408" w:lineRule="auto" w:before="102"/>
              <w:ind w:left="22" w:right="182"/>
              <w:jc w:val="left"/>
              <w:rPr>
                <w:rFonts w:ascii="宋体" w:hAnsi="宋体" w:cs="宋体" w:eastAsia="宋体" w:hint="default"/>
                <w:sz w:val="21"/>
                <w:szCs w:val="21"/>
              </w:rPr>
            </w:pPr>
            <w:r>
              <w:rPr>
                <w:rFonts w:ascii="宋体" w:hAnsi="宋体" w:cs="宋体" w:eastAsia="宋体" w:hint="default"/>
                <w:sz w:val="21"/>
                <w:szCs w:val="21"/>
              </w:rPr>
              <w:t>煤矿顶板安全监测系统及 相关仪器仪表</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81" w:right="0"/>
              <w:jc w:val="left"/>
              <w:rPr>
                <w:rFonts w:ascii="Times New Roman" w:hAnsi="Times New Roman" w:cs="Times New Roman" w:eastAsia="Times New Roman" w:hint="default"/>
                <w:sz w:val="21"/>
                <w:szCs w:val="21"/>
              </w:rPr>
            </w:pPr>
            <w:r>
              <w:rPr>
                <w:rFonts w:ascii="Times New Roman"/>
                <w:sz w:val="21"/>
              </w:rPr>
              <w:t>148,804,769.78</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26,414,611.34</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137,733,208.11</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25,269,575.02</w:t>
            </w:r>
            <w:r>
              <w:rPr>
                <w:rFonts w:ascii="Times New Roman"/>
                <w:sz w:val="21"/>
              </w:rPr>
            </w:r>
          </w:p>
        </w:tc>
      </w:tr>
      <w:tr>
        <w:trPr>
          <w:trHeight w:val="558" w:hRule="exact"/>
        </w:trPr>
        <w:tc>
          <w:tcPr>
            <w:tcW w:w="2527"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煤矿巷道锚护机具</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487" w:right="0"/>
              <w:jc w:val="left"/>
              <w:rPr>
                <w:rFonts w:ascii="Times New Roman" w:hAnsi="Times New Roman" w:cs="Times New Roman" w:eastAsia="Times New Roman" w:hint="default"/>
                <w:sz w:val="21"/>
                <w:szCs w:val="21"/>
              </w:rPr>
            </w:pPr>
            <w:r>
              <w:rPr>
                <w:rFonts w:ascii="Times New Roman"/>
                <w:sz w:val="21"/>
              </w:rPr>
              <w:t>16,871,860.34</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4,717,151.41</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18,559,976.45</w:t>
            </w:r>
            <w:r>
              <w:rPr>
                <w:rFonts w:ascii="Times New Roman"/>
                <w:sz w:val="21"/>
              </w:rPr>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4,953,500.56</w:t>
            </w:r>
          </w:p>
        </w:tc>
      </w:tr>
      <w:tr>
        <w:trPr>
          <w:trHeight w:val="1026" w:hRule="exact"/>
        </w:trPr>
        <w:tc>
          <w:tcPr>
            <w:tcW w:w="2527"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408" w:lineRule="auto" w:before="102"/>
              <w:ind w:left="22" w:right="182"/>
              <w:jc w:val="left"/>
              <w:rPr>
                <w:rFonts w:ascii="宋体" w:hAnsi="宋体" w:cs="宋体" w:eastAsia="宋体" w:hint="default"/>
                <w:sz w:val="21"/>
                <w:szCs w:val="21"/>
              </w:rPr>
            </w:pPr>
            <w:r>
              <w:rPr>
                <w:rFonts w:ascii="宋体" w:hAnsi="宋体" w:cs="宋体" w:eastAsia="宋体" w:hint="default"/>
                <w:sz w:val="21"/>
                <w:szCs w:val="21"/>
              </w:rPr>
              <w:t>煤矿顶板充填材料及工程 施工收入</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487" w:right="0"/>
              <w:jc w:val="left"/>
              <w:rPr>
                <w:rFonts w:ascii="Times New Roman" w:hAnsi="Times New Roman" w:cs="Times New Roman" w:eastAsia="Times New Roman" w:hint="default"/>
                <w:sz w:val="21"/>
                <w:szCs w:val="21"/>
              </w:rPr>
            </w:pPr>
            <w:r>
              <w:rPr>
                <w:rFonts w:ascii="Times New Roman"/>
                <w:sz w:val="21"/>
              </w:rPr>
              <w:t>27,427,658.30</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13,819,701.85</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17,471,003.29</w:t>
            </w:r>
            <w:r>
              <w:rPr>
                <w:rFonts w:ascii="Times New Roman"/>
                <w:sz w:val="21"/>
              </w:rPr>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2"/>
                <w:sz w:val="21"/>
              </w:rPr>
              <w:t>9,117,886.05</w:t>
            </w:r>
            <w:r>
              <w:rPr>
                <w:rFonts w:ascii="Times New Roman"/>
                <w:sz w:val="21"/>
              </w:rPr>
            </w:r>
          </w:p>
        </w:tc>
      </w:tr>
      <w:tr>
        <w:trPr>
          <w:trHeight w:val="558" w:hRule="exact"/>
        </w:trPr>
        <w:tc>
          <w:tcPr>
            <w:tcW w:w="2527"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27" w:type="dxa"/>
            <w:tcBorders>
              <w:top w:val="single" w:sz="4" w:space="0" w:color="010101"/>
              <w:left w:val="single" w:sz="4" w:space="0" w:color="010101"/>
              <w:bottom w:val="single" w:sz="4" w:space="0" w:color="010101"/>
              <w:right w:val="single" w:sz="4" w:space="0" w:color="010101"/>
            </w:tcBorders>
          </w:tcPr>
          <w:p>
            <w:pPr/>
          </w:p>
        </w:tc>
        <w:tc>
          <w:tcPr>
            <w:tcW w:w="1860" w:type="dxa"/>
            <w:tcBorders>
              <w:top w:val="single" w:sz="4" w:space="0" w:color="010101"/>
              <w:left w:val="single" w:sz="4" w:space="0" w:color="010101"/>
              <w:bottom w:val="single" w:sz="4" w:space="0" w:color="010101"/>
              <w:right w:val="single" w:sz="4" w:space="0" w:color="010101"/>
            </w:tcBorders>
          </w:tcPr>
          <w:p>
            <w:pPr/>
          </w:p>
        </w:tc>
        <w:tc>
          <w:tcPr>
            <w:tcW w:w="1728" w:type="dxa"/>
            <w:tcBorders>
              <w:top w:val="single" w:sz="4" w:space="0" w:color="010101"/>
              <w:left w:val="single" w:sz="4" w:space="0" w:color="010101"/>
              <w:bottom w:val="single" w:sz="4" w:space="0" w:color="010101"/>
              <w:right w:val="single" w:sz="4" w:space="0" w:color="010101"/>
            </w:tcBorders>
          </w:tcPr>
          <w:p>
            <w:pPr/>
          </w:p>
        </w:tc>
        <w:tc>
          <w:tcPr>
            <w:tcW w:w="1726" w:type="dxa"/>
            <w:tcBorders>
              <w:top w:val="single" w:sz="4" w:space="0" w:color="010101"/>
              <w:left w:val="single" w:sz="4" w:space="0" w:color="010101"/>
              <w:bottom w:val="single" w:sz="4" w:space="0" w:color="010101"/>
              <w:right w:val="single" w:sz="4" w:space="0" w:color="010101"/>
            </w:tcBorders>
          </w:tcPr>
          <w:p>
            <w:pPr/>
          </w:p>
        </w:tc>
      </w:tr>
      <w:tr>
        <w:trPr>
          <w:trHeight w:val="558" w:hRule="exact"/>
        </w:trPr>
        <w:tc>
          <w:tcPr>
            <w:tcW w:w="25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381" w:right="0"/>
              <w:jc w:val="left"/>
              <w:rPr>
                <w:rFonts w:ascii="Times New Roman" w:hAnsi="Times New Roman" w:cs="Times New Roman" w:eastAsia="Times New Roman" w:hint="default"/>
                <w:sz w:val="21"/>
                <w:szCs w:val="21"/>
              </w:rPr>
            </w:pPr>
            <w:r>
              <w:rPr>
                <w:rFonts w:ascii="Times New Roman"/>
                <w:sz w:val="21"/>
              </w:rPr>
              <w:t>193,104,288.42</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44,951,464.60</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173,764,187.85</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39,340,961.63</w:t>
            </w:r>
          </w:p>
        </w:tc>
      </w:tr>
    </w:tbl>
    <w:p>
      <w:pPr>
        <w:spacing w:line="240" w:lineRule="auto" w:before="12"/>
        <w:rPr>
          <w:rFonts w:ascii="宋体" w:hAnsi="宋体" w:cs="宋体" w:eastAsia="宋体" w:hint="default"/>
          <w:sz w:val="23"/>
          <w:szCs w:val="23"/>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527"/>
        <w:gridCol w:w="1727"/>
        <w:gridCol w:w="1860"/>
        <w:gridCol w:w="1728"/>
        <w:gridCol w:w="1726"/>
      </w:tblGrid>
      <w:tr>
        <w:trPr>
          <w:trHeight w:val="558" w:hRule="exact"/>
        </w:trPr>
        <w:tc>
          <w:tcPr>
            <w:tcW w:w="252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837"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587"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45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8" w:hRule="exact"/>
        </w:trPr>
        <w:tc>
          <w:tcPr>
            <w:tcW w:w="2527" w:type="dxa"/>
            <w:vMerge/>
            <w:tcBorders>
              <w:left w:val="single" w:sz="4" w:space="0" w:color="010101"/>
              <w:bottom w:val="single" w:sz="4" w:space="0" w:color="010101"/>
              <w:right w:val="single" w:sz="4" w:space="0" w:color="010101"/>
            </w:tcBorders>
            <w:shd w:val="clear" w:color="auto" w:fill="D3D3D3"/>
          </w:tcPr>
          <w:p>
            <w:pP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3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5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3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36" w:right="0"/>
              <w:jc w:val="left"/>
              <w:rPr>
                <w:rFonts w:ascii="宋体" w:hAnsi="宋体" w:cs="宋体" w:eastAsia="宋体" w:hint="default"/>
                <w:sz w:val="21"/>
                <w:szCs w:val="21"/>
              </w:rPr>
            </w:pPr>
            <w:r>
              <w:rPr>
                <w:rFonts w:ascii="宋体" w:hAnsi="宋体" w:cs="宋体" w:eastAsia="宋体" w:hint="default"/>
                <w:sz w:val="21"/>
                <w:szCs w:val="21"/>
              </w:rPr>
              <w:t>营业成本</w:t>
            </w:r>
          </w:p>
        </w:tc>
      </w:tr>
    </w:tbl>
    <w:p>
      <w:pPr>
        <w:spacing w:after="0" w:line="240" w:lineRule="auto"/>
        <w:jc w:val="left"/>
        <w:rPr>
          <w:rFonts w:ascii="宋体" w:hAnsi="宋体" w:cs="宋体" w:eastAsia="宋体" w:hint="default"/>
          <w:sz w:val="21"/>
          <w:szCs w:val="21"/>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527"/>
        <w:gridCol w:w="1727"/>
        <w:gridCol w:w="1860"/>
        <w:gridCol w:w="1728"/>
        <w:gridCol w:w="1726"/>
      </w:tblGrid>
      <w:tr>
        <w:trPr>
          <w:trHeight w:val="558" w:hRule="exact"/>
        </w:trPr>
        <w:tc>
          <w:tcPr>
            <w:tcW w:w="2527"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山东</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14,988,568.62</w:t>
            </w:r>
            <w:r>
              <w:rPr>
                <w:rFonts w:ascii="Times New Roman"/>
                <w:sz w:val="21"/>
              </w:rPr>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3,381,662.04</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13,020,474.20</w:t>
            </w:r>
            <w:r>
              <w:rPr>
                <w:rFonts w:ascii="Times New Roman"/>
                <w:sz w:val="21"/>
              </w:rPr>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2,982,445.53</w:t>
            </w:r>
          </w:p>
        </w:tc>
      </w:tr>
      <w:tr>
        <w:trPr>
          <w:trHeight w:val="558" w:hRule="exact"/>
        </w:trPr>
        <w:tc>
          <w:tcPr>
            <w:tcW w:w="2527"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山西</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70,124,440.97</w:t>
            </w:r>
            <w:r>
              <w:rPr>
                <w:rFonts w:ascii="Times New Roman"/>
                <w:sz w:val="21"/>
              </w:rPr>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14,348,024.81</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56,532,074.75</w:t>
            </w:r>
            <w:r>
              <w:rPr>
                <w:rFonts w:ascii="Times New Roman"/>
                <w:sz w:val="21"/>
              </w:rPr>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11,030,055.64</w:t>
            </w:r>
          </w:p>
        </w:tc>
      </w:tr>
      <w:tr>
        <w:trPr>
          <w:trHeight w:val="558" w:hRule="exact"/>
        </w:trPr>
        <w:tc>
          <w:tcPr>
            <w:tcW w:w="2527"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陕西</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19,332,098.97</w:t>
            </w:r>
            <w:r>
              <w:rPr>
                <w:rFonts w:ascii="Times New Roman"/>
                <w:sz w:val="21"/>
              </w:rPr>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2,874,777.27</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24,764,929.56</w:t>
            </w:r>
            <w:r>
              <w:rPr>
                <w:rFonts w:ascii="Times New Roman"/>
                <w:sz w:val="21"/>
              </w:rPr>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8,052,336.10</w:t>
            </w:r>
          </w:p>
        </w:tc>
      </w:tr>
      <w:tr>
        <w:trPr>
          <w:trHeight w:val="558" w:hRule="exact"/>
        </w:trPr>
        <w:tc>
          <w:tcPr>
            <w:tcW w:w="2527"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内蒙古</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28,833,274.07</w:t>
            </w:r>
            <w:r>
              <w:rPr>
                <w:rFonts w:ascii="Times New Roman"/>
                <w:sz w:val="21"/>
              </w:rPr>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7,423,357.43</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19,415,642.38</w:t>
            </w:r>
            <w:r>
              <w:rPr>
                <w:rFonts w:ascii="Times New Roman"/>
                <w:sz w:val="21"/>
              </w:rPr>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3,390,686.83</w:t>
            </w:r>
          </w:p>
        </w:tc>
      </w:tr>
      <w:tr>
        <w:trPr>
          <w:trHeight w:val="558" w:hRule="exact"/>
        </w:trPr>
        <w:tc>
          <w:tcPr>
            <w:tcW w:w="2527"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河南</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17,637,255.43</w:t>
            </w:r>
            <w:r>
              <w:rPr>
                <w:rFonts w:ascii="Times New Roman"/>
                <w:sz w:val="21"/>
              </w:rPr>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4,569,405.80</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12,458,209.96</w:t>
            </w:r>
            <w:r>
              <w:rPr>
                <w:rFonts w:ascii="Times New Roman"/>
                <w:sz w:val="21"/>
              </w:rPr>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2,785,068.55</w:t>
            </w:r>
          </w:p>
        </w:tc>
      </w:tr>
      <w:tr>
        <w:trPr>
          <w:trHeight w:val="558" w:hRule="exact"/>
        </w:trPr>
        <w:tc>
          <w:tcPr>
            <w:tcW w:w="2527"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安徽</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7,860,100.26</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1,206,373.23</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9,688,286.32</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1,977,034.34</w:t>
            </w:r>
          </w:p>
        </w:tc>
      </w:tr>
      <w:tr>
        <w:trPr>
          <w:trHeight w:val="558" w:hRule="exact"/>
        </w:trPr>
        <w:tc>
          <w:tcPr>
            <w:tcW w:w="2527"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河北</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7,297,889.46</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1,622,291.33</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7,507,403.50</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1,346,320.03</w:t>
            </w:r>
          </w:p>
        </w:tc>
      </w:tr>
      <w:tr>
        <w:trPr>
          <w:trHeight w:val="558" w:hRule="exact"/>
        </w:trPr>
        <w:tc>
          <w:tcPr>
            <w:tcW w:w="2527"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甘肃</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1,533,496.51</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524,524.36</w:t>
            </w:r>
            <w:r>
              <w:rPr>
                <w:rFonts w:ascii="Times New Roman"/>
                <w:sz w:val="21"/>
              </w:rPr>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3,106,382.91</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872,025.15</w:t>
            </w:r>
            <w:r>
              <w:rPr>
                <w:rFonts w:ascii="Times New Roman"/>
                <w:sz w:val="21"/>
              </w:rPr>
            </w:r>
          </w:p>
        </w:tc>
      </w:tr>
      <w:tr>
        <w:trPr>
          <w:trHeight w:val="558" w:hRule="exact"/>
        </w:trPr>
        <w:tc>
          <w:tcPr>
            <w:tcW w:w="2527"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江苏</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1,489,187.02</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325,519.99</w:t>
            </w:r>
            <w:r>
              <w:rPr>
                <w:rFonts w:ascii="Times New Roman"/>
                <w:sz w:val="21"/>
              </w:rPr>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2,901,071.62</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468,455.72</w:t>
            </w:r>
            <w:r>
              <w:rPr>
                <w:rFonts w:ascii="Times New Roman"/>
                <w:sz w:val="21"/>
              </w:rPr>
            </w:r>
          </w:p>
        </w:tc>
      </w:tr>
      <w:tr>
        <w:trPr>
          <w:trHeight w:val="558" w:hRule="exact"/>
        </w:trPr>
        <w:tc>
          <w:tcPr>
            <w:tcW w:w="2527"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其他地区</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24,007,977.11</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8,675,528.34</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24,369,712.65</w:t>
            </w:r>
            <w:r>
              <w:rPr>
                <w:rFonts w:ascii="Times New Roman"/>
                <w:sz w:val="21"/>
              </w:rPr>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6,436,533.74</w:t>
            </w:r>
          </w:p>
        </w:tc>
      </w:tr>
      <w:tr>
        <w:trPr>
          <w:trHeight w:val="558" w:hRule="exact"/>
        </w:trPr>
        <w:tc>
          <w:tcPr>
            <w:tcW w:w="25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193,104,288.42</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44,951,464.60</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173,764,187.85</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39,340,961.63</w:t>
            </w:r>
          </w:p>
        </w:tc>
      </w:tr>
    </w:tbl>
    <w:p>
      <w:pPr>
        <w:spacing w:line="240" w:lineRule="auto" w:before="0"/>
        <w:rPr>
          <w:rFonts w:ascii="宋体" w:hAnsi="宋体" w:cs="宋体" w:eastAsia="宋体" w:hint="default"/>
          <w:sz w:val="24"/>
          <w:szCs w:val="24"/>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4115"/>
        <w:gridCol w:w="1800"/>
        <w:gridCol w:w="3655"/>
      </w:tblGrid>
      <w:tr>
        <w:trPr>
          <w:trHeight w:val="558" w:hRule="exact"/>
        </w:trPr>
        <w:tc>
          <w:tcPr>
            <w:tcW w:w="411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left="-1" w:right="1"/>
              <w:jc w:val="center"/>
              <w:rPr>
                <w:rFonts w:ascii="宋体" w:hAnsi="宋体" w:cs="宋体" w:eastAsia="宋体" w:hint="default"/>
                <w:sz w:val="24"/>
                <w:szCs w:val="24"/>
              </w:rPr>
            </w:pPr>
            <w:r>
              <w:rPr>
                <w:rFonts w:ascii="宋体" w:hAnsi="宋体" w:cs="宋体" w:eastAsia="宋体" w:hint="default"/>
                <w:sz w:val="24"/>
                <w:szCs w:val="24"/>
              </w:rPr>
              <w:t>客户名称</w:t>
            </w:r>
          </w:p>
        </w:tc>
        <w:tc>
          <w:tcPr>
            <w:tcW w:w="18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left="173"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36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left="1" w:right="0"/>
              <w:jc w:val="center"/>
              <w:rPr>
                <w:rFonts w:ascii="Times New Roman" w:hAnsi="Times New Roman" w:cs="Times New Roman" w:eastAsia="Times New Roman" w:hint="default"/>
                <w:sz w:val="24"/>
                <w:szCs w:val="24"/>
              </w:rPr>
            </w:pPr>
            <w:r>
              <w:rPr>
                <w:rFonts w:ascii="宋体" w:hAnsi="宋体" w:cs="宋体" w:eastAsia="宋体" w:hint="default"/>
                <w:sz w:val="24"/>
                <w:szCs w:val="24"/>
              </w:rPr>
              <w:t>占公司全部营业收入的比例</w:t>
            </w:r>
            <w:r>
              <w:rPr>
                <w:rFonts w:ascii="Times New Roman" w:hAnsi="Times New Roman" w:cs="Times New Roman" w:eastAsia="Times New Roman" w:hint="default"/>
                <w:sz w:val="24"/>
                <w:szCs w:val="24"/>
              </w:rPr>
              <w:t>(%)</w:t>
            </w:r>
          </w:p>
        </w:tc>
      </w:tr>
      <w:tr>
        <w:trPr>
          <w:trHeight w:val="558" w:hRule="exact"/>
        </w:trPr>
        <w:tc>
          <w:tcPr>
            <w:tcW w:w="411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霍州煤电集团凯兴物资经销有限责任公司</w:t>
            </w:r>
          </w:p>
        </w:tc>
        <w:tc>
          <w:tcPr>
            <w:tcW w:w="18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291" w:right="0"/>
              <w:jc w:val="left"/>
              <w:rPr>
                <w:rFonts w:ascii="Times New Roman" w:hAnsi="Times New Roman" w:cs="Times New Roman" w:eastAsia="Times New Roman" w:hint="default"/>
                <w:sz w:val="21"/>
                <w:szCs w:val="21"/>
              </w:rPr>
            </w:pPr>
            <w:r>
              <w:rPr>
                <w:rFonts w:ascii="Times New Roman"/>
                <w:sz w:val="21"/>
              </w:rPr>
              <w:t>12,461,889.89</w:t>
            </w:r>
          </w:p>
        </w:tc>
        <w:tc>
          <w:tcPr>
            <w:tcW w:w="36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6.39%</w:t>
            </w:r>
          </w:p>
        </w:tc>
      </w:tr>
      <w:tr>
        <w:trPr>
          <w:trHeight w:val="558" w:hRule="exact"/>
        </w:trPr>
        <w:tc>
          <w:tcPr>
            <w:tcW w:w="411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陕煤集团神木柠条塔矿业有限公司</w:t>
            </w:r>
          </w:p>
        </w:tc>
        <w:tc>
          <w:tcPr>
            <w:tcW w:w="18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343" w:right="0"/>
              <w:jc w:val="left"/>
              <w:rPr>
                <w:rFonts w:ascii="Times New Roman" w:hAnsi="Times New Roman" w:cs="Times New Roman" w:eastAsia="Times New Roman" w:hint="default"/>
                <w:sz w:val="21"/>
                <w:szCs w:val="21"/>
              </w:rPr>
            </w:pPr>
            <w:r>
              <w:rPr>
                <w:rFonts w:ascii="Times New Roman"/>
                <w:sz w:val="21"/>
              </w:rPr>
              <w:t>8,644,399.15</w:t>
            </w:r>
          </w:p>
        </w:tc>
        <w:tc>
          <w:tcPr>
            <w:tcW w:w="36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4.43%</w:t>
            </w:r>
          </w:p>
        </w:tc>
      </w:tr>
      <w:tr>
        <w:trPr>
          <w:trHeight w:val="558" w:hRule="exact"/>
        </w:trPr>
        <w:tc>
          <w:tcPr>
            <w:tcW w:w="411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内蒙古平庄能源股份有限公司</w:t>
            </w:r>
          </w:p>
        </w:tc>
        <w:tc>
          <w:tcPr>
            <w:tcW w:w="18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343" w:right="0"/>
              <w:jc w:val="left"/>
              <w:rPr>
                <w:rFonts w:ascii="Times New Roman" w:hAnsi="Times New Roman" w:cs="Times New Roman" w:eastAsia="Times New Roman" w:hint="default"/>
                <w:sz w:val="21"/>
                <w:szCs w:val="21"/>
              </w:rPr>
            </w:pPr>
            <w:r>
              <w:rPr>
                <w:rFonts w:ascii="Times New Roman"/>
                <w:sz w:val="21"/>
              </w:rPr>
              <w:t>7,918,055.56</w:t>
            </w:r>
          </w:p>
        </w:tc>
        <w:tc>
          <w:tcPr>
            <w:tcW w:w="36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4.06%</w:t>
            </w:r>
          </w:p>
        </w:tc>
      </w:tr>
      <w:tr>
        <w:trPr>
          <w:trHeight w:val="558" w:hRule="exact"/>
        </w:trPr>
        <w:tc>
          <w:tcPr>
            <w:tcW w:w="411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神华宁夏煤业集团有限责任公司</w:t>
            </w:r>
          </w:p>
        </w:tc>
        <w:tc>
          <w:tcPr>
            <w:tcW w:w="18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343" w:right="0"/>
              <w:jc w:val="left"/>
              <w:rPr>
                <w:rFonts w:ascii="Times New Roman" w:hAnsi="Times New Roman" w:cs="Times New Roman" w:eastAsia="Times New Roman" w:hint="default"/>
                <w:sz w:val="21"/>
                <w:szCs w:val="21"/>
              </w:rPr>
            </w:pPr>
            <w:r>
              <w:rPr>
                <w:rFonts w:ascii="Times New Roman"/>
                <w:sz w:val="21"/>
              </w:rPr>
              <w:t>5,882,020.78</w:t>
            </w:r>
          </w:p>
        </w:tc>
        <w:tc>
          <w:tcPr>
            <w:tcW w:w="36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3.01%</w:t>
            </w:r>
          </w:p>
        </w:tc>
      </w:tr>
      <w:tr>
        <w:trPr>
          <w:trHeight w:val="558" w:hRule="exact"/>
        </w:trPr>
        <w:tc>
          <w:tcPr>
            <w:tcW w:w="411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山西西山煤电贸易有限责任公司</w:t>
            </w:r>
          </w:p>
        </w:tc>
        <w:tc>
          <w:tcPr>
            <w:tcW w:w="18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343" w:right="0"/>
              <w:jc w:val="left"/>
              <w:rPr>
                <w:rFonts w:ascii="Times New Roman" w:hAnsi="Times New Roman" w:cs="Times New Roman" w:eastAsia="Times New Roman" w:hint="default"/>
                <w:sz w:val="21"/>
                <w:szCs w:val="21"/>
              </w:rPr>
            </w:pPr>
            <w:r>
              <w:rPr>
                <w:rFonts w:ascii="Times New Roman"/>
                <w:sz w:val="21"/>
              </w:rPr>
              <w:t>5,346,745.82</w:t>
            </w:r>
          </w:p>
        </w:tc>
        <w:tc>
          <w:tcPr>
            <w:tcW w:w="36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2.74%</w:t>
            </w:r>
          </w:p>
        </w:tc>
      </w:tr>
      <w:tr>
        <w:trPr>
          <w:trHeight w:val="558" w:hRule="exact"/>
        </w:trPr>
        <w:tc>
          <w:tcPr>
            <w:tcW w:w="411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9"/>
              <w:ind w:left="-1"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18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4"/>
              <w:ind w:left="404" w:right="0"/>
              <w:jc w:val="left"/>
              <w:rPr>
                <w:rFonts w:ascii="Times New Roman" w:hAnsi="Times New Roman" w:cs="Times New Roman" w:eastAsia="Times New Roman" w:hint="default"/>
                <w:sz w:val="24"/>
                <w:szCs w:val="24"/>
              </w:rPr>
            </w:pPr>
            <w:r>
              <w:rPr>
                <w:rFonts w:ascii="Times New Roman"/>
                <w:sz w:val="24"/>
              </w:rPr>
              <w:t>40,253,111.19</w:t>
            </w:r>
          </w:p>
        </w:tc>
        <w:tc>
          <w:tcPr>
            <w:tcW w:w="36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4"/>
              <w:ind w:right="1"/>
              <w:jc w:val="center"/>
              <w:rPr>
                <w:rFonts w:ascii="Times New Roman" w:hAnsi="Times New Roman" w:cs="Times New Roman" w:eastAsia="Times New Roman" w:hint="default"/>
                <w:sz w:val="24"/>
                <w:szCs w:val="24"/>
              </w:rPr>
            </w:pPr>
            <w:r>
              <w:rPr>
                <w:rFonts w:ascii="Times New Roman"/>
                <w:sz w:val="24"/>
              </w:rPr>
              <w:t>20.64%</w:t>
            </w:r>
          </w:p>
        </w:tc>
      </w:tr>
    </w:tbl>
    <w:p>
      <w:pPr>
        <w:pStyle w:val="BodyText"/>
        <w:spacing w:line="240" w:lineRule="auto" w:before="79"/>
        <w:ind w:left="114" w:right="0"/>
        <w:jc w:val="left"/>
      </w:pPr>
      <w:r>
        <w:rPr/>
        <w:t>营业收入的说明</w:t>
      </w:r>
    </w:p>
    <w:p>
      <w:pPr>
        <w:spacing w:line="240" w:lineRule="auto" w:before="9"/>
        <w:rPr>
          <w:rFonts w:ascii="宋体" w:hAnsi="宋体" w:cs="宋体" w:eastAsia="宋体" w:hint="default"/>
          <w:sz w:val="34"/>
          <w:szCs w:val="34"/>
        </w:rPr>
      </w:pPr>
    </w:p>
    <w:p>
      <w:pPr>
        <w:pStyle w:val="Heading2"/>
        <w:spacing w:line="240" w:lineRule="auto"/>
        <w:ind w:right="0"/>
        <w:jc w:val="left"/>
        <w:rPr>
          <w:b w:val="0"/>
          <w:bCs w:val="0"/>
        </w:rPr>
      </w:pPr>
      <w:r>
        <w:rPr>
          <w:rFonts w:ascii="Times New Roman" w:hAnsi="Times New Roman" w:cs="Times New Roman" w:eastAsia="Times New Roman" w:hint="default"/>
        </w:rPr>
        <w:t>28</w:t>
      </w:r>
      <w:r>
        <w:rPr/>
        <w:t>、营业税金及附加</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after="0" w:line="240" w:lineRule="auto"/>
        <w:jc w:val="right"/>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794"/>
        <w:gridCol w:w="1993"/>
        <w:gridCol w:w="1861"/>
        <w:gridCol w:w="2921"/>
      </w:tblGrid>
      <w:tr>
        <w:trPr>
          <w:trHeight w:val="558" w:hRule="exact"/>
        </w:trPr>
        <w:tc>
          <w:tcPr>
            <w:tcW w:w="2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6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399"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558" w:hRule="exact"/>
        </w:trPr>
        <w:tc>
          <w:tcPr>
            <w:tcW w:w="2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325,228.61</w:t>
            </w:r>
            <w:r>
              <w:rPr>
                <w:rFonts w:ascii="Times New Roman"/>
                <w:sz w:val="21"/>
              </w:rPr>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105,126.05</w:t>
            </w:r>
            <w:r>
              <w:rPr>
                <w:rFonts w:ascii="Times New Roman"/>
                <w:sz w:val="21"/>
              </w:rPr>
            </w:r>
          </w:p>
        </w:tc>
        <w:tc>
          <w:tcPr>
            <w:tcW w:w="2921"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52"/>
              <w:ind w:left="21" w:right="0"/>
              <w:jc w:val="left"/>
              <w:rPr>
                <w:rFonts w:ascii="Times New Roman" w:hAnsi="Times New Roman" w:cs="Times New Roman" w:eastAsia="Times New Roman" w:hint="default"/>
                <w:sz w:val="21"/>
                <w:szCs w:val="21"/>
              </w:rPr>
            </w:pPr>
            <w:r>
              <w:rPr>
                <w:rFonts w:ascii="Times New Roman"/>
                <w:sz w:val="21"/>
              </w:rPr>
              <w:t>5%</w:t>
            </w:r>
          </w:p>
        </w:tc>
      </w:tr>
      <w:tr>
        <w:trPr>
          <w:trHeight w:val="558" w:hRule="exact"/>
        </w:trPr>
        <w:tc>
          <w:tcPr>
            <w:tcW w:w="2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1,750,344.21</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1,188,993.71</w:t>
            </w:r>
          </w:p>
        </w:tc>
        <w:tc>
          <w:tcPr>
            <w:tcW w:w="2921"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52"/>
              <w:ind w:left="21" w:right="0"/>
              <w:jc w:val="left"/>
              <w:rPr>
                <w:rFonts w:ascii="Times New Roman" w:hAnsi="Times New Roman" w:cs="Times New Roman" w:eastAsia="Times New Roman" w:hint="default"/>
                <w:sz w:val="21"/>
                <w:szCs w:val="21"/>
              </w:rPr>
            </w:pPr>
            <w:r>
              <w:rPr>
                <w:rFonts w:ascii="Times New Roman"/>
                <w:sz w:val="21"/>
              </w:rPr>
              <w:t>7%</w:t>
            </w:r>
          </w:p>
        </w:tc>
      </w:tr>
      <w:tr>
        <w:trPr>
          <w:trHeight w:val="558" w:hRule="exact"/>
        </w:trPr>
        <w:tc>
          <w:tcPr>
            <w:tcW w:w="2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751,674.43</w:t>
            </w:r>
            <w:r>
              <w:rPr>
                <w:rFonts w:ascii="Times New Roman"/>
                <w:sz w:val="21"/>
              </w:rPr>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510,105.45</w:t>
            </w:r>
            <w:r>
              <w:rPr>
                <w:rFonts w:ascii="Times New Roman"/>
                <w:sz w:val="21"/>
              </w:rPr>
            </w:r>
          </w:p>
        </w:tc>
        <w:tc>
          <w:tcPr>
            <w:tcW w:w="2921"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52"/>
              <w:ind w:left="21" w:right="0"/>
              <w:jc w:val="left"/>
              <w:rPr>
                <w:rFonts w:ascii="Times New Roman" w:hAnsi="Times New Roman" w:cs="Times New Roman" w:eastAsia="Times New Roman" w:hint="default"/>
                <w:sz w:val="21"/>
                <w:szCs w:val="21"/>
              </w:rPr>
            </w:pPr>
            <w:r>
              <w:rPr>
                <w:rFonts w:ascii="Times New Roman"/>
                <w:sz w:val="21"/>
              </w:rPr>
              <w:t>3%</w:t>
            </w:r>
          </w:p>
        </w:tc>
      </w:tr>
      <w:tr>
        <w:trPr>
          <w:trHeight w:val="558" w:hRule="exact"/>
        </w:trPr>
        <w:tc>
          <w:tcPr>
            <w:tcW w:w="279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2"/>
                <w:sz w:val="21"/>
              </w:rPr>
              <w:t>501,116.31</w:t>
            </w:r>
            <w:r>
              <w:rPr>
                <w:rFonts w:ascii="Times New Roman"/>
                <w:sz w:val="21"/>
              </w:rPr>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340,035.75</w:t>
            </w:r>
            <w:r>
              <w:rPr>
                <w:rFonts w:ascii="Times New Roman"/>
                <w:sz w:val="21"/>
              </w:rPr>
            </w:r>
          </w:p>
        </w:tc>
        <w:tc>
          <w:tcPr>
            <w:tcW w:w="2921"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52"/>
              <w:ind w:left="21" w:right="0"/>
              <w:jc w:val="left"/>
              <w:rPr>
                <w:rFonts w:ascii="Times New Roman" w:hAnsi="Times New Roman" w:cs="Times New Roman" w:eastAsia="Times New Roman" w:hint="default"/>
                <w:sz w:val="21"/>
                <w:szCs w:val="21"/>
              </w:rPr>
            </w:pPr>
            <w:r>
              <w:rPr>
                <w:rFonts w:ascii="Times New Roman"/>
                <w:sz w:val="21"/>
              </w:rPr>
              <w:t>2%</w:t>
            </w:r>
          </w:p>
        </w:tc>
      </w:tr>
      <w:tr>
        <w:trPr>
          <w:trHeight w:val="558" w:hRule="exact"/>
        </w:trPr>
        <w:tc>
          <w:tcPr>
            <w:tcW w:w="2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3,328,363.56</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1"/>
              <w:jc w:val="right"/>
              <w:rPr>
                <w:rFonts w:ascii="Times New Roman" w:hAnsi="Times New Roman" w:cs="Times New Roman" w:eastAsia="Times New Roman" w:hint="default"/>
                <w:sz w:val="21"/>
                <w:szCs w:val="21"/>
              </w:rPr>
            </w:pPr>
            <w:r>
              <w:rPr>
                <w:rFonts w:ascii="Times New Roman"/>
                <w:spacing w:val="-1"/>
                <w:sz w:val="21"/>
              </w:rPr>
              <w:t>2,144,260.96</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79"/>
        <w:ind w:left="474" w:right="0"/>
        <w:jc w:val="left"/>
      </w:pPr>
      <w:r>
        <w:rPr/>
        <w:t>营业税金及附加的说明</w:t>
      </w:r>
    </w:p>
    <w:p>
      <w:pPr>
        <w:spacing w:line="240" w:lineRule="auto" w:before="9"/>
        <w:rPr>
          <w:rFonts w:ascii="宋体" w:hAnsi="宋体" w:cs="宋体" w:eastAsia="宋体" w:hint="default"/>
          <w:sz w:val="34"/>
          <w:szCs w:val="34"/>
        </w:rPr>
      </w:pPr>
    </w:p>
    <w:p>
      <w:pPr>
        <w:pStyle w:val="Heading2"/>
        <w:spacing w:line="240" w:lineRule="auto"/>
        <w:ind w:right="0"/>
        <w:jc w:val="left"/>
        <w:rPr>
          <w:b w:val="0"/>
          <w:bCs w:val="0"/>
        </w:rPr>
      </w:pPr>
      <w:r>
        <w:rPr>
          <w:rFonts w:ascii="Times New Roman" w:hAnsi="Times New Roman" w:cs="Times New Roman" w:eastAsia="Times New Roman" w:hint="default"/>
        </w:rPr>
        <w:t>29</w:t>
      </w:r>
      <w:r>
        <w:rPr/>
        <w:t>、销售费用</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1"/>
      </w:tblGrid>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服务费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z w:val="21"/>
              </w:rPr>
              <w:t>13,826,518.92</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8,617,640.00</w:t>
            </w:r>
          </w:p>
        </w:tc>
      </w:tr>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7,573,803.91</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5,743,649.59</w:t>
            </w:r>
          </w:p>
        </w:tc>
      </w:tr>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职工工资</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6,878,533.99</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5,846,663.76</w:t>
            </w:r>
          </w:p>
        </w:tc>
      </w:tr>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3,769,240.87</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3,554,804.60</w:t>
            </w:r>
          </w:p>
        </w:tc>
      </w:tr>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1,721,033.42</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1,294,804.54</w:t>
            </w:r>
          </w:p>
        </w:tc>
      </w:tr>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1,559,949.75</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1,198,977.21</w:t>
            </w:r>
          </w:p>
        </w:tc>
      </w:tr>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运费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1,530,205.77</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1,548,306.12</w:t>
            </w:r>
          </w:p>
        </w:tc>
      </w:tr>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3,538,840.90</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2,047,938.46</w:t>
            </w:r>
          </w:p>
        </w:tc>
      </w:tr>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spacing w:val="-1"/>
                <w:sz w:val="21"/>
              </w:rPr>
              <w:t>40,398,127.53</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29,852,784.28</w:t>
            </w:r>
          </w:p>
        </w:tc>
      </w:tr>
    </w:tbl>
    <w:p>
      <w:pPr>
        <w:spacing w:line="240" w:lineRule="auto" w:before="0"/>
        <w:rPr>
          <w:rFonts w:ascii="宋体" w:hAnsi="宋体" w:cs="宋体" w:eastAsia="宋体" w:hint="default"/>
          <w:sz w:val="24"/>
          <w:szCs w:val="24"/>
        </w:rPr>
      </w:pPr>
    </w:p>
    <w:p>
      <w:pPr>
        <w:pStyle w:val="Heading2"/>
        <w:spacing w:line="240" w:lineRule="auto" w:before="26"/>
        <w:ind w:left="474" w:right="0"/>
        <w:jc w:val="left"/>
        <w:rPr>
          <w:b w:val="0"/>
          <w:bCs w:val="0"/>
        </w:rPr>
      </w:pPr>
      <w:r>
        <w:rPr>
          <w:rFonts w:ascii="Times New Roman" w:hAnsi="Times New Roman" w:cs="Times New Roman" w:eastAsia="Times New Roman" w:hint="default"/>
        </w:rPr>
        <w:t>30</w:t>
      </w:r>
      <w:r>
        <w:rPr/>
        <w:t>、管理费用</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1"/>
      </w:tblGrid>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薪酬</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055" w:right="0"/>
              <w:jc w:val="left"/>
              <w:rPr>
                <w:rFonts w:ascii="Times New Roman" w:hAnsi="Times New Roman" w:cs="Times New Roman" w:eastAsia="Times New Roman" w:hint="default"/>
                <w:sz w:val="21"/>
                <w:szCs w:val="21"/>
              </w:rPr>
            </w:pPr>
            <w:r>
              <w:rPr>
                <w:rFonts w:ascii="Times New Roman"/>
                <w:sz w:val="21"/>
              </w:rPr>
              <w:t>7,563,149.53</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055" w:right="0"/>
              <w:jc w:val="left"/>
              <w:rPr>
                <w:rFonts w:ascii="Times New Roman" w:hAnsi="Times New Roman" w:cs="Times New Roman" w:eastAsia="Times New Roman" w:hint="default"/>
                <w:sz w:val="21"/>
                <w:szCs w:val="21"/>
              </w:rPr>
            </w:pPr>
            <w:r>
              <w:rPr>
                <w:rFonts w:ascii="Times New Roman"/>
                <w:sz w:val="21"/>
              </w:rPr>
              <w:t>6,081,385.05</w:t>
            </w:r>
          </w:p>
        </w:tc>
      </w:tr>
    </w:tbl>
    <w:p>
      <w:pPr>
        <w:spacing w:after="0" w:line="240" w:lineRule="auto"/>
        <w:jc w:val="left"/>
        <w:rPr>
          <w:rFonts w:ascii="Times New Roman" w:hAnsi="Times New Roman" w:cs="Times New Roman" w:eastAsia="Times New Roman" w:hint="default"/>
          <w:sz w:val="21"/>
          <w:szCs w:val="21"/>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1"/>
      </w:tblGrid>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3,765,252.44</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2,754,536.85</w:t>
            </w:r>
          </w:p>
        </w:tc>
      </w:tr>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服务费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3,713,829.97</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3,193,769.19</w:t>
            </w:r>
          </w:p>
        </w:tc>
      </w:tr>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技术开发费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2,871,468.38</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2,727,625.74</w:t>
            </w:r>
          </w:p>
        </w:tc>
      </w:tr>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1,484,651.22</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2,755,191.15</w:t>
            </w:r>
          </w:p>
        </w:tc>
      </w:tr>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1,043,040.00</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805,600.00</w:t>
            </w:r>
            <w:r>
              <w:rPr>
                <w:rFonts w:ascii="Times New Roman"/>
                <w:sz w:val="21"/>
              </w:rPr>
            </w:r>
          </w:p>
        </w:tc>
      </w:tr>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1,133,071.29</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1,051,061.74</w:t>
            </w:r>
          </w:p>
        </w:tc>
      </w:tr>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土地使用权摊销</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823,383.74</w:t>
            </w:r>
            <w:r>
              <w:rPr>
                <w:rFonts w:ascii="Times New Roman"/>
                <w:sz w:val="21"/>
              </w:rPr>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593,831.55</w:t>
            </w:r>
            <w:r>
              <w:rPr>
                <w:rFonts w:ascii="Times New Roman"/>
                <w:sz w:val="21"/>
              </w:rPr>
            </w:r>
          </w:p>
        </w:tc>
      </w:tr>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咨询费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462,600.00</w:t>
            </w:r>
            <w:r>
              <w:rPr>
                <w:rFonts w:ascii="Times New Roman"/>
                <w:sz w:val="21"/>
              </w:rPr>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518,500.00</w:t>
            </w:r>
            <w:r>
              <w:rPr>
                <w:rFonts w:ascii="Times New Roman"/>
                <w:sz w:val="21"/>
              </w:rPr>
            </w:r>
          </w:p>
        </w:tc>
      </w:tr>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143,559.62</w:t>
            </w:r>
            <w:r>
              <w:rPr>
                <w:rFonts w:ascii="Times New Roman"/>
                <w:sz w:val="21"/>
              </w:rPr>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108,939.53</w:t>
            </w:r>
            <w:r>
              <w:rPr>
                <w:rFonts w:ascii="Times New Roman"/>
                <w:sz w:val="21"/>
              </w:rPr>
            </w:r>
          </w:p>
        </w:tc>
      </w:tr>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5,108,368.78</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3,776,373.56</w:t>
            </w:r>
          </w:p>
        </w:tc>
      </w:tr>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spacing w:val="-1"/>
                <w:sz w:val="21"/>
              </w:rPr>
              <w:t>28,112,374.97</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24,366,814.36</w:t>
            </w:r>
          </w:p>
        </w:tc>
      </w:tr>
    </w:tbl>
    <w:p>
      <w:pPr>
        <w:spacing w:line="240" w:lineRule="auto" w:before="0"/>
        <w:rPr>
          <w:rFonts w:ascii="宋体" w:hAnsi="宋体" w:cs="宋体" w:eastAsia="宋体" w:hint="default"/>
          <w:sz w:val="24"/>
          <w:szCs w:val="24"/>
        </w:rPr>
      </w:pPr>
    </w:p>
    <w:p>
      <w:pPr>
        <w:pStyle w:val="Heading2"/>
        <w:spacing w:line="240" w:lineRule="auto" w:before="26"/>
        <w:ind w:right="0"/>
        <w:jc w:val="left"/>
        <w:rPr>
          <w:b w:val="0"/>
          <w:bCs w:val="0"/>
        </w:rPr>
      </w:pPr>
      <w:r>
        <w:rPr>
          <w:rFonts w:ascii="Times New Roman" w:hAnsi="Times New Roman" w:cs="Times New Roman" w:eastAsia="Times New Roman" w:hint="default"/>
        </w:rPr>
        <w:t>31</w:t>
      </w:r>
      <w:r>
        <w:rPr/>
        <w:t>、财务费用</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1"/>
      </w:tblGrid>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6"/>
              <w:jc w:val="right"/>
              <w:rPr>
                <w:rFonts w:ascii="Times New Roman" w:hAnsi="Times New Roman" w:cs="Times New Roman" w:eastAsia="Times New Roman" w:hint="default"/>
                <w:sz w:val="21"/>
                <w:szCs w:val="21"/>
              </w:rPr>
            </w:pPr>
            <w:r>
              <w:rPr>
                <w:rFonts w:ascii="Times New Roman"/>
                <w:spacing w:val="-1"/>
                <w:sz w:val="21"/>
              </w:rPr>
              <w:t>-10,144,811.40</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-11,263,716.27</w:t>
            </w:r>
          </w:p>
        </w:tc>
      </w:tr>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spacing w:val="-1"/>
                <w:sz w:val="21"/>
              </w:rPr>
              <w:t>-464.21</w:t>
            </w:r>
          </w:p>
        </w:tc>
        <w:tc>
          <w:tcPr>
            <w:tcW w:w="3191" w:type="dxa"/>
            <w:tcBorders>
              <w:top w:val="single" w:sz="4" w:space="0" w:color="010101"/>
              <w:left w:val="single" w:sz="4" w:space="0" w:color="010101"/>
              <w:bottom w:val="single" w:sz="4" w:space="0" w:color="010101"/>
              <w:right w:val="single" w:sz="4" w:space="0" w:color="010101"/>
            </w:tcBorders>
          </w:tcPr>
          <w:p>
            <w:pPr/>
          </w:p>
        </w:tc>
      </w:tr>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87,521.97</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143,175.51</w:t>
            </w:r>
            <w:r>
              <w:rPr>
                <w:rFonts w:ascii="Times New Roman"/>
                <w:sz w:val="21"/>
              </w:rPr>
            </w:r>
          </w:p>
        </w:tc>
      </w:tr>
      <w:tr>
        <w:trPr>
          <w:trHeight w:val="558"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7"/>
              <w:jc w:val="right"/>
              <w:rPr>
                <w:rFonts w:ascii="Times New Roman" w:hAnsi="Times New Roman" w:cs="Times New Roman" w:eastAsia="Times New Roman" w:hint="default"/>
                <w:sz w:val="21"/>
                <w:szCs w:val="21"/>
              </w:rPr>
            </w:pPr>
            <w:r>
              <w:rPr>
                <w:rFonts w:ascii="Times New Roman"/>
                <w:spacing w:val="-1"/>
                <w:sz w:val="21"/>
              </w:rPr>
              <w:t>-10,057,753.64</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spacing w:val="-1"/>
                <w:sz w:val="21"/>
              </w:rPr>
              <w:t>-11,120,540.76</w:t>
            </w:r>
          </w:p>
        </w:tc>
      </w:tr>
    </w:tbl>
    <w:p>
      <w:pPr>
        <w:spacing w:line="240" w:lineRule="auto" w:before="0"/>
        <w:rPr>
          <w:rFonts w:ascii="宋体" w:hAnsi="宋体" w:cs="宋体" w:eastAsia="宋体" w:hint="default"/>
          <w:sz w:val="24"/>
          <w:szCs w:val="24"/>
        </w:rPr>
      </w:pPr>
    </w:p>
    <w:p>
      <w:pPr>
        <w:pStyle w:val="Heading2"/>
        <w:spacing w:line="240" w:lineRule="auto" w:before="26"/>
        <w:ind w:right="0"/>
        <w:jc w:val="left"/>
        <w:rPr>
          <w:b w:val="0"/>
          <w:bCs w:val="0"/>
        </w:rPr>
      </w:pPr>
      <w:r>
        <w:rPr>
          <w:rFonts w:ascii="Times New Roman" w:hAnsi="Times New Roman" w:cs="Times New Roman" w:eastAsia="Times New Roman" w:hint="default"/>
        </w:rPr>
        <w:t>32</w:t>
      </w:r>
      <w:r>
        <w:rPr/>
        <w:t>、投资收益</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right="0"/>
        <w:jc w:val="left"/>
        <w:rPr>
          <w:b w:val="0"/>
          <w:bCs w:val="0"/>
        </w:rPr>
      </w:pPr>
      <w:r>
        <w:rPr/>
        <w:t>（</w:t>
      </w:r>
      <w:r>
        <w:rPr>
          <w:rFonts w:ascii="Times New Roman" w:hAnsi="Times New Roman" w:cs="Times New Roman" w:eastAsia="Times New Roman" w:hint="default"/>
        </w:rPr>
        <w:t>1</w:t>
      </w:r>
      <w:r>
        <w:rPr/>
        <w:t>）投资收益明细情况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3858"/>
        <w:gridCol w:w="2789"/>
        <w:gridCol w:w="2921"/>
      </w:tblGrid>
      <w:tr>
        <w:trPr>
          <w:trHeight w:val="558" w:hRule="exact"/>
        </w:trPr>
        <w:tc>
          <w:tcPr>
            <w:tcW w:w="38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7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86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92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0" w:lineRule="auto"/>
        <w:jc w:val="left"/>
        <w:rPr>
          <w:rFonts w:ascii="宋体" w:hAnsi="宋体" w:cs="宋体" w:eastAsia="宋体" w:hint="default"/>
          <w:sz w:val="21"/>
          <w:szCs w:val="21"/>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858"/>
        <w:gridCol w:w="2789"/>
        <w:gridCol w:w="2921"/>
      </w:tblGrid>
      <w:tr>
        <w:trPr>
          <w:trHeight w:val="558" w:hRule="exact"/>
        </w:trPr>
        <w:tc>
          <w:tcPr>
            <w:tcW w:w="38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3,056,178.08</w:t>
            </w: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558" w:hRule="exact"/>
        </w:trPr>
        <w:tc>
          <w:tcPr>
            <w:tcW w:w="38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3,056,178.08</w:t>
            </w:r>
          </w:p>
        </w:tc>
        <w:tc>
          <w:tcPr>
            <w:tcW w:w="2921"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0"/>
        <w:rPr>
          <w:rFonts w:ascii="宋体" w:hAnsi="宋体" w:cs="宋体" w:eastAsia="宋体" w:hint="default"/>
          <w:sz w:val="24"/>
          <w:szCs w:val="24"/>
        </w:rPr>
      </w:pPr>
    </w:p>
    <w:p>
      <w:pPr>
        <w:pStyle w:val="Heading2"/>
        <w:spacing w:line="240" w:lineRule="auto" w:before="26"/>
        <w:ind w:right="96"/>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23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928"/>
        <w:gridCol w:w="1992"/>
        <w:gridCol w:w="1728"/>
        <w:gridCol w:w="2921"/>
      </w:tblGrid>
      <w:tr>
        <w:trPr>
          <w:trHeight w:val="558" w:hRule="exact"/>
        </w:trPr>
        <w:tc>
          <w:tcPr>
            <w:tcW w:w="29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933"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6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33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94"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bl>
    <w:p>
      <w:pPr>
        <w:spacing w:line="240" w:lineRule="auto" w:before="0"/>
        <w:rPr>
          <w:rFonts w:ascii="宋体" w:hAnsi="宋体" w:cs="宋体" w:eastAsia="宋体" w:hint="default"/>
          <w:sz w:val="24"/>
          <w:szCs w:val="24"/>
        </w:rPr>
      </w:pPr>
    </w:p>
    <w:p>
      <w:pPr>
        <w:pStyle w:val="Heading2"/>
        <w:spacing w:line="240" w:lineRule="auto" w:before="26"/>
        <w:ind w:right="96"/>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23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928"/>
        <w:gridCol w:w="1992"/>
        <w:gridCol w:w="1728"/>
        <w:gridCol w:w="2921"/>
      </w:tblGrid>
      <w:tr>
        <w:trPr>
          <w:trHeight w:val="558" w:hRule="exact"/>
        </w:trPr>
        <w:tc>
          <w:tcPr>
            <w:tcW w:w="29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933"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6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33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94"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bl>
    <w:p>
      <w:pPr>
        <w:pStyle w:val="BodyText"/>
        <w:spacing w:line="357" w:lineRule="auto" w:before="79"/>
        <w:ind w:left="114" w:right="96" w:firstLine="480"/>
        <w:jc w:val="left"/>
      </w:pPr>
      <w:r>
        <w:rPr>
          <w:spacing w:val="-3"/>
        </w:rPr>
        <w:t>投资收益的说明，若投资收益汇回有重大限制的，应予以说明。若不存在此类重大限制，</w:t>
      </w:r>
      <w:r>
        <w:rPr/>
        <w:t> 也应做出说明</w:t>
      </w:r>
    </w:p>
    <w:p>
      <w:pPr>
        <w:spacing w:line="240" w:lineRule="auto" w:before="9"/>
        <w:rPr>
          <w:rFonts w:ascii="宋体" w:hAnsi="宋体" w:cs="宋体" w:eastAsia="宋体" w:hint="default"/>
          <w:sz w:val="25"/>
          <w:szCs w:val="25"/>
        </w:rPr>
      </w:pPr>
    </w:p>
    <w:p>
      <w:pPr>
        <w:pStyle w:val="Heading2"/>
        <w:spacing w:line="240" w:lineRule="auto"/>
        <w:ind w:right="96"/>
        <w:jc w:val="left"/>
        <w:rPr>
          <w:b w:val="0"/>
          <w:bCs w:val="0"/>
        </w:rPr>
      </w:pPr>
      <w:r>
        <w:rPr>
          <w:rFonts w:ascii="Times New Roman" w:hAnsi="Times New Roman" w:cs="Times New Roman" w:eastAsia="Times New Roman" w:hint="default"/>
        </w:rPr>
        <w:t>33</w:t>
      </w:r>
      <w:r>
        <w:rPr/>
        <w:t>、资产减值损失</w:t>
      </w:r>
      <w:r>
        <w:rPr>
          <w:b w:val="0"/>
          <w:bCs w:val="0"/>
        </w:rPr>
      </w:r>
    </w:p>
    <w:p>
      <w:pPr>
        <w:spacing w:line="240" w:lineRule="auto" w:before="4"/>
        <w:rPr>
          <w:rFonts w:ascii="宋体" w:hAnsi="宋体" w:cs="宋体" w:eastAsia="宋体" w:hint="default"/>
          <w:b/>
          <w:bCs/>
          <w:sz w:val="33"/>
          <w:szCs w:val="33"/>
        </w:rPr>
      </w:pPr>
    </w:p>
    <w:p>
      <w:pPr>
        <w:pStyle w:val="BodyText"/>
        <w:spacing w:line="240" w:lineRule="auto"/>
        <w:ind w:left="0" w:right="23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4254"/>
        <w:gridCol w:w="2526"/>
        <w:gridCol w:w="2789"/>
      </w:tblGrid>
      <w:tr>
        <w:trPr>
          <w:trHeight w:val="558" w:hRule="exact"/>
        </w:trPr>
        <w:tc>
          <w:tcPr>
            <w:tcW w:w="42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73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8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8" w:hRule="exact"/>
        </w:trPr>
        <w:tc>
          <w:tcPr>
            <w:tcW w:w="42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3,745,348.32</w:t>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2,645,230.45</w:t>
            </w:r>
          </w:p>
        </w:tc>
      </w:tr>
      <w:tr>
        <w:trPr>
          <w:trHeight w:val="558" w:hRule="exact"/>
        </w:trPr>
        <w:tc>
          <w:tcPr>
            <w:tcW w:w="42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3,745,348.32</w:t>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1"/>
              <w:jc w:val="right"/>
              <w:rPr>
                <w:rFonts w:ascii="Times New Roman" w:hAnsi="Times New Roman" w:cs="Times New Roman" w:eastAsia="Times New Roman" w:hint="default"/>
                <w:sz w:val="21"/>
                <w:szCs w:val="21"/>
              </w:rPr>
            </w:pPr>
            <w:r>
              <w:rPr>
                <w:rFonts w:ascii="Times New Roman"/>
                <w:spacing w:val="-1"/>
                <w:sz w:val="21"/>
              </w:rPr>
              <w:t>2,645,230.45</w:t>
            </w:r>
          </w:p>
        </w:tc>
      </w:tr>
    </w:tbl>
    <w:p>
      <w:pPr>
        <w:spacing w:line="240" w:lineRule="auto" w:before="12"/>
        <w:rPr>
          <w:rFonts w:ascii="宋体" w:hAnsi="宋体" w:cs="宋体" w:eastAsia="宋体" w:hint="default"/>
          <w:sz w:val="23"/>
          <w:szCs w:val="23"/>
        </w:rPr>
      </w:pPr>
    </w:p>
    <w:p>
      <w:pPr>
        <w:pStyle w:val="Heading2"/>
        <w:spacing w:line="240" w:lineRule="auto" w:before="26"/>
        <w:ind w:right="96"/>
        <w:jc w:val="left"/>
        <w:rPr>
          <w:b w:val="0"/>
          <w:bCs w:val="0"/>
        </w:rPr>
      </w:pPr>
      <w:r>
        <w:rPr>
          <w:rFonts w:ascii="Times New Roman" w:hAnsi="Times New Roman" w:cs="Times New Roman" w:eastAsia="Times New Roman" w:hint="default"/>
        </w:rPr>
        <w:t>34</w:t>
      </w:r>
      <w:r>
        <w:rPr/>
        <w:t>、营业外收入</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left="114" w:right="96"/>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23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3294"/>
        <w:gridCol w:w="1955"/>
        <w:gridCol w:w="2160"/>
        <w:gridCol w:w="2160"/>
      </w:tblGrid>
      <w:tr>
        <w:trPr>
          <w:trHeight w:val="1026" w:hRule="exact"/>
        </w:trPr>
        <w:tc>
          <w:tcPr>
            <w:tcW w:w="32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9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549"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1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408" w:lineRule="auto" w:before="102"/>
              <w:ind w:left="759" w:right="24" w:hanging="736"/>
              <w:jc w:val="left"/>
              <w:rPr>
                <w:rFonts w:ascii="宋体" w:hAnsi="宋体" w:cs="宋体" w:eastAsia="宋体" w:hint="default"/>
                <w:sz w:val="21"/>
                <w:szCs w:val="21"/>
              </w:rPr>
            </w:pPr>
            <w:r>
              <w:rPr>
                <w:rFonts w:ascii="宋体" w:hAnsi="宋体" w:cs="宋体" w:eastAsia="宋体" w:hint="default"/>
                <w:sz w:val="21"/>
                <w:szCs w:val="21"/>
              </w:rPr>
              <w:t>计入当期非经常性损益 的金额</w:t>
            </w:r>
          </w:p>
        </w:tc>
      </w:tr>
      <w:tr>
        <w:trPr>
          <w:trHeight w:val="558" w:hRule="exact"/>
        </w:trPr>
        <w:tc>
          <w:tcPr>
            <w:tcW w:w="32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976" w:right="0"/>
              <w:jc w:val="left"/>
              <w:rPr>
                <w:rFonts w:ascii="Times New Roman" w:hAnsi="Times New Roman" w:cs="Times New Roman" w:eastAsia="Times New Roman" w:hint="default"/>
                <w:sz w:val="21"/>
                <w:szCs w:val="21"/>
              </w:rPr>
            </w:pPr>
            <w:r>
              <w:rPr>
                <w:rFonts w:ascii="Times New Roman"/>
                <w:sz w:val="21"/>
              </w:rPr>
              <w:t>164,012.46</w:t>
            </w:r>
          </w:p>
        </w:tc>
        <w:tc>
          <w:tcPr>
            <w:tcW w:w="2160" w:type="dxa"/>
            <w:tcBorders>
              <w:top w:val="single" w:sz="4" w:space="0" w:color="010101"/>
              <w:left w:val="single" w:sz="4" w:space="0" w:color="010101"/>
              <w:bottom w:val="single" w:sz="4" w:space="0" w:color="010101"/>
              <w:right w:val="single" w:sz="4" w:space="0" w:color="010101"/>
            </w:tcBorders>
          </w:tcPr>
          <w:p>
            <w:pPr/>
          </w:p>
        </w:tc>
        <w:tc>
          <w:tcPr>
            <w:tcW w:w="21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1182" w:right="0"/>
              <w:jc w:val="left"/>
              <w:rPr>
                <w:rFonts w:ascii="Times New Roman" w:hAnsi="Times New Roman" w:cs="Times New Roman" w:eastAsia="Times New Roman" w:hint="default"/>
                <w:sz w:val="21"/>
                <w:szCs w:val="21"/>
              </w:rPr>
            </w:pPr>
            <w:r>
              <w:rPr>
                <w:rFonts w:ascii="Times New Roman"/>
                <w:sz w:val="21"/>
              </w:rPr>
              <w:t>164,012.46</w:t>
            </w:r>
          </w:p>
        </w:tc>
      </w:tr>
    </w:tbl>
    <w:p>
      <w:pPr>
        <w:spacing w:after="0" w:line="240" w:lineRule="auto"/>
        <w:jc w:val="left"/>
        <w:rPr>
          <w:rFonts w:ascii="Times New Roman" w:hAnsi="Times New Roman" w:cs="Times New Roman" w:eastAsia="Times New Roman" w:hint="default"/>
          <w:sz w:val="21"/>
          <w:szCs w:val="21"/>
        </w:rPr>
        <w:sectPr>
          <w:pgSz w:w="11910" w:h="16840"/>
          <w:pgMar w:header="747" w:footer="980" w:top="1060" w:bottom="1160" w:left="1020" w:right="90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294"/>
        <w:gridCol w:w="1955"/>
        <w:gridCol w:w="2160"/>
        <w:gridCol w:w="2160"/>
      </w:tblGrid>
      <w:tr>
        <w:trPr>
          <w:trHeight w:val="558" w:hRule="exact"/>
        </w:trPr>
        <w:tc>
          <w:tcPr>
            <w:tcW w:w="32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164,012.46</w:t>
            </w:r>
            <w:r>
              <w:rPr>
                <w:rFonts w:ascii="Times New Roman"/>
                <w:sz w:val="21"/>
              </w:rPr>
            </w:r>
          </w:p>
        </w:tc>
        <w:tc>
          <w:tcPr>
            <w:tcW w:w="2160" w:type="dxa"/>
            <w:tcBorders>
              <w:top w:val="single" w:sz="4" w:space="0" w:color="010101"/>
              <w:left w:val="single" w:sz="4" w:space="0" w:color="010101"/>
              <w:bottom w:val="single" w:sz="4" w:space="0" w:color="010101"/>
              <w:right w:val="single" w:sz="4" w:space="0" w:color="010101"/>
            </w:tcBorders>
          </w:tcPr>
          <w:p>
            <w:pPr/>
          </w:p>
        </w:tc>
        <w:tc>
          <w:tcPr>
            <w:tcW w:w="21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164,012.46</w:t>
            </w:r>
            <w:r>
              <w:rPr>
                <w:rFonts w:ascii="Times New Roman"/>
                <w:sz w:val="21"/>
              </w:rPr>
            </w:r>
          </w:p>
        </w:tc>
      </w:tr>
      <w:tr>
        <w:trPr>
          <w:trHeight w:val="558" w:hRule="exact"/>
        </w:trPr>
        <w:tc>
          <w:tcPr>
            <w:tcW w:w="32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23,128,820.70</w:t>
            </w:r>
            <w:r>
              <w:rPr>
                <w:rFonts w:ascii="Times New Roman"/>
                <w:sz w:val="21"/>
              </w:rPr>
            </w:r>
          </w:p>
        </w:tc>
        <w:tc>
          <w:tcPr>
            <w:tcW w:w="21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12,591,183.00</w:t>
            </w:r>
            <w:r>
              <w:rPr>
                <w:rFonts w:ascii="Times New Roman"/>
                <w:sz w:val="21"/>
              </w:rPr>
            </w:r>
          </w:p>
        </w:tc>
        <w:tc>
          <w:tcPr>
            <w:tcW w:w="21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13,532,922.00</w:t>
            </w:r>
            <w:r>
              <w:rPr>
                <w:rFonts w:ascii="Times New Roman"/>
                <w:sz w:val="21"/>
              </w:rPr>
            </w:r>
          </w:p>
        </w:tc>
      </w:tr>
      <w:tr>
        <w:trPr>
          <w:trHeight w:val="558" w:hRule="exact"/>
        </w:trPr>
        <w:tc>
          <w:tcPr>
            <w:tcW w:w="32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23,292,833.16</w:t>
            </w:r>
          </w:p>
        </w:tc>
        <w:tc>
          <w:tcPr>
            <w:tcW w:w="21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12,591,183.00</w:t>
            </w:r>
          </w:p>
        </w:tc>
        <w:tc>
          <w:tcPr>
            <w:tcW w:w="21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13,696,934.46</w:t>
            </w:r>
            <w:r>
              <w:rPr>
                <w:rFonts w:ascii="Times New Roman"/>
                <w:sz w:val="21"/>
              </w:rPr>
            </w:r>
          </w:p>
        </w:tc>
      </w:tr>
    </w:tbl>
    <w:p>
      <w:pPr>
        <w:spacing w:line="240" w:lineRule="auto" w:before="0"/>
        <w:rPr>
          <w:rFonts w:ascii="宋体" w:hAnsi="宋体" w:cs="宋体" w:eastAsia="宋体" w:hint="default"/>
          <w:sz w:val="24"/>
          <w:szCs w:val="24"/>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3319"/>
        <w:gridCol w:w="1606"/>
        <w:gridCol w:w="1723"/>
        <w:gridCol w:w="2921"/>
      </w:tblGrid>
      <w:tr>
        <w:trPr>
          <w:trHeight w:val="558" w:hRule="exact"/>
        </w:trPr>
        <w:tc>
          <w:tcPr>
            <w:tcW w:w="33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0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7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329"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558" w:hRule="exact"/>
        </w:trPr>
        <w:tc>
          <w:tcPr>
            <w:tcW w:w="331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政策引导类计划 </w:t>
            </w:r>
            <w:r>
              <w:rPr>
                <w:rFonts w:ascii="Times New Roman" w:hAnsi="Times New Roman" w:cs="Times New Roman" w:eastAsia="Times New Roman" w:hint="default"/>
                <w:sz w:val="21"/>
                <w:szCs w:val="21"/>
              </w:rPr>
              <w:t>2009GR</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资助经费</w:t>
            </w:r>
          </w:p>
        </w:tc>
        <w:tc>
          <w:tcPr>
            <w:tcW w:w="1606" w:type="dxa"/>
            <w:tcBorders>
              <w:top w:val="single" w:sz="4" w:space="0" w:color="010101"/>
              <w:left w:val="single" w:sz="4" w:space="0" w:color="010101"/>
              <w:bottom w:val="single" w:sz="4" w:space="0" w:color="010101"/>
              <w:right w:val="single" w:sz="4" w:space="0" w:color="010101"/>
            </w:tcBorders>
          </w:tcPr>
          <w:p>
            <w:pPr/>
          </w:p>
        </w:tc>
        <w:tc>
          <w:tcPr>
            <w:tcW w:w="17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300,000.00</w:t>
            </w:r>
            <w:r>
              <w:rPr>
                <w:rFonts w:ascii="Times New Roman"/>
                <w:sz w:val="21"/>
              </w:rPr>
            </w:r>
          </w:p>
        </w:tc>
        <w:tc>
          <w:tcPr>
            <w:tcW w:w="2921" w:type="dxa"/>
            <w:tcBorders>
              <w:top w:val="single" w:sz="4" w:space="0" w:color="010101"/>
              <w:left w:val="single" w:sz="4" w:space="0" w:color="010101"/>
              <w:bottom w:val="single" w:sz="4" w:space="0" w:color="010101"/>
              <w:right w:val="single" w:sz="4" w:space="0" w:color="010101"/>
            </w:tcBorders>
            <w:shd w:val="clear" w:color="auto" w:fill="C7EDCC"/>
          </w:tcPr>
          <w:p>
            <w:pPr/>
          </w:p>
        </w:tc>
      </w:tr>
      <w:tr>
        <w:trPr>
          <w:trHeight w:val="558" w:hRule="exact"/>
        </w:trPr>
        <w:tc>
          <w:tcPr>
            <w:tcW w:w="331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企业科技创新</w:t>
            </w:r>
          </w:p>
        </w:tc>
        <w:tc>
          <w:tcPr>
            <w:tcW w:w="1606" w:type="dxa"/>
            <w:tcBorders>
              <w:top w:val="single" w:sz="4" w:space="0" w:color="010101"/>
              <w:left w:val="single" w:sz="4" w:space="0" w:color="010101"/>
              <w:bottom w:val="single" w:sz="4" w:space="0" w:color="010101"/>
              <w:right w:val="single" w:sz="4" w:space="0" w:color="010101"/>
            </w:tcBorders>
          </w:tcPr>
          <w:p>
            <w:pPr/>
          </w:p>
        </w:tc>
        <w:tc>
          <w:tcPr>
            <w:tcW w:w="17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5,923,800.00</w:t>
            </w:r>
          </w:p>
        </w:tc>
        <w:tc>
          <w:tcPr>
            <w:tcW w:w="2921" w:type="dxa"/>
            <w:tcBorders>
              <w:top w:val="single" w:sz="4" w:space="0" w:color="010101"/>
              <w:left w:val="single" w:sz="4" w:space="0" w:color="010101"/>
              <w:bottom w:val="single" w:sz="4" w:space="0" w:color="010101"/>
              <w:right w:val="single" w:sz="4" w:space="0" w:color="010101"/>
            </w:tcBorders>
            <w:shd w:val="clear" w:color="auto" w:fill="C7EDCC"/>
          </w:tcPr>
          <w:p>
            <w:pPr/>
          </w:p>
        </w:tc>
      </w:tr>
      <w:tr>
        <w:trPr>
          <w:trHeight w:val="558" w:hRule="exact"/>
        </w:trPr>
        <w:tc>
          <w:tcPr>
            <w:tcW w:w="331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先进企业</w:t>
            </w:r>
          </w:p>
        </w:tc>
        <w:tc>
          <w:tcPr>
            <w:tcW w:w="1606" w:type="dxa"/>
            <w:tcBorders>
              <w:top w:val="single" w:sz="4" w:space="0" w:color="010101"/>
              <w:left w:val="single" w:sz="4" w:space="0" w:color="010101"/>
              <w:bottom w:val="single" w:sz="4" w:space="0" w:color="010101"/>
              <w:right w:val="single" w:sz="4" w:space="0" w:color="010101"/>
            </w:tcBorders>
          </w:tcPr>
          <w:p>
            <w:pPr/>
          </w:p>
        </w:tc>
        <w:tc>
          <w:tcPr>
            <w:tcW w:w="17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60,000.00</w:t>
            </w:r>
          </w:p>
        </w:tc>
        <w:tc>
          <w:tcPr>
            <w:tcW w:w="2921" w:type="dxa"/>
            <w:tcBorders>
              <w:top w:val="single" w:sz="4" w:space="0" w:color="010101"/>
              <w:left w:val="single" w:sz="4" w:space="0" w:color="010101"/>
              <w:bottom w:val="single" w:sz="4" w:space="0" w:color="010101"/>
              <w:right w:val="single" w:sz="4" w:space="0" w:color="010101"/>
            </w:tcBorders>
            <w:shd w:val="clear" w:color="auto" w:fill="C7EDCC"/>
          </w:tcPr>
          <w:p>
            <w:pPr/>
          </w:p>
        </w:tc>
      </w:tr>
      <w:tr>
        <w:trPr>
          <w:trHeight w:val="558" w:hRule="exact"/>
        </w:trPr>
        <w:tc>
          <w:tcPr>
            <w:tcW w:w="331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煤体深部压缩量精密测量系统</w:t>
            </w:r>
          </w:p>
        </w:tc>
        <w:tc>
          <w:tcPr>
            <w:tcW w:w="1606" w:type="dxa"/>
            <w:tcBorders>
              <w:top w:val="single" w:sz="4" w:space="0" w:color="010101"/>
              <w:left w:val="single" w:sz="4" w:space="0" w:color="010101"/>
              <w:bottom w:val="single" w:sz="4" w:space="0" w:color="010101"/>
              <w:right w:val="single" w:sz="4" w:space="0" w:color="010101"/>
            </w:tcBorders>
          </w:tcPr>
          <w:p>
            <w:pPr/>
          </w:p>
        </w:tc>
        <w:tc>
          <w:tcPr>
            <w:tcW w:w="17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200,000.00</w:t>
            </w:r>
            <w:r>
              <w:rPr>
                <w:rFonts w:ascii="Times New Roman"/>
                <w:sz w:val="21"/>
              </w:rPr>
            </w:r>
          </w:p>
        </w:tc>
        <w:tc>
          <w:tcPr>
            <w:tcW w:w="2921" w:type="dxa"/>
            <w:tcBorders>
              <w:top w:val="single" w:sz="4" w:space="0" w:color="010101"/>
              <w:left w:val="single" w:sz="4" w:space="0" w:color="010101"/>
              <w:bottom w:val="single" w:sz="4" w:space="0" w:color="010101"/>
              <w:right w:val="single" w:sz="4" w:space="0" w:color="010101"/>
            </w:tcBorders>
            <w:shd w:val="clear" w:color="auto" w:fill="C7EDCC"/>
          </w:tcPr>
          <w:p>
            <w:pPr/>
          </w:p>
        </w:tc>
      </w:tr>
      <w:tr>
        <w:trPr>
          <w:trHeight w:val="1026" w:hRule="exact"/>
        </w:trPr>
        <w:tc>
          <w:tcPr>
            <w:tcW w:w="331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企业扶持资金</w:t>
            </w:r>
          </w:p>
        </w:tc>
        <w:tc>
          <w:tcPr>
            <w:tcW w:w="16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10,900,000.00</w:t>
            </w:r>
            <w:r>
              <w:rPr>
                <w:rFonts w:ascii="Times New Roman"/>
                <w:sz w:val="21"/>
              </w:rPr>
            </w:r>
          </w:p>
        </w:tc>
        <w:tc>
          <w:tcPr>
            <w:tcW w:w="17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1,083,319.00</w:t>
            </w:r>
          </w:p>
        </w:tc>
        <w:tc>
          <w:tcPr>
            <w:tcW w:w="2921"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386" w:lineRule="auto" w:before="102"/>
              <w:ind w:left="21" w:right="22"/>
              <w:jc w:val="left"/>
              <w:rPr>
                <w:rFonts w:ascii="宋体" w:hAnsi="宋体" w:cs="宋体" w:eastAsia="宋体" w:hint="default"/>
                <w:sz w:val="21"/>
                <w:szCs w:val="21"/>
              </w:rPr>
            </w:pPr>
            <w:r>
              <w:rPr>
                <w:rFonts w:ascii="宋体" w:hAnsi="宋体" w:cs="宋体" w:eastAsia="宋体" w:hint="default"/>
                <w:sz w:val="21"/>
                <w:szCs w:val="21"/>
              </w:rPr>
              <w:t>泰高财行指（</w:t>
            </w:r>
            <w:r>
              <w:rPr>
                <w:rFonts w:ascii="Times New Roman" w:hAnsi="Times New Roman" w:cs="Times New Roman" w:eastAsia="Times New Roman" w:hint="default"/>
                <w:sz w:val="21"/>
                <w:szCs w:val="21"/>
              </w:rPr>
              <w:t>2012</w:t>
            </w:r>
            <w:r>
              <w:rPr>
                <w:rFonts w:ascii="宋体" w:hAnsi="宋体" w:cs="宋体" w:eastAsia="宋体" w:hint="default"/>
                <w:sz w:val="21"/>
                <w:szCs w:val="21"/>
              </w:rPr>
              <w:t>）</w:t>
            </w:r>
            <w:r>
              <w:rPr>
                <w:rFonts w:ascii="Times New Roman" w:hAnsi="Times New Roman" w:cs="Times New Roman" w:eastAsia="Times New Roman" w:hint="default"/>
                <w:sz w:val="21"/>
                <w:szCs w:val="21"/>
              </w:rPr>
              <w:t>275</w:t>
            </w:r>
            <w:r>
              <w:rPr>
                <w:rFonts w:ascii="Times New Roman" w:hAnsi="Times New Roman" w:cs="Times New Roman" w:eastAsia="Times New Roman" w:hint="default"/>
                <w:spacing w:val="-2"/>
                <w:sz w:val="21"/>
                <w:szCs w:val="21"/>
              </w:rPr>
              <w:t> </w:t>
            </w:r>
            <w:r>
              <w:rPr>
                <w:rFonts w:ascii="宋体" w:hAnsi="宋体" w:cs="宋体" w:eastAsia="宋体" w:hint="default"/>
                <w:spacing w:val="-8"/>
                <w:sz w:val="21"/>
                <w:szCs w:val="21"/>
              </w:rPr>
              <w:t>号、泰</w:t>
            </w:r>
            <w:r>
              <w:rPr>
                <w:rFonts w:ascii="宋体" w:hAnsi="宋体" w:cs="宋体" w:eastAsia="宋体" w:hint="default"/>
                <w:sz w:val="21"/>
                <w:szCs w:val="21"/>
              </w:rPr>
              <w:t> 高财企指（</w:t>
            </w:r>
            <w:r>
              <w:rPr>
                <w:rFonts w:ascii="Times New Roman" w:hAnsi="Times New Roman" w:cs="Times New Roman" w:eastAsia="Times New Roman" w:hint="default"/>
                <w:sz w:val="21"/>
                <w:szCs w:val="21"/>
              </w:rPr>
              <w:t>2012</w:t>
            </w:r>
            <w:r>
              <w:rPr>
                <w:rFonts w:ascii="宋体" w:hAnsi="宋体" w:cs="宋体" w:eastAsia="宋体" w:hint="default"/>
                <w:sz w:val="21"/>
                <w:szCs w:val="21"/>
              </w:rPr>
              <w:t>）</w:t>
            </w:r>
            <w:r>
              <w:rPr>
                <w:rFonts w:ascii="Times New Roman" w:hAnsi="Times New Roman" w:cs="Times New Roman" w:eastAsia="Times New Roman" w:hint="default"/>
                <w:sz w:val="21"/>
                <w:szCs w:val="21"/>
              </w:rPr>
              <w:t>72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r>
      <w:tr>
        <w:trPr>
          <w:trHeight w:val="558" w:hRule="exact"/>
        </w:trPr>
        <w:tc>
          <w:tcPr>
            <w:tcW w:w="331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增值税返还</w:t>
            </w:r>
          </w:p>
        </w:tc>
        <w:tc>
          <w:tcPr>
            <w:tcW w:w="16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9,595,898.70</w:t>
            </w:r>
          </w:p>
        </w:tc>
        <w:tc>
          <w:tcPr>
            <w:tcW w:w="17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5,004,064.00</w:t>
            </w:r>
          </w:p>
        </w:tc>
        <w:tc>
          <w:tcPr>
            <w:tcW w:w="2921" w:type="dxa"/>
            <w:tcBorders>
              <w:top w:val="single" w:sz="4" w:space="0" w:color="010101"/>
              <w:left w:val="single" w:sz="4" w:space="0" w:color="010101"/>
              <w:bottom w:val="single" w:sz="4" w:space="0" w:color="010101"/>
              <w:right w:val="single" w:sz="4" w:space="0" w:color="010101"/>
            </w:tcBorders>
            <w:shd w:val="clear" w:color="auto" w:fill="C7EDCC"/>
          </w:tcPr>
          <w:p>
            <w:pPr/>
          </w:p>
        </w:tc>
      </w:tr>
      <w:tr>
        <w:trPr>
          <w:trHeight w:val="558" w:hRule="exact"/>
        </w:trPr>
        <w:tc>
          <w:tcPr>
            <w:tcW w:w="331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年度企业财政补助</w:t>
            </w:r>
          </w:p>
        </w:tc>
        <w:tc>
          <w:tcPr>
            <w:tcW w:w="16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1,305,747.00</w:t>
            </w:r>
          </w:p>
        </w:tc>
        <w:tc>
          <w:tcPr>
            <w:tcW w:w="172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泰高财企指（</w:t>
            </w:r>
            <w:r>
              <w:rPr>
                <w:rFonts w:ascii="Times New Roman" w:hAnsi="Times New Roman" w:cs="Times New Roman" w:eastAsia="Times New Roman" w:hint="default"/>
                <w:sz w:val="21"/>
                <w:szCs w:val="21"/>
              </w:rPr>
              <w:t>2012</w:t>
            </w:r>
            <w:r>
              <w:rPr>
                <w:rFonts w:ascii="宋体" w:hAnsi="宋体" w:cs="宋体" w:eastAsia="宋体" w:hint="default"/>
                <w:sz w:val="21"/>
                <w:szCs w:val="21"/>
              </w:rPr>
              <w:t>）</w:t>
            </w:r>
            <w:r>
              <w:rPr>
                <w:rFonts w:ascii="Times New Roman" w:hAnsi="Times New Roman" w:cs="Times New Roman" w:eastAsia="Times New Roman" w:hint="default"/>
                <w:sz w:val="21"/>
                <w:szCs w:val="21"/>
              </w:rPr>
              <w:t>71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r>
      <w:tr>
        <w:trPr>
          <w:trHeight w:val="558" w:hRule="exact"/>
        </w:trPr>
        <w:tc>
          <w:tcPr>
            <w:tcW w:w="331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企业上市奖励</w:t>
            </w:r>
          </w:p>
        </w:tc>
        <w:tc>
          <w:tcPr>
            <w:tcW w:w="16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455,175.00</w:t>
            </w:r>
            <w:r>
              <w:rPr>
                <w:rFonts w:ascii="Times New Roman"/>
                <w:sz w:val="21"/>
              </w:rPr>
            </w:r>
          </w:p>
        </w:tc>
        <w:tc>
          <w:tcPr>
            <w:tcW w:w="172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泰高财企指（</w:t>
            </w:r>
            <w:r>
              <w:rPr>
                <w:rFonts w:ascii="Times New Roman" w:hAnsi="Times New Roman" w:cs="Times New Roman" w:eastAsia="Times New Roman" w:hint="default"/>
                <w:sz w:val="21"/>
                <w:szCs w:val="21"/>
              </w:rPr>
              <w:t>2012</w:t>
            </w:r>
            <w:r>
              <w:rPr>
                <w:rFonts w:ascii="宋体" w:hAnsi="宋体" w:cs="宋体" w:eastAsia="宋体" w:hint="default"/>
                <w:sz w:val="21"/>
                <w:szCs w:val="21"/>
              </w:rPr>
              <w:t>）</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r>
      <w:tr>
        <w:trPr>
          <w:trHeight w:val="558" w:hRule="exact"/>
        </w:trPr>
        <w:tc>
          <w:tcPr>
            <w:tcW w:w="331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地方特色产业中小企业补助</w:t>
            </w:r>
          </w:p>
        </w:tc>
        <w:tc>
          <w:tcPr>
            <w:tcW w:w="16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400,000.00</w:t>
            </w:r>
            <w:r>
              <w:rPr>
                <w:rFonts w:ascii="Times New Roman"/>
                <w:sz w:val="21"/>
              </w:rPr>
            </w:r>
          </w:p>
        </w:tc>
        <w:tc>
          <w:tcPr>
            <w:tcW w:w="172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泰高财企指（</w:t>
            </w:r>
            <w:r>
              <w:rPr>
                <w:rFonts w:ascii="Times New Roman" w:hAnsi="Times New Roman" w:cs="Times New Roman" w:eastAsia="Times New Roman" w:hint="default"/>
                <w:sz w:val="21"/>
                <w:szCs w:val="21"/>
              </w:rPr>
              <w:t>2012</w:t>
            </w:r>
            <w:r>
              <w:rPr>
                <w:rFonts w:ascii="宋体" w:hAnsi="宋体" w:cs="宋体" w:eastAsia="宋体" w:hint="default"/>
                <w:sz w:val="21"/>
                <w:szCs w:val="21"/>
              </w:rPr>
              <w:t>）</w:t>
            </w:r>
            <w:r>
              <w:rPr>
                <w:rFonts w:ascii="Times New Roman" w:hAnsi="Times New Roman" w:cs="Times New Roman" w:eastAsia="Times New Roman" w:hint="default"/>
                <w:sz w:val="21"/>
                <w:szCs w:val="21"/>
              </w:rPr>
              <w:t>35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r>
      <w:tr>
        <w:trPr>
          <w:trHeight w:val="1026" w:hRule="exact"/>
        </w:trPr>
        <w:tc>
          <w:tcPr>
            <w:tcW w:w="331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煤矿顶板充填材料项目</w:t>
            </w:r>
          </w:p>
        </w:tc>
        <w:tc>
          <w:tcPr>
            <w:tcW w:w="16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450,000.00</w:t>
            </w:r>
            <w:r>
              <w:rPr>
                <w:rFonts w:ascii="Times New Roman"/>
                <w:sz w:val="21"/>
              </w:rPr>
            </w:r>
          </w:p>
        </w:tc>
        <w:tc>
          <w:tcPr>
            <w:tcW w:w="172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386" w:lineRule="auto" w:before="102"/>
              <w:ind w:left="21" w:right="104"/>
              <w:jc w:val="left"/>
              <w:rPr>
                <w:rFonts w:ascii="宋体" w:hAnsi="宋体" w:cs="宋体" w:eastAsia="宋体" w:hint="default"/>
                <w:sz w:val="21"/>
                <w:szCs w:val="21"/>
              </w:rPr>
            </w:pPr>
            <w:r>
              <w:rPr>
                <w:rFonts w:ascii="宋体" w:hAnsi="宋体" w:cs="宋体" w:eastAsia="宋体" w:hint="default"/>
                <w:sz w:val="21"/>
                <w:szCs w:val="21"/>
              </w:rPr>
              <w:t>泰高财企指（</w:t>
            </w:r>
            <w:r>
              <w:rPr>
                <w:rFonts w:ascii="Times New Roman" w:hAnsi="Times New Roman" w:cs="Times New Roman" w:eastAsia="Times New Roman" w:hint="default"/>
                <w:sz w:val="21"/>
                <w:szCs w:val="21"/>
              </w:rPr>
              <w:t>2012</w:t>
            </w:r>
            <w:r>
              <w:rPr>
                <w:rFonts w:ascii="宋体" w:hAnsi="宋体" w:cs="宋体" w:eastAsia="宋体" w:hint="default"/>
                <w:sz w:val="21"/>
                <w:szCs w:val="21"/>
              </w:rPr>
              <w:t>）</w:t>
            </w: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号、泰 政发【</w:t>
            </w:r>
            <w:r>
              <w:rPr>
                <w:rFonts w:ascii="Times New Roman" w:hAnsi="Times New Roman" w:cs="Times New Roman" w:eastAsia="Times New Roman" w:hint="default"/>
                <w:sz w:val="21"/>
                <w:szCs w:val="21"/>
              </w:rPr>
              <w:t>2007</w:t>
            </w:r>
            <w:r>
              <w:rPr>
                <w:rFonts w:ascii="宋体" w:hAnsi="宋体" w:cs="宋体" w:eastAsia="宋体" w:hint="default"/>
                <w:sz w:val="21"/>
                <w:szCs w:val="21"/>
              </w:rPr>
              <w:t>】</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r>
      <w:tr>
        <w:trPr>
          <w:trHeight w:val="558" w:hRule="exact"/>
        </w:trPr>
        <w:tc>
          <w:tcPr>
            <w:tcW w:w="331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纳税先进单位奖励</w:t>
            </w:r>
          </w:p>
        </w:tc>
        <w:tc>
          <w:tcPr>
            <w:tcW w:w="16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20,000.00</w:t>
            </w:r>
          </w:p>
        </w:tc>
        <w:tc>
          <w:tcPr>
            <w:tcW w:w="17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20,000.00</w:t>
            </w:r>
          </w:p>
        </w:tc>
        <w:tc>
          <w:tcPr>
            <w:tcW w:w="2921"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泰高财企指（</w:t>
            </w:r>
            <w:r>
              <w:rPr>
                <w:rFonts w:ascii="Times New Roman" w:hAnsi="Times New Roman" w:cs="Times New Roman" w:eastAsia="Times New Roman" w:hint="default"/>
                <w:sz w:val="21"/>
                <w:szCs w:val="21"/>
              </w:rPr>
              <w:t>2012</w:t>
            </w:r>
            <w:r>
              <w:rPr>
                <w:rFonts w:ascii="宋体" w:hAnsi="宋体" w:cs="宋体" w:eastAsia="宋体" w:hint="default"/>
                <w:sz w:val="21"/>
                <w:szCs w:val="21"/>
              </w:rPr>
              <w:t>）</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r>
      <w:tr>
        <w:trPr>
          <w:trHeight w:val="558" w:hRule="exact"/>
        </w:trPr>
        <w:tc>
          <w:tcPr>
            <w:tcW w:w="331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安全生产工作先进单位</w:t>
            </w:r>
          </w:p>
        </w:tc>
        <w:tc>
          <w:tcPr>
            <w:tcW w:w="16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2,000.00</w:t>
            </w:r>
            <w:r>
              <w:rPr>
                <w:rFonts w:ascii="Times New Roman"/>
                <w:sz w:val="21"/>
              </w:rPr>
            </w:r>
          </w:p>
        </w:tc>
        <w:tc>
          <w:tcPr>
            <w:tcW w:w="172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泰高发（</w:t>
            </w:r>
            <w:r>
              <w:rPr>
                <w:rFonts w:ascii="Times New Roman" w:hAnsi="Times New Roman" w:cs="Times New Roman" w:eastAsia="Times New Roman" w:hint="default"/>
                <w:sz w:val="21"/>
                <w:szCs w:val="21"/>
              </w:rPr>
              <w:t>2012</w:t>
            </w: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r>
      <w:tr>
        <w:trPr>
          <w:trHeight w:val="558" w:hRule="exact"/>
        </w:trPr>
        <w:tc>
          <w:tcPr>
            <w:tcW w:w="33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23,128,820.70</w:t>
            </w:r>
          </w:p>
        </w:tc>
        <w:tc>
          <w:tcPr>
            <w:tcW w:w="17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12,591,183.00</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79"/>
        <w:ind w:right="0"/>
        <w:jc w:val="left"/>
      </w:pPr>
      <w:r>
        <w:rPr/>
        <w:t>营业外收入说明</w:t>
      </w:r>
    </w:p>
    <w:p>
      <w:pPr>
        <w:spacing w:after="0" w:line="240" w:lineRule="auto"/>
        <w:jc w:val="left"/>
        <w:sectPr>
          <w:footerReference w:type="default" r:id="rId41"/>
          <w:pgSz w:w="11910" w:h="16840"/>
          <w:pgMar w:footer="980" w:header="747" w:top="1060" w:bottom="1160" w:left="1020" w:right="1020"/>
        </w:sectPr>
      </w:pPr>
    </w:p>
    <w:p>
      <w:pPr>
        <w:spacing w:line="240" w:lineRule="auto" w:before="9"/>
        <w:rPr>
          <w:rFonts w:ascii="宋体" w:hAnsi="宋体" w:cs="宋体" w:eastAsia="宋体" w:hint="default"/>
          <w:sz w:val="29"/>
          <w:szCs w:val="29"/>
        </w:rPr>
      </w:pPr>
    </w:p>
    <w:p>
      <w:pPr>
        <w:pStyle w:val="Heading2"/>
        <w:spacing w:line="240" w:lineRule="auto" w:before="26"/>
        <w:ind w:right="0"/>
        <w:jc w:val="left"/>
        <w:rPr>
          <w:b w:val="0"/>
          <w:bCs w:val="0"/>
        </w:rPr>
      </w:pPr>
      <w:r>
        <w:rPr>
          <w:rFonts w:ascii="Times New Roman" w:hAnsi="Times New Roman" w:cs="Times New Roman" w:eastAsia="Times New Roman" w:hint="default"/>
        </w:rPr>
        <w:t>35</w:t>
      </w:r>
      <w:r>
        <w:rPr/>
        <w:t>、营业外支出</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585"/>
        <w:gridCol w:w="1454"/>
        <w:gridCol w:w="2430"/>
        <w:gridCol w:w="3101"/>
      </w:tblGrid>
      <w:tr>
        <w:trPr>
          <w:trHeight w:val="558" w:hRule="exact"/>
        </w:trPr>
        <w:tc>
          <w:tcPr>
            <w:tcW w:w="2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9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685"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31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80" w:right="0"/>
              <w:jc w:val="left"/>
              <w:rPr>
                <w:rFonts w:ascii="宋体" w:hAnsi="宋体" w:cs="宋体" w:eastAsia="宋体" w:hint="default"/>
                <w:sz w:val="21"/>
                <w:szCs w:val="21"/>
              </w:rPr>
            </w:pPr>
            <w:r>
              <w:rPr>
                <w:rFonts w:ascii="宋体" w:hAnsi="宋体" w:cs="宋体" w:eastAsia="宋体" w:hint="default"/>
                <w:sz w:val="21"/>
                <w:szCs w:val="21"/>
              </w:rPr>
              <w:t>计入当期非经常性损益的金额</w:t>
            </w:r>
          </w:p>
        </w:tc>
      </w:tr>
      <w:tr>
        <w:trPr>
          <w:trHeight w:val="558" w:hRule="exact"/>
        </w:trPr>
        <w:tc>
          <w:tcPr>
            <w:tcW w:w="2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4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25,172.50</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z w:val="21"/>
              </w:rPr>
              <w:t>5,777.61</w:t>
            </w:r>
          </w:p>
        </w:tc>
        <w:tc>
          <w:tcPr>
            <w:tcW w:w="31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25,172.50</w:t>
            </w:r>
          </w:p>
        </w:tc>
      </w:tr>
      <w:tr>
        <w:trPr>
          <w:trHeight w:val="558" w:hRule="exact"/>
        </w:trPr>
        <w:tc>
          <w:tcPr>
            <w:tcW w:w="2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4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25,172.50</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5,777.61</w:t>
            </w:r>
            <w:r>
              <w:rPr>
                <w:rFonts w:ascii="Times New Roman"/>
                <w:sz w:val="21"/>
              </w:rPr>
            </w:r>
          </w:p>
        </w:tc>
        <w:tc>
          <w:tcPr>
            <w:tcW w:w="31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25,172.50</w:t>
            </w:r>
          </w:p>
        </w:tc>
      </w:tr>
      <w:tr>
        <w:trPr>
          <w:trHeight w:val="558" w:hRule="exact"/>
        </w:trPr>
        <w:tc>
          <w:tcPr>
            <w:tcW w:w="258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滞纳金</w:t>
            </w:r>
          </w:p>
        </w:tc>
        <w:tc>
          <w:tcPr>
            <w:tcW w:w="14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9,739.82</w:t>
            </w:r>
            <w:r>
              <w:rPr>
                <w:rFonts w:ascii="Times New Roman"/>
                <w:sz w:val="21"/>
              </w:rPr>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18,025.42</w:t>
            </w:r>
          </w:p>
        </w:tc>
        <w:tc>
          <w:tcPr>
            <w:tcW w:w="31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9,739.82</w:t>
            </w:r>
            <w:r>
              <w:rPr>
                <w:rFonts w:ascii="Times New Roman"/>
                <w:sz w:val="21"/>
              </w:rPr>
            </w:r>
          </w:p>
        </w:tc>
      </w:tr>
      <w:tr>
        <w:trPr>
          <w:trHeight w:val="558" w:hRule="exact"/>
        </w:trPr>
        <w:tc>
          <w:tcPr>
            <w:tcW w:w="258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448,467.69</w:t>
            </w:r>
            <w:r>
              <w:rPr>
                <w:rFonts w:ascii="Times New Roman"/>
                <w:sz w:val="21"/>
              </w:rPr>
            </w:r>
          </w:p>
        </w:tc>
        <w:tc>
          <w:tcPr>
            <w:tcW w:w="2430" w:type="dxa"/>
            <w:tcBorders>
              <w:top w:val="single" w:sz="4" w:space="0" w:color="010101"/>
              <w:left w:val="single" w:sz="4" w:space="0" w:color="010101"/>
              <w:bottom w:val="single" w:sz="4" w:space="0" w:color="010101"/>
              <w:right w:val="single" w:sz="4" w:space="0" w:color="010101"/>
            </w:tcBorders>
          </w:tcPr>
          <w:p>
            <w:pPr/>
          </w:p>
        </w:tc>
        <w:tc>
          <w:tcPr>
            <w:tcW w:w="31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448,467.69</w:t>
            </w:r>
            <w:r>
              <w:rPr>
                <w:rFonts w:ascii="Times New Roman"/>
                <w:sz w:val="21"/>
              </w:rPr>
            </w:r>
          </w:p>
        </w:tc>
      </w:tr>
      <w:tr>
        <w:trPr>
          <w:trHeight w:val="558" w:hRule="exact"/>
        </w:trPr>
        <w:tc>
          <w:tcPr>
            <w:tcW w:w="2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483,380.01</w:t>
            </w:r>
            <w:r>
              <w:rPr>
                <w:rFonts w:ascii="Times New Roman"/>
                <w:sz w:val="21"/>
              </w:rPr>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23,803.03</w:t>
            </w:r>
          </w:p>
        </w:tc>
        <w:tc>
          <w:tcPr>
            <w:tcW w:w="31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483,380.01</w:t>
            </w:r>
            <w:r>
              <w:rPr>
                <w:rFonts w:ascii="Times New Roman"/>
                <w:sz w:val="21"/>
              </w:rPr>
            </w:r>
          </w:p>
        </w:tc>
      </w:tr>
    </w:tbl>
    <w:p>
      <w:pPr>
        <w:pStyle w:val="BodyText"/>
        <w:spacing w:line="240" w:lineRule="auto" w:before="79"/>
        <w:ind w:left="474" w:right="0"/>
        <w:jc w:val="left"/>
      </w:pPr>
      <w:r>
        <w:rPr/>
        <w:t>营业外支出说明</w:t>
      </w:r>
    </w:p>
    <w:p>
      <w:pPr>
        <w:spacing w:line="240" w:lineRule="auto" w:before="9"/>
        <w:rPr>
          <w:rFonts w:ascii="宋体" w:hAnsi="宋体" w:cs="宋体" w:eastAsia="宋体" w:hint="default"/>
          <w:sz w:val="34"/>
          <w:szCs w:val="34"/>
        </w:rPr>
      </w:pPr>
    </w:p>
    <w:p>
      <w:pPr>
        <w:pStyle w:val="Heading2"/>
        <w:spacing w:line="240" w:lineRule="auto"/>
        <w:ind w:left="474" w:right="0"/>
        <w:jc w:val="left"/>
        <w:rPr>
          <w:b w:val="0"/>
          <w:bCs w:val="0"/>
        </w:rPr>
      </w:pPr>
      <w:r>
        <w:rPr>
          <w:rFonts w:ascii="Times New Roman" w:hAnsi="Times New Roman" w:cs="Times New Roman" w:eastAsia="Times New Roman" w:hint="default"/>
        </w:rPr>
        <w:t>36</w:t>
      </w:r>
      <w:r>
        <w:rPr/>
        <w:t>、所得税费用</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4656"/>
        <w:gridCol w:w="2522"/>
        <w:gridCol w:w="2390"/>
      </w:tblGrid>
      <w:tr>
        <w:trPr>
          <w:trHeight w:val="558" w:hRule="exact"/>
        </w:trPr>
        <w:tc>
          <w:tcPr>
            <w:tcW w:w="46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73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66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8" w:hRule="exact"/>
        </w:trPr>
        <w:tc>
          <w:tcPr>
            <w:tcW w:w="46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13,156,783.67</w:t>
            </w:r>
            <w:r>
              <w:rPr>
                <w:rFonts w:ascii="Times New Roman"/>
                <w:sz w:val="21"/>
              </w:rPr>
            </w:r>
          </w:p>
        </w:tc>
        <w:tc>
          <w:tcPr>
            <w:tcW w:w="23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13,359,689.11</w:t>
            </w:r>
          </w:p>
        </w:tc>
      </w:tr>
      <w:tr>
        <w:trPr>
          <w:trHeight w:val="558" w:hRule="exact"/>
        </w:trPr>
        <w:tc>
          <w:tcPr>
            <w:tcW w:w="46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spacing w:val="-1"/>
                <w:sz w:val="21"/>
              </w:rPr>
              <w:t>-558,975.72</w:t>
            </w:r>
          </w:p>
        </w:tc>
        <w:tc>
          <w:tcPr>
            <w:tcW w:w="23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spacing w:val="-1"/>
                <w:sz w:val="21"/>
              </w:rPr>
              <w:t>-396,782.75</w:t>
            </w:r>
          </w:p>
        </w:tc>
      </w:tr>
      <w:tr>
        <w:trPr>
          <w:trHeight w:val="558" w:hRule="exact"/>
        </w:trPr>
        <w:tc>
          <w:tcPr>
            <w:tcW w:w="46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12,597,807.95</w:t>
            </w:r>
          </w:p>
        </w:tc>
        <w:tc>
          <w:tcPr>
            <w:tcW w:w="23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12,962,906.36</w:t>
            </w:r>
          </w:p>
        </w:tc>
      </w:tr>
    </w:tbl>
    <w:p>
      <w:pPr>
        <w:spacing w:line="240" w:lineRule="auto" w:before="12"/>
        <w:rPr>
          <w:rFonts w:ascii="宋体" w:hAnsi="宋体" w:cs="宋体" w:eastAsia="宋体" w:hint="default"/>
          <w:sz w:val="23"/>
          <w:szCs w:val="23"/>
        </w:rPr>
      </w:pPr>
    </w:p>
    <w:p>
      <w:pPr>
        <w:pStyle w:val="Heading2"/>
        <w:spacing w:line="240" w:lineRule="auto" w:before="26"/>
        <w:ind w:right="0"/>
        <w:jc w:val="left"/>
        <w:rPr>
          <w:b w:val="0"/>
          <w:bCs w:val="0"/>
        </w:rPr>
      </w:pPr>
      <w:r>
        <w:rPr>
          <w:rFonts w:ascii="Times New Roman" w:hAnsi="Times New Roman" w:cs="Times New Roman" w:eastAsia="Times New Roman" w:hint="default"/>
        </w:rPr>
        <w:t>37</w:t>
      </w:r>
      <w:r>
        <w:rPr/>
        <w:t>、基本每股收益和稀释每股收益的计算过程</w:t>
      </w:r>
      <w:r>
        <w:rPr>
          <w:b w:val="0"/>
          <w:bCs w:val="0"/>
        </w:rPr>
      </w:r>
    </w:p>
    <w:p>
      <w:pPr>
        <w:spacing w:line="240" w:lineRule="auto" w:before="4"/>
        <w:rPr>
          <w:rFonts w:ascii="宋体" w:hAnsi="宋体" w:cs="宋体" w:eastAsia="宋体" w:hint="default"/>
          <w:b/>
          <w:bCs/>
          <w:sz w:val="33"/>
          <w:szCs w:val="33"/>
        </w:rPr>
      </w:pPr>
    </w:p>
    <w:p>
      <w:pPr>
        <w:pStyle w:val="BodyText"/>
        <w:spacing w:line="357" w:lineRule="auto"/>
        <w:ind w:left="114" w:right="102" w:firstLine="480"/>
        <w:jc w:val="both"/>
      </w:pPr>
      <w:r>
        <w:rPr/>
        <w:t>基本每股收益按照归属于本公司普通股股东的当期净利润，除以发行在外普通股的加权</w:t>
      </w:r>
      <w:r>
        <w:rPr>
          <w:spacing w:val="1"/>
        </w:rPr>
        <w:t> </w:t>
      </w:r>
      <w:r>
        <w:rPr/>
        <w:t>平均数计算。新发行普通股股数，根据发行合同的具体条款，从应收对价之日（一般为股票</w:t>
      </w:r>
      <w:r>
        <w:rPr/>
        <w:t> 发行日）起计算确定。</w:t>
      </w:r>
    </w:p>
    <w:p>
      <w:pPr>
        <w:pStyle w:val="BodyText"/>
        <w:spacing w:line="240" w:lineRule="auto" w:before="36"/>
        <w:ind w:right="0"/>
        <w:jc w:val="left"/>
      </w:pPr>
      <w:r>
        <w:rPr/>
        <w:t>稀释每股收益的分子以归属于本公司普通股股东的当期净利润，调整下述因素后确定：</w:t>
      </w:r>
    </w:p>
    <w:p>
      <w:pPr>
        <w:pStyle w:val="BodyText"/>
        <w:spacing w:line="338" w:lineRule="auto" w:before="154"/>
        <w:ind w:left="113" w:right="0"/>
        <w:jc w:val="left"/>
      </w:pPr>
      <w:r>
        <w:rPr/>
        <w:t>（</w:t>
      </w:r>
      <w:r>
        <w:rPr>
          <w:rFonts w:ascii="Times New Roman" w:hAnsi="Times New Roman" w:cs="Times New Roman" w:eastAsia="Times New Roman" w:hint="default"/>
        </w:rPr>
        <w:t>1</w:t>
      </w:r>
      <w:r>
        <w:rPr/>
        <w:t>）当期已确认为费用的稀释性潜在普通股的利息；（</w:t>
      </w:r>
      <w:r>
        <w:rPr>
          <w:rFonts w:ascii="Times New Roman" w:hAnsi="Times New Roman" w:cs="Times New Roman" w:eastAsia="Times New Roman" w:hint="default"/>
        </w:rPr>
        <w:t>2</w:t>
      </w:r>
      <w:r>
        <w:rPr/>
        <w:t>）稀释性潜在普通股转换时将产生</w:t>
      </w:r>
      <w:r>
        <w:rPr>
          <w:spacing w:val="-98"/>
        </w:rPr>
        <w:t> </w:t>
      </w:r>
      <w:r>
        <w:rPr/>
        <w:t>的收益或费用；以及（</w:t>
      </w:r>
      <w:r>
        <w:rPr>
          <w:rFonts w:ascii="Times New Roman" w:hAnsi="Times New Roman" w:cs="Times New Roman" w:eastAsia="Times New Roman" w:hint="default"/>
        </w:rPr>
        <w:t>3</w:t>
      </w:r>
      <w:r>
        <w:rPr/>
        <w:t>）上述调整相关的所得税影响。</w:t>
      </w:r>
    </w:p>
    <w:p>
      <w:pPr>
        <w:pStyle w:val="BodyText"/>
        <w:spacing w:line="338" w:lineRule="auto" w:before="27"/>
        <w:ind w:left="113" w:right="108" w:firstLine="480"/>
        <w:jc w:val="both"/>
      </w:pPr>
      <w:r>
        <w:rPr>
          <w:spacing w:val="-3"/>
        </w:rPr>
        <w:t>稀释每股收益的分母等于下列两项之和：（</w:t>
      </w:r>
      <w:r>
        <w:rPr>
          <w:rFonts w:ascii="Times New Roman" w:hAnsi="Times New Roman" w:cs="Times New Roman" w:eastAsia="Times New Roman" w:hint="default"/>
          <w:spacing w:val="-3"/>
        </w:rPr>
        <w:t>1</w:t>
      </w:r>
      <w:r>
        <w:rPr>
          <w:spacing w:val="-3"/>
        </w:rPr>
        <w:t>）基本每股收益中母公司已发行普通股的加</w:t>
      </w:r>
      <w:r>
        <w:rPr/>
        <w:t> 权平均数；及（</w:t>
      </w:r>
      <w:r>
        <w:rPr>
          <w:rFonts w:ascii="Times New Roman" w:hAnsi="Times New Roman" w:cs="Times New Roman" w:eastAsia="Times New Roman" w:hint="default"/>
        </w:rPr>
        <w:t>2</w:t>
      </w:r>
      <w:r>
        <w:rPr/>
        <w:t>）假定稀释性潜在普通股转换为普通股而增加的普通股的加权平均数。</w:t>
      </w:r>
    </w:p>
    <w:p>
      <w:pPr>
        <w:spacing w:after="0" w:line="338" w:lineRule="auto"/>
        <w:jc w:val="both"/>
        <w:sectPr>
          <w:footerReference w:type="default" r:id="rId42"/>
          <w:pgSz w:w="11910" w:h="16840"/>
          <w:pgMar w:footer="980" w:header="747" w:top="1060" w:bottom="1160" w:left="1020" w:right="1020"/>
          <w:pgNumType w:start="131"/>
        </w:sectPr>
      </w:pPr>
    </w:p>
    <w:p>
      <w:pPr>
        <w:spacing w:line="240" w:lineRule="auto" w:before="9"/>
        <w:rPr>
          <w:rFonts w:ascii="宋体" w:hAnsi="宋体" w:cs="宋体" w:eastAsia="宋体" w:hint="default"/>
          <w:sz w:val="29"/>
          <w:szCs w:val="29"/>
        </w:rPr>
      </w:pPr>
    </w:p>
    <w:p>
      <w:pPr>
        <w:pStyle w:val="BodyText"/>
        <w:spacing w:line="357" w:lineRule="auto" w:before="26"/>
        <w:ind w:left="114" w:right="102" w:firstLine="480"/>
        <w:jc w:val="both"/>
      </w:pPr>
      <w:r>
        <w:rPr/>
        <w:t>在计算稀释性潜在普通股转换为已发行普通股而增加的普通股股数的加权平均数时，以</w:t>
      </w:r>
      <w:r>
        <w:rPr>
          <w:spacing w:val="1"/>
        </w:rPr>
        <w:t> </w:t>
      </w:r>
      <w:r>
        <w:rPr/>
        <w:t>前期间发行的稀释性潜在普通股，假设在当年年初转换；当年发行的稀释性潜在普通股，假</w:t>
      </w:r>
      <w:r>
        <w:rPr/>
        <w:t> 设在发行日转换。</w:t>
      </w:r>
    </w:p>
    <w:p>
      <w:pPr>
        <w:pStyle w:val="BodyText"/>
        <w:spacing w:line="240" w:lineRule="auto" w:before="36"/>
        <w:ind w:right="0"/>
        <w:jc w:val="left"/>
      </w:pPr>
      <w:r>
        <w:rPr/>
        <w:t>（</w:t>
      </w:r>
      <w:r>
        <w:rPr>
          <w:rFonts w:ascii="Times New Roman" w:hAnsi="Times New Roman" w:cs="Times New Roman" w:eastAsia="Times New Roman" w:hint="default"/>
        </w:rPr>
        <w:t>1</w:t>
      </w:r>
      <w:r>
        <w:rPr/>
        <w:t>）各期基本每股收益和稀释每股收益金额列示</w:t>
      </w:r>
    </w:p>
    <w:p>
      <w:pPr>
        <w:spacing w:line="240" w:lineRule="auto" w:before="4"/>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2599"/>
        <w:gridCol w:w="1650"/>
        <w:gridCol w:w="1636"/>
        <w:gridCol w:w="1544"/>
        <w:gridCol w:w="1786"/>
      </w:tblGrid>
      <w:tr>
        <w:trPr>
          <w:trHeight w:val="511" w:hRule="exact"/>
        </w:trPr>
        <w:tc>
          <w:tcPr>
            <w:tcW w:w="2599" w:type="dxa"/>
            <w:vMerge w:val="restart"/>
            <w:tcBorders>
              <w:top w:val="single" w:sz="6" w:space="0" w:color="010101"/>
              <w:left w:val="single" w:sz="6" w:space="0" w:color="010101"/>
              <w:right w:val="single" w:sz="6" w:space="0" w:color="010101"/>
            </w:tcBorders>
          </w:tcPr>
          <w:p>
            <w:pPr>
              <w:pStyle w:val="TableParagraph"/>
              <w:spacing w:line="240" w:lineRule="auto" w:before="74"/>
              <w:ind w:left="76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3286" w:type="dxa"/>
            <w:gridSpan w:val="2"/>
            <w:tcBorders>
              <w:top w:val="single" w:sz="6" w:space="0" w:color="010101"/>
              <w:left w:val="single" w:sz="6" w:space="0" w:color="010101"/>
              <w:bottom w:val="single" w:sz="12" w:space="0" w:color="010101"/>
              <w:right w:val="single" w:sz="6" w:space="0" w:color="010101"/>
            </w:tcBorders>
          </w:tcPr>
          <w:p>
            <w:pPr>
              <w:pStyle w:val="TableParagraph"/>
              <w:spacing w:line="240" w:lineRule="auto" w:before="74"/>
              <w:ind w:right="1"/>
              <w:jc w:val="center"/>
              <w:rPr>
                <w:rFonts w:ascii="宋体" w:hAnsi="宋体" w:cs="宋体" w:eastAsia="宋体" w:hint="default"/>
                <w:sz w:val="21"/>
                <w:szCs w:val="21"/>
              </w:rPr>
            </w:pPr>
            <w:r>
              <w:rPr>
                <w:rFonts w:ascii="宋体" w:hAnsi="宋体" w:cs="宋体" w:eastAsia="宋体" w:hint="default"/>
                <w:sz w:val="21"/>
                <w:szCs w:val="21"/>
              </w:rPr>
              <w:t>本年发生数</w:t>
            </w:r>
          </w:p>
        </w:tc>
        <w:tc>
          <w:tcPr>
            <w:tcW w:w="3330" w:type="dxa"/>
            <w:gridSpan w:val="2"/>
            <w:tcBorders>
              <w:top w:val="single" w:sz="6" w:space="0" w:color="010101"/>
              <w:left w:val="single" w:sz="6" w:space="0" w:color="010101"/>
              <w:bottom w:val="single" w:sz="12" w:space="0" w:color="010101"/>
              <w:right w:val="nil" w:sz="6" w:space="0" w:color="auto"/>
            </w:tcBorders>
          </w:tcPr>
          <w:p>
            <w:pPr>
              <w:pStyle w:val="TableParagraph"/>
              <w:spacing w:line="240" w:lineRule="auto" w:before="74"/>
              <w:ind w:right="7"/>
              <w:jc w:val="center"/>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518" w:hRule="exact"/>
        </w:trPr>
        <w:tc>
          <w:tcPr>
            <w:tcW w:w="2599" w:type="dxa"/>
            <w:vMerge/>
            <w:tcBorders>
              <w:left w:val="single" w:sz="6" w:space="0" w:color="010101"/>
              <w:bottom w:val="single" w:sz="12" w:space="0" w:color="010101"/>
              <w:right w:val="single" w:sz="6" w:space="0" w:color="010101"/>
            </w:tcBorders>
          </w:tcPr>
          <w:p>
            <w:pPr/>
          </w:p>
        </w:tc>
        <w:tc>
          <w:tcPr>
            <w:tcW w:w="1650"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72"/>
              <w:ind w:left="187"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636"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72"/>
              <w:ind w:left="180" w:right="0"/>
              <w:jc w:val="left"/>
              <w:rPr>
                <w:rFonts w:ascii="宋体" w:hAnsi="宋体" w:cs="宋体" w:eastAsia="宋体" w:hint="default"/>
                <w:sz w:val="21"/>
                <w:szCs w:val="21"/>
              </w:rPr>
            </w:pPr>
            <w:r>
              <w:rPr>
                <w:rFonts w:ascii="宋体" w:hAnsi="宋体" w:cs="宋体" w:eastAsia="宋体" w:hint="default"/>
                <w:sz w:val="21"/>
                <w:szCs w:val="21"/>
              </w:rPr>
              <w:t>稀释每股收益</w:t>
            </w:r>
          </w:p>
        </w:tc>
        <w:tc>
          <w:tcPr>
            <w:tcW w:w="1544"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72"/>
              <w:ind w:left="134"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786"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72"/>
              <w:ind w:left="254"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830" w:hRule="exact"/>
        </w:trPr>
        <w:tc>
          <w:tcPr>
            <w:tcW w:w="2599" w:type="dxa"/>
            <w:tcBorders>
              <w:top w:val="single" w:sz="12" w:space="0" w:color="010101"/>
              <w:left w:val="single" w:sz="6" w:space="0" w:color="010101"/>
              <w:bottom w:val="single" w:sz="6" w:space="0" w:color="010101"/>
              <w:right w:val="single" w:sz="6" w:space="0" w:color="010101"/>
            </w:tcBorders>
          </w:tcPr>
          <w:p>
            <w:pPr>
              <w:pStyle w:val="TableParagraph"/>
              <w:spacing w:line="240" w:lineRule="auto" w:before="72"/>
              <w:ind w:left="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650" w:type="dxa"/>
            <w:tcBorders>
              <w:top w:val="single" w:sz="12" w:space="0" w:color="010101"/>
              <w:left w:val="single" w:sz="6" w:space="0" w:color="010101"/>
              <w:bottom w:val="single" w:sz="6" w:space="0" w:color="010101"/>
              <w:right w:val="single" w:sz="6" w:space="0" w:color="010101"/>
            </w:tcBorders>
          </w:tcPr>
          <w:p>
            <w:pPr>
              <w:pStyle w:val="TableParagraph"/>
              <w:spacing w:line="240" w:lineRule="auto" w:before="121"/>
              <w:ind w:right="1"/>
              <w:jc w:val="right"/>
              <w:rPr>
                <w:rFonts w:ascii="Times New Roman" w:hAnsi="Times New Roman" w:cs="Times New Roman" w:eastAsia="Times New Roman" w:hint="default"/>
                <w:sz w:val="21"/>
                <w:szCs w:val="21"/>
              </w:rPr>
            </w:pPr>
            <w:r>
              <w:rPr>
                <w:rFonts w:ascii="Times New Roman"/>
                <w:spacing w:val="-1"/>
                <w:sz w:val="21"/>
              </w:rPr>
              <w:t>0.94</w:t>
            </w:r>
          </w:p>
        </w:tc>
        <w:tc>
          <w:tcPr>
            <w:tcW w:w="1636" w:type="dxa"/>
            <w:tcBorders>
              <w:top w:val="single" w:sz="12" w:space="0" w:color="010101"/>
              <w:left w:val="single" w:sz="6" w:space="0" w:color="010101"/>
              <w:bottom w:val="single" w:sz="6" w:space="0" w:color="010101"/>
              <w:right w:val="single" w:sz="6" w:space="0" w:color="010101"/>
            </w:tcBorders>
          </w:tcPr>
          <w:p>
            <w:pPr>
              <w:pStyle w:val="TableParagraph"/>
              <w:spacing w:line="240" w:lineRule="auto" w:before="121"/>
              <w:ind w:right="0"/>
              <w:jc w:val="right"/>
              <w:rPr>
                <w:rFonts w:ascii="Times New Roman" w:hAnsi="Times New Roman" w:cs="Times New Roman" w:eastAsia="Times New Roman" w:hint="default"/>
                <w:sz w:val="21"/>
                <w:szCs w:val="21"/>
              </w:rPr>
            </w:pPr>
            <w:r>
              <w:rPr>
                <w:rFonts w:ascii="Times New Roman"/>
                <w:spacing w:val="-1"/>
                <w:sz w:val="21"/>
              </w:rPr>
              <w:t>0.94</w:t>
            </w:r>
          </w:p>
        </w:tc>
        <w:tc>
          <w:tcPr>
            <w:tcW w:w="1544" w:type="dxa"/>
            <w:tcBorders>
              <w:top w:val="single" w:sz="12" w:space="0" w:color="010101"/>
              <w:left w:val="single" w:sz="6" w:space="0" w:color="010101"/>
              <w:bottom w:val="single" w:sz="6" w:space="0" w:color="010101"/>
              <w:right w:val="single" w:sz="6" w:space="0" w:color="010101"/>
            </w:tcBorders>
          </w:tcPr>
          <w:p>
            <w:pPr>
              <w:pStyle w:val="TableParagraph"/>
              <w:spacing w:line="240" w:lineRule="auto" w:before="121"/>
              <w:ind w:right="1"/>
              <w:jc w:val="right"/>
              <w:rPr>
                <w:rFonts w:ascii="Times New Roman" w:hAnsi="Times New Roman" w:cs="Times New Roman" w:eastAsia="Times New Roman" w:hint="default"/>
                <w:sz w:val="21"/>
                <w:szCs w:val="21"/>
              </w:rPr>
            </w:pPr>
            <w:r>
              <w:rPr>
                <w:rFonts w:ascii="Times New Roman"/>
                <w:spacing w:val="-1"/>
                <w:sz w:val="21"/>
              </w:rPr>
              <w:t>0.83</w:t>
            </w:r>
          </w:p>
        </w:tc>
        <w:tc>
          <w:tcPr>
            <w:tcW w:w="1786" w:type="dxa"/>
            <w:tcBorders>
              <w:top w:val="single" w:sz="12" w:space="0" w:color="010101"/>
              <w:left w:val="single" w:sz="6" w:space="0" w:color="010101"/>
              <w:bottom w:val="single" w:sz="6" w:space="0" w:color="010101"/>
              <w:right w:val="nil" w:sz="6" w:space="0" w:color="auto"/>
            </w:tcBorders>
          </w:tcPr>
          <w:p>
            <w:pPr>
              <w:pStyle w:val="TableParagraph"/>
              <w:spacing w:line="240" w:lineRule="auto" w:before="121"/>
              <w:ind w:right="7"/>
              <w:jc w:val="right"/>
              <w:rPr>
                <w:rFonts w:ascii="Times New Roman" w:hAnsi="Times New Roman" w:cs="Times New Roman" w:eastAsia="Times New Roman" w:hint="default"/>
                <w:sz w:val="21"/>
                <w:szCs w:val="21"/>
              </w:rPr>
            </w:pPr>
            <w:r>
              <w:rPr>
                <w:rFonts w:ascii="Times New Roman"/>
                <w:spacing w:val="-1"/>
                <w:sz w:val="21"/>
              </w:rPr>
              <w:t>0.83</w:t>
            </w:r>
          </w:p>
        </w:tc>
      </w:tr>
      <w:tr>
        <w:trPr>
          <w:trHeight w:val="994" w:hRule="exact"/>
        </w:trPr>
        <w:tc>
          <w:tcPr>
            <w:tcW w:w="2599" w:type="dxa"/>
            <w:tcBorders>
              <w:top w:val="single" w:sz="6" w:space="0" w:color="010101"/>
              <w:left w:val="single" w:sz="6" w:space="0" w:color="010101"/>
              <w:bottom w:val="single" w:sz="12" w:space="0" w:color="010101"/>
              <w:right w:val="single" w:sz="6" w:space="0" w:color="010101"/>
            </w:tcBorders>
          </w:tcPr>
          <w:p>
            <w:pPr>
              <w:pStyle w:val="TableParagraph"/>
              <w:spacing w:line="408" w:lineRule="auto" w:before="87"/>
              <w:ind w:left="2" w:right="60"/>
              <w:jc w:val="left"/>
              <w:rPr>
                <w:rFonts w:ascii="宋体" w:hAnsi="宋体" w:cs="宋体" w:eastAsia="宋体" w:hint="default"/>
                <w:sz w:val="21"/>
                <w:szCs w:val="21"/>
              </w:rPr>
            </w:pPr>
            <w:r>
              <w:rPr>
                <w:rFonts w:ascii="宋体" w:hAnsi="宋体" w:cs="宋体" w:eastAsia="宋体" w:hint="default"/>
                <w:sz w:val="21"/>
                <w:szCs w:val="21"/>
              </w:rPr>
              <w:t>扣除非经常性损益后归属于 公司普通股股东的净利润</w:t>
            </w:r>
          </w:p>
        </w:tc>
        <w:tc>
          <w:tcPr>
            <w:tcW w:w="1650" w:type="dxa"/>
            <w:tcBorders>
              <w:top w:val="single" w:sz="6" w:space="0" w:color="010101"/>
              <w:left w:val="single" w:sz="6" w:space="0" w:color="010101"/>
              <w:bottom w:val="single" w:sz="12" w:space="0" w:color="010101"/>
              <w:right w:val="single" w:sz="6" w:space="0" w:color="010101"/>
            </w:tcBorders>
          </w:tcPr>
          <w:p>
            <w:pPr>
              <w:pStyle w:val="TableParagraph"/>
              <w:spacing w:line="240" w:lineRule="auto" w:before="136"/>
              <w:ind w:right="1"/>
              <w:jc w:val="right"/>
              <w:rPr>
                <w:rFonts w:ascii="Times New Roman" w:hAnsi="Times New Roman" w:cs="Times New Roman" w:eastAsia="Times New Roman" w:hint="default"/>
                <w:sz w:val="21"/>
                <w:szCs w:val="21"/>
              </w:rPr>
            </w:pPr>
            <w:r>
              <w:rPr>
                <w:rFonts w:ascii="Times New Roman"/>
                <w:spacing w:val="-1"/>
                <w:sz w:val="21"/>
              </w:rPr>
              <w:t>0.83</w:t>
            </w:r>
          </w:p>
        </w:tc>
        <w:tc>
          <w:tcPr>
            <w:tcW w:w="1636" w:type="dxa"/>
            <w:tcBorders>
              <w:top w:val="single" w:sz="6" w:space="0" w:color="010101"/>
              <w:left w:val="single" w:sz="6" w:space="0" w:color="010101"/>
              <w:bottom w:val="single" w:sz="12" w:space="0" w:color="010101"/>
              <w:right w:val="single" w:sz="6" w:space="0" w:color="010101"/>
            </w:tcBorders>
          </w:tcPr>
          <w:p>
            <w:pPr>
              <w:pStyle w:val="TableParagraph"/>
              <w:spacing w:line="240" w:lineRule="auto" w:before="136"/>
              <w:ind w:right="0"/>
              <w:jc w:val="right"/>
              <w:rPr>
                <w:rFonts w:ascii="Times New Roman" w:hAnsi="Times New Roman" w:cs="Times New Roman" w:eastAsia="Times New Roman" w:hint="default"/>
                <w:sz w:val="21"/>
                <w:szCs w:val="21"/>
              </w:rPr>
            </w:pPr>
            <w:r>
              <w:rPr>
                <w:rFonts w:ascii="Times New Roman"/>
                <w:spacing w:val="-1"/>
                <w:sz w:val="21"/>
              </w:rPr>
              <w:t>0.83</w:t>
            </w:r>
          </w:p>
        </w:tc>
        <w:tc>
          <w:tcPr>
            <w:tcW w:w="1544" w:type="dxa"/>
            <w:tcBorders>
              <w:top w:val="single" w:sz="6" w:space="0" w:color="010101"/>
              <w:left w:val="single" w:sz="6" w:space="0" w:color="010101"/>
              <w:bottom w:val="single" w:sz="12" w:space="0" w:color="010101"/>
              <w:right w:val="single" w:sz="6" w:space="0" w:color="010101"/>
            </w:tcBorders>
          </w:tcPr>
          <w:p>
            <w:pPr>
              <w:pStyle w:val="TableParagraph"/>
              <w:spacing w:line="240" w:lineRule="auto" w:before="136"/>
              <w:ind w:right="1"/>
              <w:jc w:val="right"/>
              <w:rPr>
                <w:rFonts w:ascii="Times New Roman" w:hAnsi="Times New Roman" w:cs="Times New Roman" w:eastAsia="Times New Roman" w:hint="default"/>
                <w:sz w:val="21"/>
                <w:szCs w:val="21"/>
              </w:rPr>
            </w:pPr>
            <w:r>
              <w:rPr>
                <w:rFonts w:ascii="Times New Roman"/>
                <w:spacing w:val="-1"/>
                <w:sz w:val="21"/>
              </w:rPr>
              <w:t>0.77</w:t>
            </w:r>
          </w:p>
        </w:tc>
        <w:tc>
          <w:tcPr>
            <w:tcW w:w="1786" w:type="dxa"/>
            <w:tcBorders>
              <w:top w:val="single" w:sz="6" w:space="0" w:color="010101"/>
              <w:left w:val="single" w:sz="6" w:space="0" w:color="010101"/>
              <w:bottom w:val="single" w:sz="12" w:space="0" w:color="010101"/>
              <w:right w:val="nil" w:sz="6" w:space="0" w:color="auto"/>
            </w:tcBorders>
          </w:tcPr>
          <w:p>
            <w:pPr>
              <w:pStyle w:val="TableParagraph"/>
              <w:spacing w:line="240" w:lineRule="auto" w:before="136"/>
              <w:ind w:right="7"/>
              <w:jc w:val="right"/>
              <w:rPr>
                <w:rFonts w:ascii="Times New Roman" w:hAnsi="Times New Roman" w:cs="Times New Roman" w:eastAsia="Times New Roman" w:hint="default"/>
                <w:sz w:val="21"/>
                <w:szCs w:val="21"/>
              </w:rPr>
            </w:pPr>
            <w:r>
              <w:rPr>
                <w:rFonts w:ascii="Times New Roman"/>
                <w:spacing w:val="-1"/>
                <w:sz w:val="21"/>
              </w:rPr>
              <w:t>0.77</w:t>
            </w:r>
          </w:p>
        </w:tc>
      </w:tr>
    </w:tbl>
    <w:p>
      <w:pPr>
        <w:pStyle w:val="BodyText"/>
        <w:spacing w:line="338" w:lineRule="auto" w:before="39"/>
        <w:ind w:right="0"/>
        <w:jc w:val="left"/>
      </w:pPr>
      <w:r>
        <w:rPr/>
        <w:t>（</w:t>
      </w:r>
      <w:r>
        <w:rPr>
          <w:rFonts w:ascii="Times New Roman" w:hAnsi="Times New Roman" w:cs="Times New Roman" w:eastAsia="Times New Roman" w:hint="default"/>
        </w:rPr>
        <w:t>2</w:t>
      </w:r>
      <w:r>
        <w:rPr/>
        <w:t>）每股收益和稀释每股收益的计算过程 于报告期内，本公司不存在具有稀释性的潜在普通股，因此，稀释每股收益等于基本每</w:t>
      </w:r>
    </w:p>
    <w:p>
      <w:pPr>
        <w:pStyle w:val="BodyText"/>
        <w:spacing w:line="240" w:lineRule="auto" w:before="54"/>
        <w:ind w:left="114" w:right="0"/>
        <w:jc w:val="left"/>
      </w:pPr>
      <w:r>
        <w:rPr/>
        <w:t>股收益。</w:t>
      </w:r>
    </w:p>
    <w:p>
      <w:pPr>
        <w:pStyle w:val="BodyText"/>
        <w:spacing w:line="240" w:lineRule="auto" w:before="154"/>
        <w:ind w:right="0"/>
        <w:jc w:val="left"/>
      </w:pPr>
      <w:r>
        <w:rPr/>
        <w:t>① 计算基本每股收益时，归属于普通股股东的当期净利润为：</w:t>
      </w:r>
    </w:p>
    <w:p>
      <w:pPr>
        <w:spacing w:line="240" w:lineRule="auto" w:before="10"/>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4422"/>
        <w:gridCol w:w="2454"/>
        <w:gridCol w:w="2339"/>
      </w:tblGrid>
      <w:tr>
        <w:trPr>
          <w:trHeight w:val="511" w:hRule="exact"/>
        </w:trPr>
        <w:tc>
          <w:tcPr>
            <w:tcW w:w="4422" w:type="dxa"/>
            <w:tcBorders>
              <w:top w:val="single" w:sz="6" w:space="0" w:color="010101"/>
              <w:left w:val="single" w:sz="6" w:space="0" w:color="010101"/>
              <w:bottom w:val="single" w:sz="12" w:space="0" w:color="010101"/>
              <w:right w:val="single" w:sz="6" w:space="0" w:color="010101"/>
            </w:tcBorders>
          </w:tcPr>
          <w:p>
            <w:pPr>
              <w:pStyle w:val="TableParagraph"/>
              <w:tabs>
                <w:tab w:pos="419" w:val="left" w:leader="none"/>
              </w:tabs>
              <w:spacing w:line="240" w:lineRule="auto" w:before="72"/>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454" w:type="dxa"/>
            <w:tcBorders>
              <w:top w:val="single" w:sz="6" w:space="0" w:color="010101"/>
              <w:left w:val="single" w:sz="6" w:space="0" w:color="010101"/>
              <w:bottom w:val="single" w:sz="12" w:space="0" w:color="010101"/>
              <w:right w:val="single" w:sz="6" w:space="0" w:color="010101"/>
            </w:tcBorders>
          </w:tcPr>
          <w:p>
            <w:pPr>
              <w:pStyle w:val="TableParagraph"/>
              <w:spacing w:line="240" w:lineRule="auto" w:before="72"/>
              <w:ind w:left="693"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2339" w:type="dxa"/>
            <w:tcBorders>
              <w:top w:val="single" w:sz="6" w:space="0" w:color="010101"/>
              <w:left w:val="single" w:sz="6" w:space="0" w:color="010101"/>
              <w:bottom w:val="single" w:sz="12" w:space="0" w:color="010101"/>
              <w:right w:val="nil" w:sz="6" w:space="0" w:color="auto"/>
            </w:tcBorders>
          </w:tcPr>
          <w:p>
            <w:pPr>
              <w:pStyle w:val="TableParagraph"/>
              <w:spacing w:line="240" w:lineRule="auto" w:before="72"/>
              <w:ind w:left="635"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518" w:hRule="exact"/>
        </w:trPr>
        <w:tc>
          <w:tcPr>
            <w:tcW w:w="4422"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72"/>
              <w:ind w:left="2" w:right="0"/>
              <w:jc w:val="left"/>
              <w:rPr>
                <w:rFonts w:ascii="宋体" w:hAnsi="宋体" w:cs="宋体" w:eastAsia="宋体" w:hint="default"/>
                <w:sz w:val="21"/>
                <w:szCs w:val="21"/>
              </w:rPr>
            </w:pPr>
            <w:r>
              <w:rPr>
                <w:rFonts w:ascii="宋体" w:hAnsi="宋体" w:cs="宋体" w:eastAsia="宋体" w:hint="default"/>
                <w:sz w:val="21"/>
                <w:szCs w:val="21"/>
              </w:rPr>
              <w:t>归属于普通股股东的当期净利润</w:t>
            </w:r>
          </w:p>
        </w:tc>
        <w:tc>
          <w:tcPr>
            <w:tcW w:w="2454"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21"/>
              <w:ind w:right="1"/>
              <w:jc w:val="right"/>
              <w:rPr>
                <w:rFonts w:ascii="Times New Roman" w:hAnsi="Times New Roman" w:cs="Times New Roman" w:eastAsia="Times New Roman" w:hint="default"/>
                <w:sz w:val="21"/>
                <w:szCs w:val="21"/>
              </w:rPr>
            </w:pPr>
            <w:r>
              <w:rPr>
                <w:rFonts w:ascii="Times New Roman"/>
                <w:spacing w:val="-1"/>
                <w:sz w:val="21"/>
              </w:rPr>
              <w:t>97,101,627.40</w:t>
            </w:r>
          </w:p>
        </w:tc>
        <w:tc>
          <w:tcPr>
            <w:tcW w:w="2339"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121"/>
              <w:ind w:right="6"/>
              <w:jc w:val="right"/>
              <w:rPr>
                <w:rFonts w:ascii="Times New Roman" w:hAnsi="Times New Roman" w:cs="Times New Roman" w:eastAsia="Times New Roman" w:hint="default"/>
                <w:sz w:val="21"/>
                <w:szCs w:val="21"/>
              </w:rPr>
            </w:pPr>
            <w:r>
              <w:rPr>
                <w:rFonts w:ascii="Times New Roman"/>
                <w:spacing w:val="-1"/>
                <w:sz w:val="21"/>
              </w:rPr>
              <w:t>86,252,371.54</w:t>
            </w:r>
          </w:p>
        </w:tc>
      </w:tr>
      <w:tr>
        <w:trPr>
          <w:trHeight w:val="517" w:hRule="exact"/>
        </w:trPr>
        <w:tc>
          <w:tcPr>
            <w:tcW w:w="4422"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72"/>
              <w:ind w:left="2" w:right="0"/>
              <w:jc w:val="left"/>
              <w:rPr>
                <w:rFonts w:ascii="宋体" w:hAnsi="宋体" w:cs="宋体" w:eastAsia="宋体" w:hint="default"/>
                <w:sz w:val="21"/>
                <w:szCs w:val="21"/>
              </w:rPr>
            </w:pPr>
            <w:r>
              <w:rPr>
                <w:rFonts w:ascii="宋体" w:hAnsi="宋体" w:cs="宋体" w:eastAsia="宋体" w:hint="default"/>
                <w:sz w:val="21"/>
                <w:szCs w:val="21"/>
              </w:rPr>
              <w:t>其中：归属于持续经营的净利润</w:t>
            </w:r>
          </w:p>
        </w:tc>
        <w:tc>
          <w:tcPr>
            <w:tcW w:w="2454"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21"/>
              <w:ind w:right="1"/>
              <w:jc w:val="right"/>
              <w:rPr>
                <w:rFonts w:ascii="Times New Roman" w:hAnsi="Times New Roman" w:cs="Times New Roman" w:eastAsia="Times New Roman" w:hint="default"/>
                <w:sz w:val="21"/>
                <w:szCs w:val="21"/>
              </w:rPr>
            </w:pPr>
            <w:r>
              <w:rPr>
                <w:rFonts w:ascii="Times New Roman"/>
                <w:spacing w:val="-1"/>
                <w:sz w:val="21"/>
              </w:rPr>
              <w:t>97,101,627.40</w:t>
            </w:r>
          </w:p>
        </w:tc>
        <w:tc>
          <w:tcPr>
            <w:tcW w:w="2339"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121"/>
              <w:ind w:right="6"/>
              <w:jc w:val="right"/>
              <w:rPr>
                <w:rFonts w:ascii="Times New Roman" w:hAnsi="Times New Roman" w:cs="Times New Roman" w:eastAsia="Times New Roman" w:hint="default"/>
                <w:sz w:val="21"/>
                <w:szCs w:val="21"/>
              </w:rPr>
            </w:pPr>
            <w:r>
              <w:rPr>
                <w:rFonts w:ascii="Times New Roman"/>
                <w:spacing w:val="-1"/>
                <w:sz w:val="21"/>
              </w:rPr>
              <w:t>86,252,371.54</w:t>
            </w:r>
          </w:p>
        </w:tc>
      </w:tr>
      <w:tr>
        <w:trPr>
          <w:trHeight w:val="518" w:hRule="exact"/>
        </w:trPr>
        <w:tc>
          <w:tcPr>
            <w:tcW w:w="4422"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72"/>
              <w:ind w:right="1357"/>
              <w:jc w:val="right"/>
              <w:rPr>
                <w:rFonts w:ascii="宋体" w:hAnsi="宋体" w:cs="宋体" w:eastAsia="宋体" w:hint="default"/>
                <w:sz w:val="21"/>
                <w:szCs w:val="21"/>
              </w:rPr>
            </w:pPr>
            <w:r>
              <w:rPr>
                <w:rFonts w:ascii="宋体" w:hAnsi="宋体" w:cs="宋体" w:eastAsia="宋体" w:hint="default"/>
                <w:sz w:val="21"/>
                <w:szCs w:val="21"/>
              </w:rPr>
              <w:t>归属于终止经营的净利润</w:t>
            </w:r>
          </w:p>
        </w:tc>
        <w:tc>
          <w:tcPr>
            <w:tcW w:w="2454" w:type="dxa"/>
            <w:tcBorders>
              <w:top w:val="single" w:sz="12" w:space="0" w:color="010101"/>
              <w:left w:val="single" w:sz="6" w:space="0" w:color="010101"/>
              <w:bottom w:val="single" w:sz="12" w:space="0" w:color="010101"/>
              <w:right w:val="single" w:sz="6" w:space="0" w:color="010101"/>
            </w:tcBorders>
          </w:tcPr>
          <w:p>
            <w:pPr/>
          </w:p>
        </w:tc>
        <w:tc>
          <w:tcPr>
            <w:tcW w:w="2339" w:type="dxa"/>
            <w:tcBorders>
              <w:top w:val="single" w:sz="12" w:space="0" w:color="010101"/>
              <w:left w:val="single" w:sz="6" w:space="0" w:color="010101"/>
              <w:bottom w:val="single" w:sz="12" w:space="0" w:color="010101"/>
              <w:right w:val="nil" w:sz="6" w:space="0" w:color="auto"/>
            </w:tcBorders>
          </w:tcPr>
          <w:p>
            <w:pPr/>
          </w:p>
        </w:tc>
      </w:tr>
      <w:tr>
        <w:trPr>
          <w:trHeight w:val="986" w:hRule="exact"/>
        </w:trPr>
        <w:tc>
          <w:tcPr>
            <w:tcW w:w="4422" w:type="dxa"/>
            <w:tcBorders>
              <w:top w:val="single" w:sz="12" w:space="0" w:color="010101"/>
              <w:left w:val="single" w:sz="6" w:space="0" w:color="010101"/>
              <w:bottom w:val="single" w:sz="12" w:space="0" w:color="010101"/>
              <w:right w:val="single" w:sz="6" w:space="0" w:color="010101"/>
            </w:tcBorders>
          </w:tcPr>
          <w:p>
            <w:pPr>
              <w:pStyle w:val="TableParagraph"/>
              <w:spacing w:line="408" w:lineRule="auto" w:before="72"/>
              <w:ind w:left="2" w:right="-11"/>
              <w:jc w:val="left"/>
              <w:rPr>
                <w:rFonts w:ascii="宋体" w:hAnsi="宋体" w:cs="宋体" w:eastAsia="宋体" w:hint="default"/>
                <w:sz w:val="21"/>
                <w:szCs w:val="21"/>
              </w:rPr>
            </w:pPr>
            <w:r>
              <w:rPr>
                <w:rFonts w:ascii="宋体" w:hAnsi="宋体" w:cs="宋体" w:eastAsia="宋体" w:hint="default"/>
                <w:spacing w:val="10"/>
                <w:sz w:val="21"/>
                <w:szCs w:val="21"/>
              </w:rPr>
              <w:t>扣除非经常性损益后归属于公司普通股股东的 </w:t>
            </w:r>
            <w:r>
              <w:rPr>
                <w:rFonts w:ascii="宋体" w:hAnsi="宋体" w:cs="宋体" w:eastAsia="宋体" w:hint="default"/>
                <w:sz w:val="21"/>
                <w:szCs w:val="21"/>
              </w:rPr>
              <w:t>净利润</w:t>
            </w:r>
          </w:p>
        </w:tc>
        <w:tc>
          <w:tcPr>
            <w:tcW w:w="2454"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21"/>
              <w:ind w:right="1"/>
              <w:jc w:val="right"/>
              <w:rPr>
                <w:rFonts w:ascii="Times New Roman" w:hAnsi="Times New Roman" w:cs="Times New Roman" w:eastAsia="Times New Roman" w:hint="default"/>
                <w:sz w:val="21"/>
                <w:szCs w:val="21"/>
              </w:rPr>
            </w:pPr>
            <w:r>
              <w:rPr>
                <w:rFonts w:ascii="Times New Roman"/>
                <w:spacing w:val="-1"/>
                <w:sz w:val="21"/>
              </w:rPr>
              <w:t>85,871,699.57</w:t>
            </w:r>
          </w:p>
        </w:tc>
        <w:tc>
          <w:tcPr>
            <w:tcW w:w="2339"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121"/>
              <w:ind w:right="6"/>
              <w:jc w:val="right"/>
              <w:rPr>
                <w:rFonts w:ascii="Times New Roman" w:hAnsi="Times New Roman" w:cs="Times New Roman" w:eastAsia="Times New Roman" w:hint="default"/>
                <w:sz w:val="21"/>
                <w:szCs w:val="21"/>
              </w:rPr>
            </w:pPr>
            <w:r>
              <w:rPr>
                <w:rFonts w:ascii="Times New Roman"/>
                <w:spacing w:val="-1"/>
                <w:sz w:val="21"/>
              </w:rPr>
              <w:t>79,690,922.75</w:t>
            </w:r>
          </w:p>
        </w:tc>
      </w:tr>
      <w:tr>
        <w:trPr>
          <w:trHeight w:val="517" w:hRule="exact"/>
        </w:trPr>
        <w:tc>
          <w:tcPr>
            <w:tcW w:w="4422"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72"/>
              <w:ind w:left="2" w:right="0"/>
              <w:jc w:val="left"/>
              <w:rPr>
                <w:rFonts w:ascii="宋体" w:hAnsi="宋体" w:cs="宋体" w:eastAsia="宋体" w:hint="default"/>
                <w:sz w:val="21"/>
                <w:szCs w:val="21"/>
              </w:rPr>
            </w:pPr>
            <w:r>
              <w:rPr>
                <w:rFonts w:ascii="宋体" w:hAnsi="宋体" w:cs="宋体" w:eastAsia="宋体" w:hint="default"/>
                <w:sz w:val="21"/>
                <w:szCs w:val="21"/>
              </w:rPr>
              <w:t>其中：归属于持续经营的净利润</w:t>
            </w:r>
          </w:p>
        </w:tc>
        <w:tc>
          <w:tcPr>
            <w:tcW w:w="2454"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21"/>
              <w:ind w:right="1"/>
              <w:jc w:val="right"/>
              <w:rPr>
                <w:rFonts w:ascii="Times New Roman" w:hAnsi="Times New Roman" w:cs="Times New Roman" w:eastAsia="Times New Roman" w:hint="default"/>
                <w:sz w:val="21"/>
                <w:szCs w:val="21"/>
              </w:rPr>
            </w:pPr>
            <w:r>
              <w:rPr>
                <w:rFonts w:ascii="Times New Roman"/>
                <w:spacing w:val="-1"/>
                <w:sz w:val="21"/>
              </w:rPr>
              <w:t>85,871,699.57</w:t>
            </w:r>
          </w:p>
        </w:tc>
        <w:tc>
          <w:tcPr>
            <w:tcW w:w="2339"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121"/>
              <w:ind w:right="6"/>
              <w:jc w:val="right"/>
              <w:rPr>
                <w:rFonts w:ascii="Times New Roman" w:hAnsi="Times New Roman" w:cs="Times New Roman" w:eastAsia="Times New Roman" w:hint="default"/>
                <w:sz w:val="21"/>
                <w:szCs w:val="21"/>
              </w:rPr>
            </w:pPr>
            <w:r>
              <w:rPr>
                <w:rFonts w:ascii="Times New Roman"/>
                <w:spacing w:val="-1"/>
                <w:sz w:val="21"/>
              </w:rPr>
              <w:t>79,690,922.75</w:t>
            </w:r>
          </w:p>
        </w:tc>
      </w:tr>
      <w:tr>
        <w:trPr>
          <w:trHeight w:val="518" w:hRule="exact"/>
        </w:trPr>
        <w:tc>
          <w:tcPr>
            <w:tcW w:w="4422"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72"/>
              <w:ind w:right="1357"/>
              <w:jc w:val="right"/>
              <w:rPr>
                <w:rFonts w:ascii="宋体" w:hAnsi="宋体" w:cs="宋体" w:eastAsia="宋体" w:hint="default"/>
                <w:sz w:val="21"/>
                <w:szCs w:val="21"/>
              </w:rPr>
            </w:pPr>
            <w:r>
              <w:rPr>
                <w:rFonts w:ascii="宋体" w:hAnsi="宋体" w:cs="宋体" w:eastAsia="宋体" w:hint="default"/>
                <w:sz w:val="21"/>
                <w:szCs w:val="21"/>
              </w:rPr>
              <w:t>归属于终止经营的净利润</w:t>
            </w:r>
          </w:p>
        </w:tc>
        <w:tc>
          <w:tcPr>
            <w:tcW w:w="2454" w:type="dxa"/>
            <w:tcBorders>
              <w:top w:val="single" w:sz="12" w:space="0" w:color="010101"/>
              <w:left w:val="single" w:sz="6" w:space="0" w:color="010101"/>
              <w:bottom w:val="single" w:sz="12" w:space="0" w:color="010101"/>
              <w:right w:val="single" w:sz="6" w:space="0" w:color="010101"/>
            </w:tcBorders>
          </w:tcPr>
          <w:p>
            <w:pPr/>
          </w:p>
        </w:tc>
        <w:tc>
          <w:tcPr>
            <w:tcW w:w="2339" w:type="dxa"/>
            <w:tcBorders>
              <w:top w:val="single" w:sz="12" w:space="0" w:color="010101"/>
              <w:left w:val="single" w:sz="6" w:space="0" w:color="010101"/>
              <w:bottom w:val="single" w:sz="12" w:space="0" w:color="010101"/>
              <w:right w:val="nil" w:sz="6" w:space="0" w:color="auto"/>
            </w:tcBorders>
          </w:tcPr>
          <w:p>
            <w:pPr/>
          </w:p>
        </w:tc>
      </w:tr>
    </w:tbl>
    <w:p>
      <w:pPr>
        <w:pStyle w:val="BodyText"/>
        <w:spacing w:line="240" w:lineRule="auto" w:before="39"/>
        <w:ind w:right="0"/>
        <w:jc w:val="left"/>
      </w:pPr>
      <w:r>
        <w:rPr/>
        <w:t>② 计算基本每股收益时，分母为发行在外普通股加权平均数，计算过程如下：</w:t>
      </w:r>
    </w:p>
    <w:p>
      <w:pPr>
        <w:spacing w:line="240" w:lineRule="auto" w:before="9"/>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4536"/>
        <w:gridCol w:w="2424"/>
        <w:gridCol w:w="2255"/>
      </w:tblGrid>
      <w:tr>
        <w:trPr>
          <w:trHeight w:val="511" w:hRule="exact"/>
        </w:trPr>
        <w:tc>
          <w:tcPr>
            <w:tcW w:w="4536" w:type="dxa"/>
            <w:tcBorders>
              <w:top w:val="single" w:sz="6" w:space="0" w:color="010101"/>
              <w:left w:val="single" w:sz="6" w:space="0" w:color="010101"/>
              <w:bottom w:val="single" w:sz="12" w:space="0" w:color="010101"/>
              <w:right w:val="single" w:sz="6" w:space="0" w:color="010101"/>
            </w:tcBorders>
          </w:tcPr>
          <w:p>
            <w:pPr>
              <w:pStyle w:val="TableParagraph"/>
              <w:tabs>
                <w:tab w:pos="419" w:val="left" w:leader="none"/>
              </w:tabs>
              <w:spacing w:line="240" w:lineRule="auto" w:before="74"/>
              <w:ind w:right="1"/>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424" w:type="dxa"/>
            <w:tcBorders>
              <w:top w:val="single" w:sz="6" w:space="0" w:color="010101"/>
              <w:left w:val="single" w:sz="6" w:space="0" w:color="010101"/>
              <w:bottom w:val="single" w:sz="12" w:space="0" w:color="010101"/>
              <w:right w:val="single" w:sz="6" w:space="0" w:color="010101"/>
            </w:tcBorders>
          </w:tcPr>
          <w:p>
            <w:pPr>
              <w:pStyle w:val="TableParagraph"/>
              <w:spacing w:line="240" w:lineRule="auto" w:before="74"/>
              <w:ind w:left="679"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2255" w:type="dxa"/>
            <w:tcBorders>
              <w:top w:val="single" w:sz="6" w:space="0" w:color="010101"/>
              <w:left w:val="single" w:sz="6" w:space="0" w:color="010101"/>
              <w:bottom w:val="single" w:sz="12" w:space="0" w:color="010101"/>
              <w:right w:val="nil" w:sz="6" w:space="0" w:color="auto"/>
            </w:tcBorders>
          </w:tcPr>
          <w:p>
            <w:pPr>
              <w:pStyle w:val="TableParagraph"/>
              <w:spacing w:line="240" w:lineRule="auto" w:before="74"/>
              <w:ind w:left="595"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518" w:hRule="exact"/>
        </w:trPr>
        <w:tc>
          <w:tcPr>
            <w:tcW w:w="4536"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72"/>
              <w:ind w:left="2" w:right="0"/>
              <w:jc w:val="left"/>
              <w:rPr>
                <w:rFonts w:ascii="宋体" w:hAnsi="宋体" w:cs="宋体" w:eastAsia="宋体" w:hint="default"/>
                <w:sz w:val="21"/>
                <w:szCs w:val="21"/>
              </w:rPr>
            </w:pPr>
            <w:r>
              <w:rPr>
                <w:rFonts w:ascii="宋体" w:hAnsi="宋体" w:cs="宋体" w:eastAsia="宋体" w:hint="default"/>
                <w:sz w:val="21"/>
                <w:szCs w:val="21"/>
              </w:rPr>
              <w:t>年初发行在外的普通股股数</w:t>
            </w:r>
          </w:p>
        </w:tc>
        <w:tc>
          <w:tcPr>
            <w:tcW w:w="2424"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21"/>
              <w:ind w:right="1"/>
              <w:jc w:val="right"/>
              <w:rPr>
                <w:rFonts w:ascii="Times New Roman" w:hAnsi="Times New Roman" w:cs="Times New Roman" w:eastAsia="Times New Roman" w:hint="default"/>
                <w:sz w:val="21"/>
                <w:szCs w:val="21"/>
              </w:rPr>
            </w:pPr>
            <w:r>
              <w:rPr>
                <w:rFonts w:ascii="Times New Roman"/>
                <w:spacing w:val="-1"/>
                <w:sz w:val="21"/>
              </w:rPr>
              <w:t>103,350,000.00</w:t>
            </w:r>
          </w:p>
        </w:tc>
        <w:tc>
          <w:tcPr>
            <w:tcW w:w="2255"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121"/>
              <w:ind w:right="8"/>
              <w:jc w:val="right"/>
              <w:rPr>
                <w:rFonts w:ascii="Times New Roman" w:hAnsi="Times New Roman" w:cs="Times New Roman" w:eastAsia="Times New Roman" w:hint="default"/>
                <w:sz w:val="21"/>
                <w:szCs w:val="21"/>
              </w:rPr>
            </w:pPr>
            <w:r>
              <w:rPr>
                <w:rFonts w:ascii="Times New Roman"/>
                <w:spacing w:val="-1"/>
                <w:sz w:val="21"/>
              </w:rPr>
              <w:t>41,340,000.00</w:t>
            </w:r>
            <w:r>
              <w:rPr>
                <w:rFonts w:ascii="Times New Roman"/>
                <w:sz w:val="21"/>
              </w:rPr>
            </w:r>
          </w:p>
        </w:tc>
      </w:tr>
      <w:tr>
        <w:trPr>
          <w:trHeight w:val="517" w:hRule="exact"/>
        </w:trPr>
        <w:tc>
          <w:tcPr>
            <w:tcW w:w="4536"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72"/>
              <w:ind w:left="2" w:right="0"/>
              <w:jc w:val="left"/>
              <w:rPr>
                <w:rFonts w:ascii="宋体" w:hAnsi="宋体" w:cs="宋体" w:eastAsia="宋体" w:hint="default"/>
                <w:sz w:val="21"/>
                <w:szCs w:val="21"/>
              </w:rPr>
            </w:pPr>
            <w:r>
              <w:rPr>
                <w:rFonts w:ascii="宋体" w:hAnsi="宋体" w:cs="宋体" w:eastAsia="宋体" w:hint="default"/>
                <w:sz w:val="21"/>
                <w:szCs w:val="21"/>
              </w:rPr>
              <w:t>加：本年发行的普通股加权数</w:t>
            </w:r>
          </w:p>
        </w:tc>
        <w:tc>
          <w:tcPr>
            <w:tcW w:w="2424" w:type="dxa"/>
            <w:tcBorders>
              <w:top w:val="single" w:sz="12" w:space="0" w:color="010101"/>
              <w:left w:val="single" w:sz="6" w:space="0" w:color="010101"/>
              <w:bottom w:val="single" w:sz="12" w:space="0" w:color="010101"/>
              <w:right w:val="single" w:sz="6" w:space="0" w:color="010101"/>
            </w:tcBorders>
          </w:tcPr>
          <w:p>
            <w:pPr/>
          </w:p>
        </w:tc>
        <w:tc>
          <w:tcPr>
            <w:tcW w:w="2255"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121"/>
              <w:ind w:right="7"/>
              <w:jc w:val="right"/>
              <w:rPr>
                <w:rFonts w:ascii="Times New Roman" w:hAnsi="Times New Roman" w:cs="Times New Roman" w:eastAsia="Times New Roman" w:hint="default"/>
                <w:sz w:val="21"/>
                <w:szCs w:val="21"/>
              </w:rPr>
            </w:pPr>
            <w:r>
              <w:rPr>
                <w:rFonts w:ascii="Times New Roman"/>
                <w:spacing w:val="-1"/>
                <w:sz w:val="21"/>
              </w:rPr>
              <w:t>62,010,000.00</w:t>
            </w:r>
            <w:r>
              <w:rPr>
                <w:rFonts w:ascii="Times New Roman"/>
                <w:sz w:val="21"/>
              </w:rPr>
            </w:r>
          </w:p>
        </w:tc>
      </w:tr>
      <w:tr>
        <w:trPr>
          <w:trHeight w:val="518" w:hRule="exact"/>
        </w:trPr>
        <w:tc>
          <w:tcPr>
            <w:tcW w:w="4536"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73"/>
              <w:ind w:left="2" w:right="0"/>
              <w:jc w:val="left"/>
              <w:rPr>
                <w:rFonts w:ascii="宋体" w:hAnsi="宋体" w:cs="宋体" w:eastAsia="宋体" w:hint="default"/>
                <w:sz w:val="21"/>
                <w:szCs w:val="21"/>
              </w:rPr>
            </w:pPr>
            <w:r>
              <w:rPr>
                <w:rFonts w:ascii="宋体" w:hAnsi="宋体" w:cs="宋体" w:eastAsia="宋体" w:hint="default"/>
                <w:sz w:val="21"/>
                <w:szCs w:val="21"/>
              </w:rPr>
              <w:t>减：本年回购的普通股加权数</w:t>
            </w:r>
          </w:p>
        </w:tc>
        <w:tc>
          <w:tcPr>
            <w:tcW w:w="2424" w:type="dxa"/>
            <w:tcBorders>
              <w:top w:val="single" w:sz="12" w:space="0" w:color="010101"/>
              <w:left w:val="single" w:sz="6" w:space="0" w:color="010101"/>
              <w:bottom w:val="single" w:sz="12" w:space="0" w:color="010101"/>
              <w:right w:val="single" w:sz="6" w:space="0" w:color="010101"/>
            </w:tcBorders>
          </w:tcPr>
          <w:p>
            <w:pPr/>
          </w:p>
        </w:tc>
        <w:tc>
          <w:tcPr>
            <w:tcW w:w="2255" w:type="dxa"/>
            <w:tcBorders>
              <w:top w:val="single" w:sz="12" w:space="0" w:color="010101"/>
              <w:left w:val="single" w:sz="6" w:space="0" w:color="010101"/>
              <w:bottom w:val="single" w:sz="12" w:space="0" w:color="010101"/>
              <w:right w:val="nil" w:sz="6" w:space="0" w:color="auto"/>
            </w:tcBorders>
          </w:tcPr>
          <w:p>
            <w:pPr/>
          </w:p>
        </w:tc>
      </w:tr>
      <w:tr>
        <w:trPr>
          <w:trHeight w:val="518" w:hRule="exact"/>
        </w:trPr>
        <w:tc>
          <w:tcPr>
            <w:tcW w:w="4536"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72"/>
              <w:ind w:left="2" w:right="0"/>
              <w:jc w:val="left"/>
              <w:rPr>
                <w:rFonts w:ascii="宋体" w:hAnsi="宋体" w:cs="宋体" w:eastAsia="宋体" w:hint="default"/>
                <w:sz w:val="21"/>
                <w:szCs w:val="21"/>
              </w:rPr>
            </w:pPr>
            <w:r>
              <w:rPr>
                <w:rFonts w:ascii="宋体" w:hAnsi="宋体" w:cs="宋体" w:eastAsia="宋体" w:hint="default"/>
                <w:sz w:val="21"/>
                <w:szCs w:val="21"/>
              </w:rPr>
              <w:t>年末发行在外的普通股加权数</w:t>
            </w:r>
          </w:p>
        </w:tc>
        <w:tc>
          <w:tcPr>
            <w:tcW w:w="2424"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21"/>
              <w:ind w:right="1"/>
              <w:jc w:val="right"/>
              <w:rPr>
                <w:rFonts w:ascii="Times New Roman" w:hAnsi="Times New Roman" w:cs="Times New Roman" w:eastAsia="Times New Roman" w:hint="default"/>
                <w:sz w:val="21"/>
                <w:szCs w:val="21"/>
              </w:rPr>
            </w:pPr>
            <w:r>
              <w:rPr>
                <w:rFonts w:ascii="Times New Roman"/>
                <w:spacing w:val="-1"/>
                <w:sz w:val="21"/>
              </w:rPr>
              <w:t>103,350,000.00</w:t>
            </w:r>
          </w:p>
        </w:tc>
        <w:tc>
          <w:tcPr>
            <w:tcW w:w="2255"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121"/>
              <w:ind w:right="7"/>
              <w:jc w:val="right"/>
              <w:rPr>
                <w:rFonts w:ascii="Times New Roman" w:hAnsi="Times New Roman" w:cs="Times New Roman" w:eastAsia="Times New Roman" w:hint="default"/>
                <w:sz w:val="21"/>
                <w:szCs w:val="21"/>
              </w:rPr>
            </w:pPr>
            <w:r>
              <w:rPr>
                <w:rFonts w:ascii="Times New Roman"/>
                <w:spacing w:val="-1"/>
                <w:sz w:val="21"/>
              </w:rPr>
              <w:t>103,350,000.00</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80" w:top="1060" w:bottom="1160" w:left="1020" w:right="1020"/>
        </w:sectPr>
      </w:pPr>
    </w:p>
    <w:p>
      <w:pPr>
        <w:spacing w:line="240" w:lineRule="auto" w:before="9"/>
        <w:rPr>
          <w:rFonts w:ascii="宋体" w:hAnsi="宋体" w:cs="宋体" w:eastAsia="宋体" w:hint="default"/>
          <w:sz w:val="29"/>
          <w:szCs w:val="29"/>
        </w:rPr>
      </w:pPr>
    </w:p>
    <w:p>
      <w:pPr>
        <w:pStyle w:val="Heading2"/>
        <w:spacing w:line="240" w:lineRule="auto" w:before="26"/>
        <w:ind w:right="0"/>
        <w:jc w:val="left"/>
        <w:rPr>
          <w:b w:val="0"/>
          <w:bCs w:val="0"/>
        </w:rPr>
      </w:pPr>
      <w:r>
        <w:rPr>
          <w:rFonts w:ascii="Times New Roman" w:hAnsi="Times New Roman" w:cs="Times New Roman" w:eastAsia="Times New Roman" w:hint="default"/>
        </w:rPr>
        <w:t>38</w:t>
      </w:r>
      <w:r>
        <w:rPr/>
        <w:t>、现金流量表附注</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left="474"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5585"/>
        <w:gridCol w:w="3984"/>
      </w:tblGrid>
      <w:tr>
        <w:trPr>
          <w:trHeight w:val="558" w:hRule="exact"/>
        </w:trPr>
        <w:tc>
          <w:tcPr>
            <w:tcW w:w="5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2575"/>
              <w:jc w:val="right"/>
              <w:rPr>
                <w:rFonts w:ascii="宋体" w:hAnsi="宋体" w:cs="宋体" w:eastAsia="宋体" w:hint="default"/>
                <w:sz w:val="21"/>
                <w:szCs w:val="21"/>
              </w:rPr>
            </w:pPr>
            <w:r>
              <w:rPr>
                <w:rFonts w:ascii="宋体" w:hAnsi="宋体" w:cs="宋体" w:eastAsia="宋体" w:hint="default"/>
                <w:sz w:val="21"/>
                <w:szCs w:val="21"/>
              </w:rPr>
              <w:t>项目</w:t>
            </w:r>
          </w:p>
        </w:tc>
        <w:tc>
          <w:tcPr>
            <w:tcW w:w="39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58" w:hRule="exact"/>
        </w:trPr>
        <w:tc>
          <w:tcPr>
            <w:tcW w:w="558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2"/>
                <w:sz w:val="21"/>
              </w:rPr>
              <w:t>11,820,328.06</w:t>
            </w:r>
            <w:r>
              <w:rPr>
                <w:rFonts w:ascii="Times New Roman"/>
                <w:sz w:val="21"/>
              </w:rPr>
            </w:r>
          </w:p>
        </w:tc>
      </w:tr>
      <w:tr>
        <w:trPr>
          <w:trHeight w:val="558" w:hRule="exact"/>
        </w:trPr>
        <w:tc>
          <w:tcPr>
            <w:tcW w:w="558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财政补贴</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13,532,922.00</w:t>
            </w:r>
            <w:r>
              <w:rPr>
                <w:rFonts w:ascii="Times New Roman"/>
                <w:sz w:val="21"/>
              </w:rPr>
            </w:r>
          </w:p>
        </w:tc>
      </w:tr>
      <w:tr>
        <w:trPr>
          <w:trHeight w:val="558" w:hRule="exact"/>
        </w:trPr>
        <w:tc>
          <w:tcPr>
            <w:tcW w:w="558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保证金</w:t>
            </w:r>
            <w:r>
              <w:rPr>
                <w:rFonts w:ascii="Times New Roman" w:hAnsi="Times New Roman" w:cs="Times New Roman" w:eastAsia="Times New Roman" w:hint="default"/>
                <w:sz w:val="21"/>
                <w:szCs w:val="21"/>
              </w:rPr>
              <w:t>/</w:t>
            </w:r>
            <w:r>
              <w:rPr>
                <w:rFonts w:ascii="宋体" w:hAnsi="宋体" w:cs="宋体" w:eastAsia="宋体" w:hint="default"/>
                <w:sz w:val="21"/>
                <w:szCs w:val="21"/>
              </w:rPr>
              <w:t>押金</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3,554,106.00</w:t>
            </w:r>
          </w:p>
        </w:tc>
      </w:tr>
      <w:tr>
        <w:trPr>
          <w:trHeight w:val="558" w:hRule="exact"/>
        </w:trPr>
        <w:tc>
          <w:tcPr>
            <w:tcW w:w="558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借款还回</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1,837,383.59</w:t>
            </w:r>
          </w:p>
        </w:tc>
      </w:tr>
      <w:tr>
        <w:trPr>
          <w:trHeight w:val="558" w:hRule="exact"/>
        </w:trPr>
        <w:tc>
          <w:tcPr>
            <w:tcW w:w="558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赔偿金</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9,591.40</w:t>
            </w:r>
            <w:r>
              <w:rPr>
                <w:rFonts w:ascii="Times New Roman"/>
                <w:sz w:val="21"/>
              </w:rPr>
            </w:r>
          </w:p>
        </w:tc>
      </w:tr>
      <w:tr>
        <w:trPr>
          <w:trHeight w:val="558" w:hRule="exact"/>
        </w:trPr>
        <w:tc>
          <w:tcPr>
            <w:tcW w:w="558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3984" w:type="dxa"/>
            <w:tcBorders>
              <w:top w:val="single" w:sz="4" w:space="0" w:color="010101"/>
              <w:left w:val="single" w:sz="4" w:space="0" w:color="010101"/>
              <w:bottom w:val="single" w:sz="4" w:space="0" w:color="010101"/>
              <w:right w:val="single" w:sz="4" w:space="0" w:color="010101"/>
            </w:tcBorders>
          </w:tcPr>
          <w:p>
            <w:pPr/>
          </w:p>
        </w:tc>
      </w:tr>
      <w:tr>
        <w:trPr>
          <w:trHeight w:val="558" w:hRule="exact"/>
        </w:trPr>
        <w:tc>
          <w:tcPr>
            <w:tcW w:w="5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2575"/>
              <w:jc w:val="right"/>
              <w:rPr>
                <w:rFonts w:ascii="宋体" w:hAnsi="宋体" w:cs="宋体" w:eastAsia="宋体" w:hint="default"/>
                <w:sz w:val="21"/>
                <w:szCs w:val="21"/>
              </w:rPr>
            </w:pPr>
            <w:r>
              <w:rPr>
                <w:rFonts w:ascii="宋体" w:hAnsi="宋体" w:cs="宋体" w:eastAsia="宋体" w:hint="default"/>
                <w:sz w:val="21"/>
                <w:szCs w:val="21"/>
              </w:rPr>
              <w:t>合计</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30,754,331.05</w:t>
            </w:r>
            <w:r>
              <w:rPr>
                <w:rFonts w:ascii="Times New Roman"/>
                <w:sz w:val="21"/>
              </w:rPr>
            </w:r>
          </w:p>
        </w:tc>
      </w:tr>
    </w:tbl>
    <w:p>
      <w:pPr>
        <w:pStyle w:val="BodyText"/>
        <w:spacing w:line="240" w:lineRule="auto" w:before="79"/>
        <w:ind w:right="0"/>
        <w:jc w:val="left"/>
      </w:pPr>
      <w:r>
        <w:rPr/>
        <w:t>收到的其他与经营活动有关的现金说明</w:t>
      </w:r>
    </w:p>
    <w:p>
      <w:pPr>
        <w:spacing w:line="240" w:lineRule="auto" w:before="9"/>
        <w:rPr>
          <w:rFonts w:ascii="宋体" w:hAnsi="宋体" w:cs="宋体" w:eastAsia="宋体" w:hint="default"/>
          <w:sz w:val="34"/>
          <w:szCs w:val="34"/>
        </w:rPr>
      </w:pPr>
    </w:p>
    <w:p>
      <w:pPr>
        <w:pStyle w:val="Heading2"/>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5585"/>
        <w:gridCol w:w="3984"/>
      </w:tblGrid>
      <w:tr>
        <w:trPr>
          <w:trHeight w:val="558" w:hRule="exact"/>
        </w:trPr>
        <w:tc>
          <w:tcPr>
            <w:tcW w:w="5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9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58" w:hRule="exact"/>
        </w:trPr>
        <w:tc>
          <w:tcPr>
            <w:tcW w:w="558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服务费</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13,826,518.92</w:t>
            </w:r>
            <w:r>
              <w:rPr>
                <w:rFonts w:ascii="Times New Roman"/>
                <w:sz w:val="21"/>
              </w:rPr>
            </w:r>
          </w:p>
        </w:tc>
      </w:tr>
      <w:tr>
        <w:trPr>
          <w:trHeight w:val="558" w:hRule="exact"/>
        </w:trPr>
        <w:tc>
          <w:tcPr>
            <w:tcW w:w="558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8,706,875.20</w:t>
            </w:r>
          </w:p>
        </w:tc>
      </w:tr>
      <w:tr>
        <w:trPr>
          <w:trHeight w:val="558" w:hRule="exact"/>
        </w:trPr>
        <w:tc>
          <w:tcPr>
            <w:tcW w:w="558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2"/>
                <w:sz w:val="21"/>
              </w:rPr>
              <w:t>3,112,999.97</w:t>
            </w:r>
            <w:r>
              <w:rPr>
                <w:rFonts w:ascii="Times New Roman"/>
                <w:sz w:val="21"/>
              </w:rPr>
            </w:r>
          </w:p>
        </w:tc>
      </w:tr>
      <w:tr>
        <w:trPr>
          <w:trHeight w:val="558" w:hRule="exact"/>
        </w:trPr>
        <w:tc>
          <w:tcPr>
            <w:tcW w:w="558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员工借款</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2,224,406.60</w:t>
            </w:r>
          </w:p>
        </w:tc>
      </w:tr>
      <w:tr>
        <w:trPr>
          <w:trHeight w:val="558" w:hRule="exact"/>
        </w:trPr>
        <w:tc>
          <w:tcPr>
            <w:tcW w:w="558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3,881,268.56</w:t>
            </w:r>
          </w:p>
        </w:tc>
      </w:tr>
      <w:tr>
        <w:trPr>
          <w:trHeight w:val="558" w:hRule="exact"/>
        </w:trPr>
        <w:tc>
          <w:tcPr>
            <w:tcW w:w="558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运费</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1,532,246.46</w:t>
            </w:r>
          </w:p>
        </w:tc>
      </w:tr>
      <w:tr>
        <w:trPr>
          <w:trHeight w:val="558" w:hRule="exact"/>
        </w:trPr>
        <w:tc>
          <w:tcPr>
            <w:tcW w:w="558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技术开发费</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1,699,052.56</w:t>
            </w:r>
          </w:p>
        </w:tc>
      </w:tr>
      <w:tr>
        <w:trPr>
          <w:trHeight w:val="558" w:hRule="exact"/>
        </w:trPr>
        <w:tc>
          <w:tcPr>
            <w:tcW w:w="558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301,686.70</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5585"/>
        <w:gridCol w:w="3984"/>
      </w:tblGrid>
      <w:tr>
        <w:trPr>
          <w:trHeight w:val="558" w:hRule="exact"/>
        </w:trPr>
        <w:tc>
          <w:tcPr>
            <w:tcW w:w="558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14,064,544.13</w:t>
            </w:r>
            <w:r>
              <w:rPr>
                <w:rFonts w:ascii="Times New Roman"/>
                <w:sz w:val="21"/>
              </w:rPr>
            </w:r>
          </w:p>
        </w:tc>
      </w:tr>
      <w:tr>
        <w:trPr>
          <w:trHeight w:val="558" w:hRule="exact"/>
        </w:trPr>
        <w:tc>
          <w:tcPr>
            <w:tcW w:w="5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49,349,599.10</w:t>
            </w:r>
            <w:r>
              <w:rPr>
                <w:rFonts w:ascii="Times New Roman"/>
                <w:sz w:val="21"/>
              </w:rPr>
            </w:r>
          </w:p>
        </w:tc>
      </w:tr>
    </w:tbl>
    <w:p>
      <w:pPr>
        <w:pStyle w:val="BodyText"/>
        <w:spacing w:line="240" w:lineRule="auto" w:before="79"/>
        <w:ind w:left="474" w:right="0"/>
        <w:jc w:val="left"/>
      </w:pPr>
      <w:r>
        <w:rPr/>
        <w:t>支付的其他与经营活动有关的现金说明</w:t>
      </w:r>
    </w:p>
    <w:p>
      <w:pPr>
        <w:spacing w:line="240" w:lineRule="auto" w:before="9"/>
        <w:rPr>
          <w:rFonts w:ascii="宋体" w:hAnsi="宋体" w:cs="宋体" w:eastAsia="宋体" w:hint="default"/>
          <w:sz w:val="34"/>
          <w:szCs w:val="34"/>
        </w:rPr>
      </w:pPr>
    </w:p>
    <w:p>
      <w:pPr>
        <w:pStyle w:val="Heading2"/>
        <w:spacing w:line="240" w:lineRule="auto"/>
        <w:ind w:left="474"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5585"/>
        <w:gridCol w:w="3984"/>
      </w:tblGrid>
      <w:tr>
        <w:trPr>
          <w:trHeight w:val="558" w:hRule="exact"/>
        </w:trPr>
        <w:tc>
          <w:tcPr>
            <w:tcW w:w="5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2575"/>
              <w:jc w:val="right"/>
              <w:rPr>
                <w:rFonts w:ascii="宋体" w:hAnsi="宋体" w:cs="宋体" w:eastAsia="宋体" w:hint="default"/>
                <w:sz w:val="21"/>
                <w:szCs w:val="21"/>
              </w:rPr>
            </w:pPr>
            <w:r>
              <w:rPr>
                <w:rFonts w:ascii="宋体" w:hAnsi="宋体" w:cs="宋体" w:eastAsia="宋体" w:hint="default"/>
                <w:sz w:val="21"/>
                <w:szCs w:val="21"/>
              </w:rPr>
              <w:t>项目</w:t>
            </w:r>
          </w:p>
        </w:tc>
        <w:tc>
          <w:tcPr>
            <w:tcW w:w="39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58" w:hRule="exact"/>
        </w:trPr>
        <w:tc>
          <w:tcPr>
            <w:tcW w:w="558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子公司注册资本金</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70,000,000.00</w:t>
            </w:r>
            <w:r>
              <w:rPr>
                <w:rFonts w:ascii="Times New Roman"/>
                <w:sz w:val="21"/>
              </w:rPr>
            </w:r>
          </w:p>
        </w:tc>
      </w:tr>
      <w:tr>
        <w:trPr>
          <w:trHeight w:val="558" w:hRule="exact"/>
        </w:trPr>
        <w:tc>
          <w:tcPr>
            <w:tcW w:w="5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2575"/>
              <w:jc w:val="right"/>
              <w:rPr>
                <w:rFonts w:ascii="宋体" w:hAnsi="宋体" w:cs="宋体" w:eastAsia="宋体" w:hint="default"/>
                <w:sz w:val="21"/>
                <w:szCs w:val="21"/>
              </w:rPr>
            </w:pPr>
            <w:r>
              <w:rPr>
                <w:rFonts w:ascii="宋体" w:hAnsi="宋体" w:cs="宋体" w:eastAsia="宋体" w:hint="default"/>
                <w:sz w:val="21"/>
                <w:szCs w:val="21"/>
              </w:rPr>
              <w:t>合计</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70,000,000.00</w:t>
            </w:r>
            <w:r>
              <w:rPr>
                <w:rFonts w:ascii="Times New Roman"/>
                <w:sz w:val="21"/>
              </w:rPr>
            </w:r>
          </w:p>
        </w:tc>
      </w:tr>
    </w:tbl>
    <w:p>
      <w:pPr>
        <w:pStyle w:val="BodyText"/>
        <w:spacing w:line="240" w:lineRule="auto" w:before="79"/>
        <w:ind w:left="474" w:right="0"/>
        <w:jc w:val="left"/>
      </w:pPr>
      <w:r>
        <w:rPr/>
        <w:t>收到的其他与投资活动有关的现金说明</w:t>
      </w:r>
    </w:p>
    <w:p>
      <w:pPr>
        <w:spacing w:line="240" w:lineRule="auto" w:before="9"/>
        <w:rPr>
          <w:rFonts w:ascii="宋体" w:hAnsi="宋体" w:cs="宋体" w:eastAsia="宋体" w:hint="default"/>
          <w:sz w:val="34"/>
          <w:szCs w:val="34"/>
        </w:rPr>
      </w:pPr>
    </w:p>
    <w:p>
      <w:pPr>
        <w:pStyle w:val="Heading2"/>
        <w:spacing w:line="240" w:lineRule="auto"/>
        <w:ind w:left="474"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6"/>
        <w:rPr>
          <w:rFonts w:ascii="宋体" w:hAnsi="宋体" w:cs="宋体" w:eastAsia="宋体" w:hint="default"/>
          <w:sz w:val="11"/>
          <w:szCs w:val="11"/>
        </w:rPr>
      </w:pPr>
    </w:p>
    <w:p>
      <w:pPr>
        <w:spacing w:line="572" w:lineRule="exact"/>
        <w:ind w:left="104"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479.4pt;height:28.65pt;mso-position-horizontal-relative:char;mso-position-vertical-relative:line" coordorigin="0,0" coordsize="9588,573">
            <v:group style="position:absolute;left:14;top:14;width:5576;height:550" coordorigin="14,14" coordsize="5576,550">
              <v:shape style="position:absolute;left:14;top:14;width:5576;height:550" coordorigin="14,14" coordsize="5576,550" path="m14,564l5590,564,5590,14,14,14,14,564xe" filled="true" fillcolor="#d3d3d3" stroked="false">
                <v:path arrowok="t"/>
                <v:fill type="solid"/>
              </v:shape>
            </v:group>
            <v:group style="position:absolute;left:5598;top:14;width:3976;height:550" coordorigin="5598,14" coordsize="3976,550">
              <v:shape style="position:absolute;left:5598;top:14;width:3976;height:550" coordorigin="5598,14" coordsize="3976,550" path="m5598,564l9574,564,9574,14,5598,14,5598,564xe" filled="true" fillcolor="#d3d3d3" stroked="false">
                <v:path arrowok="t"/>
                <v:fill type="solid"/>
              </v:shape>
            </v:group>
            <v:group style="position:absolute;left:5;top:10;width:9579;height:2" coordorigin="5,10" coordsize="9579,2">
              <v:shape style="position:absolute;left:5;top:10;width:9579;height:2" coordorigin="5,10" coordsize="9579,0" path="m5,10l9583,10e" filled="false" stroked="true" strokeweight=".48pt" strokecolor="#010101">
                <v:path arrowok="t"/>
              </v:shape>
            </v:group>
            <v:group style="position:absolute;left:5;top:568;width:9579;height:2" coordorigin="5,568" coordsize="9579,2">
              <v:shape style="position:absolute;left:5;top:568;width:9579;height:2" coordorigin="5,568" coordsize="9579,0" path="m5,568l9583,568e" filled="false" stroked="true" strokeweight=".48pt" strokecolor="#010101">
                <v:path arrowok="t"/>
              </v:shape>
            </v:group>
            <v:group style="position:absolute;left:10;top:5;width:2;height:558" coordorigin="10,5" coordsize="2,558">
              <v:shape style="position:absolute;left:10;top:5;width:2;height:558" coordorigin="10,5" coordsize="0,558" path="m10,5l10,563e" filled="false" stroked="true" strokeweight=".48pt" strokecolor="#010101">
                <v:path arrowok="t"/>
              </v:shape>
            </v:group>
            <v:group style="position:absolute;left:5594;top:5;width:2;height:558" coordorigin="5594,5" coordsize="2,558">
              <v:shape style="position:absolute;left:5594;top:5;width:2;height:558" coordorigin="5594,5" coordsize="0,558" path="m5594,5l5594,563e" filled="false" stroked="true" strokeweight=".48pt" strokecolor="#010101">
                <v:path arrowok="t"/>
              </v:shape>
            </v:group>
            <v:group style="position:absolute;left:9578;top:5;width:2;height:558" coordorigin="9578,5" coordsize="2,558">
              <v:shape style="position:absolute;left:9578;top:5;width:2;height:558" coordorigin="9578,5" coordsize="0,558" path="m9578,5l9578,563e" filled="false" stroked="true" strokeweight=".48pt" strokecolor="#010101">
                <v:path arrowok="t"/>
              </v:shape>
              <v:shape style="position:absolute;left:2592;top:182;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项目</w:t>
                      </w:r>
                    </w:p>
                  </w:txbxContent>
                </v:textbox>
                <w10:wrap type="none"/>
              </v:shape>
              <v:shape style="position:absolute;left:7375;top:182;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金额</w:t>
                      </w:r>
                    </w:p>
                  </w:txbxContent>
                </v:textbox>
                <w10:wrap type="none"/>
              </v:shape>
            </v:group>
          </v:group>
        </w:pict>
      </w:r>
      <w:r>
        <w:rPr>
          <w:rFonts w:ascii="宋体" w:hAnsi="宋体" w:cs="宋体" w:eastAsia="宋体" w:hint="default"/>
          <w:position w:val="-10"/>
          <w:sz w:val="20"/>
          <w:szCs w:val="20"/>
        </w:rPr>
      </w:r>
    </w:p>
    <w:p>
      <w:pPr>
        <w:pStyle w:val="BodyText"/>
        <w:spacing w:line="240" w:lineRule="auto" w:before="80"/>
        <w:ind w:left="114" w:right="0"/>
        <w:jc w:val="left"/>
      </w:pPr>
      <w:r>
        <w:rPr/>
        <w:t>支付的其他与投资活动有关的现金说明</w:t>
      </w:r>
    </w:p>
    <w:p>
      <w:pPr>
        <w:spacing w:line="240" w:lineRule="auto" w:before="9"/>
        <w:rPr>
          <w:rFonts w:ascii="宋体" w:hAnsi="宋体" w:cs="宋体" w:eastAsia="宋体" w:hint="default"/>
          <w:sz w:val="34"/>
          <w:szCs w:val="34"/>
        </w:rPr>
      </w:pPr>
    </w:p>
    <w:p>
      <w:pPr>
        <w:pStyle w:val="Heading2"/>
        <w:spacing w:line="240" w:lineRule="auto"/>
        <w:ind w:left="474"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5585"/>
        <w:gridCol w:w="3984"/>
      </w:tblGrid>
      <w:tr>
        <w:trPr>
          <w:trHeight w:val="558" w:hRule="exact"/>
        </w:trPr>
        <w:tc>
          <w:tcPr>
            <w:tcW w:w="5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2575"/>
              <w:jc w:val="right"/>
              <w:rPr>
                <w:rFonts w:ascii="宋体" w:hAnsi="宋体" w:cs="宋体" w:eastAsia="宋体" w:hint="default"/>
                <w:sz w:val="21"/>
                <w:szCs w:val="21"/>
              </w:rPr>
            </w:pPr>
            <w:r>
              <w:rPr>
                <w:rFonts w:ascii="宋体" w:hAnsi="宋体" w:cs="宋体" w:eastAsia="宋体" w:hint="default"/>
                <w:sz w:val="21"/>
                <w:szCs w:val="21"/>
              </w:rPr>
              <w:t>项目</w:t>
            </w:r>
          </w:p>
        </w:tc>
        <w:tc>
          <w:tcPr>
            <w:tcW w:w="39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58" w:hRule="exact"/>
        </w:trPr>
        <w:tc>
          <w:tcPr>
            <w:tcW w:w="558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承兑保证金</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2"/>
                <w:sz w:val="21"/>
              </w:rPr>
              <w:t>11,531,355.49</w:t>
            </w:r>
            <w:r>
              <w:rPr>
                <w:rFonts w:ascii="Times New Roman"/>
                <w:sz w:val="21"/>
              </w:rPr>
            </w:r>
          </w:p>
        </w:tc>
      </w:tr>
      <w:tr>
        <w:trPr>
          <w:trHeight w:val="558" w:hRule="exact"/>
        </w:trPr>
        <w:tc>
          <w:tcPr>
            <w:tcW w:w="5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2575"/>
              <w:jc w:val="right"/>
              <w:rPr>
                <w:rFonts w:ascii="宋体" w:hAnsi="宋体" w:cs="宋体" w:eastAsia="宋体" w:hint="default"/>
                <w:sz w:val="21"/>
                <w:szCs w:val="21"/>
              </w:rPr>
            </w:pPr>
            <w:r>
              <w:rPr>
                <w:rFonts w:ascii="宋体" w:hAnsi="宋体" w:cs="宋体" w:eastAsia="宋体" w:hint="default"/>
                <w:sz w:val="21"/>
                <w:szCs w:val="21"/>
              </w:rPr>
              <w:t>合计</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2"/>
                <w:sz w:val="21"/>
              </w:rPr>
              <w:t>11,531,355.49</w:t>
            </w:r>
            <w:r>
              <w:rPr>
                <w:rFonts w:ascii="Times New Roman"/>
                <w:sz w:val="21"/>
              </w:rPr>
            </w:r>
          </w:p>
        </w:tc>
      </w:tr>
    </w:tbl>
    <w:p>
      <w:pPr>
        <w:pStyle w:val="BodyText"/>
        <w:spacing w:line="240" w:lineRule="auto" w:before="79"/>
        <w:ind w:right="0"/>
        <w:jc w:val="left"/>
      </w:pPr>
      <w:r>
        <w:rPr/>
        <w:t>收到的其他与筹资活动有关的现金说明</w:t>
      </w:r>
    </w:p>
    <w:p>
      <w:pPr>
        <w:spacing w:line="240" w:lineRule="auto" w:before="9"/>
        <w:rPr>
          <w:rFonts w:ascii="宋体" w:hAnsi="宋体" w:cs="宋体" w:eastAsia="宋体" w:hint="default"/>
          <w:sz w:val="34"/>
          <w:szCs w:val="34"/>
        </w:rPr>
      </w:pPr>
    </w:p>
    <w:p>
      <w:pPr>
        <w:pStyle w:val="Heading2"/>
        <w:spacing w:line="240" w:lineRule="auto"/>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after="0" w:line="240" w:lineRule="auto"/>
        <w:jc w:val="right"/>
        <w:sectPr>
          <w:pgSz w:w="11910" w:h="16840"/>
          <w:pgMar w:header="747" w:footer="980" w:top="1060" w:bottom="1160" w:left="1020" w:right="1020"/>
        </w:sectPr>
      </w:pPr>
    </w:p>
    <w:p>
      <w:pPr>
        <w:spacing w:line="240" w:lineRule="auto" w:before="3"/>
        <w:rPr>
          <w:rFonts w:ascii="宋体" w:hAnsi="宋体" w:cs="宋体" w:eastAsia="宋体" w:hint="default"/>
          <w:sz w:val="28"/>
          <w:szCs w:val="28"/>
        </w:rPr>
      </w:pPr>
    </w:p>
    <w:p>
      <w:pPr>
        <w:spacing w:line="572" w:lineRule="exact"/>
        <w:ind w:left="104"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479.4pt;height:28.65pt;mso-position-horizontal-relative:char;mso-position-vertical-relative:line" coordorigin="0,0" coordsize="9588,573">
            <v:group style="position:absolute;left:14;top:14;width:5576;height:550" coordorigin="14,14" coordsize="5576,550">
              <v:shape style="position:absolute;left:14;top:14;width:5576;height:550" coordorigin="14,14" coordsize="5576,550" path="m14,564l5590,564,5590,14,14,14,14,564xe" filled="true" fillcolor="#d3d3d3" stroked="false">
                <v:path arrowok="t"/>
                <v:fill type="solid"/>
              </v:shape>
            </v:group>
            <v:group style="position:absolute;left:5598;top:14;width:3976;height:550" coordorigin="5598,14" coordsize="3976,550">
              <v:shape style="position:absolute;left:5598;top:14;width:3976;height:550" coordorigin="5598,14" coordsize="3976,550" path="m5598,564l9574,564,9574,14,5598,14,5598,564xe" filled="true" fillcolor="#d3d3d3" stroked="false">
                <v:path arrowok="t"/>
                <v:fill type="solid"/>
              </v:shape>
            </v:group>
            <v:group style="position:absolute;left:5;top:10;width:9579;height:2" coordorigin="5,10" coordsize="9579,2">
              <v:shape style="position:absolute;left:5;top:10;width:9579;height:2" coordorigin="5,10" coordsize="9579,0" path="m5,10l9583,10e" filled="false" stroked="true" strokeweight=".48pt" strokecolor="#010101">
                <v:path arrowok="t"/>
              </v:shape>
            </v:group>
            <v:group style="position:absolute;left:5;top:568;width:9579;height:2" coordorigin="5,568" coordsize="9579,2">
              <v:shape style="position:absolute;left:5;top:568;width:9579;height:2" coordorigin="5,568" coordsize="9579,0" path="m5,568l9583,568e" filled="false" stroked="true" strokeweight=".48pt" strokecolor="#010101">
                <v:path arrowok="t"/>
              </v:shape>
            </v:group>
            <v:group style="position:absolute;left:10;top:5;width:2;height:558" coordorigin="10,5" coordsize="2,558">
              <v:shape style="position:absolute;left:10;top:5;width:2;height:558" coordorigin="10,5" coordsize="0,558" path="m10,5l10,563e" filled="false" stroked="true" strokeweight=".48pt" strokecolor="#010101">
                <v:path arrowok="t"/>
              </v:shape>
            </v:group>
            <v:group style="position:absolute;left:5594;top:5;width:2;height:558" coordorigin="5594,5" coordsize="2,558">
              <v:shape style="position:absolute;left:5594;top:5;width:2;height:558" coordorigin="5594,5" coordsize="0,558" path="m5594,5l5594,563e" filled="false" stroked="true" strokeweight=".48pt" strokecolor="#010101">
                <v:path arrowok="t"/>
              </v:shape>
            </v:group>
            <v:group style="position:absolute;left:9578;top:5;width:2;height:558" coordorigin="9578,5" coordsize="2,558">
              <v:shape style="position:absolute;left:9578;top:5;width:2;height:558" coordorigin="9578,5" coordsize="0,558" path="m9578,5l9578,563e" filled="false" stroked="true" strokeweight=".48pt" strokecolor="#010101">
                <v:path arrowok="t"/>
              </v:shape>
              <v:shape style="position:absolute;left:2592;top:182;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项目</w:t>
                      </w:r>
                    </w:p>
                  </w:txbxContent>
                </v:textbox>
                <w10:wrap type="none"/>
              </v:shape>
              <v:shape style="position:absolute;left:7375;top:182;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金额</w:t>
                      </w:r>
                    </w:p>
                  </w:txbxContent>
                </v:textbox>
                <w10:wrap type="none"/>
              </v:shape>
            </v:group>
          </v:group>
        </w:pict>
      </w:r>
      <w:r>
        <w:rPr>
          <w:rFonts w:ascii="宋体" w:hAnsi="宋体" w:cs="宋体" w:eastAsia="宋体" w:hint="default"/>
          <w:position w:val="-10"/>
          <w:sz w:val="20"/>
          <w:szCs w:val="20"/>
        </w:rPr>
      </w:r>
    </w:p>
    <w:p>
      <w:pPr>
        <w:pStyle w:val="BodyText"/>
        <w:spacing w:line="240" w:lineRule="auto" w:before="80"/>
        <w:ind w:right="0"/>
        <w:jc w:val="left"/>
      </w:pPr>
      <w:r>
        <w:rPr/>
        <w:t>支付的其他与筹资活动有关的现金说明</w:t>
      </w:r>
    </w:p>
    <w:p>
      <w:pPr>
        <w:spacing w:line="240" w:lineRule="auto" w:before="9"/>
        <w:rPr>
          <w:rFonts w:ascii="宋体" w:hAnsi="宋体" w:cs="宋体" w:eastAsia="宋体" w:hint="default"/>
          <w:sz w:val="34"/>
          <w:szCs w:val="34"/>
        </w:rPr>
      </w:pPr>
    </w:p>
    <w:p>
      <w:pPr>
        <w:pStyle w:val="Heading2"/>
        <w:spacing w:line="240" w:lineRule="auto"/>
        <w:ind w:right="0"/>
        <w:jc w:val="left"/>
        <w:rPr>
          <w:b w:val="0"/>
          <w:bCs w:val="0"/>
        </w:rPr>
      </w:pPr>
      <w:r>
        <w:rPr>
          <w:rFonts w:ascii="Times New Roman" w:hAnsi="Times New Roman" w:cs="Times New Roman" w:eastAsia="Times New Roman" w:hint="default"/>
        </w:rPr>
        <w:t>39</w:t>
      </w:r>
      <w:r>
        <w:rPr/>
        <w:t>、现金流量表补充资料</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5165"/>
        <w:gridCol w:w="2384"/>
        <w:gridCol w:w="2020"/>
      </w:tblGrid>
      <w:tr>
        <w:trPr>
          <w:trHeight w:val="558" w:hRule="exact"/>
        </w:trPr>
        <w:tc>
          <w:tcPr>
            <w:tcW w:w="51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766"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0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584"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8" w:hRule="exact"/>
        </w:trPr>
        <w:tc>
          <w:tcPr>
            <w:tcW w:w="51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．将净利润调节为经营活动现金流量：</w:t>
            </w:r>
          </w:p>
        </w:tc>
        <w:tc>
          <w:tcPr>
            <w:tcW w:w="23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1"/>
              <w:jc w:val="center"/>
              <w:rPr>
                <w:rFonts w:ascii="Times New Roman" w:hAnsi="Times New Roman" w:cs="Times New Roman" w:eastAsia="Times New Roman" w:hint="default"/>
                <w:sz w:val="21"/>
                <w:szCs w:val="21"/>
              </w:rPr>
            </w:pPr>
            <w:r>
              <w:rPr>
                <w:rFonts w:ascii="Times New Roman"/>
                <w:sz w:val="21"/>
              </w:rPr>
              <w:t>--</w:t>
            </w:r>
          </w:p>
        </w:tc>
        <w:tc>
          <w:tcPr>
            <w:tcW w:w="20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1"/>
              <w:jc w:val="center"/>
              <w:rPr>
                <w:rFonts w:ascii="Times New Roman" w:hAnsi="Times New Roman" w:cs="Times New Roman" w:eastAsia="Times New Roman" w:hint="default"/>
                <w:sz w:val="21"/>
                <w:szCs w:val="21"/>
              </w:rPr>
            </w:pPr>
            <w:r>
              <w:rPr>
                <w:rFonts w:ascii="Times New Roman"/>
                <w:sz w:val="21"/>
              </w:rPr>
              <w:t>--</w:t>
            </w:r>
          </w:p>
        </w:tc>
      </w:tr>
      <w:tr>
        <w:trPr>
          <w:trHeight w:val="558" w:hRule="exact"/>
        </w:trPr>
        <w:tc>
          <w:tcPr>
            <w:tcW w:w="51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97,101,627.40</w:t>
            </w:r>
          </w:p>
        </w:tc>
        <w:tc>
          <w:tcPr>
            <w:tcW w:w="20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86,252,371.54</w:t>
            </w:r>
          </w:p>
        </w:tc>
      </w:tr>
      <w:tr>
        <w:trPr>
          <w:trHeight w:val="558" w:hRule="exact"/>
        </w:trPr>
        <w:tc>
          <w:tcPr>
            <w:tcW w:w="51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3,745,348.32</w:t>
            </w:r>
          </w:p>
        </w:tc>
        <w:tc>
          <w:tcPr>
            <w:tcW w:w="20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2,645,230.45</w:t>
            </w:r>
          </w:p>
        </w:tc>
      </w:tr>
      <w:tr>
        <w:trPr>
          <w:trHeight w:val="558" w:hRule="exact"/>
        </w:trPr>
        <w:tc>
          <w:tcPr>
            <w:tcW w:w="51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23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8,051,039.16</w:t>
            </w:r>
          </w:p>
        </w:tc>
        <w:tc>
          <w:tcPr>
            <w:tcW w:w="20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5,461,779.56</w:t>
            </w:r>
          </w:p>
        </w:tc>
      </w:tr>
      <w:tr>
        <w:trPr>
          <w:trHeight w:val="558" w:hRule="exact"/>
        </w:trPr>
        <w:tc>
          <w:tcPr>
            <w:tcW w:w="51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1,154,342.84</w:t>
            </w:r>
          </w:p>
        </w:tc>
        <w:tc>
          <w:tcPr>
            <w:tcW w:w="20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683,422.72</w:t>
            </w:r>
            <w:r>
              <w:rPr>
                <w:rFonts w:ascii="Times New Roman"/>
                <w:sz w:val="21"/>
              </w:rPr>
            </w:r>
          </w:p>
        </w:tc>
      </w:tr>
      <w:tr>
        <w:trPr>
          <w:trHeight w:val="558" w:hRule="exact"/>
        </w:trPr>
        <w:tc>
          <w:tcPr>
            <w:tcW w:w="51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4,174.34</w:t>
            </w:r>
            <w:r>
              <w:rPr>
                <w:rFonts w:ascii="Times New Roman"/>
                <w:sz w:val="21"/>
              </w:rPr>
            </w:r>
          </w:p>
        </w:tc>
        <w:tc>
          <w:tcPr>
            <w:tcW w:w="2020" w:type="dxa"/>
            <w:tcBorders>
              <w:top w:val="single" w:sz="4" w:space="0" w:color="010101"/>
              <w:left w:val="single" w:sz="4" w:space="0" w:color="010101"/>
              <w:bottom w:val="single" w:sz="4" w:space="0" w:color="010101"/>
              <w:right w:val="single" w:sz="4" w:space="0" w:color="010101"/>
            </w:tcBorders>
          </w:tcPr>
          <w:p>
            <w:pPr/>
          </w:p>
        </w:tc>
      </w:tr>
      <w:tr>
        <w:trPr>
          <w:trHeight w:val="1026" w:hRule="exact"/>
        </w:trPr>
        <w:tc>
          <w:tcPr>
            <w:tcW w:w="51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408" w:lineRule="auto" w:before="102"/>
              <w:ind w:left="22" w:right="9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处置固定资产、无形资产和其他长期资产的损失（收益 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3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-138,839.96</w:t>
            </w:r>
          </w:p>
        </w:tc>
        <w:tc>
          <w:tcPr>
            <w:tcW w:w="20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5,777.61</w:t>
            </w:r>
            <w:r>
              <w:rPr>
                <w:rFonts w:ascii="Times New Roman"/>
                <w:sz w:val="21"/>
              </w:rPr>
            </w:r>
          </w:p>
        </w:tc>
      </w:tr>
      <w:tr>
        <w:trPr>
          <w:trHeight w:val="558" w:hRule="exact"/>
        </w:trPr>
        <w:tc>
          <w:tcPr>
            <w:tcW w:w="51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3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-3,056,178.08</w:t>
            </w:r>
            <w:r>
              <w:rPr>
                <w:rFonts w:ascii="Times New Roman"/>
                <w:sz w:val="21"/>
              </w:rPr>
            </w:r>
          </w:p>
        </w:tc>
        <w:tc>
          <w:tcPr>
            <w:tcW w:w="2020" w:type="dxa"/>
            <w:tcBorders>
              <w:top w:val="single" w:sz="4" w:space="0" w:color="010101"/>
              <w:left w:val="single" w:sz="4" w:space="0" w:color="010101"/>
              <w:bottom w:val="single" w:sz="4" w:space="0" w:color="010101"/>
              <w:right w:val="single" w:sz="4" w:space="0" w:color="010101"/>
            </w:tcBorders>
          </w:tcPr>
          <w:p>
            <w:pPr/>
          </w:p>
        </w:tc>
      </w:tr>
      <w:tr>
        <w:trPr>
          <w:trHeight w:val="558" w:hRule="exact"/>
        </w:trPr>
        <w:tc>
          <w:tcPr>
            <w:tcW w:w="51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3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spacing w:val="-1"/>
                <w:sz w:val="21"/>
              </w:rPr>
              <w:t>-558,975.72</w:t>
            </w:r>
          </w:p>
        </w:tc>
        <w:tc>
          <w:tcPr>
            <w:tcW w:w="20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spacing w:val="-1"/>
                <w:sz w:val="21"/>
              </w:rPr>
              <w:t>-396,782.75</w:t>
            </w:r>
          </w:p>
        </w:tc>
      </w:tr>
      <w:tr>
        <w:trPr>
          <w:trHeight w:val="558" w:hRule="exact"/>
        </w:trPr>
        <w:tc>
          <w:tcPr>
            <w:tcW w:w="51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3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-5,281,680.12</w:t>
            </w:r>
            <w:r>
              <w:rPr>
                <w:rFonts w:ascii="Times New Roman"/>
                <w:sz w:val="21"/>
              </w:rPr>
            </w:r>
          </w:p>
        </w:tc>
        <w:tc>
          <w:tcPr>
            <w:tcW w:w="20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-6,381,138.85</w:t>
            </w:r>
            <w:r>
              <w:rPr>
                <w:rFonts w:ascii="Times New Roman"/>
                <w:sz w:val="21"/>
              </w:rPr>
            </w:r>
          </w:p>
        </w:tc>
      </w:tr>
      <w:tr>
        <w:trPr>
          <w:trHeight w:val="558" w:hRule="exact"/>
        </w:trPr>
        <w:tc>
          <w:tcPr>
            <w:tcW w:w="51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3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spacing w:val="-1"/>
                <w:sz w:val="21"/>
              </w:rPr>
              <w:t>-63,636,821.06</w:t>
            </w:r>
          </w:p>
        </w:tc>
        <w:tc>
          <w:tcPr>
            <w:tcW w:w="20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-126,584,708.98</w:t>
            </w:r>
            <w:r>
              <w:rPr>
                <w:rFonts w:ascii="Times New Roman"/>
                <w:sz w:val="21"/>
              </w:rPr>
            </w:r>
          </w:p>
        </w:tc>
      </w:tr>
      <w:tr>
        <w:trPr>
          <w:trHeight w:val="558" w:hRule="exact"/>
        </w:trPr>
        <w:tc>
          <w:tcPr>
            <w:tcW w:w="51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3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2,344,423.77</w:t>
            </w:r>
          </w:p>
        </w:tc>
        <w:tc>
          <w:tcPr>
            <w:tcW w:w="20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80,376,205.54</w:t>
            </w:r>
            <w:r>
              <w:rPr>
                <w:rFonts w:ascii="Times New Roman"/>
                <w:sz w:val="21"/>
              </w:rPr>
            </w:r>
          </w:p>
        </w:tc>
      </w:tr>
      <w:tr>
        <w:trPr>
          <w:trHeight w:val="558" w:hRule="exact"/>
        </w:trPr>
        <w:tc>
          <w:tcPr>
            <w:tcW w:w="51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39,728,460.89</w:t>
            </w:r>
          </w:p>
        </w:tc>
        <w:tc>
          <w:tcPr>
            <w:tcW w:w="20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42,062,156.84</w:t>
            </w:r>
          </w:p>
        </w:tc>
      </w:tr>
      <w:tr>
        <w:trPr>
          <w:trHeight w:val="558" w:hRule="exact"/>
        </w:trPr>
        <w:tc>
          <w:tcPr>
            <w:tcW w:w="51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．不涉及现金收支的重大投资和筹资活动：</w:t>
            </w:r>
          </w:p>
        </w:tc>
        <w:tc>
          <w:tcPr>
            <w:tcW w:w="23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1"/>
              <w:jc w:val="center"/>
              <w:rPr>
                <w:rFonts w:ascii="Times New Roman" w:hAnsi="Times New Roman" w:cs="Times New Roman" w:eastAsia="Times New Roman" w:hint="default"/>
                <w:sz w:val="21"/>
                <w:szCs w:val="21"/>
              </w:rPr>
            </w:pPr>
            <w:r>
              <w:rPr>
                <w:rFonts w:ascii="Times New Roman"/>
                <w:sz w:val="21"/>
              </w:rPr>
              <w:t>--</w:t>
            </w:r>
          </w:p>
        </w:tc>
        <w:tc>
          <w:tcPr>
            <w:tcW w:w="20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1"/>
              <w:jc w:val="center"/>
              <w:rPr>
                <w:rFonts w:ascii="Times New Roman" w:hAnsi="Times New Roman" w:cs="Times New Roman" w:eastAsia="Times New Roman" w:hint="default"/>
                <w:sz w:val="21"/>
                <w:szCs w:val="21"/>
              </w:rPr>
            </w:pPr>
            <w:r>
              <w:rPr>
                <w:rFonts w:ascii="Times New Roman"/>
                <w:sz w:val="21"/>
              </w:rPr>
              <w:t>--</w:t>
            </w:r>
          </w:p>
        </w:tc>
      </w:tr>
      <w:tr>
        <w:trPr>
          <w:trHeight w:val="558" w:hRule="exact"/>
        </w:trPr>
        <w:tc>
          <w:tcPr>
            <w:tcW w:w="51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．现金及现金等价物净变动情况：</w:t>
            </w:r>
          </w:p>
        </w:tc>
        <w:tc>
          <w:tcPr>
            <w:tcW w:w="23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1"/>
              <w:jc w:val="center"/>
              <w:rPr>
                <w:rFonts w:ascii="Times New Roman" w:hAnsi="Times New Roman" w:cs="Times New Roman" w:eastAsia="Times New Roman" w:hint="default"/>
                <w:sz w:val="21"/>
                <w:szCs w:val="21"/>
              </w:rPr>
            </w:pPr>
            <w:r>
              <w:rPr>
                <w:rFonts w:ascii="Times New Roman"/>
                <w:sz w:val="21"/>
              </w:rPr>
              <w:t>--</w:t>
            </w:r>
          </w:p>
        </w:tc>
        <w:tc>
          <w:tcPr>
            <w:tcW w:w="20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1"/>
              <w:jc w:val="center"/>
              <w:rPr>
                <w:rFonts w:ascii="Times New Roman" w:hAnsi="Times New Roman" w:cs="Times New Roman" w:eastAsia="Times New Roman" w:hint="default"/>
                <w:sz w:val="21"/>
                <w:szCs w:val="21"/>
              </w:rPr>
            </w:pPr>
            <w:r>
              <w:rPr>
                <w:rFonts w:ascii="Times New Roman"/>
                <w:sz w:val="21"/>
              </w:rPr>
              <w:t>--</w:t>
            </w:r>
          </w:p>
        </w:tc>
      </w:tr>
      <w:tr>
        <w:trPr>
          <w:trHeight w:val="558" w:hRule="exact"/>
        </w:trPr>
        <w:tc>
          <w:tcPr>
            <w:tcW w:w="51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286,736,092.76</w:t>
            </w:r>
          </w:p>
        </w:tc>
        <w:tc>
          <w:tcPr>
            <w:tcW w:w="20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257,303,638.15</w:t>
            </w:r>
          </w:p>
        </w:tc>
      </w:tr>
      <w:tr>
        <w:trPr>
          <w:trHeight w:val="558" w:hRule="exact"/>
        </w:trPr>
        <w:tc>
          <w:tcPr>
            <w:tcW w:w="51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257,303,638.15</w:t>
            </w:r>
          </w:p>
        </w:tc>
        <w:tc>
          <w:tcPr>
            <w:tcW w:w="20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488,157,929.81</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5165"/>
        <w:gridCol w:w="2384"/>
        <w:gridCol w:w="2020"/>
      </w:tblGrid>
      <w:tr>
        <w:trPr>
          <w:trHeight w:val="558" w:hRule="exact"/>
        </w:trPr>
        <w:tc>
          <w:tcPr>
            <w:tcW w:w="51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1144" w:right="0"/>
              <w:jc w:val="left"/>
              <w:rPr>
                <w:rFonts w:ascii="Times New Roman" w:hAnsi="Times New Roman" w:cs="Times New Roman" w:eastAsia="Times New Roman" w:hint="default"/>
                <w:sz w:val="21"/>
                <w:szCs w:val="21"/>
              </w:rPr>
            </w:pPr>
            <w:r>
              <w:rPr>
                <w:rFonts w:ascii="Times New Roman"/>
                <w:sz w:val="21"/>
              </w:rPr>
              <w:t>29,432,454.61</w:t>
            </w:r>
          </w:p>
        </w:tc>
        <w:tc>
          <w:tcPr>
            <w:tcW w:w="20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606" w:right="0"/>
              <w:jc w:val="left"/>
              <w:rPr>
                <w:rFonts w:ascii="Times New Roman" w:hAnsi="Times New Roman" w:cs="Times New Roman" w:eastAsia="Times New Roman" w:hint="default"/>
                <w:sz w:val="21"/>
                <w:szCs w:val="21"/>
              </w:rPr>
            </w:pPr>
            <w:r>
              <w:rPr>
                <w:rFonts w:ascii="Times New Roman"/>
                <w:sz w:val="21"/>
              </w:rPr>
              <w:t>-230,854,291.66</w:t>
            </w:r>
          </w:p>
        </w:tc>
      </w:tr>
    </w:tbl>
    <w:p>
      <w:pPr>
        <w:spacing w:line="240" w:lineRule="auto" w:before="0"/>
        <w:rPr>
          <w:rFonts w:ascii="宋体" w:hAnsi="宋体" w:cs="宋体" w:eastAsia="宋体" w:hint="default"/>
          <w:sz w:val="24"/>
          <w:szCs w:val="24"/>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4775"/>
        <w:gridCol w:w="2137"/>
        <w:gridCol w:w="2657"/>
      </w:tblGrid>
      <w:tr>
        <w:trPr>
          <w:trHeight w:val="563" w:hRule="exact"/>
        </w:trPr>
        <w:tc>
          <w:tcPr>
            <w:tcW w:w="477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5"/>
              <w:ind w:left="-1"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13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5"/>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8" w:hRule="exact"/>
        </w:trPr>
        <w:tc>
          <w:tcPr>
            <w:tcW w:w="477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一、取得子公司及其他营业单位的有关信息：</w:t>
            </w:r>
          </w:p>
        </w:tc>
        <w:tc>
          <w:tcPr>
            <w:tcW w:w="213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1" w:right="0"/>
              <w:jc w:val="center"/>
              <w:rPr>
                <w:rFonts w:ascii="Times New Roman" w:hAnsi="Times New Roman" w:cs="Times New Roman" w:eastAsia="Times New Roman" w:hint="default"/>
                <w:sz w:val="21"/>
                <w:szCs w:val="21"/>
              </w:rPr>
            </w:pPr>
            <w:r>
              <w:rPr>
                <w:rFonts w:ascii="Times New Roman"/>
                <w:sz w:val="21"/>
              </w:rPr>
              <w:t>--</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w:t>
            </w:r>
          </w:p>
        </w:tc>
      </w:tr>
      <w:tr>
        <w:trPr>
          <w:trHeight w:val="558" w:hRule="exact"/>
        </w:trPr>
        <w:tc>
          <w:tcPr>
            <w:tcW w:w="477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二、处置子公司及其他营业单位的有关信息：</w:t>
            </w:r>
          </w:p>
        </w:tc>
        <w:tc>
          <w:tcPr>
            <w:tcW w:w="213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1" w:right="0"/>
              <w:jc w:val="center"/>
              <w:rPr>
                <w:rFonts w:ascii="Times New Roman" w:hAnsi="Times New Roman" w:cs="Times New Roman" w:eastAsia="Times New Roman" w:hint="default"/>
                <w:sz w:val="21"/>
                <w:szCs w:val="21"/>
              </w:rPr>
            </w:pPr>
            <w:r>
              <w:rPr>
                <w:rFonts w:ascii="Times New Roman"/>
                <w:sz w:val="21"/>
              </w:rPr>
              <w:t>--</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4"/>
          <w:szCs w:val="24"/>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4387"/>
        <w:gridCol w:w="2525"/>
        <w:gridCol w:w="2657"/>
      </w:tblGrid>
      <w:tr>
        <w:trPr>
          <w:trHeight w:val="558" w:hRule="exact"/>
        </w:trPr>
        <w:tc>
          <w:tcPr>
            <w:tcW w:w="43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2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8" w:hRule="exact"/>
        </w:trPr>
        <w:tc>
          <w:tcPr>
            <w:tcW w:w="43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5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286,736,092.76</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1"/>
              <w:jc w:val="right"/>
              <w:rPr>
                <w:rFonts w:ascii="Times New Roman" w:hAnsi="Times New Roman" w:cs="Times New Roman" w:eastAsia="Times New Roman" w:hint="default"/>
                <w:sz w:val="21"/>
                <w:szCs w:val="21"/>
              </w:rPr>
            </w:pPr>
            <w:r>
              <w:rPr>
                <w:rFonts w:ascii="Times New Roman"/>
                <w:spacing w:val="-1"/>
                <w:sz w:val="21"/>
              </w:rPr>
              <w:t>257,303,638.15</w:t>
            </w:r>
          </w:p>
        </w:tc>
      </w:tr>
      <w:tr>
        <w:trPr>
          <w:trHeight w:val="558" w:hRule="exact"/>
        </w:trPr>
        <w:tc>
          <w:tcPr>
            <w:tcW w:w="43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5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6,635.18</w:t>
            </w:r>
            <w:r>
              <w:rPr>
                <w:rFonts w:ascii="Times New Roman"/>
                <w:sz w:val="21"/>
              </w:rPr>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4,775.45</w:t>
            </w:r>
            <w:r>
              <w:rPr>
                <w:rFonts w:ascii="Times New Roman"/>
                <w:sz w:val="21"/>
              </w:rPr>
            </w:r>
          </w:p>
        </w:tc>
      </w:tr>
      <w:tr>
        <w:trPr>
          <w:trHeight w:val="558" w:hRule="exact"/>
        </w:trPr>
        <w:tc>
          <w:tcPr>
            <w:tcW w:w="43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5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286,729,457.58</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257,298,862.70</w:t>
            </w:r>
          </w:p>
        </w:tc>
      </w:tr>
      <w:tr>
        <w:trPr>
          <w:trHeight w:val="558" w:hRule="exact"/>
        </w:trPr>
        <w:tc>
          <w:tcPr>
            <w:tcW w:w="43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5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286,736,092.76</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1"/>
              <w:jc w:val="right"/>
              <w:rPr>
                <w:rFonts w:ascii="Times New Roman" w:hAnsi="Times New Roman" w:cs="Times New Roman" w:eastAsia="Times New Roman" w:hint="default"/>
                <w:sz w:val="21"/>
                <w:szCs w:val="21"/>
              </w:rPr>
            </w:pPr>
            <w:r>
              <w:rPr>
                <w:rFonts w:ascii="Times New Roman"/>
                <w:spacing w:val="-1"/>
                <w:sz w:val="21"/>
              </w:rPr>
              <w:t>257,303,638.15</w:t>
            </w:r>
          </w:p>
        </w:tc>
      </w:tr>
    </w:tbl>
    <w:p>
      <w:pPr>
        <w:spacing w:line="588" w:lineRule="auto" w:before="79"/>
        <w:ind w:left="594" w:right="6370" w:firstLine="0"/>
        <w:jc w:val="left"/>
        <w:rPr>
          <w:rFonts w:ascii="宋体" w:hAnsi="宋体" w:cs="宋体" w:eastAsia="宋体" w:hint="default"/>
          <w:sz w:val="24"/>
          <w:szCs w:val="24"/>
        </w:rPr>
      </w:pPr>
      <w:r>
        <w:rPr>
          <w:rFonts w:ascii="宋体" w:hAnsi="宋体" w:cs="宋体" w:eastAsia="宋体" w:hint="default"/>
          <w:sz w:val="24"/>
          <w:szCs w:val="24"/>
        </w:rPr>
        <w:t>现金流量表补充资料的说明 </w:t>
      </w:r>
      <w:r>
        <w:rPr>
          <w:rFonts w:ascii="宋体" w:hAnsi="宋体" w:cs="宋体" w:eastAsia="宋体" w:hint="default"/>
          <w:b/>
          <w:bCs/>
          <w:sz w:val="24"/>
          <w:szCs w:val="24"/>
        </w:rPr>
        <w:t>八、关联方及关联交易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、本企业的母公司情况</w:t>
      </w:r>
      <w:r>
        <w:rPr>
          <w:rFonts w:ascii="宋体" w:hAnsi="宋体" w:cs="宋体" w:eastAsia="宋体" w:hint="default"/>
          <w:sz w:val="24"/>
          <w:szCs w:val="24"/>
        </w:rPr>
      </w:r>
    </w:p>
    <w:p>
      <w:pPr>
        <w:pStyle w:val="BodyText"/>
        <w:spacing w:line="240" w:lineRule="auto" w:before="50"/>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874"/>
        <w:gridCol w:w="870"/>
        <w:gridCol w:w="870"/>
        <w:gridCol w:w="870"/>
        <w:gridCol w:w="870"/>
        <w:gridCol w:w="870"/>
        <w:gridCol w:w="870"/>
        <w:gridCol w:w="870"/>
        <w:gridCol w:w="870"/>
        <w:gridCol w:w="870"/>
        <w:gridCol w:w="860"/>
      </w:tblGrid>
      <w:tr>
        <w:trPr>
          <w:trHeight w:val="511" w:hRule="exact"/>
        </w:trPr>
        <w:tc>
          <w:tcPr>
            <w:tcW w:w="874" w:type="dxa"/>
            <w:tcBorders>
              <w:top w:val="single" w:sz="4" w:space="0" w:color="010101"/>
              <w:left w:val="single" w:sz="4" w:space="0" w:color="010101"/>
              <w:bottom w:val="nil" w:sz="6" w:space="0" w:color="auto"/>
              <w:right w:val="single" w:sz="4" w:space="0" w:color="010101"/>
            </w:tcBorders>
            <w:shd w:val="clear" w:color="auto" w:fill="D3D3D3"/>
          </w:tcPr>
          <w:p>
            <w:pPr/>
          </w:p>
        </w:tc>
        <w:tc>
          <w:tcPr>
            <w:tcW w:w="870" w:type="dxa"/>
            <w:tcBorders>
              <w:top w:val="single" w:sz="4" w:space="0" w:color="010101"/>
              <w:left w:val="single" w:sz="4" w:space="0" w:color="010101"/>
              <w:bottom w:val="nil" w:sz="6" w:space="0" w:color="auto"/>
              <w:right w:val="single" w:sz="4" w:space="0" w:color="010101"/>
            </w:tcBorders>
            <w:shd w:val="clear" w:color="auto" w:fill="D3D3D3"/>
          </w:tcPr>
          <w:p>
            <w:pPr/>
          </w:p>
        </w:tc>
        <w:tc>
          <w:tcPr>
            <w:tcW w:w="870" w:type="dxa"/>
            <w:tcBorders>
              <w:top w:val="single" w:sz="4" w:space="0" w:color="010101"/>
              <w:left w:val="single" w:sz="4" w:space="0" w:color="010101"/>
              <w:bottom w:val="nil" w:sz="6" w:space="0" w:color="auto"/>
              <w:right w:val="single" w:sz="4" w:space="0" w:color="010101"/>
            </w:tcBorders>
            <w:shd w:val="clear" w:color="auto" w:fill="D3D3D3"/>
          </w:tcPr>
          <w:p>
            <w:pPr/>
          </w:p>
        </w:tc>
        <w:tc>
          <w:tcPr>
            <w:tcW w:w="870" w:type="dxa"/>
            <w:tcBorders>
              <w:top w:val="single" w:sz="4" w:space="0" w:color="010101"/>
              <w:left w:val="single" w:sz="4" w:space="0" w:color="010101"/>
              <w:bottom w:val="nil" w:sz="6" w:space="0" w:color="auto"/>
              <w:right w:val="single" w:sz="4" w:space="0" w:color="010101"/>
            </w:tcBorders>
            <w:shd w:val="clear" w:color="auto" w:fill="D3D3D3"/>
          </w:tcPr>
          <w:p>
            <w:pPr/>
          </w:p>
        </w:tc>
        <w:tc>
          <w:tcPr>
            <w:tcW w:w="870" w:type="dxa"/>
            <w:tcBorders>
              <w:top w:val="single" w:sz="4" w:space="0" w:color="010101"/>
              <w:left w:val="single" w:sz="4" w:space="0" w:color="010101"/>
              <w:bottom w:val="nil" w:sz="6" w:space="0" w:color="auto"/>
              <w:right w:val="single" w:sz="4" w:space="0" w:color="010101"/>
            </w:tcBorders>
            <w:shd w:val="clear" w:color="auto" w:fill="D3D3D3"/>
          </w:tcPr>
          <w:p>
            <w:pPr/>
          </w:p>
        </w:tc>
        <w:tc>
          <w:tcPr>
            <w:tcW w:w="870" w:type="dxa"/>
            <w:tcBorders>
              <w:top w:val="single" w:sz="4" w:space="0" w:color="010101"/>
              <w:left w:val="single" w:sz="4" w:space="0" w:color="010101"/>
              <w:bottom w:val="nil" w:sz="6" w:space="0" w:color="auto"/>
              <w:right w:val="single" w:sz="4" w:space="0" w:color="010101"/>
            </w:tcBorders>
            <w:shd w:val="clear" w:color="auto" w:fill="D3D3D3"/>
          </w:tcPr>
          <w:p>
            <w:pPr/>
          </w:p>
        </w:tc>
        <w:tc>
          <w:tcPr>
            <w:tcW w:w="870" w:type="dxa"/>
            <w:tcBorders>
              <w:top w:val="single" w:sz="4" w:space="0" w:color="010101"/>
              <w:left w:val="single" w:sz="4" w:space="0" w:color="010101"/>
              <w:bottom w:val="nil" w:sz="6" w:space="0" w:color="auto"/>
              <w:right w:val="single" w:sz="4" w:space="0" w:color="010101"/>
            </w:tcBorders>
            <w:shd w:val="clear" w:color="auto" w:fill="D3D3D3"/>
          </w:tcPr>
          <w:p>
            <w:pPr/>
          </w:p>
        </w:tc>
        <w:tc>
          <w:tcPr>
            <w:tcW w:w="870"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母公司</w:t>
            </w:r>
          </w:p>
        </w:tc>
        <w:tc>
          <w:tcPr>
            <w:tcW w:w="870"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102"/>
              <w:ind w:left="113"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870" w:type="dxa"/>
            <w:tcBorders>
              <w:top w:val="single" w:sz="4" w:space="0" w:color="010101"/>
              <w:left w:val="single" w:sz="4" w:space="0" w:color="010101"/>
              <w:bottom w:val="nil" w:sz="6" w:space="0" w:color="auto"/>
              <w:right w:val="single" w:sz="4" w:space="0" w:color="010101"/>
            </w:tcBorders>
            <w:shd w:val="clear" w:color="auto" w:fill="D3D3D3"/>
          </w:tcPr>
          <w:p>
            <w:pPr/>
          </w:p>
        </w:tc>
        <w:tc>
          <w:tcPr>
            <w:tcW w:w="860" w:type="dxa"/>
            <w:tcBorders>
              <w:top w:val="single" w:sz="4" w:space="0" w:color="010101"/>
              <w:left w:val="single" w:sz="4" w:space="0" w:color="010101"/>
              <w:bottom w:val="nil" w:sz="6" w:space="0" w:color="auto"/>
              <w:right w:val="single" w:sz="4" w:space="0" w:color="010101"/>
            </w:tcBorders>
            <w:shd w:val="clear" w:color="auto" w:fill="D3D3D3"/>
          </w:tcPr>
          <w:p>
            <w:pPr/>
          </w:p>
        </w:tc>
      </w:tr>
      <w:tr>
        <w:trPr>
          <w:trHeight w:val="351" w:hRule="exact"/>
        </w:trPr>
        <w:tc>
          <w:tcPr>
            <w:tcW w:w="874" w:type="dxa"/>
            <w:tcBorders>
              <w:top w:val="nil" w:sz="6" w:space="0" w:color="auto"/>
              <w:left w:val="single" w:sz="4" w:space="0" w:color="010101"/>
              <w:bottom w:val="nil" w:sz="6" w:space="0" w:color="auto"/>
              <w:right w:val="single" w:sz="4" w:space="0" w:color="010101"/>
            </w:tcBorders>
            <w:shd w:val="clear" w:color="auto" w:fill="D3D3D3"/>
          </w:tcPr>
          <w:p>
            <w:pPr/>
          </w:p>
        </w:tc>
        <w:tc>
          <w:tcPr>
            <w:tcW w:w="870" w:type="dxa"/>
            <w:tcBorders>
              <w:top w:val="nil" w:sz="6" w:space="0" w:color="auto"/>
              <w:left w:val="single" w:sz="4" w:space="0" w:color="010101"/>
              <w:bottom w:val="nil" w:sz="6" w:space="0" w:color="auto"/>
              <w:right w:val="single" w:sz="4" w:space="0" w:color="010101"/>
            </w:tcBorders>
            <w:shd w:val="clear" w:color="auto" w:fill="D3D3D3"/>
          </w:tcPr>
          <w:p>
            <w:pPr/>
          </w:p>
        </w:tc>
        <w:tc>
          <w:tcPr>
            <w:tcW w:w="870" w:type="dxa"/>
            <w:tcBorders>
              <w:top w:val="nil" w:sz="6" w:space="0" w:color="auto"/>
              <w:left w:val="single" w:sz="4" w:space="0" w:color="010101"/>
              <w:bottom w:val="nil" w:sz="6" w:space="0" w:color="auto"/>
              <w:right w:val="single" w:sz="4" w:space="0" w:color="010101"/>
            </w:tcBorders>
            <w:shd w:val="clear" w:color="auto" w:fill="D3D3D3"/>
          </w:tcPr>
          <w:p>
            <w:pPr/>
          </w:p>
        </w:tc>
        <w:tc>
          <w:tcPr>
            <w:tcW w:w="870" w:type="dxa"/>
            <w:tcBorders>
              <w:top w:val="nil" w:sz="6" w:space="0" w:color="auto"/>
              <w:left w:val="single" w:sz="4" w:space="0" w:color="010101"/>
              <w:bottom w:val="nil" w:sz="6" w:space="0" w:color="auto"/>
              <w:right w:val="single" w:sz="4" w:space="0" w:color="010101"/>
            </w:tcBorders>
            <w:shd w:val="clear" w:color="auto" w:fill="D3D3D3"/>
          </w:tcPr>
          <w:p>
            <w:pPr/>
          </w:p>
        </w:tc>
        <w:tc>
          <w:tcPr>
            <w:tcW w:w="870" w:type="dxa"/>
            <w:tcBorders>
              <w:top w:val="nil" w:sz="6" w:space="0" w:color="auto"/>
              <w:left w:val="single" w:sz="4" w:space="0" w:color="010101"/>
              <w:bottom w:val="nil" w:sz="6" w:space="0" w:color="auto"/>
              <w:right w:val="single" w:sz="4" w:space="0" w:color="010101"/>
            </w:tcBorders>
            <w:shd w:val="clear" w:color="auto" w:fill="D3D3D3"/>
          </w:tcPr>
          <w:p>
            <w:pPr/>
          </w:p>
        </w:tc>
        <w:tc>
          <w:tcPr>
            <w:tcW w:w="870" w:type="dxa"/>
            <w:tcBorders>
              <w:top w:val="nil" w:sz="6" w:space="0" w:color="auto"/>
              <w:left w:val="single" w:sz="4" w:space="0" w:color="010101"/>
              <w:bottom w:val="nil" w:sz="6" w:space="0" w:color="auto"/>
              <w:right w:val="single" w:sz="4" w:space="0" w:color="010101"/>
            </w:tcBorders>
            <w:shd w:val="clear" w:color="auto" w:fill="D3D3D3"/>
          </w:tcPr>
          <w:p>
            <w:pPr/>
          </w:p>
        </w:tc>
        <w:tc>
          <w:tcPr>
            <w:tcW w:w="870" w:type="dxa"/>
            <w:tcBorders>
              <w:top w:val="nil" w:sz="6" w:space="0" w:color="auto"/>
              <w:left w:val="single" w:sz="4" w:space="0" w:color="010101"/>
              <w:bottom w:val="nil" w:sz="6" w:space="0" w:color="auto"/>
              <w:right w:val="single" w:sz="4" w:space="0" w:color="010101"/>
            </w:tcBorders>
            <w:shd w:val="clear" w:color="auto" w:fill="D3D3D3"/>
          </w:tcPr>
          <w:p>
            <w:pPr/>
          </w:p>
        </w:tc>
        <w:tc>
          <w:tcPr>
            <w:tcW w:w="8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对本企</w:t>
            </w:r>
          </w:p>
        </w:tc>
        <w:tc>
          <w:tcPr>
            <w:tcW w:w="8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64"/>
              <w:ind w:left="113" w:right="0"/>
              <w:jc w:val="left"/>
              <w:rPr>
                <w:rFonts w:ascii="宋体" w:hAnsi="宋体" w:cs="宋体" w:eastAsia="宋体" w:hint="default"/>
                <w:sz w:val="21"/>
                <w:szCs w:val="21"/>
              </w:rPr>
            </w:pPr>
            <w:r>
              <w:rPr>
                <w:rFonts w:ascii="宋体" w:hAnsi="宋体" w:cs="宋体" w:eastAsia="宋体" w:hint="default"/>
                <w:sz w:val="21"/>
                <w:szCs w:val="21"/>
              </w:rPr>
              <w:t>对本企</w:t>
            </w:r>
          </w:p>
        </w:tc>
        <w:tc>
          <w:tcPr>
            <w:tcW w:w="8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本企业</w:t>
            </w:r>
          </w:p>
        </w:tc>
        <w:tc>
          <w:tcPr>
            <w:tcW w:w="860" w:type="dxa"/>
            <w:tcBorders>
              <w:top w:val="nil" w:sz="6" w:space="0" w:color="auto"/>
              <w:left w:val="single" w:sz="4" w:space="0" w:color="010101"/>
              <w:bottom w:val="nil" w:sz="6" w:space="0" w:color="auto"/>
              <w:right w:val="single" w:sz="4" w:space="0" w:color="010101"/>
            </w:tcBorders>
            <w:shd w:val="clear" w:color="auto" w:fill="D3D3D3"/>
          </w:tcPr>
          <w:p>
            <w:pPr/>
          </w:p>
        </w:tc>
      </w:tr>
      <w:tr>
        <w:trPr>
          <w:trHeight w:val="234" w:hRule="exact"/>
        </w:trPr>
        <w:tc>
          <w:tcPr>
            <w:tcW w:w="87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right="1"/>
              <w:jc w:val="center"/>
              <w:rPr>
                <w:rFonts w:ascii="宋体" w:hAnsi="宋体" w:cs="宋体" w:eastAsia="宋体" w:hint="default"/>
                <w:sz w:val="21"/>
                <w:szCs w:val="21"/>
              </w:rPr>
            </w:pPr>
            <w:r>
              <w:rPr>
                <w:rFonts w:ascii="宋体" w:hAnsi="宋体" w:cs="宋体" w:eastAsia="宋体" w:hint="default"/>
                <w:sz w:val="21"/>
                <w:szCs w:val="21"/>
              </w:rPr>
              <w:t>母公司</w:t>
            </w:r>
          </w:p>
        </w:tc>
        <w:tc>
          <w:tcPr>
            <w:tcW w:w="8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关联关</w:t>
            </w:r>
          </w:p>
        </w:tc>
        <w:tc>
          <w:tcPr>
            <w:tcW w:w="8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企业类</w:t>
            </w:r>
          </w:p>
        </w:tc>
        <w:tc>
          <w:tcPr>
            <w:tcW w:w="870" w:type="dxa"/>
            <w:tcBorders>
              <w:top w:val="nil" w:sz="6" w:space="0" w:color="auto"/>
              <w:left w:val="single" w:sz="4" w:space="0" w:color="010101"/>
              <w:bottom w:val="nil" w:sz="6" w:space="0" w:color="auto"/>
              <w:right w:val="single" w:sz="4" w:space="0" w:color="010101"/>
            </w:tcBorders>
            <w:shd w:val="clear" w:color="auto" w:fill="D3D3D3"/>
          </w:tcPr>
          <w:p>
            <w:pPr/>
          </w:p>
        </w:tc>
        <w:tc>
          <w:tcPr>
            <w:tcW w:w="8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法定代</w:t>
            </w:r>
          </w:p>
        </w:tc>
        <w:tc>
          <w:tcPr>
            <w:tcW w:w="8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业务性</w:t>
            </w:r>
          </w:p>
        </w:tc>
        <w:tc>
          <w:tcPr>
            <w:tcW w:w="8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注册资</w:t>
            </w:r>
          </w:p>
        </w:tc>
        <w:tc>
          <w:tcPr>
            <w:tcW w:w="870" w:type="dxa"/>
            <w:tcBorders>
              <w:top w:val="nil" w:sz="6" w:space="0" w:color="auto"/>
              <w:left w:val="single" w:sz="4" w:space="0" w:color="010101"/>
              <w:bottom w:val="nil" w:sz="6" w:space="0" w:color="auto"/>
              <w:right w:val="single" w:sz="4" w:space="0" w:color="010101"/>
            </w:tcBorders>
            <w:shd w:val="clear" w:color="auto" w:fill="D3D3D3"/>
          </w:tcPr>
          <w:p>
            <w:pPr/>
          </w:p>
        </w:tc>
        <w:tc>
          <w:tcPr>
            <w:tcW w:w="870" w:type="dxa"/>
            <w:tcBorders>
              <w:top w:val="nil" w:sz="6" w:space="0" w:color="auto"/>
              <w:left w:val="single" w:sz="4" w:space="0" w:color="010101"/>
              <w:bottom w:val="nil" w:sz="6" w:space="0" w:color="auto"/>
              <w:right w:val="single" w:sz="4" w:space="0" w:color="010101"/>
            </w:tcBorders>
            <w:shd w:val="clear" w:color="auto" w:fill="D3D3D3"/>
          </w:tcPr>
          <w:p>
            <w:pPr/>
          </w:p>
        </w:tc>
        <w:tc>
          <w:tcPr>
            <w:tcW w:w="870" w:type="dxa"/>
            <w:tcBorders>
              <w:top w:val="nil" w:sz="6" w:space="0" w:color="auto"/>
              <w:left w:val="single" w:sz="4" w:space="0" w:color="010101"/>
              <w:bottom w:val="nil" w:sz="6" w:space="0" w:color="auto"/>
              <w:right w:val="single" w:sz="4" w:space="0" w:color="010101"/>
            </w:tcBorders>
            <w:shd w:val="clear" w:color="auto" w:fill="D3D3D3"/>
          </w:tcPr>
          <w:p>
            <w:pPr/>
          </w:p>
        </w:tc>
        <w:tc>
          <w:tcPr>
            <w:tcW w:w="86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left="109" w:right="0"/>
              <w:jc w:val="left"/>
              <w:rPr>
                <w:rFonts w:ascii="宋体" w:hAnsi="宋体" w:cs="宋体" w:eastAsia="宋体" w:hint="default"/>
                <w:sz w:val="21"/>
                <w:szCs w:val="21"/>
              </w:rPr>
            </w:pPr>
            <w:r>
              <w:rPr>
                <w:rFonts w:ascii="宋体" w:hAnsi="宋体" w:cs="宋体" w:eastAsia="宋体" w:hint="default"/>
                <w:sz w:val="21"/>
                <w:szCs w:val="21"/>
              </w:rPr>
              <w:t>组织机</w:t>
            </w:r>
          </w:p>
        </w:tc>
      </w:tr>
      <w:tr>
        <w:trPr>
          <w:trHeight w:val="234" w:hRule="exact"/>
        </w:trPr>
        <w:tc>
          <w:tcPr>
            <w:tcW w:w="874" w:type="dxa"/>
            <w:tcBorders>
              <w:top w:val="nil" w:sz="6" w:space="0" w:color="auto"/>
              <w:left w:val="single" w:sz="4" w:space="0" w:color="010101"/>
              <w:bottom w:val="nil" w:sz="6" w:space="0" w:color="auto"/>
              <w:right w:val="single" w:sz="4" w:space="0" w:color="010101"/>
            </w:tcBorders>
            <w:shd w:val="clear" w:color="auto" w:fill="D3D3D3"/>
          </w:tcPr>
          <w:p>
            <w:pPr/>
          </w:p>
        </w:tc>
        <w:tc>
          <w:tcPr>
            <w:tcW w:w="870" w:type="dxa"/>
            <w:tcBorders>
              <w:top w:val="nil" w:sz="6" w:space="0" w:color="auto"/>
              <w:left w:val="single" w:sz="4" w:space="0" w:color="010101"/>
              <w:bottom w:val="nil" w:sz="6" w:space="0" w:color="auto"/>
              <w:right w:val="single" w:sz="4" w:space="0" w:color="010101"/>
            </w:tcBorders>
            <w:shd w:val="clear" w:color="auto" w:fill="D3D3D3"/>
          </w:tcPr>
          <w:p>
            <w:pPr/>
          </w:p>
        </w:tc>
        <w:tc>
          <w:tcPr>
            <w:tcW w:w="870" w:type="dxa"/>
            <w:tcBorders>
              <w:top w:val="nil" w:sz="6" w:space="0" w:color="auto"/>
              <w:left w:val="single" w:sz="4" w:space="0" w:color="010101"/>
              <w:bottom w:val="nil" w:sz="6" w:space="0" w:color="auto"/>
              <w:right w:val="single" w:sz="4" w:space="0" w:color="010101"/>
            </w:tcBorders>
            <w:shd w:val="clear" w:color="auto" w:fill="D3D3D3"/>
          </w:tcPr>
          <w:p>
            <w:pPr/>
          </w:p>
        </w:tc>
        <w:tc>
          <w:tcPr>
            <w:tcW w:w="8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left="113"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870" w:type="dxa"/>
            <w:tcBorders>
              <w:top w:val="nil" w:sz="6" w:space="0" w:color="auto"/>
              <w:left w:val="single" w:sz="4" w:space="0" w:color="010101"/>
              <w:bottom w:val="nil" w:sz="6" w:space="0" w:color="auto"/>
              <w:right w:val="single" w:sz="4" w:space="0" w:color="010101"/>
            </w:tcBorders>
            <w:shd w:val="clear" w:color="auto" w:fill="D3D3D3"/>
          </w:tcPr>
          <w:p>
            <w:pPr/>
          </w:p>
        </w:tc>
        <w:tc>
          <w:tcPr>
            <w:tcW w:w="870" w:type="dxa"/>
            <w:tcBorders>
              <w:top w:val="nil" w:sz="6" w:space="0" w:color="auto"/>
              <w:left w:val="single" w:sz="4" w:space="0" w:color="010101"/>
              <w:bottom w:val="nil" w:sz="6" w:space="0" w:color="auto"/>
              <w:right w:val="single" w:sz="4" w:space="0" w:color="010101"/>
            </w:tcBorders>
            <w:shd w:val="clear" w:color="auto" w:fill="D3D3D3"/>
          </w:tcPr>
          <w:p>
            <w:pPr/>
          </w:p>
        </w:tc>
        <w:tc>
          <w:tcPr>
            <w:tcW w:w="870" w:type="dxa"/>
            <w:tcBorders>
              <w:top w:val="nil" w:sz="6" w:space="0" w:color="auto"/>
              <w:left w:val="single" w:sz="4" w:space="0" w:color="010101"/>
              <w:bottom w:val="nil" w:sz="6" w:space="0" w:color="auto"/>
              <w:right w:val="single" w:sz="4" w:space="0" w:color="010101"/>
            </w:tcBorders>
            <w:shd w:val="clear" w:color="auto" w:fill="D3D3D3"/>
          </w:tcPr>
          <w:p>
            <w:pPr/>
          </w:p>
        </w:tc>
        <w:tc>
          <w:tcPr>
            <w:tcW w:w="8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业的持</w:t>
            </w:r>
          </w:p>
        </w:tc>
        <w:tc>
          <w:tcPr>
            <w:tcW w:w="8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left="113" w:right="0"/>
              <w:jc w:val="left"/>
              <w:rPr>
                <w:rFonts w:ascii="宋体" w:hAnsi="宋体" w:cs="宋体" w:eastAsia="宋体" w:hint="default"/>
                <w:sz w:val="21"/>
                <w:szCs w:val="21"/>
              </w:rPr>
            </w:pPr>
            <w:r>
              <w:rPr>
                <w:rFonts w:ascii="宋体" w:hAnsi="宋体" w:cs="宋体" w:eastAsia="宋体" w:hint="default"/>
                <w:sz w:val="21"/>
                <w:szCs w:val="21"/>
              </w:rPr>
              <w:t>业的表</w:t>
            </w:r>
          </w:p>
        </w:tc>
        <w:tc>
          <w:tcPr>
            <w:tcW w:w="8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最终控</w:t>
            </w:r>
          </w:p>
        </w:tc>
        <w:tc>
          <w:tcPr>
            <w:tcW w:w="860" w:type="dxa"/>
            <w:tcBorders>
              <w:top w:val="nil" w:sz="6" w:space="0" w:color="auto"/>
              <w:left w:val="single" w:sz="4" w:space="0" w:color="010101"/>
              <w:bottom w:val="nil" w:sz="6" w:space="0" w:color="auto"/>
              <w:right w:val="single" w:sz="4" w:space="0" w:color="010101"/>
            </w:tcBorders>
            <w:shd w:val="clear" w:color="auto" w:fill="D3D3D3"/>
          </w:tcPr>
          <w:p>
            <w:pPr/>
          </w:p>
        </w:tc>
      </w:tr>
      <w:tr>
        <w:trPr>
          <w:trHeight w:val="234" w:hRule="exact"/>
        </w:trPr>
        <w:tc>
          <w:tcPr>
            <w:tcW w:w="87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8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系</w:t>
            </w:r>
          </w:p>
        </w:tc>
        <w:tc>
          <w:tcPr>
            <w:tcW w:w="8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型</w:t>
            </w:r>
          </w:p>
        </w:tc>
        <w:tc>
          <w:tcPr>
            <w:tcW w:w="870" w:type="dxa"/>
            <w:tcBorders>
              <w:top w:val="nil" w:sz="6" w:space="0" w:color="auto"/>
              <w:left w:val="single" w:sz="4" w:space="0" w:color="010101"/>
              <w:bottom w:val="nil" w:sz="6" w:space="0" w:color="auto"/>
              <w:right w:val="single" w:sz="4" w:space="0" w:color="010101"/>
            </w:tcBorders>
            <w:shd w:val="clear" w:color="auto" w:fill="D3D3D3"/>
          </w:tcPr>
          <w:p>
            <w:pPr/>
          </w:p>
        </w:tc>
        <w:tc>
          <w:tcPr>
            <w:tcW w:w="8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right="1"/>
              <w:jc w:val="center"/>
              <w:rPr>
                <w:rFonts w:ascii="宋体" w:hAnsi="宋体" w:cs="宋体" w:eastAsia="宋体" w:hint="default"/>
                <w:sz w:val="21"/>
                <w:szCs w:val="21"/>
              </w:rPr>
            </w:pPr>
            <w:r>
              <w:rPr>
                <w:rFonts w:ascii="宋体" w:hAnsi="宋体" w:cs="宋体" w:eastAsia="宋体" w:hint="default"/>
                <w:sz w:val="21"/>
                <w:szCs w:val="21"/>
              </w:rPr>
              <w:t>表人</w:t>
            </w:r>
          </w:p>
        </w:tc>
        <w:tc>
          <w:tcPr>
            <w:tcW w:w="8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质</w:t>
            </w:r>
          </w:p>
        </w:tc>
        <w:tc>
          <w:tcPr>
            <w:tcW w:w="8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本</w:t>
            </w:r>
          </w:p>
        </w:tc>
        <w:tc>
          <w:tcPr>
            <w:tcW w:w="870" w:type="dxa"/>
            <w:tcBorders>
              <w:top w:val="nil" w:sz="6" w:space="0" w:color="auto"/>
              <w:left w:val="single" w:sz="4" w:space="0" w:color="010101"/>
              <w:bottom w:val="nil" w:sz="6" w:space="0" w:color="auto"/>
              <w:right w:val="single" w:sz="4" w:space="0" w:color="010101"/>
            </w:tcBorders>
            <w:shd w:val="clear" w:color="auto" w:fill="D3D3D3"/>
          </w:tcPr>
          <w:p>
            <w:pPr/>
          </w:p>
        </w:tc>
        <w:tc>
          <w:tcPr>
            <w:tcW w:w="870" w:type="dxa"/>
            <w:tcBorders>
              <w:top w:val="nil" w:sz="6" w:space="0" w:color="auto"/>
              <w:left w:val="single" w:sz="4" w:space="0" w:color="010101"/>
              <w:bottom w:val="nil" w:sz="6" w:space="0" w:color="auto"/>
              <w:right w:val="single" w:sz="4" w:space="0" w:color="010101"/>
            </w:tcBorders>
            <w:shd w:val="clear" w:color="auto" w:fill="D3D3D3"/>
          </w:tcPr>
          <w:p>
            <w:pPr/>
          </w:p>
        </w:tc>
        <w:tc>
          <w:tcPr>
            <w:tcW w:w="870" w:type="dxa"/>
            <w:tcBorders>
              <w:top w:val="nil" w:sz="6" w:space="0" w:color="auto"/>
              <w:left w:val="single" w:sz="4" w:space="0" w:color="010101"/>
              <w:bottom w:val="nil" w:sz="6" w:space="0" w:color="auto"/>
              <w:right w:val="single" w:sz="4" w:space="0" w:color="010101"/>
            </w:tcBorders>
            <w:shd w:val="clear" w:color="auto" w:fill="D3D3D3"/>
          </w:tcPr>
          <w:p>
            <w:pPr/>
          </w:p>
        </w:tc>
        <w:tc>
          <w:tcPr>
            <w:tcW w:w="86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left="109" w:right="0"/>
              <w:jc w:val="left"/>
              <w:rPr>
                <w:rFonts w:ascii="宋体" w:hAnsi="宋体" w:cs="宋体" w:eastAsia="宋体" w:hint="default"/>
                <w:sz w:val="21"/>
                <w:szCs w:val="21"/>
              </w:rPr>
            </w:pPr>
            <w:r>
              <w:rPr>
                <w:rFonts w:ascii="宋体" w:hAnsi="宋体" w:cs="宋体" w:eastAsia="宋体" w:hint="default"/>
                <w:sz w:val="21"/>
                <w:szCs w:val="21"/>
              </w:rPr>
              <w:t>构代码</w:t>
            </w:r>
          </w:p>
        </w:tc>
      </w:tr>
      <w:tr>
        <w:trPr>
          <w:trHeight w:val="351" w:hRule="exact"/>
        </w:trPr>
        <w:tc>
          <w:tcPr>
            <w:tcW w:w="874" w:type="dxa"/>
            <w:tcBorders>
              <w:top w:val="nil" w:sz="6" w:space="0" w:color="auto"/>
              <w:left w:val="single" w:sz="4" w:space="0" w:color="010101"/>
              <w:bottom w:val="nil" w:sz="6" w:space="0" w:color="auto"/>
              <w:right w:val="single" w:sz="4" w:space="0" w:color="010101"/>
            </w:tcBorders>
            <w:shd w:val="clear" w:color="auto" w:fill="D3D3D3"/>
          </w:tcPr>
          <w:p>
            <w:pPr/>
          </w:p>
        </w:tc>
        <w:tc>
          <w:tcPr>
            <w:tcW w:w="870" w:type="dxa"/>
            <w:tcBorders>
              <w:top w:val="nil" w:sz="6" w:space="0" w:color="auto"/>
              <w:left w:val="single" w:sz="4" w:space="0" w:color="010101"/>
              <w:bottom w:val="nil" w:sz="6" w:space="0" w:color="auto"/>
              <w:right w:val="single" w:sz="4" w:space="0" w:color="010101"/>
            </w:tcBorders>
            <w:shd w:val="clear" w:color="auto" w:fill="D3D3D3"/>
          </w:tcPr>
          <w:p>
            <w:pPr/>
          </w:p>
        </w:tc>
        <w:tc>
          <w:tcPr>
            <w:tcW w:w="870" w:type="dxa"/>
            <w:tcBorders>
              <w:top w:val="nil" w:sz="6" w:space="0" w:color="auto"/>
              <w:left w:val="single" w:sz="4" w:space="0" w:color="010101"/>
              <w:bottom w:val="nil" w:sz="6" w:space="0" w:color="auto"/>
              <w:right w:val="single" w:sz="4" w:space="0" w:color="010101"/>
            </w:tcBorders>
            <w:shd w:val="clear" w:color="auto" w:fill="D3D3D3"/>
          </w:tcPr>
          <w:p>
            <w:pPr/>
          </w:p>
        </w:tc>
        <w:tc>
          <w:tcPr>
            <w:tcW w:w="870" w:type="dxa"/>
            <w:tcBorders>
              <w:top w:val="nil" w:sz="6" w:space="0" w:color="auto"/>
              <w:left w:val="single" w:sz="4" w:space="0" w:color="010101"/>
              <w:bottom w:val="nil" w:sz="6" w:space="0" w:color="auto"/>
              <w:right w:val="single" w:sz="4" w:space="0" w:color="010101"/>
            </w:tcBorders>
            <w:shd w:val="clear" w:color="auto" w:fill="D3D3D3"/>
          </w:tcPr>
          <w:p>
            <w:pPr/>
          </w:p>
        </w:tc>
        <w:tc>
          <w:tcPr>
            <w:tcW w:w="870" w:type="dxa"/>
            <w:tcBorders>
              <w:top w:val="nil" w:sz="6" w:space="0" w:color="auto"/>
              <w:left w:val="single" w:sz="4" w:space="0" w:color="010101"/>
              <w:bottom w:val="nil" w:sz="6" w:space="0" w:color="auto"/>
              <w:right w:val="single" w:sz="4" w:space="0" w:color="010101"/>
            </w:tcBorders>
            <w:shd w:val="clear" w:color="auto" w:fill="D3D3D3"/>
          </w:tcPr>
          <w:p>
            <w:pPr/>
          </w:p>
        </w:tc>
        <w:tc>
          <w:tcPr>
            <w:tcW w:w="870" w:type="dxa"/>
            <w:tcBorders>
              <w:top w:val="nil" w:sz="6" w:space="0" w:color="auto"/>
              <w:left w:val="single" w:sz="4" w:space="0" w:color="010101"/>
              <w:bottom w:val="nil" w:sz="6" w:space="0" w:color="auto"/>
              <w:right w:val="single" w:sz="4" w:space="0" w:color="010101"/>
            </w:tcBorders>
            <w:shd w:val="clear" w:color="auto" w:fill="D3D3D3"/>
          </w:tcPr>
          <w:p>
            <w:pPr/>
          </w:p>
        </w:tc>
        <w:tc>
          <w:tcPr>
            <w:tcW w:w="870" w:type="dxa"/>
            <w:tcBorders>
              <w:top w:val="nil" w:sz="6" w:space="0" w:color="auto"/>
              <w:left w:val="single" w:sz="4" w:space="0" w:color="010101"/>
              <w:bottom w:val="nil" w:sz="6" w:space="0" w:color="auto"/>
              <w:right w:val="single" w:sz="4" w:space="0" w:color="010101"/>
            </w:tcBorders>
            <w:shd w:val="clear" w:color="auto" w:fill="D3D3D3"/>
          </w:tcPr>
          <w:p>
            <w:pPr/>
          </w:p>
        </w:tc>
        <w:tc>
          <w:tcPr>
            <w:tcW w:w="8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股比例</w:t>
            </w:r>
          </w:p>
        </w:tc>
        <w:tc>
          <w:tcPr>
            <w:tcW w:w="8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left="113" w:right="0"/>
              <w:jc w:val="left"/>
              <w:rPr>
                <w:rFonts w:ascii="宋体" w:hAnsi="宋体" w:cs="宋体" w:eastAsia="宋体" w:hint="default"/>
                <w:sz w:val="21"/>
                <w:szCs w:val="21"/>
              </w:rPr>
            </w:pPr>
            <w:r>
              <w:rPr>
                <w:rFonts w:ascii="宋体" w:hAnsi="宋体" w:cs="宋体" w:eastAsia="宋体" w:hint="default"/>
                <w:sz w:val="21"/>
                <w:szCs w:val="21"/>
              </w:rPr>
              <w:t>决权比</w:t>
            </w:r>
          </w:p>
        </w:tc>
        <w:tc>
          <w:tcPr>
            <w:tcW w:w="8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right="1"/>
              <w:jc w:val="center"/>
              <w:rPr>
                <w:rFonts w:ascii="宋体" w:hAnsi="宋体" w:cs="宋体" w:eastAsia="宋体" w:hint="default"/>
                <w:sz w:val="21"/>
                <w:szCs w:val="21"/>
              </w:rPr>
            </w:pPr>
            <w:r>
              <w:rPr>
                <w:rFonts w:ascii="宋体" w:hAnsi="宋体" w:cs="宋体" w:eastAsia="宋体" w:hint="default"/>
                <w:sz w:val="21"/>
                <w:szCs w:val="21"/>
              </w:rPr>
              <w:t>制方</w:t>
            </w:r>
          </w:p>
        </w:tc>
        <w:tc>
          <w:tcPr>
            <w:tcW w:w="860" w:type="dxa"/>
            <w:tcBorders>
              <w:top w:val="nil" w:sz="6" w:space="0" w:color="auto"/>
              <w:left w:val="single" w:sz="4" w:space="0" w:color="010101"/>
              <w:bottom w:val="nil" w:sz="6" w:space="0" w:color="auto"/>
              <w:right w:val="single" w:sz="4" w:space="0" w:color="010101"/>
            </w:tcBorders>
            <w:shd w:val="clear" w:color="auto" w:fill="D3D3D3"/>
          </w:tcPr>
          <w:p>
            <w:pPr/>
          </w:p>
        </w:tc>
      </w:tr>
      <w:tr>
        <w:trPr>
          <w:trHeight w:val="515" w:hRule="exact"/>
        </w:trPr>
        <w:tc>
          <w:tcPr>
            <w:tcW w:w="874" w:type="dxa"/>
            <w:tcBorders>
              <w:top w:val="nil" w:sz="6" w:space="0" w:color="auto"/>
              <w:left w:val="single" w:sz="4" w:space="0" w:color="010101"/>
              <w:bottom w:val="single" w:sz="4" w:space="0" w:color="010101"/>
              <w:right w:val="single" w:sz="4" w:space="0" w:color="010101"/>
            </w:tcBorders>
            <w:shd w:val="clear" w:color="auto" w:fill="D3D3D3"/>
          </w:tcPr>
          <w:p>
            <w:pPr/>
          </w:p>
        </w:tc>
        <w:tc>
          <w:tcPr>
            <w:tcW w:w="870" w:type="dxa"/>
            <w:tcBorders>
              <w:top w:val="nil" w:sz="6" w:space="0" w:color="auto"/>
              <w:left w:val="single" w:sz="4" w:space="0" w:color="010101"/>
              <w:bottom w:val="single" w:sz="4" w:space="0" w:color="010101"/>
              <w:right w:val="single" w:sz="4" w:space="0" w:color="010101"/>
            </w:tcBorders>
            <w:shd w:val="clear" w:color="auto" w:fill="D3D3D3"/>
          </w:tcPr>
          <w:p>
            <w:pPr/>
          </w:p>
        </w:tc>
        <w:tc>
          <w:tcPr>
            <w:tcW w:w="870" w:type="dxa"/>
            <w:tcBorders>
              <w:top w:val="nil" w:sz="6" w:space="0" w:color="auto"/>
              <w:left w:val="single" w:sz="4" w:space="0" w:color="010101"/>
              <w:bottom w:val="single" w:sz="4" w:space="0" w:color="010101"/>
              <w:right w:val="single" w:sz="4" w:space="0" w:color="010101"/>
            </w:tcBorders>
            <w:shd w:val="clear" w:color="auto" w:fill="D3D3D3"/>
          </w:tcPr>
          <w:p>
            <w:pPr/>
          </w:p>
        </w:tc>
        <w:tc>
          <w:tcPr>
            <w:tcW w:w="870" w:type="dxa"/>
            <w:tcBorders>
              <w:top w:val="nil" w:sz="6" w:space="0" w:color="auto"/>
              <w:left w:val="single" w:sz="4" w:space="0" w:color="010101"/>
              <w:bottom w:val="single" w:sz="4" w:space="0" w:color="010101"/>
              <w:right w:val="single" w:sz="4" w:space="0" w:color="010101"/>
            </w:tcBorders>
            <w:shd w:val="clear" w:color="auto" w:fill="D3D3D3"/>
          </w:tcPr>
          <w:p>
            <w:pPr/>
          </w:p>
        </w:tc>
        <w:tc>
          <w:tcPr>
            <w:tcW w:w="870" w:type="dxa"/>
            <w:tcBorders>
              <w:top w:val="nil" w:sz="6" w:space="0" w:color="auto"/>
              <w:left w:val="single" w:sz="4" w:space="0" w:color="010101"/>
              <w:bottom w:val="single" w:sz="4" w:space="0" w:color="010101"/>
              <w:right w:val="single" w:sz="4" w:space="0" w:color="010101"/>
            </w:tcBorders>
            <w:shd w:val="clear" w:color="auto" w:fill="D3D3D3"/>
          </w:tcPr>
          <w:p>
            <w:pPr/>
          </w:p>
        </w:tc>
        <w:tc>
          <w:tcPr>
            <w:tcW w:w="870" w:type="dxa"/>
            <w:tcBorders>
              <w:top w:val="nil" w:sz="6" w:space="0" w:color="auto"/>
              <w:left w:val="single" w:sz="4" w:space="0" w:color="010101"/>
              <w:bottom w:val="single" w:sz="4" w:space="0" w:color="010101"/>
              <w:right w:val="single" w:sz="4" w:space="0" w:color="010101"/>
            </w:tcBorders>
            <w:shd w:val="clear" w:color="auto" w:fill="D3D3D3"/>
          </w:tcPr>
          <w:p>
            <w:pPr/>
          </w:p>
        </w:tc>
        <w:tc>
          <w:tcPr>
            <w:tcW w:w="870" w:type="dxa"/>
            <w:tcBorders>
              <w:top w:val="nil" w:sz="6" w:space="0" w:color="auto"/>
              <w:left w:val="single" w:sz="4" w:space="0" w:color="010101"/>
              <w:bottom w:val="single" w:sz="4" w:space="0" w:color="010101"/>
              <w:right w:val="single" w:sz="4" w:space="0" w:color="010101"/>
            </w:tcBorders>
            <w:shd w:val="clear" w:color="auto" w:fill="D3D3D3"/>
          </w:tcPr>
          <w:p>
            <w:pPr/>
          </w:p>
        </w:tc>
        <w:tc>
          <w:tcPr>
            <w:tcW w:w="870"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113"/>
              <w:ind w:left="1" w:right="0"/>
              <w:jc w:val="center"/>
              <w:rPr>
                <w:rFonts w:ascii="Times New Roman" w:hAnsi="Times New Roman" w:cs="Times New Roman" w:eastAsia="Times New Roman" w:hint="default"/>
                <w:sz w:val="21"/>
                <w:szCs w:val="21"/>
              </w:rPr>
            </w:pPr>
            <w:r>
              <w:rPr>
                <w:rFonts w:ascii="Times New Roman"/>
                <w:sz w:val="21"/>
              </w:rPr>
              <w:t>(%)</w:t>
            </w:r>
          </w:p>
        </w:tc>
        <w:tc>
          <w:tcPr>
            <w:tcW w:w="870"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64"/>
              <w:ind w:left="16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870" w:type="dxa"/>
            <w:tcBorders>
              <w:top w:val="nil" w:sz="6" w:space="0" w:color="auto"/>
              <w:left w:val="single" w:sz="4" w:space="0" w:color="010101"/>
              <w:bottom w:val="single" w:sz="4" w:space="0" w:color="010101"/>
              <w:right w:val="single" w:sz="4" w:space="0" w:color="010101"/>
            </w:tcBorders>
            <w:shd w:val="clear" w:color="auto" w:fill="D3D3D3"/>
          </w:tcPr>
          <w:p>
            <w:pPr/>
          </w:p>
        </w:tc>
        <w:tc>
          <w:tcPr>
            <w:tcW w:w="860" w:type="dxa"/>
            <w:tcBorders>
              <w:top w:val="nil" w:sz="6" w:space="0" w:color="auto"/>
              <w:left w:val="single" w:sz="4" w:space="0" w:color="010101"/>
              <w:bottom w:val="single" w:sz="4" w:space="0" w:color="010101"/>
              <w:right w:val="single" w:sz="4" w:space="0" w:color="010101"/>
            </w:tcBorders>
            <w:shd w:val="clear" w:color="auto" w:fill="D3D3D3"/>
          </w:tcPr>
          <w:p>
            <w:pPr/>
          </w:p>
        </w:tc>
      </w:tr>
    </w:tbl>
    <w:p>
      <w:pPr>
        <w:pStyle w:val="BodyText"/>
        <w:spacing w:line="240" w:lineRule="auto" w:before="79"/>
        <w:ind w:right="0"/>
        <w:jc w:val="left"/>
      </w:pPr>
      <w:r>
        <w:rPr/>
        <w:t>本企业的母公司情况的说明</w:t>
      </w:r>
    </w:p>
    <w:p>
      <w:pPr>
        <w:spacing w:after="0" w:line="240" w:lineRule="auto"/>
        <w:jc w:val="left"/>
        <w:sectPr>
          <w:pgSz w:w="11910" w:h="16840"/>
          <w:pgMar w:header="747" w:footer="980" w:top="1060" w:bottom="1160" w:left="1020" w:right="1020"/>
        </w:sectPr>
      </w:pPr>
    </w:p>
    <w:p>
      <w:pPr>
        <w:spacing w:line="240" w:lineRule="auto" w:before="9"/>
        <w:rPr>
          <w:rFonts w:ascii="宋体" w:hAnsi="宋体" w:cs="宋体" w:eastAsia="宋体" w:hint="default"/>
          <w:sz w:val="29"/>
          <w:szCs w:val="29"/>
        </w:rPr>
      </w:pPr>
    </w:p>
    <w:p>
      <w:pPr>
        <w:pStyle w:val="BodyText"/>
        <w:spacing w:line="240" w:lineRule="auto" w:before="26"/>
        <w:ind w:left="95" w:right="6129"/>
        <w:jc w:val="center"/>
      </w:pPr>
      <w:r>
        <w:rPr/>
        <w:t>本公司的控股方为自然人。</w:t>
      </w:r>
    </w:p>
    <w:p>
      <w:pPr>
        <w:spacing w:line="240" w:lineRule="auto" w:before="9"/>
        <w:rPr>
          <w:rFonts w:ascii="宋体" w:hAnsi="宋体" w:cs="宋体" w:eastAsia="宋体" w:hint="default"/>
          <w:sz w:val="34"/>
          <w:szCs w:val="34"/>
        </w:rPr>
      </w:pPr>
    </w:p>
    <w:p>
      <w:pPr>
        <w:pStyle w:val="Heading2"/>
        <w:spacing w:line="240" w:lineRule="auto"/>
        <w:ind w:left="95" w:right="6248"/>
        <w:jc w:val="center"/>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959"/>
        <w:gridCol w:w="955"/>
        <w:gridCol w:w="958"/>
        <w:gridCol w:w="959"/>
        <w:gridCol w:w="958"/>
        <w:gridCol w:w="956"/>
        <w:gridCol w:w="958"/>
        <w:gridCol w:w="955"/>
        <w:gridCol w:w="956"/>
        <w:gridCol w:w="956"/>
      </w:tblGrid>
      <w:tr>
        <w:trPr>
          <w:trHeight w:val="1026" w:hRule="exact"/>
        </w:trPr>
        <w:tc>
          <w:tcPr>
            <w:tcW w:w="9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408" w:lineRule="auto" w:before="102"/>
              <w:ind w:left="369" w:right="53" w:hanging="316"/>
              <w:jc w:val="left"/>
              <w:rPr>
                <w:rFonts w:ascii="宋体" w:hAnsi="宋体" w:cs="宋体" w:eastAsia="宋体" w:hint="default"/>
                <w:sz w:val="21"/>
                <w:szCs w:val="21"/>
              </w:rPr>
            </w:pPr>
            <w:r>
              <w:rPr>
                <w:rFonts w:ascii="宋体" w:hAnsi="宋体" w:cs="宋体" w:eastAsia="宋体" w:hint="default"/>
                <w:sz w:val="21"/>
                <w:szCs w:val="21"/>
              </w:rPr>
              <w:t>子公司全 称</w:t>
            </w:r>
          </w:p>
        </w:tc>
        <w:tc>
          <w:tcPr>
            <w:tcW w:w="9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408" w:lineRule="auto" w:before="102"/>
              <w:ind w:left="367" w:right="50" w:hanging="315"/>
              <w:jc w:val="left"/>
              <w:rPr>
                <w:rFonts w:ascii="宋体" w:hAnsi="宋体" w:cs="宋体" w:eastAsia="宋体" w:hint="default"/>
                <w:sz w:val="21"/>
                <w:szCs w:val="21"/>
              </w:rPr>
            </w:pPr>
            <w:r>
              <w:rPr>
                <w:rFonts w:ascii="宋体" w:hAnsi="宋体" w:cs="宋体" w:eastAsia="宋体" w:hint="default"/>
                <w:sz w:val="21"/>
                <w:szCs w:val="21"/>
              </w:rPr>
              <w:t>子公司类 型</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企业类型</w:t>
            </w:r>
          </w:p>
        </w:tc>
        <w:tc>
          <w:tcPr>
            <w:tcW w:w="9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408" w:lineRule="auto" w:before="102"/>
              <w:ind w:left="368" w:right="53" w:hanging="316"/>
              <w:jc w:val="left"/>
              <w:rPr>
                <w:rFonts w:ascii="宋体" w:hAnsi="宋体" w:cs="宋体" w:eastAsia="宋体" w:hint="default"/>
                <w:sz w:val="21"/>
                <w:szCs w:val="21"/>
              </w:rPr>
            </w:pPr>
            <w:r>
              <w:rPr>
                <w:rFonts w:ascii="宋体" w:hAnsi="宋体" w:cs="宋体" w:eastAsia="宋体" w:hint="default"/>
                <w:sz w:val="21"/>
                <w:szCs w:val="21"/>
              </w:rPr>
              <w:t>法定代表 人</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9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持股比例</w:t>
            </w: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408" w:lineRule="auto" w:before="102"/>
              <w:ind w:left="212" w:right="53" w:hanging="160"/>
              <w:jc w:val="left"/>
              <w:rPr>
                <w:rFonts w:ascii="Times New Roman" w:hAnsi="Times New Roman" w:cs="Times New Roman" w:eastAsia="Times New Roman" w:hint="default"/>
                <w:sz w:val="21"/>
                <w:szCs w:val="21"/>
              </w:rPr>
            </w:pPr>
            <w:r>
              <w:rPr>
                <w:rFonts w:ascii="宋体" w:hAnsi="宋体" w:cs="宋体" w:eastAsia="宋体" w:hint="default"/>
                <w:sz w:val="21"/>
                <w:szCs w:val="21"/>
              </w:rPr>
              <w:t>表决权比 例</w:t>
            </w:r>
            <w:r>
              <w:rPr>
                <w:rFonts w:ascii="Times New Roman" w:hAnsi="Times New Roman" w:cs="Times New Roman" w:eastAsia="Times New Roman" w:hint="default"/>
                <w:sz w:val="21"/>
                <w:szCs w:val="21"/>
              </w:rPr>
              <w:t>(%)</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408" w:lineRule="auto" w:before="102"/>
              <w:ind w:left="262" w:right="53" w:hanging="210"/>
              <w:jc w:val="left"/>
              <w:rPr>
                <w:rFonts w:ascii="宋体" w:hAnsi="宋体" w:cs="宋体" w:eastAsia="宋体" w:hint="default"/>
                <w:sz w:val="21"/>
                <w:szCs w:val="21"/>
              </w:rPr>
            </w:pPr>
            <w:r>
              <w:rPr>
                <w:rFonts w:ascii="宋体" w:hAnsi="宋体" w:cs="宋体" w:eastAsia="宋体" w:hint="default"/>
                <w:sz w:val="21"/>
                <w:szCs w:val="21"/>
              </w:rPr>
              <w:t>组织机构 代码</w:t>
            </w:r>
          </w:p>
        </w:tc>
      </w:tr>
      <w:tr>
        <w:trPr>
          <w:trHeight w:val="511" w:hRule="exact"/>
        </w:trPr>
        <w:tc>
          <w:tcPr>
            <w:tcW w:w="959" w:type="dxa"/>
            <w:tcBorders>
              <w:top w:val="single" w:sz="4" w:space="0" w:color="010101"/>
              <w:left w:val="single" w:sz="4" w:space="0" w:color="010101"/>
              <w:bottom w:val="nil" w:sz="6" w:space="0" w:color="auto"/>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泰安市华</w:t>
            </w:r>
          </w:p>
        </w:tc>
        <w:tc>
          <w:tcPr>
            <w:tcW w:w="955" w:type="dxa"/>
            <w:tcBorders>
              <w:top w:val="single" w:sz="4" w:space="0" w:color="010101"/>
              <w:left w:val="single" w:sz="4" w:space="0" w:color="010101"/>
              <w:bottom w:val="nil" w:sz="6" w:space="0" w:color="auto"/>
              <w:right w:val="single" w:sz="4" w:space="0" w:color="010101"/>
            </w:tcBorders>
          </w:tcPr>
          <w:p>
            <w:pPr/>
          </w:p>
        </w:tc>
        <w:tc>
          <w:tcPr>
            <w:tcW w:w="958" w:type="dxa"/>
            <w:tcBorders>
              <w:top w:val="single" w:sz="4" w:space="0" w:color="010101"/>
              <w:left w:val="single" w:sz="4" w:space="0" w:color="010101"/>
              <w:bottom w:val="nil" w:sz="6" w:space="0" w:color="auto"/>
              <w:right w:val="single" w:sz="4" w:space="0" w:color="010101"/>
            </w:tcBorders>
            <w:shd w:val="clear" w:color="auto" w:fill="C7EDCC"/>
          </w:tcPr>
          <w:p>
            <w:pPr/>
          </w:p>
        </w:tc>
        <w:tc>
          <w:tcPr>
            <w:tcW w:w="959" w:type="dxa"/>
            <w:tcBorders>
              <w:top w:val="single" w:sz="4" w:space="0" w:color="010101"/>
              <w:left w:val="single" w:sz="4" w:space="0" w:color="010101"/>
              <w:bottom w:val="nil" w:sz="6" w:space="0" w:color="auto"/>
              <w:right w:val="single" w:sz="4" w:space="0" w:color="010101"/>
            </w:tcBorders>
            <w:shd w:val="clear" w:color="auto" w:fill="C7EDCC"/>
          </w:tcPr>
          <w:p>
            <w:pPr/>
          </w:p>
        </w:tc>
        <w:tc>
          <w:tcPr>
            <w:tcW w:w="958" w:type="dxa"/>
            <w:tcBorders>
              <w:top w:val="single" w:sz="4" w:space="0" w:color="010101"/>
              <w:left w:val="single" w:sz="4" w:space="0" w:color="010101"/>
              <w:bottom w:val="nil" w:sz="6" w:space="0" w:color="auto"/>
              <w:right w:val="single" w:sz="4" w:space="0" w:color="010101"/>
            </w:tcBorders>
            <w:shd w:val="clear" w:color="auto" w:fill="C7EDCC"/>
          </w:tcPr>
          <w:p>
            <w:pPr/>
          </w:p>
        </w:tc>
        <w:tc>
          <w:tcPr>
            <w:tcW w:w="956" w:type="dxa"/>
            <w:tcBorders>
              <w:top w:val="single" w:sz="4" w:space="0" w:color="010101"/>
              <w:left w:val="single" w:sz="4" w:space="0" w:color="010101"/>
              <w:bottom w:val="nil" w:sz="6" w:space="0" w:color="auto"/>
              <w:right w:val="single" w:sz="4" w:space="0" w:color="010101"/>
            </w:tcBorders>
            <w:shd w:val="clear" w:color="auto" w:fill="C7EDCC"/>
          </w:tcPr>
          <w:p>
            <w:pPr/>
          </w:p>
        </w:tc>
        <w:tc>
          <w:tcPr>
            <w:tcW w:w="958" w:type="dxa"/>
            <w:tcBorders>
              <w:top w:val="single" w:sz="4" w:space="0" w:color="010101"/>
              <w:left w:val="single" w:sz="4" w:space="0" w:color="010101"/>
              <w:bottom w:val="nil" w:sz="6" w:space="0" w:color="auto"/>
              <w:right w:val="single" w:sz="4" w:space="0" w:color="010101"/>
            </w:tcBorders>
            <w:shd w:val="clear" w:color="auto" w:fill="C7EDCC"/>
          </w:tcPr>
          <w:p>
            <w:pPr/>
          </w:p>
        </w:tc>
        <w:tc>
          <w:tcPr>
            <w:tcW w:w="955" w:type="dxa"/>
            <w:tcBorders>
              <w:top w:val="single" w:sz="4" w:space="0" w:color="010101"/>
              <w:left w:val="single" w:sz="4" w:space="0" w:color="010101"/>
              <w:bottom w:val="nil" w:sz="6" w:space="0" w:color="auto"/>
              <w:right w:val="single" w:sz="4" w:space="0" w:color="010101"/>
            </w:tcBorders>
          </w:tcPr>
          <w:p>
            <w:pPr/>
          </w:p>
        </w:tc>
        <w:tc>
          <w:tcPr>
            <w:tcW w:w="956" w:type="dxa"/>
            <w:tcBorders>
              <w:top w:val="single" w:sz="4" w:space="0" w:color="010101"/>
              <w:left w:val="single" w:sz="4" w:space="0" w:color="010101"/>
              <w:bottom w:val="nil" w:sz="6" w:space="0" w:color="auto"/>
              <w:right w:val="single" w:sz="4" w:space="0" w:color="010101"/>
            </w:tcBorders>
          </w:tcPr>
          <w:p>
            <w:pPr/>
          </w:p>
        </w:tc>
        <w:tc>
          <w:tcPr>
            <w:tcW w:w="956" w:type="dxa"/>
            <w:tcBorders>
              <w:top w:val="single" w:sz="4" w:space="0" w:color="010101"/>
              <w:left w:val="single" w:sz="4" w:space="0" w:color="010101"/>
              <w:bottom w:val="nil" w:sz="6" w:space="0" w:color="auto"/>
              <w:right w:val="single" w:sz="4" w:space="0" w:color="010101"/>
            </w:tcBorders>
            <w:shd w:val="clear" w:color="auto" w:fill="C7EDCC"/>
          </w:tcPr>
          <w:p>
            <w:pPr/>
          </w:p>
        </w:tc>
      </w:tr>
      <w:tr>
        <w:trPr>
          <w:trHeight w:val="357" w:hRule="exact"/>
        </w:trPr>
        <w:tc>
          <w:tcPr>
            <w:tcW w:w="959"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40" w:lineRule="auto" w:before="64"/>
              <w:ind w:left="22" w:right="0"/>
              <w:jc w:val="left"/>
              <w:rPr>
                <w:rFonts w:ascii="宋体" w:hAnsi="宋体" w:cs="宋体" w:eastAsia="宋体" w:hint="default"/>
                <w:sz w:val="21"/>
                <w:szCs w:val="21"/>
              </w:rPr>
            </w:pPr>
            <w:r>
              <w:rPr>
                <w:rFonts w:ascii="宋体" w:hAnsi="宋体" w:cs="宋体" w:eastAsia="宋体" w:hint="default"/>
                <w:sz w:val="21"/>
                <w:szCs w:val="21"/>
              </w:rPr>
              <w:t>得软件科</w:t>
            </w:r>
          </w:p>
        </w:tc>
        <w:tc>
          <w:tcPr>
            <w:tcW w:w="955" w:type="dxa"/>
            <w:tcBorders>
              <w:top w:val="nil" w:sz="6" w:space="0" w:color="auto"/>
              <w:left w:val="single" w:sz="4" w:space="0" w:color="010101"/>
              <w:bottom w:val="nil" w:sz="6" w:space="0" w:color="auto"/>
              <w:right w:val="single" w:sz="4" w:space="0" w:color="010101"/>
            </w:tcBorders>
          </w:tcPr>
          <w:p>
            <w:pPr>
              <w:pStyle w:val="TableParagraph"/>
              <w:spacing w:line="240" w:lineRule="auto" w:before="64"/>
              <w:ind w:left="22" w:right="0"/>
              <w:jc w:val="left"/>
              <w:rPr>
                <w:rFonts w:ascii="宋体" w:hAnsi="宋体" w:cs="宋体" w:eastAsia="宋体" w:hint="default"/>
                <w:sz w:val="21"/>
                <w:szCs w:val="21"/>
              </w:rPr>
            </w:pPr>
            <w:r>
              <w:rPr>
                <w:rFonts w:ascii="宋体" w:hAnsi="宋体" w:cs="宋体" w:eastAsia="宋体" w:hint="default"/>
                <w:sz w:val="21"/>
                <w:szCs w:val="21"/>
              </w:rPr>
              <w:t>控股子公</w:t>
            </w:r>
          </w:p>
        </w:tc>
        <w:tc>
          <w:tcPr>
            <w:tcW w:w="958"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40" w:lineRule="auto" w:before="64"/>
              <w:ind w:left="22" w:right="0"/>
              <w:jc w:val="left"/>
              <w:rPr>
                <w:rFonts w:ascii="宋体" w:hAnsi="宋体" w:cs="宋体" w:eastAsia="宋体" w:hint="default"/>
                <w:sz w:val="21"/>
                <w:szCs w:val="21"/>
              </w:rPr>
            </w:pPr>
            <w:r>
              <w:rPr>
                <w:rFonts w:ascii="宋体" w:hAnsi="宋体" w:cs="宋体" w:eastAsia="宋体" w:hint="default"/>
                <w:sz w:val="21"/>
                <w:szCs w:val="21"/>
              </w:rPr>
              <w:t>有限责任</w:t>
            </w:r>
          </w:p>
        </w:tc>
        <w:tc>
          <w:tcPr>
            <w:tcW w:w="959" w:type="dxa"/>
            <w:tcBorders>
              <w:top w:val="nil" w:sz="6" w:space="0" w:color="auto"/>
              <w:left w:val="single" w:sz="4" w:space="0" w:color="010101"/>
              <w:bottom w:val="nil" w:sz="6" w:space="0" w:color="auto"/>
              <w:right w:val="single" w:sz="4" w:space="0" w:color="010101"/>
            </w:tcBorders>
            <w:shd w:val="clear" w:color="auto" w:fill="C7EDCC"/>
          </w:tcPr>
          <w:p>
            <w:pPr/>
          </w:p>
        </w:tc>
        <w:tc>
          <w:tcPr>
            <w:tcW w:w="958" w:type="dxa"/>
            <w:tcBorders>
              <w:top w:val="nil" w:sz="6" w:space="0" w:color="auto"/>
              <w:left w:val="single" w:sz="4" w:space="0" w:color="010101"/>
              <w:bottom w:val="nil" w:sz="6" w:space="0" w:color="auto"/>
              <w:right w:val="single" w:sz="4" w:space="0" w:color="010101"/>
            </w:tcBorders>
            <w:shd w:val="clear" w:color="auto" w:fill="C7EDCC"/>
          </w:tcPr>
          <w:p>
            <w:pPr/>
          </w:p>
        </w:tc>
        <w:tc>
          <w:tcPr>
            <w:tcW w:w="956"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40" w:lineRule="auto" w:before="64"/>
              <w:ind w:left="22" w:right="0"/>
              <w:jc w:val="left"/>
              <w:rPr>
                <w:rFonts w:ascii="宋体" w:hAnsi="宋体" w:cs="宋体" w:eastAsia="宋体" w:hint="default"/>
                <w:sz w:val="21"/>
                <w:szCs w:val="21"/>
              </w:rPr>
            </w:pPr>
            <w:r>
              <w:rPr>
                <w:rFonts w:ascii="宋体" w:hAnsi="宋体" w:cs="宋体" w:eastAsia="宋体" w:hint="default"/>
                <w:sz w:val="21"/>
                <w:szCs w:val="21"/>
              </w:rPr>
              <w:t>电子产品</w:t>
            </w:r>
          </w:p>
        </w:tc>
        <w:tc>
          <w:tcPr>
            <w:tcW w:w="958" w:type="dxa"/>
            <w:tcBorders>
              <w:top w:val="nil" w:sz="6" w:space="0" w:color="auto"/>
              <w:left w:val="single" w:sz="4" w:space="0" w:color="010101"/>
              <w:bottom w:val="nil" w:sz="6" w:space="0" w:color="auto"/>
              <w:right w:val="single" w:sz="4" w:space="0" w:color="010101"/>
            </w:tcBorders>
            <w:shd w:val="clear" w:color="auto" w:fill="C7EDCC"/>
          </w:tcPr>
          <w:p>
            <w:pPr/>
          </w:p>
        </w:tc>
        <w:tc>
          <w:tcPr>
            <w:tcW w:w="955" w:type="dxa"/>
            <w:tcBorders>
              <w:top w:val="nil" w:sz="6" w:space="0" w:color="auto"/>
              <w:left w:val="single" w:sz="4" w:space="0" w:color="010101"/>
              <w:bottom w:val="nil" w:sz="6" w:space="0" w:color="auto"/>
              <w:right w:val="single" w:sz="4" w:space="0" w:color="010101"/>
            </w:tcBorders>
          </w:tcPr>
          <w:p>
            <w:pPr/>
          </w:p>
        </w:tc>
        <w:tc>
          <w:tcPr>
            <w:tcW w:w="956" w:type="dxa"/>
            <w:tcBorders>
              <w:top w:val="nil" w:sz="6" w:space="0" w:color="auto"/>
              <w:left w:val="single" w:sz="4" w:space="0" w:color="010101"/>
              <w:bottom w:val="nil" w:sz="6" w:space="0" w:color="auto"/>
              <w:right w:val="single" w:sz="4" w:space="0" w:color="010101"/>
            </w:tcBorders>
          </w:tcPr>
          <w:p>
            <w:pPr/>
          </w:p>
        </w:tc>
        <w:tc>
          <w:tcPr>
            <w:tcW w:w="956"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40" w:lineRule="auto" w:before="113"/>
              <w:ind w:left="22" w:right="0"/>
              <w:jc w:val="left"/>
              <w:rPr>
                <w:rFonts w:ascii="Times New Roman" w:hAnsi="Times New Roman" w:cs="Times New Roman" w:eastAsia="Times New Roman" w:hint="default"/>
                <w:sz w:val="21"/>
                <w:szCs w:val="21"/>
              </w:rPr>
            </w:pPr>
            <w:r>
              <w:rPr>
                <w:rFonts w:ascii="Times New Roman"/>
                <w:sz w:val="21"/>
              </w:rPr>
              <w:t>66674115</w:t>
            </w:r>
          </w:p>
        </w:tc>
      </w:tr>
      <w:tr>
        <w:trPr>
          <w:trHeight w:val="234" w:hRule="exact"/>
        </w:trPr>
        <w:tc>
          <w:tcPr>
            <w:tcW w:w="959" w:type="dxa"/>
            <w:tcBorders>
              <w:top w:val="nil" w:sz="6" w:space="0" w:color="auto"/>
              <w:left w:val="single" w:sz="4" w:space="0" w:color="010101"/>
              <w:bottom w:val="nil" w:sz="6" w:space="0" w:color="auto"/>
              <w:right w:val="single" w:sz="4" w:space="0" w:color="010101"/>
            </w:tcBorders>
            <w:shd w:val="clear" w:color="auto" w:fill="C7EDCC"/>
          </w:tcPr>
          <w:p>
            <w:pPr/>
          </w:p>
        </w:tc>
        <w:tc>
          <w:tcPr>
            <w:tcW w:w="955" w:type="dxa"/>
            <w:tcBorders>
              <w:top w:val="nil" w:sz="6" w:space="0" w:color="auto"/>
              <w:left w:val="single" w:sz="4" w:space="0" w:color="010101"/>
              <w:bottom w:val="nil" w:sz="6" w:space="0" w:color="auto"/>
              <w:right w:val="single" w:sz="4" w:space="0" w:color="010101"/>
            </w:tcBorders>
          </w:tcPr>
          <w:p>
            <w:pPr/>
          </w:p>
        </w:tc>
        <w:tc>
          <w:tcPr>
            <w:tcW w:w="958" w:type="dxa"/>
            <w:tcBorders>
              <w:top w:val="nil" w:sz="6" w:space="0" w:color="auto"/>
              <w:left w:val="single" w:sz="4" w:space="0" w:color="010101"/>
              <w:bottom w:val="nil" w:sz="6" w:space="0" w:color="auto"/>
              <w:right w:val="single" w:sz="4" w:space="0" w:color="010101"/>
            </w:tcBorders>
            <w:shd w:val="clear" w:color="auto" w:fill="C7EDCC"/>
          </w:tcPr>
          <w:p>
            <w:pPr/>
          </w:p>
        </w:tc>
        <w:tc>
          <w:tcPr>
            <w:tcW w:w="959"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16" w:lineRule="exact"/>
              <w:ind w:left="22" w:right="0"/>
              <w:jc w:val="left"/>
              <w:rPr>
                <w:rFonts w:ascii="宋体" w:hAnsi="宋体" w:cs="宋体" w:eastAsia="宋体" w:hint="default"/>
                <w:sz w:val="21"/>
                <w:szCs w:val="21"/>
              </w:rPr>
            </w:pPr>
            <w:r>
              <w:rPr>
                <w:rFonts w:ascii="宋体" w:hAnsi="宋体" w:cs="宋体" w:eastAsia="宋体" w:hint="default"/>
                <w:sz w:val="21"/>
                <w:szCs w:val="21"/>
              </w:rPr>
              <w:t>山东泰安</w:t>
            </w:r>
          </w:p>
        </w:tc>
        <w:tc>
          <w:tcPr>
            <w:tcW w:w="958"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16" w:lineRule="exact"/>
              <w:ind w:left="22" w:right="0"/>
              <w:jc w:val="left"/>
              <w:rPr>
                <w:rFonts w:ascii="宋体" w:hAnsi="宋体" w:cs="宋体" w:eastAsia="宋体" w:hint="default"/>
                <w:sz w:val="21"/>
                <w:szCs w:val="21"/>
              </w:rPr>
            </w:pPr>
            <w:r>
              <w:rPr>
                <w:rFonts w:ascii="宋体" w:hAnsi="宋体" w:cs="宋体" w:eastAsia="宋体" w:hint="default"/>
                <w:sz w:val="21"/>
                <w:szCs w:val="21"/>
              </w:rPr>
              <w:t>王晶华</w:t>
            </w:r>
          </w:p>
        </w:tc>
        <w:tc>
          <w:tcPr>
            <w:tcW w:w="956" w:type="dxa"/>
            <w:tcBorders>
              <w:top w:val="nil" w:sz="6" w:space="0" w:color="auto"/>
              <w:left w:val="single" w:sz="4" w:space="0" w:color="010101"/>
              <w:bottom w:val="nil" w:sz="6" w:space="0" w:color="auto"/>
              <w:right w:val="single" w:sz="4" w:space="0" w:color="010101"/>
            </w:tcBorders>
            <w:shd w:val="clear" w:color="auto" w:fill="C7EDCC"/>
          </w:tcPr>
          <w:p>
            <w:pPr/>
          </w:p>
        </w:tc>
        <w:tc>
          <w:tcPr>
            <w:tcW w:w="958"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32" w:lineRule="exact"/>
              <w:ind w:left="22" w:right="0"/>
              <w:jc w:val="left"/>
              <w:rPr>
                <w:rFonts w:ascii="Times New Roman" w:hAnsi="Times New Roman" w:cs="Times New Roman" w:eastAsia="Times New Roman" w:hint="default"/>
                <w:sz w:val="21"/>
                <w:szCs w:val="21"/>
              </w:rPr>
            </w:pPr>
            <w:r>
              <w:rPr>
                <w:rFonts w:ascii="Times New Roman"/>
                <w:sz w:val="21"/>
              </w:rPr>
              <w:t>500000</w:t>
            </w:r>
          </w:p>
        </w:tc>
        <w:tc>
          <w:tcPr>
            <w:tcW w:w="955" w:type="dxa"/>
            <w:tcBorders>
              <w:top w:val="nil" w:sz="6" w:space="0" w:color="auto"/>
              <w:left w:val="single" w:sz="4" w:space="0" w:color="010101"/>
              <w:bottom w:val="nil" w:sz="6" w:space="0" w:color="auto"/>
              <w:right w:val="single" w:sz="4" w:space="0" w:color="010101"/>
            </w:tcBorders>
          </w:tcPr>
          <w:p>
            <w:pPr>
              <w:pStyle w:val="TableParagraph"/>
              <w:spacing w:line="232" w:lineRule="exact"/>
              <w:ind w:right="19"/>
              <w:jc w:val="right"/>
              <w:rPr>
                <w:rFonts w:ascii="Times New Roman" w:hAnsi="Times New Roman" w:cs="Times New Roman" w:eastAsia="Times New Roman" w:hint="default"/>
                <w:sz w:val="21"/>
                <w:szCs w:val="21"/>
              </w:rPr>
            </w:pPr>
            <w:r>
              <w:rPr>
                <w:rFonts w:ascii="Times New Roman"/>
                <w:spacing w:val="-1"/>
                <w:sz w:val="21"/>
              </w:rPr>
              <w:t>100%</w:t>
            </w:r>
          </w:p>
        </w:tc>
        <w:tc>
          <w:tcPr>
            <w:tcW w:w="956" w:type="dxa"/>
            <w:tcBorders>
              <w:top w:val="nil" w:sz="6" w:space="0" w:color="auto"/>
              <w:left w:val="single" w:sz="4" w:space="0" w:color="010101"/>
              <w:bottom w:val="nil" w:sz="6" w:space="0" w:color="auto"/>
              <w:right w:val="single" w:sz="4" w:space="0" w:color="010101"/>
            </w:tcBorders>
          </w:tcPr>
          <w:p>
            <w:pPr>
              <w:pStyle w:val="TableParagraph"/>
              <w:spacing w:line="232" w:lineRule="exact"/>
              <w:ind w:right="19"/>
              <w:jc w:val="right"/>
              <w:rPr>
                <w:rFonts w:ascii="Times New Roman" w:hAnsi="Times New Roman" w:cs="Times New Roman" w:eastAsia="Times New Roman" w:hint="default"/>
                <w:sz w:val="21"/>
                <w:szCs w:val="21"/>
              </w:rPr>
            </w:pPr>
            <w:r>
              <w:rPr>
                <w:rFonts w:ascii="Times New Roman"/>
                <w:spacing w:val="-1"/>
                <w:sz w:val="21"/>
              </w:rPr>
              <w:t>100%</w:t>
            </w:r>
          </w:p>
        </w:tc>
        <w:tc>
          <w:tcPr>
            <w:tcW w:w="956" w:type="dxa"/>
            <w:tcBorders>
              <w:top w:val="nil" w:sz="6" w:space="0" w:color="auto"/>
              <w:left w:val="single" w:sz="4" w:space="0" w:color="010101"/>
              <w:bottom w:val="nil" w:sz="6" w:space="0" w:color="auto"/>
              <w:right w:val="single" w:sz="4" w:space="0" w:color="010101"/>
            </w:tcBorders>
            <w:shd w:val="clear" w:color="auto" w:fill="C7EDCC"/>
          </w:tcPr>
          <w:p>
            <w:pPr/>
          </w:p>
        </w:tc>
      </w:tr>
      <w:tr>
        <w:trPr>
          <w:trHeight w:val="351" w:hRule="exact"/>
        </w:trPr>
        <w:tc>
          <w:tcPr>
            <w:tcW w:w="959"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16" w:lineRule="exact"/>
              <w:ind w:left="22" w:right="0"/>
              <w:jc w:val="left"/>
              <w:rPr>
                <w:rFonts w:ascii="宋体" w:hAnsi="宋体" w:cs="宋体" w:eastAsia="宋体" w:hint="default"/>
                <w:sz w:val="21"/>
                <w:szCs w:val="21"/>
              </w:rPr>
            </w:pPr>
            <w:r>
              <w:rPr>
                <w:rFonts w:ascii="宋体" w:hAnsi="宋体" w:cs="宋体" w:eastAsia="宋体" w:hint="default"/>
                <w:sz w:val="21"/>
                <w:szCs w:val="21"/>
              </w:rPr>
              <w:t>技有限责</w:t>
            </w:r>
          </w:p>
        </w:tc>
        <w:tc>
          <w:tcPr>
            <w:tcW w:w="955" w:type="dxa"/>
            <w:tcBorders>
              <w:top w:val="nil" w:sz="6" w:space="0" w:color="auto"/>
              <w:left w:val="single" w:sz="4" w:space="0" w:color="010101"/>
              <w:bottom w:val="nil" w:sz="6" w:space="0" w:color="auto"/>
              <w:right w:val="single" w:sz="4" w:space="0" w:color="010101"/>
            </w:tcBorders>
          </w:tcPr>
          <w:p>
            <w:pPr>
              <w:pStyle w:val="TableParagraph"/>
              <w:spacing w:line="216" w:lineRule="exact"/>
              <w:ind w:left="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958"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16"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959" w:type="dxa"/>
            <w:tcBorders>
              <w:top w:val="nil" w:sz="6" w:space="0" w:color="auto"/>
              <w:left w:val="single" w:sz="4" w:space="0" w:color="010101"/>
              <w:bottom w:val="nil" w:sz="6" w:space="0" w:color="auto"/>
              <w:right w:val="single" w:sz="4" w:space="0" w:color="010101"/>
            </w:tcBorders>
            <w:shd w:val="clear" w:color="auto" w:fill="C7EDCC"/>
          </w:tcPr>
          <w:p>
            <w:pPr/>
          </w:p>
        </w:tc>
        <w:tc>
          <w:tcPr>
            <w:tcW w:w="958" w:type="dxa"/>
            <w:tcBorders>
              <w:top w:val="nil" w:sz="6" w:space="0" w:color="auto"/>
              <w:left w:val="single" w:sz="4" w:space="0" w:color="010101"/>
              <w:bottom w:val="nil" w:sz="6" w:space="0" w:color="auto"/>
              <w:right w:val="single" w:sz="4" w:space="0" w:color="010101"/>
            </w:tcBorders>
            <w:shd w:val="clear" w:color="auto" w:fill="C7EDCC"/>
          </w:tcPr>
          <w:p>
            <w:pPr/>
          </w:p>
        </w:tc>
        <w:tc>
          <w:tcPr>
            <w:tcW w:w="956"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16" w:lineRule="exact"/>
              <w:ind w:left="22" w:right="0"/>
              <w:jc w:val="left"/>
              <w:rPr>
                <w:rFonts w:ascii="宋体" w:hAnsi="宋体" w:cs="宋体" w:eastAsia="宋体" w:hint="default"/>
                <w:sz w:val="21"/>
                <w:szCs w:val="21"/>
              </w:rPr>
            </w:pPr>
            <w:r>
              <w:rPr>
                <w:rFonts w:ascii="宋体" w:hAnsi="宋体" w:cs="宋体" w:eastAsia="宋体" w:hint="default"/>
                <w:sz w:val="21"/>
                <w:szCs w:val="21"/>
              </w:rPr>
              <w:t>业</w:t>
            </w:r>
          </w:p>
        </w:tc>
        <w:tc>
          <w:tcPr>
            <w:tcW w:w="958" w:type="dxa"/>
            <w:tcBorders>
              <w:top w:val="nil" w:sz="6" w:space="0" w:color="auto"/>
              <w:left w:val="single" w:sz="4" w:space="0" w:color="010101"/>
              <w:bottom w:val="nil" w:sz="6" w:space="0" w:color="auto"/>
              <w:right w:val="single" w:sz="4" w:space="0" w:color="010101"/>
            </w:tcBorders>
            <w:shd w:val="clear" w:color="auto" w:fill="C7EDCC"/>
          </w:tcPr>
          <w:p>
            <w:pPr/>
          </w:p>
        </w:tc>
        <w:tc>
          <w:tcPr>
            <w:tcW w:w="955" w:type="dxa"/>
            <w:tcBorders>
              <w:top w:val="nil" w:sz="6" w:space="0" w:color="auto"/>
              <w:left w:val="single" w:sz="4" w:space="0" w:color="010101"/>
              <w:bottom w:val="nil" w:sz="6" w:space="0" w:color="auto"/>
              <w:right w:val="single" w:sz="4" w:space="0" w:color="010101"/>
            </w:tcBorders>
          </w:tcPr>
          <w:p>
            <w:pPr/>
          </w:p>
        </w:tc>
        <w:tc>
          <w:tcPr>
            <w:tcW w:w="956" w:type="dxa"/>
            <w:tcBorders>
              <w:top w:val="nil" w:sz="6" w:space="0" w:color="auto"/>
              <w:left w:val="single" w:sz="4" w:space="0" w:color="010101"/>
              <w:bottom w:val="nil" w:sz="6" w:space="0" w:color="auto"/>
              <w:right w:val="single" w:sz="4" w:space="0" w:color="010101"/>
            </w:tcBorders>
          </w:tcPr>
          <w:p>
            <w:pPr/>
          </w:p>
        </w:tc>
        <w:tc>
          <w:tcPr>
            <w:tcW w:w="956"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32" w:lineRule="exact"/>
              <w:ind w:left="22" w:right="0"/>
              <w:jc w:val="left"/>
              <w:rPr>
                <w:rFonts w:ascii="Times New Roman" w:hAnsi="Times New Roman" w:cs="Times New Roman" w:eastAsia="Times New Roman" w:hint="default"/>
                <w:sz w:val="21"/>
                <w:szCs w:val="21"/>
              </w:rPr>
            </w:pPr>
            <w:r>
              <w:rPr>
                <w:rFonts w:ascii="Times New Roman"/>
                <w:sz w:val="21"/>
              </w:rPr>
              <w:t>-5</w:t>
            </w:r>
          </w:p>
        </w:tc>
      </w:tr>
      <w:tr>
        <w:trPr>
          <w:trHeight w:val="509" w:hRule="exact"/>
        </w:trPr>
        <w:tc>
          <w:tcPr>
            <w:tcW w:w="959" w:type="dxa"/>
            <w:tcBorders>
              <w:top w:val="nil" w:sz="6" w:space="0" w:color="auto"/>
              <w:left w:val="single" w:sz="4" w:space="0" w:color="010101"/>
              <w:bottom w:val="single" w:sz="4" w:space="0" w:color="010101"/>
              <w:right w:val="single" w:sz="4" w:space="0" w:color="010101"/>
            </w:tcBorders>
            <w:shd w:val="clear" w:color="auto" w:fill="C7EDCC"/>
          </w:tcPr>
          <w:p>
            <w:pPr>
              <w:pStyle w:val="TableParagraph"/>
              <w:spacing w:line="240" w:lineRule="auto" w:before="58"/>
              <w:ind w:left="22"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955" w:type="dxa"/>
            <w:tcBorders>
              <w:top w:val="nil" w:sz="6" w:space="0" w:color="auto"/>
              <w:left w:val="single" w:sz="4" w:space="0" w:color="010101"/>
              <w:bottom w:val="single" w:sz="4" w:space="0" w:color="010101"/>
              <w:right w:val="single" w:sz="4" w:space="0" w:color="010101"/>
            </w:tcBorders>
          </w:tcPr>
          <w:p>
            <w:pPr/>
          </w:p>
        </w:tc>
        <w:tc>
          <w:tcPr>
            <w:tcW w:w="958" w:type="dxa"/>
            <w:tcBorders>
              <w:top w:val="nil" w:sz="6" w:space="0" w:color="auto"/>
              <w:left w:val="single" w:sz="4" w:space="0" w:color="010101"/>
              <w:bottom w:val="single" w:sz="4" w:space="0" w:color="010101"/>
              <w:right w:val="single" w:sz="4" w:space="0" w:color="010101"/>
            </w:tcBorders>
            <w:shd w:val="clear" w:color="auto" w:fill="C7EDCC"/>
          </w:tcPr>
          <w:p>
            <w:pPr/>
          </w:p>
        </w:tc>
        <w:tc>
          <w:tcPr>
            <w:tcW w:w="959" w:type="dxa"/>
            <w:tcBorders>
              <w:top w:val="nil" w:sz="6" w:space="0" w:color="auto"/>
              <w:left w:val="single" w:sz="4" w:space="0" w:color="010101"/>
              <w:bottom w:val="single" w:sz="4" w:space="0" w:color="010101"/>
              <w:right w:val="single" w:sz="4" w:space="0" w:color="010101"/>
            </w:tcBorders>
            <w:shd w:val="clear" w:color="auto" w:fill="C7EDCC"/>
          </w:tcPr>
          <w:p>
            <w:pPr/>
          </w:p>
        </w:tc>
        <w:tc>
          <w:tcPr>
            <w:tcW w:w="958" w:type="dxa"/>
            <w:tcBorders>
              <w:top w:val="nil" w:sz="6" w:space="0" w:color="auto"/>
              <w:left w:val="single" w:sz="4" w:space="0" w:color="010101"/>
              <w:bottom w:val="single" w:sz="4" w:space="0" w:color="010101"/>
              <w:right w:val="single" w:sz="4" w:space="0" w:color="010101"/>
            </w:tcBorders>
            <w:shd w:val="clear" w:color="auto" w:fill="C7EDCC"/>
          </w:tcPr>
          <w:p>
            <w:pPr/>
          </w:p>
        </w:tc>
        <w:tc>
          <w:tcPr>
            <w:tcW w:w="956" w:type="dxa"/>
            <w:tcBorders>
              <w:top w:val="nil" w:sz="6" w:space="0" w:color="auto"/>
              <w:left w:val="single" w:sz="4" w:space="0" w:color="010101"/>
              <w:bottom w:val="single" w:sz="4" w:space="0" w:color="010101"/>
              <w:right w:val="single" w:sz="4" w:space="0" w:color="010101"/>
            </w:tcBorders>
            <w:shd w:val="clear" w:color="auto" w:fill="C7EDCC"/>
          </w:tcPr>
          <w:p>
            <w:pPr/>
          </w:p>
        </w:tc>
        <w:tc>
          <w:tcPr>
            <w:tcW w:w="958" w:type="dxa"/>
            <w:tcBorders>
              <w:top w:val="nil" w:sz="6" w:space="0" w:color="auto"/>
              <w:left w:val="single" w:sz="4" w:space="0" w:color="010101"/>
              <w:bottom w:val="single" w:sz="4" w:space="0" w:color="010101"/>
              <w:right w:val="single" w:sz="4" w:space="0" w:color="010101"/>
            </w:tcBorders>
            <w:shd w:val="clear" w:color="auto" w:fill="C7EDCC"/>
          </w:tcPr>
          <w:p>
            <w:pPr/>
          </w:p>
        </w:tc>
        <w:tc>
          <w:tcPr>
            <w:tcW w:w="955" w:type="dxa"/>
            <w:tcBorders>
              <w:top w:val="nil" w:sz="6" w:space="0" w:color="auto"/>
              <w:left w:val="single" w:sz="4" w:space="0" w:color="010101"/>
              <w:bottom w:val="single" w:sz="4" w:space="0" w:color="010101"/>
              <w:right w:val="single" w:sz="4" w:space="0" w:color="010101"/>
            </w:tcBorders>
          </w:tcPr>
          <w:p>
            <w:pPr/>
          </w:p>
        </w:tc>
        <w:tc>
          <w:tcPr>
            <w:tcW w:w="956" w:type="dxa"/>
            <w:tcBorders>
              <w:top w:val="nil" w:sz="6" w:space="0" w:color="auto"/>
              <w:left w:val="single" w:sz="4" w:space="0" w:color="010101"/>
              <w:bottom w:val="single" w:sz="4" w:space="0" w:color="010101"/>
              <w:right w:val="single" w:sz="4" w:space="0" w:color="010101"/>
            </w:tcBorders>
          </w:tcPr>
          <w:p>
            <w:pPr/>
          </w:p>
        </w:tc>
        <w:tc>
          <w:tcPr>
            <w:tcW w:w="956" w:type="dxa"/>
            <w:tcBorders>
              <w:top w:val="nil" w:sz="6" w:space="0" w:color="auto"/>
              <w:left w:val="single" w:sz="4" w:space="0" w:color="010101"/>
              <w:bottom w:val="single" w:sz="4" w:space="0" w:color="010101"/>
              <w:right w:val="single" w:sz="4" w:space="0" w:color="010101"/>
            </w:tcBorders>
            <w:shd w:val="clear" w:color="auto" w:fill="C7EDCC"/>
          </w:tcPr>
          <w:p>
            <w:pPr/>
          </w:p>
        </w:tc>
      </w:tr>
      <w:tr>
        <w:trPr>
          <w:trHeight w:val="511" w:hRule="exact"/>
        </w:trPr>
        <w:tc>
          <w:tcPr>
            <w:tcW w:w="959" w:type="dxa"/>
            <w:tcBorders>
              <w:top w:val="single" w:sz="4" w:space="0" w:color="010101"/>
              <w:left w:val="single" w:sz="4" w:space="0" w:color="010101"/>
              <w:bottom w:val="nil" w:sz="6" w:space="0" w:color="auto"/>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尤洛卡</w:t>
            </w:r>
          </w:p>
        </w:tc>
        <w:tc>
          <w:tcPr>
            <w:tcW w:w="955" w:type="dxa"/>
            <w:tcBorders>
              <w:top w:val="single" w:sz="4" w:space="0" w:color="010101"/>
              <w:left w:val="single" w:sz="4" w:space="0" w:color="010101"/>
              <w:bottom w:val="nil" w:sz="6" w:space="0" w:color="auto"/>
              <w:right w:val="single" w:sz="4" w:space="0" w:color="010101"/>
            </w:tcBorders>
          </w:tcPr>
          <w:p>
            <w:pPr/>
          </w:p>
        </w:tc>
        <w:tc>
          <w:tcPr>
            <w:tcW w:w="958" w:type="dxa"/>
            <w:tcBorders>
              <w:top w:val="single" w:sz="4" w:space="0" w:color="010101"/>
              <w:left w:val="single" w:sz="4" w:space="0" w:color="010101"/>
              <w:bottom w:val="nil" w:sz="6" w:space="0" w:color="auto"/>
              <w:right w:val="single" w:sz="4" w:space="0" w:color="010101"/>
            </w:tcBorders>
            <w:shd w:val="clear" w:color="auto" w:fill="C7EDCC"/>
          </w:tcPr>
          <w:p>
            <w:pPr/>
          </w:p>
        </w:tc>
        <w:tc>
          <w:tcPr>
            <w:tcW w:w="959" w:type="dxa"/>
            <w:tcBorders>
              <w:top w:val="single" w:sz="4" w:space="0" w:color="010101"/>
              <w:left w:val="single" w:sz="4" w:space="0" w:color="010101"/>
              <w:bottom w:val="nil" w:sz="6" w:space="0" w:color="auto"/>
              <w:right w:val="single" w:sz="4" w:space="0" w:color="010101"/>
            </w:tcBorders>
            <w:shd w:val="clear" w:color="auto" w:fill="C7EDCC"/>
          </w:tcPr>
          <w:p>
            <w:pPr/>
          </w:p>
        </w:tc>
        <w:tc>
          <w:tcPr>
            <w:tcW w:w="958" w:type="dxa"/>
            <w:tcBorders>
              <w:top w:val="single" w:sz="4" w:space="0" w:color="010101"/>
              <w:left w:val="single" w:sz="4" w:space="0" w:color="010101"/>
              <w:bottom w:val="nil" w:sz="6" w:space="0" w:color="auto"/>
              <w:right w:val="single" w:sz="4" w:space="0" w:color="010101"/>
            </w:tcBorders>
            <w:shd w:val="clear" w:color="auto" w:fill="C7EDCC"/>
          </w:tcPr>
          <w:p>
            <w:pPr/>
          </w:p>
        </w:tc>
        <w:tc>
          <w:tcPr>
            <w:tcW w:w="956" w:type="dxa"/>
            <w:tcBorders>
              <w:top w:val="single" w:sz="4" w:space="0" w:color="010101"/>
              <w:left w:val="single" w:sz="4" w:space="0" w:color="010101"/>
              <w:bottom w:val="nil" w:sz="6" w:space="0" w:color="auto"/>
              <w:right w:val="single" w:sz="4" w:space="0" w:color="010101"/>
            </w:tcBorders>
            <w:shd w:val="clear" w:color="auto" w:fill="C7EDCC"/>
          </w:tcPr>
          <w:p>
            <w:pPr/>
          </w:p>
        </w:tc>
        <w:tc>
          <w:tcPr>
            <w:tcW w:w="958" w:type="dxa"/>
            <w:tcBorders>
              <w:top w:val="single" w:sz="4" w:space="0" w:color="010101"/>
              <w:left w:val="single" w:sz="4" w:space="0" w:color="010101"/>
              <w:bottom w:val="nil" w:sz="6" w:space="0" w:color="auto"/>
              <w:right w:val="single" w:sz="4" w:space="0" w:color="010101"/>
            </w:tcBorders>
            <w:shd w:val="clear" w:color="auto" w:fill="C7EDCC"/>
          </w:tcPr>
          <w:p>
            <w:pPr/>
          </w:p>
        </w:tc>
        <w:tc>
          <w:tcPr>
            <w:tcW w:w="955" w:type="dxa"/>
            <w:tcBorders>
              <w:top w:val="single" w:sz="4" w:space="0" w:color="010101"/>
              <w:left w:val="single" w:sz="4" w:space="0" w:color="010101"/>
              <w:bottom w:val="nil" w:sz="6" w:space="0" w:color="auto"/>
              <w:right w:val="single" w:sz="4" w:space="0" w:color="010101"/>
            </w:tcBorders>
          </w:tcPr>
          <w:p>
            <w:pPr/>
          </w:p>
        </w:tc>
        <w:tc>
          <w:tcPr>
            <w:tcW w:w="956" w:type="dxa"/>
            <w:tcBorders>
              <w:top w:val="single" w:sz="4" w:space="0" w:color="010101"/>
              <w:left w:val="single" w:sz="4" w:space="0" w:color="010101"/>
              <w:bottom w:val="nil" w:sz="6" w:space="0" w:color="auto"/>
              <w:right w:val="single" w:sz="4" w:space="0" w:color="010101"/>
            </w:tcBorders>
          </w:tcPr>
          <w:p>
            <w:pPr/>
          </w:p>
        </w:tc>
        <w:tc>
          <w:tcPr>
            <w:tcW w:w="956" w:type="dxa"/>
            <w:tcBorders>
              <w:top w:val="single" w:sz="4" w:space="0" w:color="010101"/>
              <w:left w:val="single" w:sz="4" w:space="0" w:color="010101"/>
              <w:bottom w:val="nil" w:sz="6" w:space="0" w:color="auto"/>
              <w:right w:val="single" w:sz="4" w:space="0" w:color="010101"/>
            </w:tcBorders>
            <w:shd w:val="clear" w:color="auto" w:fill="C7EDCC"/>
          </w:tcPr>
          <w:p>
            <w:pPr/>
          </w:p>
        </w:tc>
      </w:tr>
      <w:tr>
        <w:trPr>
          <w:trHeight w:val="351" w:hRule="exact"/>
        </w:trPr>
        <w:tc>
          <w:tcPr>
            <w:tcW w:w="959"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40" w:lineRule="auto" w:before="64"/>
              <w:ind w:left="22"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955" w:type="dxa"/>
            <w:tcBorders>
              <w:top w:val="nil" w:sz="6" w:space="0" w:color="auto"/>
              <w:left w:val="single" w:sz="4" w:space="0" w:color="010101"/>
              <w:bottom w:val="nil" w:sz="6" w:space="0" w:color="auto"/>
              <w:right w:val="single" w:sz="4" w:space="0" w:color="010101"/>
            </w:tcBorders>
          </w:tcPr>
          <w:p>
            <w:pPr/>
          </w:p>
        </w:tc>
        <w:tc>
          <w:tcPr>
            <w:tcW w:w="958" w:type="dxa"/>
            <w:tcBorders>
              <w:top w:val="nil" w:sz="6" w:space="0" w:color="auto"/>
              <w:left w:val="single" w:sz="4" w:space="0" w:color="010101"/>
              <w:bottom w:val="nil" w:sz="6" w:space="0" w:color="auto"/>
              <w:right w:val="single" w:sz="4" w:space="0" w:color="010101"/>
            </w:tcBorders>
            <w:shd w:val="clear" w:color="auto" w:fill="C7EDCC"/>
          </w:tcPr>
          <w:p>
            <w:pPr/>
          </w:p>
        </w:tc>
        <w:tc>
          <w:tcPr>
            <w:tcW w:w="959" w:type="dxa"/>
            <w:tcBorders>
              <w:top w:val="nil" w:sz="6" w:space="0" w:color="auto"/>
              <w:left w:val="single" w:sz="4" w:space="0" w:color="010101"/>
              <w:bottom w:val="nil" w:sz="6" w:space="0" w:color="auto"/>
              <w:right w:val="single" w:sz="4" w:space="0" w:color="010101"/>
            </w:tcBorders>
            <w:shd w:val="clear" w:color="auto" w:fill="C7EDCC"/>
          </w:tcPr>
          <w:p>
            <w:pPr/>
          </w:p>
        </w:tc>
        <w:tc>
          <w:tcPr>
            <w:tcW w:w="958" w:type="dxa"/>
            <w:tcBorders>
              <w:top w:val="nil" w:sz="6" w:space="0" w:color="auto"/>
              <w:left w:val="single" w:sz="4" w:space="0" w:color="010101"/>
              <w:bottom w:val="nil" w:sz="6" w:space="0" w:color="auto"/>
              <w:right w:val="single" w:sz="4" w:space="0" w:color="010101"/>
            </w:tcBorders>
            <w:shd w:val="clear" w:color="auto" w:fill="C7EDCC"/>
          </w:tcPr>
          <w:p>
            <w:pPr/>
          </w:p>
        </w:tc>
        <w:tc>
          <w:tcPr>
            <w:tcW w:w="956" w:type="dxa"/>
            <w:tcBorders>
              <w:top w:val="nil" w:sz="6" w:space="0" w:color="auto"/>
              <w:left w:val="single" w:sz="4" w:space="0" w:color="010101"/>
              <w:bottom w:val="nil" w:sz="6" w:space="0" w:color="auto"/>
              <w:right w:val="single" w:sz="4" w:space="0" w:color="010101"/>
            </w:tcBorders>
            <w:shd w:val="clear" w:color="auto" w:fill="C7EDCC"/>
          </w:tcPr>
          <w:p>
            <w:pPr/>
          </w:p>
        </w:tc>
        <w:tc>
          <w:tcPr>
            <w:tcW w:w="958" w:type="dxa"/>
            <w:tcBorders>
              <w:top w:val="nil" w:sz="6" w:space="0" w:color="auto"/>
              <w:left w:val="single" w:sz="4" w:space="0" w:color="010101"/>
              <w:bottom w:val="nil" w:sz="6" w:space="0" w:color="auto"/>
              <w:right w:val="single" w:sz="4" w:space="0" w:color="010101"/>
            </w:tcBorders>
            <w:shd w:val="clear" w:color="auto" w:fill="C7EDCC"/>
          </w:tcPr>
          <w:p>
            <w:pPr/>
          </w:p>
        </w:tc>
        <w:tc>
          <w:tcPr>
            <w:tcW w:w="955" w:type="dxa"/>
            <w:tcBorders>
              <w:top w:val="nil" w:sz="6" w:space="0" w:color="auto"/>
              <w:left w:val="single" w:sz="4" w:space="0" w:color="010101"/>
              <w:bottom w:val="nil" w:sz="6" w:space="0" w:color="auto"/>
              <w:right w:val="single" w:sz="4" w:space="0" w:color="010101"/>
            </w:tcBorders>
          </w:tcPr>
          <w:p>
            <w:pPr/>
          </w:p>
        </w:tc>
        <w:tc>
          <w:tcPr>
            <w:tcW w:w="956" w:type="dxa"/>
            <w:tcBorders>
              <w:top w:val="nil" w:sz="6" w:space="0" w:color="auto"/>
              <w:left w:val="single" w:sz="4" w:space="0" w:color="010101"/>
              <w:bottom w:val="nil" w:sz="6" w:space="0" w:color="auto"/>
              <w:right w:val="single" w:sz="4" w:space="0" w:color="010101"/>
            </w:tcBorders>
          </w:tcPr>
          <w:p>
            <w:pPr/>
          </w:p>
        </w:tc>
        <w:tc>
          <w:tcPr>
            <w:tcW w:w="956" w:type="dxa"/>
            <w:tcBorders>
              <w:top w:val="nil" w:sz="6" w:space="0" w:color="auto"/>
              <w:left w:val="single" w:sz="4" w:space="0" w:color="010101"/>
              <w:bottom w:val="nil" w:sz="6" w:space="0" w:color="auto"/>
              <w:right w:val="single" w:sz="4" w:space="0" w:color="010101"/>
            </w:tcBorders>
            <w:shd w:val="clear" w:color="auto" w:fill="C7EDCC"/>
          </w:tcPr>
          <w:p>
            <w:pPr/>
          </w:p>
        </w:tc>
      </w:tr>
      <w:tr>
        <w:trPr>
          <w:trHeight w:val="240" w:hRule="exact"/>
        </w:trPr>
        <w:tc>
          <w:tcPr>
            <w:tcW w:w="959" w:type="dxa"/>
            <w:tcBorders>
              <w:top w:val="nil" w:sz="6" w:space="0" w:color="auto"/>
              <w:left w:val="single" w:sz="4" w:space="0" w:color="010101"/>
              <w:bottom w:val="nil" w:sz="6" w:space="0" w:color="auto"/>
              <w:right w:val="single" w:sz="4" w:space="0" w:color="010101"/>
            </w:tcBorders>
            <w:shd w:val="clear" w:color="auto" w:fill="C7EDCC"/>
          </w:tcPr>
          <w:p>
            <w:pPr/>
          </w:p>
        </w:tc>
        <w:tc>
          <w:tcPr>
            <w:tcW w:w="955" w:type="dxa"/>
            <w:tcBorders>
              <w:top w:val="nil" w:sz="6" w:space="0" w:color="auto"/>
              <w:left w:val="single" w:sz="4" w:space="0" w:color="010101"/>
              <w:bottom w:val="nil" w:sz="6" w:space="0" w:color="auto"/>
              <w:right w:val="single" w:sz="4" w:space="0" w:color="010101"/>
            </w:tcBorders>
          </w:tcPr>
          <w:p>
            <w:pPr>
              <w:pStyle w:val="TableParagraph"/>
              <w:spacing w:line="222" w:lineRule="exact"/>
              <w:ind w:left="22" w:right="0"/>
              <w:jc w:val="left"/>
              <w:rPr>
                <w:rFonts w:ascii="宋体" w:hAnsi="宋体" w:cs="宋体" w:eastAsia="宋体" w:hint="default"/>
                <w:sz w:val="21"/>
                <w:szCs w:val="21"/>
              </w:rPr>
            </w:pPr>
            <w:r>
              <w:rPr>
                <w:rFonts w:ascii="宋体" w:hAnsi="宋体" w:cs="宋体" w:eastAsia="宋体" w:hint="default"/>
                <w:sz w:val="21"/>
                <w:szCs w:val="21"/>
              </w:rPr>
              <w:t>控股子公</w:t>
            </w:r>
          </w:p>
        </w:tc>
        <w:tc>
          <w:tcPr>
            <w:tcW w:w="958"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22" w:lineRule="exact"/>
              <w:ind w:left="22" w:right="0"/>
              <w:jc w:val="left"/>
              <w:rPr>
                <w:rFonts w:ascii="宋体" w:hAnsi="宋体" w:cs="宋体" w:eastAsia="宋体" w:hint="default"/>
                <w:sz w:val="21"/>
                <w:szCs w:val="21"/>
              </w:rPr>
            </w:pPr>
            <w:r>
              <w:rPr>
                <w:rFonts w:ascii="宋体" w:hAnsi="宋体" w:cs="宋体" w:eastAsia="宋体" w:hint="default"/>
                <w:sz w:val="21"/>
                <w:szCs w:val="21"/>
              </w:rPr>
              <w:t>有限责任</w:t>
            </w:r>
          </w:p>
        </w:tc>
        <w:tc>
          <w:tcPr>
            <w:tcW w:w="959" w:type="dxa"/>
            <w:tcBorders>
              <w:top w:val="nil" w:sz="6" w:space="0" w:color="auto"/>
              <w:left w:val="single" w:sz="4" w:space="0" w:color="010101"/>
              <w:bottom w:val="nil" w:sz="6" w:space="0" w:color="auto"/>
              <w:right w:val="single" w:sz="4" w:space="0" w:color="010101"/>
            </w:tcBorders>
            <w:shd w:val="clear" w:color="auto" w:fill="C7EDCC"/>
          </w:tcPr>
          <w:p>
            <w:pPr/>
          </w:p>
        </w:tc>
        <w:tc>
          <w:tcPr>
            <w:tcW w:w="958" w:type="dxa"/>
            <w:tcBorders>
              <w:top w:val="nil" w:sz="6" w:space="0" w:color="auto"/>
              <w:left w:val="single" w:sz="4" w:space="0" w:color="010101"/>
              <w:bottom w:val="nil" w:sz="6" w:space="0" w:color="auto"/>
              <w:right w:val="single" w:sz="4" w:space="0" w:color="010101"/>
            </w:tcBorders>
            <w:shd w:val="clear" w:color="auto" w:fill="C7EDCC"/>
          </w:tcPr>
          <w:p>
            <w:pPr/>
          </w:p>
        </w:tc>
        <w:tc>
          <w:tcPr>
            <w:tcW w:w="956"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22" w:lineRule="exact"/>
              <w:ind w:left="22" w:right="0"/>
              <w:jc w:val="left"/>
              <w:rPr>
                <w:rFonts w:ascii="宋体" w:hAnsi="宋体" w:cs="宋体" w:eastAsia="宋体" w:hint="default"/>
                <w:sz w:val="21"/>
                <w:szCs w:val="21"/>
              </w:rPr>
            </w:pPr>
            <w:r>
              <w:rPr>
                <w:rFonts w:ascii="宋体" w:hAnsi="宋体" w:cs="宋体" w:eastAsia="宋体" w:hint="default"/>
                <w:sz w:val="21"/>
                <w:szCs w:val="21"/>
              </w:rPr>
              <w:t>技术研究</w:t>
            </w:r>
          </w:p>
        </w:tc>
        <w:tc>
          <w:tcPr>
            <w:tcW w:w="958" w:type="dxa"/>
            <w:tcBorders>
              <w:top w:val="nil" w:sz="6" w:space="0" w:color="auto"/>
              <w:left w:val="single" w:sz="4" w:space="0" w:color="010101"/>
              <w:bottom w:val="nil" w:sz="6" w:space="0" w:color="auto"/>
              <w:right w:val="single" w:sz="4" w:space="0" w:color="010101"/>
            </w:tcBorders>
            <w:shd w:val="clear" w:color="auto" w:fill="C7EDCC"/>
          </w:tcPr>
          <w:p>
            <w:pPr/>
          </w:p>
        </w:tc>
        <w:tc>
          <w:tcPr>
            <w:tcW w:w="955" w:type="dxa"/>
            <w:tcBorders>
              <w:top w:val="nil" w:sz="6" w:space="0" w:color="auto"/>
              <w:left w:val="single" w:sz="4" w:space="0" w:color="010101"/>
              <w:bottom w:val="nil" w:sz="6" w:space="0" w:color="auto"/>
              <w:right w:val="single" w:sz="4" w:space="0" w:color="010101"/>
            </w:tcBorders>
          </w:tcPr>
          <w:p>
            <w:pPr/>
          </w:p>
        </w:tc>
        <w:tc>
          <w:tcPr>
            <w:tcW w:w="956" w:type="dxa"/>
            <w:tcBorders>
              <w:top w:val="nil" w:sz="6" w:space="0" w:color="auto"/>
              <w:left w:val="single" w:sz="4" w:space="0" w:color="010101"/>
              <w:bottom w:val="nil" w:sz="6" w:space="0" w:color="auto"/>
              <w:right w:val="single" w:sz="4" w:space="0" w:color="010101"/>
            </w:tcBorders>
          </w:tcPr>
          <w:p>
            <w:pPr/>
          </w:p>
        </w:tc>
        <w:tc>
          <w:tcPr>
            <w:tcW w:w="956"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38" w:lineRule="exact"/>
              <w:ind w:left="22" w:right="0"/>
              <w:jc w:val="left"/>
              <w:rPr>
                <w:rFonts w:ascii="Times New Roman" w:hAnsi="Times New Roman" w:cs="Times New Roman" w:eastAsia="Times New Roman" w:hint="default"/>
                <w:sz w:val="21"/>
                <w:szCs w:val="21"/>
              </w:rPr>
            </w:pPr>
            <w:r>
              <w:rPr>
                <w:rFonts w:ascii="Times New Roman"/>
                <w:sz w:val="21"/>
              </w:rPr>
              <w:t>58912044</w:t>
            </w:r>
          </w:p>
        </w:tc>
      </w:tr>
      <w:tr>
        <w:trPr>
          <w:trHeight w:val="234" w:hRule="exact"/>
        </w:trPr>
        <w:tc>
          <w:tcPr>
            <w:tcW w:w="959"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16" w:lineRule="exact"/>
              <w:ind w:left="22" w:right="0"/>
              <w:jc w:val="left"/>
              <w:rPr>
                <w:rFonts w:ascii="宋体" w:hAnsi="宋体" w:cs="宋体" w:eastAsia="宋体" w:hint="default"/>
                <w:sz w:val="21"/>
                <w:szCs w:val="21"/>
              </w:rPr>
            </w:pPr>
            <w:r>
              <w:rPr>
                <w:rFonts w:ascii="宋体" w:hAnsi="宋体" w:cs="宋体" w:eastAsia="宋体" w:hint="default"/>
                <w:sz w:val="21"/>
                <w:szCs w:val="21"/>
              </w:rPr>
              <w:t>矿业工程</w:t>
            </w:r>
          </w:p>
        </w:tc>
        <w:tc>
          <w:tcPr>
            <w:tcW w:w="955" w:type="dxa"/>
            <w:tcBorders>
              <w:top w:val="nil" w:sz="6" w:space="0" w:color="auto"/>
              <w:left w:val="single" w:sz="4" w:space="0" w:color="010101"/>
              <w:bottom w:val="nil" w:sz="6" w:space="0" w:color="auto"/>
              <w:right w:val="single" w:sz="4" w:space="0" w:color="010101"/>
            </w:tcBorders>
          </w:tcPr>
          <w:p>
            <w:pPr/>
          </w:p>
        </w:tc>
        <w:tc>
          <w:tcPr>
            <w:tcW w:w="958" w:type="dxa"/>
            <w:tcBorders>
              <w:top w:val="nil" w:sz="6" w:space="0" w:color="auto"/>
              <w:left w:val="single" w:sz="4" w:space="0" w:color="010101"/>
              <w:bottom w:val="nil" w:sz="6" w:space="0" w:color="auto"/>
              <w:right w:val="single" w:sz="4" w:space="0" w:color="010101"/>
            </w:tcBorders>
            <w:shd w:val="clear" w:color="auto" w:fill="C7EDCC"/>
          </w:tcPr>
          <w:p>
            <w:pPr/>
          </w:p>
        </w:tc>
        <w:tc>
          <w:tcPr>
            <w:tcW w:w="959"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16" w:lineRule="exact"/>
              <w:ind w:left="22"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958"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16" w:lineRule="exact"/>
              <w:ind w:left="22" w:right="0"/>
              <w:jc w:val="left"/>
              <w:rPr>
                <w:rFonts w:ascii="宋体" w:hAnsi="宋体" w:cs="宋体" w:eastAsia="宋体" w:hint="default"/>
                <w:sz w:val="21"/>
                <w:szCs w:val="21"/>
              </w:rPr>
            </w:pPr>
            <w:r>
              <w:rPr>
                <w:rFonts w:ascii="宋体" w:hAnsi="宋体" w:cs="宋体" w:eastAsia="宋体" w:hint="default"/>
                <w:sz w:val="21"/>
                <w:szCs w:val="21"/>
              </w:rPr>
              <w:t>黄自伟</w:t>
            </w:r>
          </w:p>
        </w:tc>
        <w:tc>
          <w:tcPr>
            <w:tcW w:w="956" w:type="dxa"/>
            <w:tcBorders>
              <w:top w:val="nil" w:sz="6" w:space="0" w:color="auto"/>
              <w:left w:val="single" w:sz="4" w:space="0" w:color="010101"/>
              <w:bottom w:val="nil" w:sz="6" w:space="0" w:color="auto"/>
              <w:right w:val="single" w:sz="4" w:space="0" w:color="010101"/>
            </w:tcBorders>
            <w:shd w:val="clear" w:color="auto" w:fill="C7EDCC"/>
          </w:tcPr>
          <w:p>
            <w:pPr/>
          </w:p>
        </w:tc>
        <w:tc>
          <w:tcPr>
            <w:tcW w:w="958"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32" w:lineRule="exact"/>
              <w:ind w:left="22" w:right="0"/>
              <w:jc w:val="left"/>
              <w:rPr>
                <w:rFonts w:ascii="Times New Roman" w:hAnsi="Times New Roman" w:cs="Times New Roman" w:eastAsia="Times New Roman" w:hint="default"/>
                <w:sz w:val="21"/>
                <w:szCs w:val="21"/>
              </w:rPr>
            </w:pPr>
            <w:r>
              <w:rPr>
                <w:rFonts w:ascii="Times New Roman"/>
                <w:sz w:val="21"/>
              </w:rPr>
              <w:t>50000000</w:t>
            </w:r>
          </w:p>
        </w:tc>
        <w:tc>
          <w:tcPr>
            <w:tcW w:w="955" w:type="dxa"/>
            <w:tcBorders>
              <w:top w:val="nil" w:sz="6" w:space="0" w:color="auto"/>
              <w:left w:val="single" w:sz="4" w:space="0" w:color="010101"/>
              <w:bottom w:val="nil" w:sz="6" w:space="0" w:color="auto"/>
              <w:right w:val="single" w:sz="4" w:space="0" w:color="010101"/>
            </w:tcBorders>
          </w:tcPr>
          <w:p>
            <w:pPr>
              <w:pStyle w:val="TableParagraph"/>
              <w:spacing w:line="232" w:lineRule="exact"/>
              <w:ind w:right="19"/>
              <w:jc w:val="right"/>
              <w:rPr>
                <w:rFonts w:ascii="Times New Roman" w:hAnsi="Times New Roman" w:cs="Times New Roman" w:eastAsia="Times New Roman" w:hint="default"/>
                <w:sz w:val="21"/>
                <w:szCs w:val="21"/>
              </w:rPr>
            </w:pPr>
            <w:r>
              <w:rPr>
                <w:rFonts w:ascii="Times New Roman"/>
                <w:spacing w:val="-1"/>
                <w:sz w:val="21"/>
              </w:rPr>
              <w:t>100%</w:t>
            </w:r>
          </w:p>
        </w:tc>
        <w:tc>
          <w:tcPr>
            <w:tcW w:w="956" w:type="dxa"/>
            <w:tcBorders>
              <w:top w:val="nil" w:sz="6" w:space="0" w:color="auto"/>
              <w:left w:val="single" w:sz="4" w:space="0" w:color="010101"/>
              <w:bottom w:val="nil" w:sz="6" w:space="0" w:color="auto"/>
              <w:right w:val="single" w:sz="4" w:space="0" w:color="010101"/>
            </w:tcBorders>
          </w:tcPr>
          <w:p>
            <w:pPr>
              <w:pStyle w:val="TableParagraph"/>
              <w:spacing w:line="232" w:lineRule="exact"/>
              <w:ind w:right="19"/>
              <w:jc w:val="right"/>
              <w:rPr>
                <w:rFonts w:ascii="Times New Roman" w:hAnsi="Times New Roman" w:cs="Times New Roman" w:eastAsia="Times New Roman" w:hint="default"/>
                <w:sz w:val="21"/>
                <w:szCs w:val="21"/>
              </w:rPr>
            </w:pPr>
            <w:r>
              <w:rPr>
                <w:rFonts w:ascii="Times New Roman"/>
                <w:spacing w:val="-1"/>
                <w:sz w:val="21"/>
              </w:rPr>
              <w:t>100%</w:t>
            </w:r>
          </w:p>
        </w:tc>
        <w:tc>
          <w:tcPr>
            <w:tcW w:w="956" w:type="dxa"/>
            <w:tcBorders>
              <w:top w:val="nil" w:sz="6" w:space="0" w:color="auto"/>
              <w:left w:val="single" w:sz="4" w:space="0" w:color="010101"/>
              <w:bottom w:val="nil" w:sz="6" w:space="0" w:color="auto"/>
              <w:right w:val="single" w:sz="4" w:space="0" w:color="010101"/>
            </w:tcBorders>
            <w:shd w:val="clear" w:color="auto" w:fill="C7EDCC"/>
          </w:tcPr>
          <w:p>
            <w:pPr/>
          </w:p>
        </w:tc>
      </w:tr>
      <w:tr>
        <w:trPr>
          <w:trHeight w:val="234" w:hRule="exact"/>
        </w:trPr>
        <w:tc>
          <w:tcPr>
            <w:tcW w:w="959" w:type="dxa"/>
            <w:tcBorders>
              <w:top w:val="nil" w:sz="6" w:space="0" w:color="auto"/>
              <w:left w:val="single" w:sz="4" w:space="0" w:color="010101"/>
              <w:bottom w:val="nil" w:sz="6" w:space="0" w:color="auto"/>
              <w:right w:val="single" w:sz="4" w:space="0" w:color="010101"/>
            </w:tcBorders>
            <w:shd w:val="clear" w:color="auto" w:fill="C7EDCC"/>
          </w:tcPr>
          <w:p>
            <w:pPr/>
          </w:p>
        </w:tc>
        <w:tc>
          <w:tcPr>
            <w:tcW w:w="955" w:type="dxa"/>
            <w:tcBorders>
              <w:top w:val="nil" w:sz="6" w:space="0" w:color="auto"/>
              <w:left w:val="single" w:sz="4" w:space="0" w:color="010101"/>
              <w:bottom w:val="nil" w:sz="6" w:space="0" w:color="auto"/>
              <w:right w:val="single" w:sz="4" w:space="0" w:color="010101"/>
            </w:tcBorders>
          </w:tcPr>
          <w:p>
            <w:pPr>
              <w:pStyle w:val="TableParagraph"/>
              <w:spacing w:line="216" w:lineRule="exact"/>
              <w:ind w:left="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958"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16"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959" w:type="dxa"/>
            <w:tcBorders>
              <w:top w:val="nil" w:sz="6" w:space="0" w:color="auto"/>
              <w:left w:val="single" w:sz="4" w:space="0" w:color="010101"/>
              <w:bottom w:val="nil" w:sz="6" w:space="0" w:color="auto"/>
              <w:right w:val="single" w:sz="4" w:space="0" w:color="010101"/>
            </w:tcBorders>
            <w:shd w:val="clear" w:color="auto" w:fill="C7EDCC"/>
          </w:tcPr>
          <w:p>
            <w:pPr/>
          </w:p>
        </w:tc>
        <w:tc>
          <w:tcPr>
            <w:tcW w:w="958" w:type="dxa"/>
            <w:tcBorders>
              <w:top w:val="nil" w:sz="6" w:space="0" w:color="auto"/>
              <w:left w:val="single" w:sz="4" w:space="0" w:color="010101"/>
              <w:bottom w:val="nil" w:sz="6" w:space="0" w:color="auto"/>
              <w:right w:val="single" w:sz="4" w:space="0" w:color="010101"/>
            </w:tcBorders>
            <w:shd w:val="clear" w:color="auto" w:fill="C7EDCC"/>
          </w:tcPr>
          <w:p>
            <w:pPr/>
          </w:p>
        </w:tc>
        <w:tc>
          <w:tcPr>
            <w:tcW w:w="956"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16" w:lineRule="exact"/>
              <w:ind w:left="22" w:right="0"/>
              <w:jc w:val="left"/>
              <w:rPr>
                <w:rFonts w:ascii="宋体" w:hAnsi="宋体" w:cs="宋体" w:eastAsia="宋体" w:hint="default"/>
                <w:sz w:val="21"/>
                <w:szCs w:val="21"/>
              </w:rPr>
            </w:pPr>
            <w:r>
              <w:rPr>
                <w:rFonts w:ascii="宋体" w:hAnsi="宋体" w:cs="宋体" w:eastAsia="宋体" w:hint="default"/>
                <w:sz w:val="21"/>
                <w:szCs w:val="21"/>
              </w:rPr>
              <w:t>发展</w:t>
            </w:r>
          </w:p>
        </w:tc>
        <w:tc>
          <w:tcPr>
            <w:tcW w:w="958" w:type="dxa"/>
            <w:tcBorders>
              <w:top w:val="nil" w:sz="6" w:space="0" w:color="auto"/>
              <w:left w:val="single" w:sz="4" w:space="0" w:color="010101"/>
              <w:bottom w:val="nil" w:sz="6" w:space="0" w:color="auto"/>
              <w:right w:val="single" w:sz="4" w:space="0" w:color="010101"/>
            </w:tcBorders>
            <w:shd w:val="clear" w:color="auto" w:fill="C7EDCC"/>
          </w:tcPr>
          <w:p>
            <w:pPr/>
          </w:p>
        </w:tc>
        <w:tc>
          <w:tcPr>
            <w:tcW w:w="955" w:type="dxa"/>
            <w:tcBorders>
              <w:top w:val="nil" w:sz="6" w:space="0" w:color="auto"/>
              <w:left w:val="single" w:sz="4" w:space="0" w:color="010101"/>
              <w:bottom w:val="nil" w:sz="6" w:space="0" w:color="auto"/>
              <w:right w:val="single" w:sz="4" w:space="0" w:color="010101"/>
            </w:tcBorders>
          </w:tcPr>
          <w:p>
            <w:pPr/>
          </w:p>
        </w:tc>
        <w:tc>
          <w:tcPr>
            <w:tcW w:w="956" w:type="dxa"/>
            <w:tcBorders>
              <w:top w:val="nil" w:sz="6" w:space="0" w:color="auto"/>
              <w:left w:val="single" w:sz="4" w:space="0" w:color="010101"/>
              <w:bottom w:val="nil" w:sz="6" w:space="0" w:color="auto"/>
              <w:right w:val="single" w:sz="4" w:space="0" w:color="010101"/>
            </w:tcBorders>
          </w:tcPr>
          <w:p>
            <w:pPr/>
          </w:p>
        </w:tc>
        <w:tc>
          <w:tcPr>
            <w:tcW w:w="956"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32" w:lineRule="exact"/>
              <w:ind w:left="22" w:right="0"/>
              <w:jc w:val="left"/>
              <w:rPr>
                <w:rFonts w:ascii="Times New Roman" w:hAnsi="Times New Roman" w:cs="Times New Roman" w:eastAsia="Times New Roman" w:hint="default"/>
                <w:sz w:val="21"/>
                <w:szCs w:val="21"/>
              </w:rPr>
            </w:pPr>
            <w:r>
              <w:rPr>
                <w:rFonts w:ascii="Times New Roman"/>
                <w:sz w:val="21"/>
              </w:rPr>
              <w:t>-2</w:t>
            </w:r>
          </w:p>
        </w:tc>
      </w:tr>
      <w:tr>
        <w:trPr>
          <w:trHeight w:val="345" w:hRule="exact"/>
        </w:trPr>
        <w:tc>
          <w:tcPr>
            <w:tcW w:w="959"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16" w:lineRule="exact"/>
              <w:ind w:left="22" w:right="0"/>
              <w:jc w:val="left"/>
              <w:rPr>
                <w:rFonts w:ascii="宋体" w:hAnsi="宋体" w:cs="宋体" w:eastAsia="宋体" w:hint="default"/>
                <w:sz w:val="21"/>
                <w:szCs w:val="21"/>
              </w:rPr>
            </w:pPr>
            <w:r>
              <w:rPr>
                <w:rFonts w:ascii="宋体" w:hAnsi="宋体" w:cs="宋体" w:eastAsia="宋体" w:hint="default"/>
                <w:sz w:val="21"/>
                <w:szCs w:val="21"/>
              </w:rPr>
              <w:t>技术研究</w:t>
            </w:r>
          </w:p>
        </w:tc>
        <w:tc>
          <w:tcPr>
            <w:tcW w:w="955" w:type="dxa"/>
            <w:tcBorders>
              <w:top w:val="nil" w:sz="6" w:space="0" w:color="auto"/>
              <w:left w:val="single" w:sz="4" w:space="0" w:color="010101"/>
              <w:bottom w:val="nil" w:sz="6" w:space="0" w:color="auto"/>
              <w:right w:val="single" w:sz="4" w:space="0" w:color="010101"/>
            </w:tcBorders>
          </w:tcPr>
          <w:p>
            <w:pPr/>
          </w:p>
        </w:tc>
        <w:tc>
          <w:tcPr>
            <w:tcW w:w="958" w:type="dxa"/>
            <w:tcBorders>
              <w:top w:val="nil" w:sz="6" w:space="0" w:color="auto"/>
              <w:left w:val="single" w:sz="4" w:space="0" w:color="010101"/>
              <w:bottom w:val="nil" w:sz="6" w:space="0" w:color="auto"/>
              <w:right w:val="single" w:sz="4" w:space="0" w:color="010101"/>
            </w:tcBorders>
            <w:shd w:val="clear" w:color="auto" w:fill="C7EDCC"/>
          </w:tcPr>
          <w:p>
            <w:pPr/>
          </w:p>
        </w:tc>
        <w:tc>
          <w:tcPr>
            <w:tcW w:w="959" w:type="dxa"/>
            <w:tcBorders>
              <w:top w:val="nil" w:sz="6" w:space="0" w:color="auto"/>
              <w:left w:val="single" w:sz="4" w:space="0" w:color="010101"/>
              <w:bottom w:val="nil" w:sz="6" w:space="0" w:color="auto"/>
              <w:right w:val="single" w:sz="4" w:space="0" w:color="010101"/>
            </w:tcBorders>
            <w:shd w:val="clear" w:color="auto" w:fill="C7EDCC"/>
          </w:tcPr>
          <w:p>
            <w:pPr/>
          </w:p>
        </w:tc>
        <w:tc>
          <w:tcPr>
            <w:tcW w:w="958" w:type="dxa"/>
            <w:tcBorders>
              <w:top w:val="nil" w:sz="6" w:space="0" w:color="auto"/>
              <w:left w:val="single" w:sz="4" w:space="0" w:color="010101"/>
              <w:bottom w:val="nil" w:sz="6" w:space="0" w:color="auto"/>
              <w:right w:val="single" w:sz="4" w:space="0" w:color="010101"/>
            </w:tcBorders>
            <w:shd w:val="clear" w:color="auto" w:fill="C7EDCC"/>
          </w:tcPr>
          <w:p>
            <w:pPr/>
          </w:p>
        </w:tc>
        <w:tc>
          <w:tcPr>
            <w:tcW w:w="956" w:type="dxa"/>
            <w:tcBorders>
              <w:top w:val="nil" w:sz="6" w:space="0" w:color="auto"/>
              <w:left w:val="single" w:sz="4" w:space="0" w:color="010101"/>
              <w:bottom w:val="nil" w:sz="6" w:space="0" w:color="auto"/>
              <w:right w:val="single" w:sz="4" w:space="0" w:color="010101"/>
            </w:tcBorders>
            <w:shd w:val="clear" w:color="auto" w:fill="C7EDCC"/>
          </w:tcPr>
          <w:p>
            <w:pPr/>
          </w:p>
        </w:tc>
        <w:tc>
          <w:tcPr>
            <w:tcW w:w="958" w:type="dxa"/>
            <w:tcBorders>
              <w:top w:val="nil" w:sz="6" w:space="0" w:color="auto"/>
              <w:left w:val="single" w:sz="4" w:space="0" w:color="010101"/>
              <w:bottom w:val="nil" w:sz="6" w:space="0" w:color="auto"/>
              <w:right w:val="single" w:sz="4" w:space="0" w:color="010101"/>
            </w:tcBorders>
            <w:shd w:val="clear" w:color="auto" w:fill="C7EDCC"/>
          </w:tcPr>
          <w:p>
            <w:pPr/>
          </w:p>
        </w:tc>
        <w:tc>
          <w:tcPr>
            <w:tcW w:w="955" w:type="dxa"/>
            <w:tcBorders>
              <w:top w:val="nil" w:sz="6" w:space="0" w:color="auto"/>
              <w:left w:val="single" w:sz="4" w:space="0" w:color="010101"/>
              <w:bottom w:val="nil" w:sz="6" w:space="0" w:color="auto"/>
              <w:right w:val="single" w:sz="4" w:space="0" w:color="010101"/>
            </w:tcBorders>
          </w:tcPr>
          <w:p>
            <w:pPr/>
          </w:p>
        </w:tc>
        <w:tc>
          <w:tcPr>
            <w:tcW w:w="956" w:type="dxa"/>
            <w:tcBorders>
              <w:top w:val="nil" w:sz="6" w:space="0" w:color="auto"/>
              <w:left w:val="single" w:sz="4" w:space="0" w:color="010101"/>
              <w:bottom w:val="nil" w:sz="6" w:space="0" w:color="auto"/>
              <w:right w:val="single" w:sz="4" w:space="0" w:color="010101"/>
            </w:tcBorders>
          </w:tcPr>
          <w:p>
            <w:pPr/>
          </w:p>
        </w:tc>
        <w:tc>
          <w:tcPr>
            <w:tcW w:w="956" w:type="dxa"/>
            <w:tcBorders>
              <w:top w:val="nil" w:sz="6" w:space="0" w:color="auto"/>
              <w:left w:val="single" w:sz="4" w:space="0" w:color="010101"/>
              <w:bottom w:val="nil" w:sz="6" w:space="0" w:color="auto"/>
              <w:right w:val="single" w:sz="4" w:space="0" w:color="010101"/>
            </w:tcBorders>
            <w:shd w:val="clear" w:color="auto" w:fill="C7EDCC"/>
          </w:tcPr>
          <w:p>
            <w:pPr/>
          </w:p>
        </w:tc>
      </w:tr>
      <w:tr>
        <w:trPr>
          <w:trHeight w:val="515" w:hRule="exact"/>
        </w:trPr>
        <w:tc>
          <w:tcPr>
            <w:tcW w:w="959" w:type="dxa"/>
            <w:tcBorders>
              <w:top w:val="nil" w:sz="6" w:space="0" w:color="auto"/>
              <w:left w:val="single" w:sz="4" w:space="0" w:color="010101"/>
              <w:bottom w:val="single" w:sz="4" w:space="0" w:color="010101"/>
              <w:right w:val="single" w:sz="4" w:space="0" w:color="010101"/>
            </w:tcBorders>
            <w:shd w:val="clear" w:color="auto" w:fill="C7EDCC"/>
          </w:tcPr>
          <w:p>
            <w:pPr>
              <w:pStyle w:val="TableParagraph"/>
              <w:spacing w:line="240" w:lineRule="auto" w:before="64"/>
              <w:ind w:left="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955" w:type="dxa"/>
            <w:tcBorders>
              <w:top w:val="nil" w:sz="6" w:space="0" w:color="auto"/>
              <w:left w:val="single" w:sz="4" w:space="0" w:color="010101"/>
              <w:bottom w:val="single" w:sz="4" w:space="0" w:color="010101"/>
              <w:right w:val="single" w:sz="4" w:space="0" w:color="010101"/>
            </w:tcBorders>
          </w:tcPr>
          <w:p>
            <w:pPr/>
          </w:p>
        </w:tc>
        <w:tc>
          <w:tcPr>
            <w:tcW w:w="958" w:type="dxa"/>
            <w:tcBorders>
              <w:top w:val="nil" w:sz="6" w:space="0" w:color="auto"/>
              <w:left w:val="single" w:sz="4" w:space="0" w:color="010101"/>
              <w:bottom w:val="single" w:sz="4" w:space="0" w:color="010101"/>
              <w:right w:val="single" w:sz="4" w:space="0" w:color="010101"/>
            </w:tcBorders>
            <w:shd w:val="clear" w:color="auto" w:fill="C7EDCC"/>
          </w:tcPr>
          <w:p>
            <w:pPr/>
          </w:p>
        </w:tc>
        <w:tc>
          <w:tcPr>
            <w:tcW w:w="959" w:type="dxa"/>
            <w:tcBorders>
              <w:top w:val="nil" w:sz="6" w:space="0" w:color="auto"/>
              <w:left w:val="single" w:sz="4" w:space="0" w:color="010101"/>
              <w:bottom w:val="single" w:sz="4" w:space="0" w:color="010101"/>
              <w:right w:val="single" w:sz="4" w:space="0" w:color="010101"/>
            </w:tcBorders>
            <w:shd w:val="clear" w:color="auto" w:fill="C7EDCC"/>
          </w:tcPr>
          <w:p>
            <w:pPr/>
          </w:p>
        </w:tc>
        <w:tc>
          <w:tcPr>
            <w:tcW w:w="958" w:type="dxa"/>
            <w:tcBorders>
              <w:top w:val="nil" w:sz="6" w:space="0" w:color="auto"/>
              <w:left w:val="single" w:sz="4" w:space="0" w:color="010101"/>
              <w:bottom w:val="single" w:sz="4" w:space="0" w:color="010101"/>
              <w:right w:val="single" w:sz="4" w:space="0" w:color="010101"/>
            </w:tcBorders>
            <w:shd w:val="clear" w:color="auto" w:fill="C7EDCC"/>
          </w:tcPr>
          <w:p>
            <w:pPr/>
          </w:p>
        </w:tc>
        <w:tc>
          <w:tcPr>
            <w:tcW w:w="956" w:type="dxa"/>
            <w:tcBorders>
              <w:top w:val="nil" w:sz="6" w:space="0" w:color="auto"/>
              <w:left w:val="single" w:sz="4" w:space="0" w:color="010101"/>
              <w:bottom w:val="single" w:sz="4" w:space="0" w:color="010101"/>
              <w:right w:val="single" w:sz="4" w:space="0" w:color="010101"/>
            </w:tcBorders>
            <w:shd w:val="clear" w:color="auto" w:fill="C7EDCC"/>
          </w:tcPr>
          <w:p>
            <w:pPr/>
          </w:p>
        </w:tc>
        <w:tc>
          <w:tcPr>
            <w:tcW w:w="958" w:type="dxa"/>
            <w:tcBorders>
              <w:top w:val="nil" w:sz="6" w:space="0" w:color="auto"/>
              <w:left w:val="single" w:sz="4" w:space="0" w:color="010101"/>
              <w:bottom w:val="single" w:sz="4" w:space="0" w:color="010101"/>
              <w:right w:val="single" w:sz="4" w:space="0" w:color="010101"/>
            </w:tcBorders>
            <w:shd w:val="clear" w:color="auto" w:fill="C7EDCC"/>
          </w:tcPr>
          <w:p>
            <w:pPr/>
          </w:p>
        </w:tc>
        <w:tc>
          <w:tcPr>
            <w:tcW w:w="955" w:type="dxa"/>
            <w:tcBorders>
              <w:top w:val="nil" w:sz="6" w:space="0" w:color="auto"/>
              <w:left w:val="single" w:sz="4" w:space="0" w:color="010101"/>
              <w:bottom w:val="single" w:sz="4" w:space="0" w:color="010101"/>
              <w:right w:val="single" w:sz="4" w:space="0" w:color="010101"/>
            </w:tcBorders>
          </w:tcPr>
          <w:p>
            <w:pPr/>
          </w:p>
        </w:tc>
        <w:tc>
          <w:tcPr>
            <w:tcW w:w="956" w:type="dxa"/>
            <w:tcBorders>
              <w:top w:val="nil" w:sz="6" w:space="0" w:color="auto"/>
              <w:left w:val="single" w:sz="4" w:space="0" w:color="010101"/>
              <w:bottom w:val="single" w:sz="4" w:space="0" w:color="010101"/>
              <w:right w:val="single" w:sz="4" w:space="0" w:color="010101"/>
            </w:tcBorders>
          </w:tcPr>
          <w:p>
            <w:pPr/>
          </w:p>
        </w:tc>
        <w:tc>
          <w:tcPr>
            <w:tcW w:w="956" w:type="dxa"/>
            <w:tcBorders>
              <w:top w:val="nil" w:sz="6" w:space="0" w:color="auto"/>
              <w:left w:val="single" w:sz="4" w:space="0" w:color="010101"/>
              <w:bottom w:val="single" w:sz="4" w:space="0" w:color="010101"/>
              <w:right w:val="single" w:sz="4" w:space="0" w:color="010101"/>
            </w:tcBorders>
            <w:shd w:val="clear" w:color="auto" w:fill="C7EDCC"/>
          </w:tcPr>
          <w:p>
            <w:pPr/>
          </w:p>
        </w:tc>
      </w:tr>
      <w:tr>
        <w:trPr>
          <w:trHeight w:val="511" w:hRule="exact"/>
        </w:trPr>
        <w:tc>
          <w:tcPr>
            <w:tcW w:w="959" w:type="dxa"/>
            <w:tcBorders>
              <w:top w:val="single" w:sz="4" w:space="0" w:color="010101"/>
              <w:left w:val="single" w:sz="4" w:space="0" w:color="010101"/>
              <w:bottom w:val="nil" w:sz="6" w:space="0" w:color="auto"/>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尤洛卡</w:t>
            </w:r>
          </w:p>
        </w:tc>
        <w:tc>
          <w:tcPr>
            <w:tcW w:w="955" w:type="dxa"/>
            <w:tcBorders>
              <w:top w:val="single" w:sz="4" w:space="0" w:color="010101"/>
              <w:left w:val="single" w:sz="4" w:space="0" w:color="010101"/>
              <w:bottom w:val="nil" w:sz="6" w:space="0" w:color="auto"/>
              <w:right w:val="single" w:sz="4" w:space="0" w:color="010101"/>
            </w:tcBorders>
          </w:tcPr>
          <w:p>
            <w:pPr/>
          </w:p>
        </w:tc>
        <w:tc>
          <w:tcPr>
            <w:tcW w:w="958" w:type="dxa"/>
            <w:tcBorders>
              <w:top w:val="single" w:sz="4" w:space="0" w:color="010101"/>
              <w:left w:val="single" w:sz="4" w:space="0" w:color="010101"/>
              <w:bottom w:val="nil" w:sz="6" w:space="0" w:color="auto"/>
              <w:right w:val="single" w:sz="4" w:space="0" w:color="010101"/>
            </w:tcBorders>
            <w:shd w:val="clear" w:color="auto" w:fill="C7EDCC"/>
          </w:tcPr>
          <w:p>
            <w:pPr/>
          </w:p>
        </w:tc>
        <w:tc>
          <w:tcPr>
            <w:tcW w:w="959" w:type="dxa"/>
            <w:tcBorders>
              <w:top w:val="single" w:sz="4" w:space="0" w:color="010101"/>
              <w:left w:val="single" w:sz="4" w:space="0" w:color="010101"/>
              <w:bottom w:val="nil" w:sz="6" w:space="0" w:color="auto"/>
              <w:right w:val="single" w:sz="4" w:space="0" w:color="010101"/>
            </w:tcBorders>
            <w:shd w:val="clear" w:color="auto" w:fill="C7EDCC"/>
          </w:tcPr>
          <w:p>
            <w:pPr/>
          </w:p>
        </w:tc>
        <w:tc>
          <w:tcPr>
            <w:tcW w:w="958" w:type="dxa"/>
            <w:tcBorders>
              <w:top w:val="single" w:sz="4" w:space="0" w:color="010101"/>
              <w:left w:val="single" w:sz="4" w:space="0" w:color="010101"/>
              <w:bottom w:val="nil" w:sz="6" w:space="0" w:color="auto"/>
              <w:right w:val="single" w:sz="4" w:space="0" w:color="010101"/>
            </w:tcBorders>
            <w:shd w:val="clear" w:color="auto" w:fill="C7EDCC"/>
          </w:tcPr>
          <w:p>
            <w:pPr/>
          </w:p>
        </w:tc>
        <w:tc>
          <w:tcPr>
            <w:tcW w:w="956" w:type="dxa"/>
            <w:tcBorders>
              <w:top w:val="single" w:sz="4" w:space="0" w:color="010101"/>
              <w:left w:val="single" w:sz="4" w:space="0" w:color="010101"/>
              <w:bottom w:val="nil" w:sz="6" w:space="0" w:color="auto"/>
              <w:right w:val="single" w:sz="4" w:space="0" w:color="010101"/>
            </w:tcBorders>
            <w:shd w:val="clear" w:color="auto" w:fill="C7EDCC"/>
          </w:tcPr>
          <w:p>
            <w:pPr/>
          </w:p>
        </w:tc>
        <w:tc>
          <w:tcPr>
            <w:tcW w:w="958" w:type="dxa"/>
            <w:tcBorders>
              <w:top w:val="single" w:sz="4" w:space="0" w:color="010101"/>
              <w:left w:val="single" w:sz="4" w:space="0" w:color="010101"/>
              <w:bottom w:val="nil" w:sz="6" w:space="0" w:color="auto"/>
              <w:right w:val="single" w:sz="4" w:space="0" w:color="010101"/>
            </w:tcBorders>
            <w:shd w:val="clear" w:color="auto" w:fill="C7EDCC"/>
          </w:tcPr>
          <w:p>
            <w:pPr/>
          </w:p>
        </w:tc>
        <w:tc>
          <w:tcPr>
            <w:tcW w:w="955" w:type="dxa"/>
            <w:tcBorders>
              <w:top w:val="single" w:sz="4" w:space="0" w:color="010101"/>
              <w:left w:val="single" w:sz="4" w:space="0" w:color="010101"/>
              <w:bottom w:val="nil" w:sz="6" w:space="0" w:color="auto"/>
              <w:right w:val="single" w:sz="4" w:space="0" w:color="010101"/>
            </w:tcBorders>
          </w:tcPr>
          <w:p>
            <w:pPr/>
          </w:p>
        </w:tc>
        <w:tc>
          <w:tcPr>
            <w:tcW w:w="956" w:type="dxa"/>
            <w:tcBorders>
              <w:top w:val="single" w:sz="4" w:space="0" w:color="010101"/>
              <w:left w:val="single" w:sz="4" w:space="0" w:color="010101"/>
              <w:bottom w:val="nil" w:sz="6" w:space="0" w:color="auto"/>
              <w:right w:val="single" w:sz="4" w:space="0" w:color="010101"/>
            </w:tcBorders>
          </w:tcPr>
          <w:p>
            <w:pPr/>
          </w:p>
        </w:tc>
        <w:tc>
          <w:tcPr>
            <w:tcW w:w="956" w:type="dxa"/>
            <w:tcBorders>
              <w:top w:val="single" w:sz="4" w:space="0" w:color="010101"/>
              <w:left w:val="single" w:sz="4" w:space="0" w:color="010101"/>
              <w:bottom w:val="nil" w:sz="6" w:space="0" w:color="auto"/>
              <w:right w:val="single" w:sz="4" w:space="0" w:color="010101"/>
            </w:tcBorders>
            <w:shd w:val="clear" w:color="auto" w:fill="C7EDCC"/>
          </w:tcPr>
          <w:p>
            <w:pPr/>
          </w:p>
        </w:tc>
      </w:tr>
      <w:tr>
        <w:trPr>
          <w:trHeight w:val="357" w:hRule="exact"/>
        </w:trPr>
        <w:tc>
          <w:tcPr>
            <w:tcW w:w="959"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40" w:lineRule="auto" w:before="64"/>
              <w:ind w:left="22"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955" w:type="dxa"/>
            <w:tcBorders>
              <w:top w:val="nil" w:sz="6" w:space="0" w:color="auto"/>
              <w:left w:val="single" w:sz="4" w:space="0" w:color="010101"/>
              <w:bottom w:val="nil" w:sz="6" w:space="0" w:color="auto"/>
              <w:right w:val="single" w:sz="4" w:space="0" w:color="010101"/>
            </w:tcBorders>
          </w:tcPr>
          <w:p>
            <w:pPr>
              <w:pStyle w:val="TableParagraph"/>
              <w:spacing w:line="240" w:lineRule="auto" w:before="64"/>
              <w:ind w:left="22" w:right="0"/>
              <w:jc w:val="left"/>
              <w:rPr>
                <w:rFonts w:ascii="宋体" w:hAnsi="宋体" w:cs="宋体" w:eastAsia="宋体" w:hint="default"/>
                <w:sz w:val="21"/>
                <w:szCs w:val="21"/>
              </w:rPr>
            </w:pPr>
            <w:r>
              <w:rPr>
                <w:rFonts w:ascii="宋体" w:hAnsi="宋体" w:cs="宋体" w:eastAsia="宋体" w:hint="default"/>
                <w:sz w:val="21"/>
                <w:szCs w:val="21"/>
              </w:rPr>
              <w:t>控股子公</w:t>
            </w:r>
          </w:p>
        </w:tc>
        <w:tc>
          <w:tcPr>
            <w:tcW w:w="958"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40" w:lineRule="auto" w:before="64"/>
              <w:ind w:left="22" w:right="0"/>
              <w:jc w:val="left"/>
              <w:rPr>
                <w:rFonts w:ascii="宋体" w:hAnsi="宋体" w:cs="宋体" w:eastAsia="宋体" w:hint="default"/>
                <w:sz w:val="21"/>
                <w:szCs w:val="21"/>
              </w:rPr>
            </w:pPr>
            <w:r>
              <w:rPr>
                <w:rFonts w:ascii="宋体" w:hAnsi="宋体" w:cs="宋体" w:eastAsia="宋体" w:hint="default"/>
                <w:sz w:val="21"/>
                <w:szCs w:val="21"/>
              </w:rPr>
              <w:t>一人有限</w:t>
            </w:r>
          </w:p>
        </w:tc>
        <w:tc>
          <w:tcPr>
            <w:tcW w:w="959" w:type="dxa"/>
            <w:tcBorders>
              <w:top w:val="nil" w:sz="6" w:space="0" w:color="auto"/>
              <w:left w:val="single" w:sz="4" w:space="0" w:color="010101"/>
              <w:bottom w:val="nil" w:sz="6" w:space="0" w:color="auto"/>
              <w:right w:val="single" w:sz="4" w:space="0" w:color="010101"/>
            </w:tcBorders>
            <w:shd w:val="clear" w:color="auto" w:fill="C7EDCC"/>
          </w:tcPr>
          <w:p>
            <w:pPr/>
          </w:p>
        </w:tc>
        <w:tc>
          <w:tcPr>
            <w:tcW w:w="958" w:type="dxa"/>
            <w:tcBorders>
              <w:top w:val="nil" w:sz="6" w:space="0" w:color="auto"/>
              <w:left w:val="single" w:sz="4" w:space="0" w:color="010101"/>
              <w:bottom w:val="nil" w:sz="6" w:space="0" w:color="auto"/>
              <w:right w:val="single" w:sz="4" w:space="0" w:color="010101"/>
            </w:tcBorders>
            <w:shd w:val="clear" w:color="auto" w:fill="C7EDCC"/>
          </w:tcPr>
          <w:p>
            <w:pPr/>
          </w:p>
        </w:tc>
        <w:tc>
          <w:tcPr>
            <w:tcW w:w="956" w:type="dxa"/>
            <w:tcBorders>
              <w:top w:val="nil" w:sz="6" w:space="0" w:color="auto"/>
              <w:left w:val="single" w:sz="4" w:space="0" w:color="010101"/>
              <w:bottom w:val="nil" w:sz="6" w:space="0" w:color="auto"/>
              <w:right w:val="single" w:sz="4" w:space="0" w:color="010101"/>
            </w:tcBorders>
            <w:shd w:val="clear" w:color="auto" w:fill="C7EDCC"/>
          </w:tcPr>
          <w:p>
            <w:pPr/>
          </w:p>
        </w:tc>
        <w:tc>
          <w:tcPr>
            <w:tcW w:w="958" w:type="dxa"/>
            <w:tcBorders>
              <w:top w:val="nil" w:sz="6" w:space="0" w:color="auto"/>
              <w:left w:val="single" w:sz="4" w:space="0" w:color="010101"/>
              <w:bottom w:val="nil" w:sz="6" w:space="0" w:color="auto"/>
              <w:right w:val="single" w:sz="4" w:space="0" w:color="010101"/>
            </w:tcBorders>
            <w:shd w:val="clear" w:color="auto" w:fill="C7EDCC"/>
          </w:tcPr>
          <w:p>
            <w:pPr/>
          </w:p>
        </w:tc>
        <w:tc>
          <w:tcPr>
            <w:tcW w:w="955" w:type="dxa"/>
            <w:tcBorders>
              <w:top w:val="nil" w:sz="6" w:space="0" w:color="auto"/>
              <w:left w:val="single" w:sz="4" w:space="0" w:color="010101"/>
              <w:bottom w:val="nil" w:sz="6" w:space="0" w:color="auto"/>
              <w:right w:val="single" w:sz="4" w:space="0" w:color="010101"/>
            </w:tcBorders>
          </w:tcPr>
          <w:p>
            <w:pPr/>
          </w:p>
        </w:tc>
        <w:tc>
          <w:tcPr>
            <w:tcW w:w="956" w:type="dxa"/>
            <w:tcBorders>
              <w:top w:val="nil" w:sz="6" w:space="0" w:color="auto"/>
              <w:left w:val="single" w:sz="4" w:space="0" w:color="010101"/>
              <w:bottom w:val="nil" w:sz="6" w:space="0" w:color="auto"/>
              <w:right w:val="single" w:sz="4" w:space="0" w:color="010101"/>
            </w:tcBorders>
          </w:tcPr>
          <w:p>
            <w:pPr/>
          </w:p>
        </w:tc>
        <w:tc>
          <w:tcPr>
            <w:tcW w:w="956"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40" w:lineRule="auto" w:before="113"/>
              <w:ind w:left="22" w:right="0"/>
              <w:jc w:val="left"/>
              <w:rPr>
                <w:rFonts w:ascii="Times New Roman" w:hAnsi="Times New Roman" w:cs="Times New Roman" w:eastAsia="Times New Roman" w:hint="default"/>
                <w:sz w:val="21"/>
                <w:szCs w:val="21"/>
              </w:rPr>
            </w:pPr>
            <w:r>
              <w:rPr>
                <w:rFonts w:ascii="Times New Roman"/>
                <w:sz w:val="21"/>
              </w:rPr>
              <w:t>58871824</w:t>
            </w:r>
          </w:p>
        </w:tc>
      </w:tr>
      <w:tr>
        <w:trPr>
          <w:trHeight w:val="234" w:hRule="exact"/>
        </w:trPr>
        <w:tc>
          <w:tcPr>
            <w:tcW w:w="959" w:type="dxa"/>
            <w:tcBorders>
              <w:top w:val="nil" w:sz="6" w:space="0" w:color="auto"/>
              <w:left w:val="single" w:sz="4" w:space="0" w:color="010101"/>
              <w:bottom w:val="nil" w:sz="6" w:space="0" w:color="auto"/>
              <w:right w:val="single" w:sz="4" w:space="0" w:color="010101"/>
            </w:tcBorders>
            <w:shd w:val="clear" w:color="auto" w:fill="C7EDCC"/>
          </w:tcPr>
          <w:p>
            <w:pPr/>
          </w:p>
        </w:tc>
        <w:tc>
          <w:tcPr>
            <w:tcW w:w="955" w:type="dxa"/>
            <w:tcBorders>
              <w:top w:val="nil" w:sz="6" w:space="0" w:color="auto"/>
              <w:left w:val="single" w:sz="4" w:space="0" w:color="010101"/>
              <w:bottom w:val="nil" w:sz="6" w:space="0" w:color="auto"/>
              <w:right w:val="single" w:sz="4" w:space="0" w:color="010101"/>
            </w:tcBorders>
          </w:tcPr>
          <w:p>
            <w:pPr/>
          </w:p>
        </w:tc>
        <w:tc>
          <w:tcPr>
            <w:tcW w:w="958" w:type="dxa"/>
            <w:tcBorders>
              <w:top w:val="nil" w:sz="6" w:space="0" w:color="auto"/>
              <w:left w:val="single" w:sz="4" w:space="0" w:color="010101"/>
              <w:bottom w:val="nil" w:sz="6" w:space="0" w:color="auto"/>
              <w:right w:val="single" w:sz="4" w:space="0" w:color="010101"/>
            </w:tcBorders>
            <w:shd w:val="clear" w:color="auto" w:fill="C7EDCC"/>
          </w:tcPr>
          <w:p>
            <w:pPr/>
          </w:p>
        </w:tc>
        <w:tc>
          <w:tcPr>
            <w:tcW w:w="959"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16" w:lineRule="exact"/>
              <w:ind w:left="22"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958"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16" w:lineRule="exact"/>
              <w:ind w:left="22" w:right="0"/>
              <w:jc w:val="left"/>
              <w:rPr>
                <w:rFonts w:ascii="宋体" w:hAnsi="宋体" w:cs="宋体" w:eastAsia="宋体" w:hint="default"/>
                <w:sz w:val="21"/>
                <w:szCs w:val="21"/>
              </w:rPr>
            </w:pPr>
            <w:r>
              <w:rPr>
                <w:rFonts w:ascii="宋体" w:hAnsi="宋体" w:cs="宋体" w:eastAsia="宋体" w:hint="default"/>
                <w:sz w:val="21"/>
                <w:szCs w:val="21"/>
              </w:rPr>
              <w:t>王晶华</w:t>
            </w:r>
          </w:p>
        </w:tc>
        <w:tc>
          <w:tcPr>
            <w:tcW w:w="956"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16" w:lineRule="exact"/>
              <w:ind w:left="22" w:right="0"/>
              <w:jc w:val="left"/>
              <w:rPr>
                <w:rFonts w:ascii="宋体" w:hAnsi="宋体" w:cs="宋体" w:eastAsia="宋体" w:hint="default"/>
                <w:sz w:val="21"/>
                <w:szCs w:val="21"/>
              </w:rPr>
            </w:pPr>
            <w:r>
              <w:rPr>
                <w:rFonts w:ascii="宋体" w:hAnsi="宋体" w:cs="宋体" w:eastAsia="宋体" w:hint="default"/>
                <w:sz w:val="21"/>
                <w:szCs w:val="21"/>
              </w:rPr>
              <w:t>国际贸易</w:t>
            </w:r>
          </w:p>
        </w:tc>
        <w:tc>
          <w:tcPr>
            <w:tcW w:w="958"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32" w:lineRule="exact"/>
              <w:ind w:left="22" w:right="0"/>
              <w:jc w:val="left"/>
              <w:rPr>
                <w:rFonts w:ascii="Times New Roman" w:hAnsi="Times New Roman" w:cs="Times New Roman" w:eastAsia="Times New Roman" w:hint="default"/>
                <w:sz w:val="21"/>
                <w:szCs w:val="21"/>
              </w:rPr>
            </w:pPr>
            <w:r>
              <w:rPr>
                <w:rFonts w:ascii="Times New Roman"/>
                <w:sz w:val="21"/>
              </w:rPr>
              <w:t>20000000</w:t>
            </w:r>
          </w:p>
        </w:tc>
        <w:tc>
          <w:tcPr>
            <w:tcW w:w="955" w:type="dxa"/>
            <w:tcBorders>
              <w:top w:val="nil" w:sz="6" w:space="0" w:color="auto"/>
              <w:left w:val="single" w:sz="4" w:space="0" w:color="010101"/>
              <w:bottom w:val="nil" w:sz="6" w:space="0" w:color="auto"/>
              <w:right w:val="single" w:sz="4" w:space="0" w:color="010101"/>
            </w:tcBorders>
          </w:tcPr>
          <w:p>
            <w:pPr>
              <w:pStyle w:val="TableParagraph"/>
              <w:spacing w:line="232" w:lineRule="exact"/>
              <w:ind w:right="19"/>
              <w:jc w:val="right"/>
              <w:rPr>
                <w:rFonts w:ascii="Times New Roman" w:hAnsi="Times New Roman" w:cs="Times New Roman" w:eastAsia="Times New Roman" w:hint="default"/>
                <w:sz w:val="21"/>
                <w:szCs w:val="21"/>
              </w:rPr>
            </w:pPr>
            <w:r>
              <w:rPr>
                <w:rFonts w:ascii="Times New Roman"/>
                <w:spacing w:val="-1"/>
                <w:sz w:val="21"/>
              </w:rPr>
              <w:t>100%</w:t>
            </w:r>
          </w:p>
        </w:tc>
        <w:tc>
          <w:tcPr>
            <w:tcW w:w="956" w:type="dxa"/>
            <w:tcBorders>
              <w:top w:val="nil" w:sz="6" w:space="0" w:color="auto"/>
              <w:left w:val="single" w:sz="4" w:space="0" w:color="010101"/>
              <w:bottom w:val="nil" w:sz="6" w:space="0" w:color="auto"/>
              <w:right w:val="single" w:sz="4" w:space="0" w:color="010101"/>
            </w:tcBorders>
          </w:tcPr>
          <w:p>
            <w:pPr>
              <w:pStyle w:val="TableParagraph"/>
              <w:spacing w:line="232" w:lineRule="exact"/>
              <w:ind w:right="19"/>
              <w:jc w:val="right"/>
              <w:rPr>
                <w:rFonts w:ascii="Times New Roman" w:hAnsi="Times New Roman" w:cs="Times New Roman" w:eastAsia="Times New Roman" w:hint="default"/>
                <w:sz w:val="21"/>
                <w:szCs w:val="21"/>
              </w:rPr>
            </w:pPr>
            <w:r>
              <w:rPr>
                <w:rFonts w:ascii="Times New Roman"/>
                <w:spacing w:val="-1"/>
                <w:sz w:val="21"/>
              </w:rPr>
              <w:t>100%</w:t>
            </w:r>
          </w:p>
        </w:tc>
        <w:tc>
          <w:tcPr>
            <w:tcW w:w="956" w:type="dxa"/>
            <w:tcBorders>
              <w:top w:val="nil" w:sz="6" w:space="0" w:color="auto"/>
              <w:left w:val="single" w:sz="4" w:space="0" w:color="010101"/>
              <w:bottom w:val="nil" w:sz="6" w:space="0" w:color="auto"/>
              <w:right w:val="single" w:sz="4" w:space="0" w:color="010101"/>
            </w:tcBorders>
            <w:shd w:val="clear" w:color="auto" w:fill="C7EDCC"/>
          </w:tcPr>
          <w:p>
            <w:pPr/>
          </w:p>
        </w:tc>
      </w:tr>
      <w:tr>
        <w:trPr>
          <w:trHeight w:val="351" w:hRule="exact"/>
        </w:trPr>
        <w:tc>
          <w:tcPr>
            <w:tcW w:w="959"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16" w:lineRule="exact"/>
              <w:ind w:left="22" w:right="0"/>
              <w:jc w:val="left"/>
              <w:rPr>
                <w:rFonts w:ascii="宋体" w:hAnsi="宋体" w:cs="宋体" w:eastAsia="宋体" w:hint="default"/>
                <w:sz w:val="21"/>
                <w:szCs w:val="21"/>
              </w:rPr>
            </w:pPr>
            <w:r>
              <w:rPr>
                <w:rFonts w:ascii="宋体" w:hAnsi="宋体" w:cs="宋体" w:eastAsia="宋体" w:hint="default"/>
                <w:sz w:val="21"/>
                <w:szCs w:val="21"/>
              </w:rPr>
              <w:t>国际贸易</w:t>
            </w:r>
          </w:p>
        </w:tc>
        <w:tc>
          <w:tcPr>
            <w:tcW w:w="955" w:type="dxa"/>
            <w:tcBorders>
              <w:top w:val="nil" w:sz="6" w:space="0" w:color="auto"/>
              <w:left w:val="single" w:sz="4" w:space="0" w:color="010101"/>
              <w:bottom w:val="nil" w:sz="6" w:space="0" w:color="auto"/>
              <w:right w:val="single" w:sz="4" w:space="0" w:color="010101"/>
            </w:tcBorders>
          </w:tcPr>
          <w:p>
            <w:pPr>
              <w:pStyle w:val="TableParagraph"/>
              <w:spacing w:line="216" w:lineRule="exact"/>
              <w:ind w:left="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958"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16" w:lineRule="exact"/>
              <w:ind w:left="22"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959" w:type="dxa"/>
            <w:tcBorders>
              <w:top w:val="nil" w:sz="6" w:space="0" w:color="auto"/>
              <w:left w:val="single" w:sz="4" w:space="0" w:color="010101"/>
              <w:bottom w:val="nil" w:sz="6" w:space="0" w:color="auto"/>
              <w:right w:val="single" w:sz="4" w:space="0" w:color="010101"/>
            </w:tcBorders>
            <w:shd w:val="clear" w:color="auto" w:fill="C7EDCC"/>
          </w:tcPr>
          <w:p>
            <w:pPr/>
          </w:p>
        </w:tc>
        <w:tc>
          <w:tcPr>
            <w:tcW w:w="958" w:type="dxa"/>
            <w:tcBorders>
              <w:top w:val="nil" w:sz="6" w:space="0" w:color="auto"/>
              <w:left w:val="single" w:sz="4" w:space="0" w:color="010101"/>
              <w:bottom w:val="nil" w:sz="6" w:space="0" w:color="auto"/>
              <w:right w:val="single" w:sz="4" w:space="0" w:color="010101"/>
            </w:tcBorders>
            <w:shd w:val="clear" w:color="auto" w:fill="C7EDCC"/>
          </w:tcPr>
          <w:p>
            <w:pPr/>
          </w:p>
        </w:tc>
        <w:tc>
          <w:tcPr>
            <w:tcW w:w="956" w:type="dxa"/>
            <w:tcBorders>
              <w:top w:val="nil" w:sz="6" w:space="0" w:color="auto"/>
              <w:left w:val="single" w:sz="4" w:space="0" w:color="010101"/>
              <w:bottom w:val="nil" w:sz="6" w:space="0" w:color="auto"/>
              <w:right w:val="single" w:sz="4" w:space="0" w:color="010101"/>
            </w:tcBorders>
            <w:shd w:val="clear" w:color="auto" w:fill="C7EDCC"/>
          </w:tcPr>
          <w:p>
            <w:pPr/>
          </w:p>
        </w:tc>
        <w:tc>
          <w:tcPr>
            <w:tcW w:w="958" w:type="dxa"/>
            <w:tcBorders>
              <w:top w:val="nil" w:sz="6" w:space="0" w:color="auto"/>
              <w:left w:val="single" w:sz="4" w:space="0" w:color="010101"/>
              <w:bottom w:val="nil" w:sz="6" w:space="0" w:color="auto"/>
              <w:right w:val="single" w:sz="4" w:space="0" w:color="010101"/>
            </w:tcBorders>
            <w:shd w:val="clear" w:color="auto" w:fill="C7EDCC"/>
          </w:tcPr>
          <w:p>
            <w:pPr/>
          </w:p>
        </w:tc>
        <w:tc>
          <w:tcPr>
            <w:tcW w:w="955" w:type="dxa"/>
            <w:tcBorders>
              <w:top w:val="nil" w:sz="6" w:space="0" w:color="auto"/>
              <w:left w:val="single" w:sz="4" w:space="0" w:color="010101"/>
              <w:bottom w:val="nil" w:sz="6" w:space="0" w:color="auto"/>
              <w:right w:val="single" w:sz="4" w:space="0" w:color="010101"/>
            </w:tcBorders>
          </w:tcPr>
          <w:p>
            <w:pPr/>
          </w:p>
        </w:tc>
        <w:tc>
          <w:tcPr>
            <w:tcW w:w="956" w:type="dxa"/>
            <w:tcBorders>
              <w:top w:val="nil" w:sz="6" w:space="0" w:color="auto"/>
              <w:left w:val="single" w:sz="4" w:space="0" w:color="010101"/>
              <w:bottom w:val="nil" w:sz="6" w:space="0" w:color="auto"/>
              <w:right w:val="single" w:sz="4" w:space="0" w:color="010101"/>
            </w:tcBorders>
          </w:tcPr>
          <w:p>
            <w:pPr/>
          </w:p>
        </w:tc>
        <w:tc>
          <w:tcPr>
            <w:tcW w:w="956"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32" w:lineRule="exact"/>
              <w:ind w:left="22" w:right="0"/>
              <w:jc w:val="left"/>
              <w:rPr>
                <w:rFonts w:ascii="Times New Roman" w:hAnsi="Times New Roman" w:cs="Times New Roman" w:eastAsia="Times New Roman" w:hint="default"/>
                <w:sz w:val="21"/>
                <w:szCs w:val="21"/>
              </w:rPr>
            </w:pPr>
            <w:r>
              <w:rPr>
                <w:rFonts w:ascii="Times New Roman"/>
                <w:sz w:val="21"/>
              </w:rPr>
              <w:t>-X</w:t>
            </w:r>
          </w:p>
        </w:tc>
      </w:tr>
      <w:tr>
        <w:trPr>
          <w:trHeight w:val="509" w:hRule="exact"/>
        </w:trPr>
        <w:tc>
          <w:tcPr>
            <w:tcW w:w="959" w:type="dxa"/>
            <w:tcBorders>
              <w:top w:val="nil" w:sz="6" w:space="0" w:color="auto"/>
              <w:left w:val="single" w:sz="4" w:space="0" w:color="010101"/>
              <w:bottom w:val="single" w:sz="4" w:space="0" w:color="010101"/>
              <w:right w:val="single" w:sz="4" w:space="0" w:color="010101"/>
            </w:tcBorders>
            <w:shd w:val="clear" w:color="auto" w:fill="C7EDCC"/>
          </w:tcPr>
          <w:p>
            <w:pPr>
              <w:pStyle w:val="TableParagraph"/>
              <w:spacing w:line="240" w:lineRule="auto" w:before="58"/>
              <w:ind w:left="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955" w:type="dxa"/>
            <w:tcBorders>
              <w:top w:val="nil" w:sz="6" w:space="0" w:color="auto"/>
              <w:left w:val="single" w:sz="4" w:space="0" w:color="010101"/>
              <w:bottom w:val="single" w:sz="4" w:space="0" w:color="010101"/>
              <w:right w:val="single" w:sz="4" w:space="0" w:color="010101"/>
            </w:tcBorders>
          </w:tcPr>
          <w:p>
            <w:pPr/>
          </w:p>
        </w:tc>
        <w:tc>
          <w:tcPr>
            <w:tcW w:w="958" w:type="dxa"/>
            <w:tcBorders>
              <w:top w:val="nil" w:sz="6" w:space="0" w:color="auto"/>
              <w:left w:val="single" w:sz="4" w:space="0" w:color="010101"/>
              <w:bottom w:val="single" w:sz="4" w:space="0" w:color="010101"/>
              <w:right w:val="single" w:sz="4" w:space="0" w:color="010101"/>
            </w:tcBorders>
            <w:shd w:val="clear" w:color="auto" w:fill="C7EDCC"/>
          </w:tcPr>
          <w:p>
            <w:pPr/>
          </w:p>
        </w:tc>
        <w:tc>
          <w:tcPr>
            <w:tcW w:w="959" w:type="dxa"/>
            <w:tcBorders>
              <w:top w:val="nil" w:sz="6" w:space="0" w:color="auto"/>
              <w:left w:val="single" w:sz="4" w:space="0" w:color="010101"/>
              <w:bottom w:val="single" w:sz="4" w:space="0" w:color="010101"/>
              <w:right w:val="single" w:sz="4" w:space="0" w:color="010101"/>
            </w:tcBorders>
            <w:shd w:val="clear" w:color="auto" w:fill="C7EDCC"/>
          </w:tcPr>
          <w:p>
            <w:pPr/>
          </w:p>
        </w:tc>
        <w:tc>
          <w:tcPr>
            <w:tcW w:w="958" w:type="dxa"/>
            <w:tcBorders>
              <w:top w:val="nil" w:sz="6" w:space="0" w:color="auto"/>
              <w:left w:val="single" w:sz="4" w:space="0" w:color="010101"/>
              <w:bottom w:val="single" w:sz="4" w:space="0" w:color="010101"/>
              <w:right w:val="single" w:sz="4" w:space="0" w:color="010101"/>
            </w:tcBorders>
            <w:shd w:val="clear" w:color="auto" w:fill="C7EDCC"/>
          </w:tcPr>
          <w:p>
            <w:pPr/>
          </w:p>
        </w:tc>
        <w:tc>
          <w:tcPr>
            <w:tcW w:w="956" w:type="dxa"/>
            <w:tcBorders>
              <w:top w:val="nil" w:sz="6" w:space="0" w:color="auto"/>
              <w:left w:val="single" w:sz="4" w:space="0" w:color="010101"/>
              <w:bottom w:val="single" w:sz="4" w:space="0" w:color="010101"/>
              <w:right w:val="single" w:sz="4" w:space="0" w:color="010101"/>
            </w:tcBorders>
            <w:shd w:val="clear" w:color="auto" w:fill="C7EDCC"/>
          </w:tcPr>
          <w:p>
            <w:pPr/>
          </w:p>
        </w:tc>
        <w:tc>
          <w:tcPr>
            <w:tcW w:w="958" w:type="dxa"/>
            <w:tcBorders>
              <w:top w:val="nil" w:sz="6" w:space="0" w:color="auto"/>
              <w:left w:val="single" w:sz="4" w:space="0" w:color="010101"/>
              <w:bottom w:val="single" w:sz="4" w:space="0" w:color="010101"/>
              <w:right w:val="single" w:sz="4" w:space="0" w:color="010101"/>
            </w:tcBorders>
            <w:shd w:val="clear" w:color="auto" w:fill="C7EDCC"/>
          </w:tcPr>
          <w:p>
            <w:pPr/>
          </w:p>
        </w:tc>
        <w:tc>
          <w:tcPr>
            <w:tcW w:w="955" w:type="dxa"/>
            <w:tcBorders>
              <w:top w:val="nil" w:sz="6" w:space="0" w:color="auto"/>
              <w:left w:val="single" w:sz="4" w:space="0" w:color="010101"/>
              <w:bottom w:val="single" w:sz="4" w:space="0" w:color="010101"/>
              <w:right w:val="single" w:sz="4" w:space="0" w:color="010101"/>
            </w:tcBorders>
          </w:tcPr>
          <w:p>
            <w:pPr/>
          </w:p>
        </w:tc>
        <w:tc>
          <w:tcPr>
            <w:tcW w:w="956" w:type="dxa"/>
            <w:tcBorders>
              <w:top w:val="nil" w:sz="6" w:space="0" w:color="auto"/>
              <w:left w:val="single" w:sz="4" w:space="0" w:color="010101"/>
              <w:bottom w:val="single" w:sz="4" w:space="0" w:color="010101"/>
              <w:right w:val="single" w:sz="4" w:space="0" w:color="010101"/>
            </w:tcBorders>
          </w:tcPr>
          <w:p>
            <w:pPr/>
          </w:p>
        </w:tc>
        <w:tc>
          <w:tcPr>
            <w:tcW w:w="956" w:type="dxa"/>
            <w:tcBorders>
              <w:top w:val="nil" w:sz="6" w:space="0" w:color="auto"/>
              <w:left w:val="single" w:sz="4" w:space="0" w:color="010101"/>
              <w:bottom w:val="single" w:sz="4" w:space="0" w:color="010101"/>
              <w:right w:val="single" w:sz="4" w:space="0" w:color="010101"/>
            </w:tcBorders>
            <w:shd w:val="clear" w:color="auto" w:fill="C7EDCC"/>
          </w:tcPr>
          <w:p>
            <w:pPr/>
          </w:p>
        </w:tc>
      </w:tr>
    </w:tbl>
    <w:p>
      <w:pPr>
        <w:spacing w:line="240" w:lineRule="auto" w:before="12"/>
        <w:rPr>
          <w:rFonts w:ascii="宋体" w:hAnsi="宋体" w:cs="宋体" w:eastAsia="宋体" w:hint="default"/>
          <w:sz w:val="23"/>
          <w:szCs w:val="23"/>
        </w:rPr>
      </w:pPr>
    </w:p>
    <w:p>
      <w:pPr>
        <w:pStyle w:val="Heading2"/>
        <w:spacing w:line="240" w:lineRule="auto" w:before="26"/>
        <w:ind w:right="0"/>
        <w:jc w:val="left"/>
        <w:rPr>
          <w:b w:val="0"/>
          <w:bCs w:val="0"/>
        </w:rPr>
      </w:pPr>
      <w:r>
        <w:rPr>
          <w:rFonts w:ascii="Times New Roman" w:hAnsi="Times New Roman" w:cs="Times New Roman" w:eastAsia="Times New Roman" w:hint="default"/>
        </w:rPr>
        <w:t>3</w:t>
      </w:r>
      <w:r>
        <w:rPr/>
        <w:t>、本企业的合营和联营企业情况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954"/>
        <w:gridCol w:w="955"/>
        <w:gridCol w:w="959"/>
        <w:gridCol w:w="954"/>
        <w:gridCol w:w="958"/>
        <w:gridCol w:w="959"/>
        <w:gridCol w:w="959"/>
        <w:gridCol w:w="958"/>
        <w:gridCol w:w="956"/>
        <w:gridCol w:w="959"/>
      </w:tblGrid>
      <w:tr>
        <w:trPr>
          <w:trHeight w:val="394" w:hRule="exact"/>
        </w:trPr>
        <w:tc>
          <w:tcPr>
            <w:tcW w:w="954" w:type="dxa"/>
            <w:tcBorders>
              <w:top w:val="single" w:sz="4" w:space="0" w:color="010101"/>
              <w:left w:val="single" w:sz="4" w:space="0" w:color="010101"/>
              <w:bottom w:val="nil" w:sz="6" w:space="0" w:color="auto"/>
              <w:right w:val="single" w:sz="4" w:space="0" w:color="010101"/>
            </w:tcBorders>
            <w:shd w:val="clear" w:color="auto" w:fill="D3D3D3"/>
          </w:tcPr>
          <w:p>
            <w:pPr/>
          </w:p>
        </w:tc>
        <w:tc>
          <w:tcPr>
            <w:tcW w:w="955" w:type="dxa"/>
            <w:tcBorders>
              <w:top w:val="single" w:sz="4" w:space="0" w:color="010101"/>
              <w:left w:val="single" w:sz="4" w:space="0" w:color="010101"/>
              <w:bottom w:val="nil" w:sz="6" w:space="0" w:color="auto"/>
              <w:right w:val="single" w:sz="4" w:space="0" w:color="010101"/>
            </w:tcBorders>
            <w:shd w:val="clear" w:color="auto" w:fill="D3D3D3"/>
          </w:tcPr>
          <w:p>
            <w:pPr/>
          </w:p>
        </w:tc>
        <w:tc>
          <w:tcPr>
            <w:tcW w:w="959" w:type="dxa"/>
            <w:tcBorders>
              <w:top w:val="single" w:sz="4" w:space="0" w:color="010101"/>
              <w:left w:val="single" w:sz="4" w:space="0" w:color="010101"/>
              <w:bottom w:val="nil" w:sz="6" w:space="0" w:color="auto"/>
              <w:right w:val="single" w:sz="4" w:space="0" w:color="010101"/>
            </w:tcBorders>
            <w:shd w:val="clear" w:color="auto" w:fill="D3D3D3"/>
          </w:tcPr>
          <w:p>
            <w:pPr/>
          </w:p>
        </w:tc>
        <w:tc>
          <w:tcPr>
            <w:tcW w:w="954" w:type="dxa"/>
            <w:tcBorders>
              <w:top w:val="single" w:sz="4" w:space="0" w:color="010101"/>
              <w:left w:val="single" w:sz="4" w:space="0" w:color="010101"/>
              <w:bottom w:val="nil" w:sz="6" w:space="0" w:color="auto"/>
              <w:right w:val="single" w:sz="4" w:space="0" w:color="010101"/>
            </w:tcBorders>
            <w:shd w:val="clear" w:color="auto" w:fill="D3D3D3"/>
          </w:tcPr>
          <w:p>
            <w:pPr/>
          </w:p>
        </w:tc>
        <w:tc>
          <w:tcPr>
            <w:tcW w:w="958" w:type="dxa"/>
            <w:tcBorders>
              <w:top w:val="single" w:sz="4" w:space="0" w:color="010101"/>
              <w:left w:val="single" w:sz="4" w:space="0" w:color="010101"/>
              <w:bottom w:val="nil" w:sz="6" w:space="0" w:color="auto"/>
              <w:right w:val="single" w:sz="4" w:space="0" w:color="010101"/>
            </w:tcBorders>
            <w:shd w:val="clear" w:color="auto" w:fill="D3D3D3"/>
          </w:tcPr>
          <w:p>
            <w:pPr/>
          </w:p>
        </w:tc>
        <w:tc>
          <w:tcPr>
            <w:tcW w:w="959" w:type="dxa"/>
            <w:tcBorders>
              <w:top w:val="single" w:sz="4" w:space="0" w:color="010101"/>
              <w:left w:val="single" w:sz="4" w:space="0" w:color="010101"/>
              <w:bottom w:val="nil" w:sz="6" w:space="0" w:color="auto"/>
              <w:right w:val="single" w:sz="4" w:space="0" w:color="010101"/>
            </w:tcBorders>
            <w:shd w:val="clear" w:color="auto" w:fill="D3D3D3"/>
          </w:tcPr>
          <w:p>
            <w:pPr/>
          </w:p>
        </w:tc>
        <w:tc>
          <w:tcPr>
            <w:tcW w:w="959" w:type="dxa"/>
            <w:tcBorders>
              <w:top w:val="single" w:sz="4" w:space="0" w:color="010101"/>
              <w:left w:val="single" w:sz="4" w:space="0" w:color="010101"/>
              <w:bottom w:val="nil" w:sz="6" w:space="0" w:color="auto"/>
              <w:right w:val="single" w:sz="4" w:space="0" w:color="010101"/>
            </w:tcBorders>
            <w:shd w:val="clear" w:color="auto" w:fill="D3D3D3"/>
          </w:tcPr>
          <w:p>
            <w:pPr/>
          </w:p>
        </w:tc>
        <w:tc>
          <w:tcPr>
            <w:tcW w:w="958"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本企业在</w:t>
            </w:r>
          </w:p>
        </w:tc>
        <w:tc>
          <w:tcPr>
            <w:tcW w:w="956" w:type="dxa"/>
            <w:tcBorders>
              <w:top w:val="single" w:sz="4" w:space="0" w:color="010101"/>
              <w:left w:val="single" w:sz="4" w:space="0" w:color="010101"/>
              <w:bottom w:val="nil" w:sz="6" w:space="0" w:color="auto"/>
              <w:right w:val="single" w:sz="4" w:space="0" w:color="010101"/>
            </w:tcBorders>
            <w:shd w:val="clear" w:color="auto" w:fill="D3D3D3"/>
          </w:tcPr>
          <w:p>
            <w:pPr/>
          </w:p>
        </w:tc>
        <w:tc>
          <w:tcPr>
            <w:tcW w:w="959" w:type="dxa"/>
            <w:tcBorders>
              <w:top w:val="single" w:sz="4" w:space="0" w:color="010101"/>
              <w:left w:val="single" w:sz="4" w:space="0" w:color="010101"/>
              <w:bottom w:val="nil" w:sz="6" w:space="0" w:color="auto"/>
              <w:right w:val="single" w:sz="4" w:space="0" w:color="010101"/>
            </w:tcBorders>
            <w:shd w:val="clear" w:color="auto" w:fill="D3D3D3"/>
          </w:tcPr>
          <w:p>
            <w:pPr/>
          </w:p>
        </w:tc>
      </w:tr>
      <w:tr>
        <w:trPr>
          <w:trHeight w:val="234" w:hRule="exact"/>
        </w:trPr>
        <w:tc>
          <w:tcPr>
            <w:tcW w:w="954" w:type="dxa"/>
            <w:tcBorders>
              <w:top w:val="nil" w:sz="6" w:space="0" w:color="auto"/>
              <w:left w:val="single" w:sz="4" w:space="0" w:color="010101"/>
              <w:bottom w:val="nil" w:sz="6" w:space="0" w:color="auto"/>
              <w:right w:val="single" w:sz="4" w:space="0" w:color="010101"/>
            </w:tcBorders>
            <w:shd w:val="clear" w:color="auto" w:fill="D3D3D3"/>
          </w:tcPr>
          <w:p>
            <w:pPr/>
          </w:p>
        </w:tc>
        <w:tc>
          <w:tcPr>
            <w:tcW w:w="955" w:type="dxa"/>
            <w:tcBorders>
              <w:top w:val="nil" w:sz="6" w:space="0" w:color="auto"/>
              <w:left w:val="single" w:sz="4" w:space="0" w:color="010101"/>
              <w:bottom w:val="nil" w:sz="6" w:space="0" w:color="auto"/>
              <w:right w:val="single" w:sz="4" w:space="0" w:color="010101"/>
            </w:tcBorders>
            <w:shd w:val="clear" w:color="auto" w:fill="D3D3D3"/>
          </w:tcPr>
          <w:p>
            <w:pPr/>
          </w:p>
        </w:tc>
        <w:tc>
          <w:tcPr>
            <w:tcW w:w="959" w:type="dxa"/>
            <w:tcBorders>
              <w:top w:val="nil" w:sz="6" w:space="0" w:color="auto"/>
              <w:left w:val="single" w:sz="4" w:space="0" w:color="010101"/>
              <w:bottom w:val="nil" w:sz="6" w:space="0" w:color="auto"/>
              <w:right w:val="single" w:sz="4" w:space="0" w:color="010101"/>
            </w:tcBorders>
            <w:shd w:val="clear" w:color="auto" w:fill="D3D3D3"/>
          </w:tcPr>
          <w:p>
            <w:pPr/>
          </w:p>
        </w:tc>
        <w:tc>
          <w:tcPr>
            <w:tcW w:w="954" w:type="dxa"/>
            <w:tcBorders>
              <w:top w:val="nil" w:sz="6" w:space="0" w:color="auto"/>
              <w:left w:val="single" w:sz="4" w:space="0" w:color="010101"/>
              <w:bottom w:val="nil" w:sz="6" w:space="0" w:color="auto"/>
              <w:right w:val="single" w:sz="4" w:space="0" w:color="010101"/>
            </w:tcBorders>
            <w:shd w:val="clear" w:color="auto" w:fill="D3D3D3"/>
          </w:tcPr>
          <w:p>
            <w:pPr/>
          </w:p>
        </w:tc>
        <w:tc>
          <w:tcPr>
            <w:tcW w:w="958" w:type="dxa"/>
            <w:tcBorders>
              <w:top w:val="nil" w:sz="6" w:space="0" w:color="auto"/>
              <w:left w:val="single" w:sz="4" w:space="0" w:color="010101"/>
              <w:bottom w:val="nil" w:sz="6" w:space="0" w:color="auto"/>
              <w:right w:val="single" w:sz="4" w:space="0" w:color="010101"/>
            </w:tcBorders>
            <w:shd w:val="clear" w:color="auto" w:fill="D3D3D3"/>
          </w:tcPr>
          <w:p>
            <w:pPr/>
          </w:p>
        </w:tc>
        <w:tc>
          <w:tcPr>
            <w:tcW w:w="959" w:type="dxa"/>
            <w:tcBorders>
              <w:top w:val="nil" w:sz="6" w:space="0" w:color="auto"/>
              <w:left w:val="single" w:sz="4" w:space="0" w:color="010101"/>
              <w:bottom w:val="nil" w:sz="6" w:space="0" w:color="auto"/>
              <w:right w:val="single" w:sz="4" w:space="0" w:color="010101"/>
            </w:tcBorders>
            <w:shd w:val="clear" w:color="auto" w:fill="D3D3D3"/>
          </w:tcPr>
          <w:p>
            <w:pPr/>
          </w:p>
        </w:tc>
        <w:tc>
          <w:tcPr>
            <w:tcW w:w="959"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right="1"/>
              <w:jc w:val="center"/>
              <w:rPr>
                <w:rFonts w:ascii="宋体" w:hAnsi="宋体" w:cs="宋体" w:eastAsia="宋体" w:hint="default"/>
                <w:sz w:val="21"/>
                <w:szCs w:val="21"/>
              </w:rPr>
            </w:pPr>
            <w:r>
              <w:rPr>
                <w:rFonts w:ascii="宋体" w:hAnsi="宋体" w:cs="宋体" w:eastAsia="宋体" w:hint="default"/>
                <w:sz w:val="21"/>
                <w:szCs w:val="21"/>
              </w:rPr>
              <w:t>本企业持</w:t>
            </w:r>
          </w:p>
        </w:tc>
        <w:tc>
          <w:tcPr>
            <w:tcW w:w="958" w:type="dxa"/>
            <w:tcBorders>
              <w:top w:val="nil" w:sz="6" w:space="0" w:color="auto"/>
              <w:left w:val="single" w:sz="4" w:space="0" w:color="010101"/>
              <w:bottom w:val="nil" w:sz="6" w:space="0" w:color="auto"/>
              <w:right w:val="single" w:sz="4" w:space="0" w:color="010101"/>
            </w:tcBorders>
            <w:shd w:val="clear" w:color="auto" w:fill="D3D3D3"/>
          </w:tcPr>
          <w:p>
            <w:pPr/>
          </w:p>
        </w:tc>
        <w:tc>
          <w:tcPr>
            <w:tcW w:w="956" w:type="dxa"/>
            <w:tcBorders>
              <w:top w:val="nil" w:sz="6" w:space="0" w:color="auto"/>
              <w:left w:val="single" w:sz="4" w:space="0" w:color="010101"/>
              <w:bottom w:val="nil" w:sz="6" w:space="0" w:color="auto"/>
              <w:right w:val="single" w:sz="4" w:space="0" w:color="010101"/>
            </w:tcBorders>
            <w:shd w:val="clear" w:color="auto" w:fill="D3D3D3"/>
          </w:tcPr>
          <w:p>
            <w:pPr/>
          </w:p>
        </w:tc>
        <w:tc>
          <w:tcPr>
            <w:tcW w:w="959" w:type="dxa"/>
            <w:tcBorders>
              <w:top w:val="nil" w:sz="6" w:space="0" w:color="auto"/>
              <w:left w:val="single" w:sz="4" w:space="0" w:color="010101"/>
              <w:bottom w:val="nil" w:sz="6" w:space="0" w:color="auto"/>
              <w:right w:val="single" w:sz="4" w:space="0" w:color="010101"/>
            </w:tcBorders>
            <w:shd w:val="clear" w:color="auto" w:fill="D3D3D3"/>
          </w:tcPr>
          <w:p>
            <w:pPr/>
          </w:p>
        </w:tc>
      </w:tr>
      <w:tr>
        <w:trPr>
          <w:trHeight w:val="234" w:hRule="exact"/>
        </w:trPr>
        <w:tc>
          <w:tcPr>
            <w:tcW w:w="95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right="1"/>
              <w:jc w:val="center"/>
              <w:rPr>
                <w:rFonts w:ascii="宋体" w:hAnsi="宋体" w:cs="宋体" w:eastAsia="宋体" w:hint="default"/>
                <w:sz w:val="21"/>
                <w:szCs w:val="21"/>
              </w:rPr>
            </w:pPr>
            <w:r>
              <w:rPr>
                <w:rFonts w:ascii="宋体" w:hAnsi="宋体" w:cs="宋体" w:eastAsia="宋体" w:hint="default"/>
                <w:sz w:val="21"/>
                <w:szCs w:val="21"/>
              </w:rPr>
              <w:t>被投资单</w:t>
            </w:r>
          </w:p>
        </w:tc>
        <w:tc>
          <w:tcPr>
            <w:tcW w:w="955" w:type="dxa"/>
            <w:tcBorders>
              <w:top w:val="nil" w:sz="6" w:space="0" w:color="auto"/>
              <w:left w:val="single" w:sz="4" w:space="0" w:color="010101"/>
              <w:bottom w:val="nil" w:sz="6" w:space="0" w:color="auto"/>
              <w:right w:val="single" w:sz="4" w:space="0" w:color="010101"/>
            </w:tcBorders>
            <w:shd w:val="clear" w:color="auto" w:fill="D3D3D3"/>
          </w:tcPr>
          <w:p>
            <w:pPr/>
          </w:p>
        </w:tc>
        <w:tc>
          <w:tcPr>
            <w:tcW w:w="959" w:type="dxa"/>
            <w:tcBorders>
              <w:top w:val="nil" w:sz="6" w:space="0" w:color="auto"/>
              <w:left w:val="single" w:sz="4" w:space="0" w:color="010101"/>
              <w:bottom w:val="nil" w:sz="6" w:space="0" w:color="auto"/>
              <w:right w:val="single" w:sz="4" w:space="0" w:color="010101"/>
            </w:tcBorders>
            <w:shd w:val="clear" w:color="auto" w:fill="D3D3D3"/>
          </w:tcPr>
          <w:p>
            <w:pPr/>
          </w:p>
        </w:tc>
        <w:tc>
          <w:tcPr>
            <w:tcW w:w="95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right="1"/>
              <w:jc w:val="center"/>
              <w:rPr>
                <w:rFonts w:ascii="宋体" w:hAnsi="宋体" w:cs="宋体" w:eastAsia="宋体" w:hint="default"/>
                <w:sz w:val="21"/>
                <w:szCs w:val="21"/>
              </w:rPr>
            </w:pPr>
            <w:r>
              <w:rPr>
                <w:rFonts w:ascii="宋体" w:hAnsi="宋体" w:cs="宋体" w:eastAsia="宋体" w:hint="default"/>
                <w:sz w:val="21"/>
                <w:szCs w:val="21"/>
              </w:rPr>
              <w:t>法定代表</w:t>
            </w:r>
          </w:p>
        </w:tc>
        <w:tc>
          <w:tcPr>
            <w:tcW w:w="958" w:type="dxa"/>
            <w:tcBorders>
              <w:top w:val="nil" w:sz="6" w:space="0" w:color="auto"/>
              <w:left w:val="single" w:sz="4" w:space="0" w:color="010101"/>
              <w:bottom w:val="nil" w:sz="6" w:space="0" w:color="auto"/>
              <w:right w:val="single" w:sz="4" w:space="0" w:color="010101"/>
            </w:tcBorders>
            <w:shd w:val="clear" w:color="auto" w:fill="D3D3D3"/>
          </w:tcPr>
          <w:p>
            <w:pPr/>
          </w:p>
        </w:tc>
        <w:tc>
          <w:tcPr>
            <w:tcW w:w="959" w:type="dxa"/>
            <w:tcBorders>
              <w:top w:val="nil" w:sz="6" w:space="0" w:color="auto"/>
              <w:left w:val="single" w:sz="4" w:space="0" w:color="010101"/>
              <w:bottom w:val="nil" w:sz="6" w:space="0" w:color="auto"/>
              <w:right w:val="single" w:sz="4" w:space="0" w:color="010101"/>
            </w:tcBorders>
            <w:shd w:val="clear" w:color="auto" w:fill="D3D3D3"/>
          </w:tcPr>
          <w:p>
            <w:pPr/>
          </w:p>
        </w:tc>
        <w:tc>
          <w:tcPr>
            <w:tcW w:w="959" w:type="dxa"/>
            <w:tcBorders>
              <w:top w:val="nil" w:sz="6" w:space="0" w:color="auto"/>
              <w:left w:val="single" w:sz="4" w:space="0" w:color="010101"/>
              <w:bottom w:val="nil" w:sz="6" w:space="0" w:color="auto"/>
              <w:right w:val="single" w:sz="4" w:space="0" w:color="010101"/>
            </w:tcBorders>
            <w:shd w:val="clear" w:color="auto" w:fill="D3D3D3"/>
          </w:tcPr>
          <w:p>
            <w:pPr/>
          </w:p>
        </w:tc>
        <w:tc>
          <w:tcPr>
            <w:tcW w:w="95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被投资单</w:t>
            </w:r>
          </w:p>
        </w:tc>
        <w:tc>
          <w:tcPr>
            <w:tcW w:w="956" w:type="dxa"/>
            <w:tcBorders>
              <w:top w:val="nil" w:sz="6" w:space="0" w:color="auto"/>
              <w:left w:val="single" w:sz="4" w:space="0" w:color="010101"/>
              <w:bottom w:val="nil" w:sz="6" w:space="0" w:color="auto"/>
              <w:right w:val="single" w:sz="4" w:space="0" w:color="010101"/>
            </w:tcBorders>
            <w:shd w:val="clear" w:color="auto" w:fill="D3D3D3"/>
          </w:tcPr>
          <w:p>
            <w:pPr/>
          </w:p>
        </w:tc>
        <w:tc>
          <w:tcPr>
            <w:tcW w:w="959"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right="1"/>
              <w:jc w:val="center"/>
              <w:rPr>
                <w:rFonts w:ascii="宋体" w:hAnsi="宋体" w:cs="宋体" w:eastAsia="宋体" w:hint="default"/>
                <w:sz w:val="21"/>
                <w:szCs w:val="21"/>
              </w:rPr>
            </w:pPr>
            <w:r>
              <w:rPr>
                <w:rFonts w:ascii="宋体" w:hAnsi="宋体" w:cs="宋体" w:eastAsia="宋体" w:hint="default"/>
                <w:sz w:val="21"/>
                <w:szCs w:val="21"/>
              </w:rPr>
              <w:t>组织机构</w:t>
            </w:r>
          </w:p>
        </w:tc>
      </w:tr>
      <w:tr>
        <w:trPr>
          <w:trHeight w:val="234" w:hRule="exact"/>
        </w:trPr>
        <w:tc>
          <w:tcPr>
            <w:tcW w:w="954" w:type="dxa"/>
            <w:tcBorders>
              <w:top w:val="nil" w:sz="6" w:space="0" w:color="auto"/>
              <w:left w:val="single" w:sz="4" w:space="0" w:color="010101"/>
              <w:bottom w:val="nil" w:sz="6" w:space="0" w:color="auto"/>
              <w:right w:val="single" w:sz="4" w:space="0" w:color="010101"/>
            </w:tcBorders>
            <w:shd w:val="clear" w:color="auto" w:fill="D3D3D3"/>
          </w:tcPr>
          <w:p>
            <w:pPr/>
          </w:p>
        </w:tc>
        <w:tc>
          <w:tcPr>
            <w:tcW w:w="955"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left="51" w:right="0"/>
              <w:jc w:val="left"/>
              <w:rPr>
                <w:rFonts w:ascii="宋体" w:hAnsi="宋体" w:cs="宋体" w:eastAsia="宋体" w:hint="default"/>
                <w:sz w:val="21"/>
                <w:szCs w:val="21"/>
              </w:rPr>
            </w:pPr>
            <w:r>
              <w:rPr>
                <w:rFonts w:ascii="宋体" w:hAnsi="宋体" w:cs="宋体" w:eastAsia="宋体" w:hint="default"/>
                <w:sz w:val="21"/>
                <w:szCs w:val="21"/>
              </w:rPr>
              <w:t>企业类型</w:t>
            </w:r>
          </w:p>
        </w:tc>
        <w:tc>
          <w:tcPr>
            <w:tcW w:w="959"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left="159"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954" w:type="dxa"/>
            <w:tcBorders>
              <w:top w:val="nil" w:sz="6" w:space="0" w:color="auto"/>
              <w:left w:val="single" w:sz="4" w:space="0" w:color="010101"/>
              <w:bottom w:val="nil" w:sz="6" w:space="0" w:color="auto"/>
              <w:right w:val="single" w:sz="4" w:space="0" w:color="010101"/>
            </w:tcBorders>
            <w:shd w:val="clear" w:color="auto" w:fill="D3D3D3"/>
          </w:tcPr>
          <w:p>
            <w:pPr/>
          </w:p>
        </w:tc>
        <w:tc>
          <w:tcPr>
            <w:tcW w:w="95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left="5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959"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left="5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959"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股比例</w:t>
            </w:r>
          </w:p>
        </w:tc>
        <w:tc>
          <w:tcPr>
            <w:tcW w:w="958" w:type="dxa"/>
            <w:tcBorders>
              <w:top w:val="nil" w:sz="6" w:space="0" w:color="auto"/>
              <w:left w:val="single" w:sz="4" w:space="0" w:color="010101"/>
              <w:bottom w:val="nil" w:sz="6" w:space="0" w:color="auto"/>
              <w:right w:val="single" w:sz="4" w:space="0" w:color="010101"/>
            </w:tcBorders>
            <w:shd w:val="clear" w:color="auto" w:fill="D3D3D3"/>
          </w:tcPr>
          <w:p>
            <w:pPr/>
          </w:p>
        </w:tc>
        <w:tc>
          <w:tcPr>
            <w:tcW w:w="956"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left="52"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959" w:type="dxa"/>
            <w:tcBorders>
              <w:top w:val="nil" w:sz="6" w:space="0" w:color="auto"/>
              <w:left w:val="single" w:sz="4" w:space="0" w:color="010101"/>
              <w:bottom w:val="nil" w:sz="6" w:space="0" w:color="auto"/>
              <w:right w:val="single" w:sz="4" w:space="0" w:color="010101"/>
            </w:tcBorders>
            <w:shd w:val="clear" w:color="auto" w:fill="D3D3D3"/>
          </w:tcPr>
          <w:p>
            <w:pPr/>
          </w:p>
        </w:tc>
      </w:tr>
      <w:tr>
        <w:trPr>
          <w:trHeight w:val="240" w:hRule="exact"/>
        </w:trPr>
        <w:tc>
          <w:tcPr>
            <w:tcW w:w="95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位名称</w:t>
            </w:r>
          </w:p>
        </w:tc>
        <w:tc>
          <w:tcPr>
            <w:tcW w:w="955" w:type="dxa"/>
            <w:tcBorders>
              <w:top w:val="nil" w:sz="6" w:space="0" w:color="auto"/>
              <w:left w:val="single" w:sz="4" w:space="0" w:color="010101"/>
              <w:bottom w:val="nil" w:sz="6" w:space="0" w:color="auto"/>
              <w:right w:val="single" w:sz="4" w:space="0" w:color="010101"/>
            </w:tcBorders>
            <w:shd w:val="clear" w:color="auto" w:fill="D3D3D3"/>
          </w:tcPr>
          <w:p>
            <w:pPr/>
          </w:p>
        </w:tc>
        <w:tc>
          <w:tcPr>
            <w:tcW w:w="959" w:type="dxa"/>
            <w:tcBorders>
              <w:top w:val="nil" w:sz="6" w:space="0" w:color="auto"/>
              <w:left w:val="single" w:sz="4" w:space="0" w:color="010101"/>
              <w:bottom w:val="nil" w:sz="6" w:space="0" w:color="auto"/>
              <w:right w:val="single" w:sz="4" w:space="0" w:color="010101"/>
            </w:tcBorders>
            <w:shd w:val="clear" w:color="auto" w:fill="D3D3D3"/>
          </w:tcPr>
          <w:p>
            <w:pPr/>
          </w:p>
        </w:tc>
        <w:tc>
          <w:tcPr>
            <w:tcW w:w="95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人</w:t>
            </w:r>
          </w:p>
        </w:tc>
        <w:tc>
          <w:tcPr>
            <w:tcW w:w="958" w:type="dxa"/>
            <w:tcBorders>
              <w:top w:val="nil" w:sz="6" w:space="0" w:color="auto"/>
              <w:left w:val="single" w:sz="4" w:space="0" w:color="010101"/>
              <w:bottom w:val="nil" w:sz="6" w:space="0" w:color="auto"/>
              <w:right w:val="single" w:sz="4" w:space="0" w:color="010101"/>
            </w:tcBorders>
            <w:shd w:val="clear" w:color="auto" w:fill="D3D3D3"/>
          </w:tcPr>
          <w:p>
            <w:pPr/>
          </w:p>
        </w:tc>
        <w:tc>
          <w:tcPr>
            <w:tcW w:w="959" w:type="dxa"/>
            <w:tcBorders>
              <w:top w:val="nil" w:sz="6" w:space="0" w:color="auto"/>
              <w:left w:val="single" w:sz="4" w:space="0" w:color="010101"/>
              <w:bottom w:val="nil" w:sz="6" w:space="0" w:color="auto"/>
              <w:right w:val="single" w:sz="4" w:space="0" w:color="010101"/>
            </w:tcBorders>
            <w:shd w:val="clear" w:color="auto" w:fill="D3D3D3"/>
          </w:tcPr>
          <w:p>
            <w:pPr/>
          </w:p>
        </w:tc>
        <w:tc>
          <w:tcPr>
            <w:tcW w:w="959" w:type="dxa"/>
            <w:tcBorders>
              <w:top w:val="nil" w:sz="6" w:space="0" w:color="auto"/>
              <w:left w:val="single" w:sz="4" w:space="0" w:color="010101"/>
              <w:bottom w:val="nil" w:sz="6" w:space="0" w:color="auto"/>
              <w:right w:val="single" w:sz="4" w:space="0" w:color="010101"/>
            </w:tcBorders>
            <w:shd w:val="clear" w:color="auto" w:fill="D3D3D3"/>
          </w:tcPr>
          <w:p>
            <w:pPr/>
          </w:p>
        </w:tc>
        <w:tc>
          <w:tcPr>
            <w:tcW w:w="95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位表决权</w:t>
            </w:r>
          </w:p>
        </w:tc>
        <w:tc>
          <w:tcPr>
            <w:tcW w:w="956" w:type="dxa"/>
            <w:tcBorders>
              <w:top w:val="nil" w:sz="6" w:space="0" w:color="auto"/>
              <w:left w:val="single" w:sz="4" w:space="0" w:color="010101"/>
              <w:bottom w:val="nil" w:sz="6" w:space="0" w:color="auto"/>
              <w:right w:val="single" w:sz="4" w:space="0" w:color="010101"/>
            </w:tcBorders>
            <w:shd w:val="clear" w:color="auto" w:fill="D3D3D3"/>
          </w:tcPr>
          <w:p>
            <w:pPr/>
          </w:p>
        </w:tc>
        <w:tc>
          <w:tcPr>
            <w:tcW w:w="959"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right="1"/>
              <w:jc w:val="center"/>
              <w:rPr>
                <w:rFonts w:ascii="宋体" w:hAnsi="宋体" w:cs="宋体" w:eastAsia="宋体" w:hint="default"/>
                <w:sz w:val="21"/>
                <w:szCs w:val="21"/>
              </w:rPr>
            </w:pPr>
            <w:r>
              <w:rPr>
                <w:rFonts w:ascii="宋体" w:hAnsi="宋体" w:cs="宋体" w:eastAsia="宋体" w:hint="default"/>
                <w:sz w:val="21"/>
                <w:szCs w:val="21"/>
              </w:rPr>
              <w:t>代码</w:t>
            </w:r>
          </w:p>
        </w:tc>
      </w:tr>
      <w:tr>
        <w:trPr>
          <w:trHeight w:val="234" w:hRule="exact"/>
        </w:trPr>
        <w:tc>
          <w:tcPr>
            <w:tcW w:w="954" w:type="dxa"/>
            <w:tcBorders>
              <w:top w:val="nil" w:sz="6" w:space="0" w:color="auto"/>
              <w:left w:val="single" w:sz="4" w:space="0" w:color="010101"/>
              <w:bottom w:val="nil" w:sz="6" w:space="0" w:color="auto"/>
              <w:right w:val="single" w:sz="4" w:space="0" w:color="010101"/>
            </w:tcBorders>
            <w:shd w:val="clear" w:color="auto" w:fill="D3D3D3"/>
          </w:tcPr>
          <w:p>
            <w:pPr/>
          </w:p>
        </w:tc>
        <w:tc>
          <w:tcPr>
            <w:tcW w:w="955" w:type="dxa"/>
            <w:tcBorders>
              <w:top w:val="nil" w:sz="6" w:space="0" w:color="auto"/>
              <w:left w:val="single" w:sz="4" w:space="0" w:color="010101"/>
              <w:bottom w:val="nil" w:sz="6" w:space="0" w:color="auto"/>
              <w:right w:val="single" w:sz="4" w:space="0" w:color="010101"/>
            </w:tcBorders>
            <w:shd w:val="clear" w:color="auto" w:fill="D3D3D3"/>
          </w:tcPr>
          <w:p>
            <w:pPr/>
          </w:p>
        </w:tc>
        <w:tc>
          <w:tcPr>
            <w:tcW w:w="959" w:type="dxa"/>
            <w:tcBorders>
              <w:top w:val="nil" w:sz="6" w:space="0" w:color="auto"/>
              <w:left w:val="single" w:sz="4" w:space="0" w:color="010101"/>
              <w:bottom w:val="nil" w:sz="6" w:space="0" w:color="auto"/>
              <w:right w:val="single" w:sz="4" w:space="0" w:color="010101"/>
            </w:tcBorders>
            <w:shd w:val="clear" w:color="auto" w:fill="D3D3D3"/>
          </w:tcPr>
          <w:p>
            <w:pPr/>
          </w:p>
        </w:tc>
        <w:tc>
          <w:tcPr>
            <w:tcW w:w="954" w:type="dxa"/>
            <w:tcBorders>
              <w:top w:val="nil" w:sz="6" w:space="0" w:color="auto"/>
              <w:left w:val="single" w:sz="4" w:space="0" w:color="010101"/>
              <w:bottom w:val="nil" w:sz="6" w:space="0" w:color="auto"/>
              <w:right w:val="single" w:sz="4" w:space="0" w:color="010101"/>
            </w:tcBorders>
            <w:shd w:val="clear" w:color="auto" w:fill="D3D3D3"/>
          </w:tcPr>
          <w:p>
            <w:pPr/>
          </w:p>
        </w:tc>
        <w:tc>
          <w:tcPr>
            <w:tcW w:w="958" w:type="dxa"/>
            <w:tcBorders>
              <w:top w:val="nil" w:sz="6" w:space="0" w:color="auto"/>
              <w:left w:val="single" w:sz="4" w:space="0" w:color="010101"/>
              <w:bottom w:val="nil" w:sz="6" w:space="0" w:color="auto"/>
              <w:right w:val="single" w:sz="4" w:space="0" w:color="010101"/>
            </w:tcBorders>
            <w:shd w:val="clear" w:color="auto" w:fill="D3D3D3"/>
          </w:tcPr>
          <w:p>
            <w:pPr/>
          </w:p>
        </w:tc>
        <w:tc>
          <w:tcPr>
            <w:tcW w:w="959" w:type="dxa"/>
            <w:tcBorders>
              <w:top w:val="nil" w:sz="6" w:space="0" w:color="auto"/>
              <w:left w:val="single" w:sz="4" w:space="0" w:color="010101"/>
              <w:bottom w:val="nil" w:sz="6" w:space="0" w:color="auto"/>
              <w:right w:val="single" w:sz="4" w:space="0" w:color="010101"/>
            </w:tcBorders>
            <w:shd w:val="clear" w:color="auto" w:fill="D3D3D3"/>
          </w:tcPr>
          <w:p>
            <w:pPr/>
          </w:p>
        </w:tc>
        <w:tc>
          <w:tcPr>
            <w:tcW w:w="959"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32" w:lineRule="exact"/>
              <w:ind w:left="1" w:right="0"/>
              <w:jc w:val="center"/>
              <w:rPr>
                <w:rFonts w:ascii="Times New Roman" w:hAnsi="Times New Roman" w:cs="Times New Roman" w:eastAsia="Times New Roman" w:hint="default"/>
                <w:sz w:val="21"/>
                <w:szCs w:val="21"/>
              </w:rPr>
            </w:pPr>
            <w:r>
              <w:rPr>
                <w:rFonts w:ascii="Times New Roman"/>
                <w:sz w:val="21"/>
              </w:rPr>
              <w:t>(%)</w:t>
            </w:r>
          </w:p>
        </w:tc>
        <w:tc>
          <w:tcPr>
            <w:tcW w:w="958" w:type="dxa"/>
            <w:tcBorders>
              <w:top w:val="nil" w:sz="6" w:space="0" w:color="auto"/>
              <w:left w:val="single" w:sz="4" w:space="0" w:color="010101"/>
              <w:bottom w:val="nil" w:sz="6" w:space="0" w:color="auto"/>
              <w:right w:val="single" w:sz="4" w:space="0" w:color="010101"/>
            </w:tcBorders>
            <w:shd w:val="clear" w:color="auto" w:fill="D3D3D3"/>
          </w:tcPr>
          <w:p>
            <w:pPr/>
          </w:p>
        </w:tc>
        <w:tc>
          <w:tcPr>
            <w:tcW w:w="956" w:type="dxa"/>
            <w:tcBorders>
              <w:top w:val="nil" w:sz="6" w:space="0" w:color="auto"/>
              <w:left w:val="single" w:sz="4" w:space="0" w:color="010101"/>
              <w:bottom w:val="nil" w:sz="6" w:space="0" w:color="auto"/>
              <w:right w:val="single" w:sz="4" w:space="0" w:color="010101"/>
            </w:tcBorders>
            <w:shd w:val="clear" w:color="auto" w:fill="D3D3D3"/>
          </w:tcPr>
          <w:p>
            <w:pPr/>
          </w:p>
        </w:tc>
        <w:tc>
          <w:tcPr>
            <w:tcW w:w="959" w:type="dxa"/>
            <w:tcBorders>
              <w:top w:val="nil" w:sz="6" w:space="0" w:color="auto"/>
              <w:left w:val="single" w:sz="4" w:space="0" w:color="010101"/>
              <w:bottom w:val="nil" w:sz="6" w:space="0" w:color="auto"/>
              <w:right w:val="single" w:sz="4" w:space="0" w:color="010101"/>
            </w:tcBorders>
            <w:shd w:val="clear" w:color="auto" w:fill="D3D3D3"/>
          </w:tcPr>
          <w:p>
            <w:pPr/>
          </w:p>
        </w:tc>
      </w:tr>
      <w:tr>
        <w:trPr>
          <w:trHeight w:val="392" w:hRule="exact"/>
        </w:trPr>
        <w:tc>
          <w:tcPr>
            <w:tcW w:w="954" w:type="dxa"/>
            <w:tcBorders>
              <w:top w:val="nil" w:sz="6" w:space="0" w:color="auto"/>
              <w:left w:val="single" w:sz="4" w:space="0" w:color="010101"/>
              <w:bottom w:val="single" w:sz="4" w:space="0" w:color="010101"/>
              <w:right w:val="single" w:sz="4" w:space="0" w:color="010101"/>
            </w:tcBorders>
            <w:shd w:val="clear" w:color="auto" w:fill="D3D3D3"/>
          </w:tcPr>
          <w:p>
            <w:pPr/>
          </w:p>
        </w:tc>
        <w:tc>
          <w:tcPr>
            <w:tcW w:w="955" w:type="dxa"/>
            <w:tcBorders>
              <w:top w:val="nil" w:sz="6" w:space="0" w:color="auto"/>
              <w:left w:val="single" w:sz="4" w:space="0" w:color="010101"/>
              <w:bottom w:val="single" w:sz="4" w:space="0" w:color="010101"/>
              <w:right w:val="single" w:sz="4" w:space="0" w:color="010101"/>
            </w:tcBorders>
            <w:shd w:val="clear" w:color="auto" w:fill="D3D3D3"/>
          </w:tcPr>
          <w:p>
            <w:pPr/>
          </w:p>
        </w:tc>
        <w:tc>
          <w:tcPr>
            <w:tcW w:w="959" w:type="dxa"/>
            <w:tcBorders>
              <w:top w:val="nil" w:sz="6" w:space="0" w:color="auto"/>
              <w:left w:val="single" w:sz="4" w:space="0" w:color="010101"/>
              <w:bottom w:val="single" w:sz="4" w:space="0" w:color="010101"/>
              <w:right w:val="single" w:sz="4" w:space="0" w:color="010101"/>
            </w:tcBorders>
            <w:shd w:val="clear" w:color="auto" w:fill="D3D3D3"/>
          </w:tcPr>
          <w:p>
            <w:pPr/>
          </w:p>
        </w:tc>
        <w:tc>
          <w:tcPr>
            <w:tcW w:w="954" w:type="dxa"/>
            <w:tcBorders>
              <w:top w:val="nil" w:sz="6" w:space="0" w:color="auto"/>
              <w:left w:val="single" w:sz="4" w:space="0" w:color="010101"/>
              <w:bottom w:val="single" w:sz="4" w:space="0" w:color="010101"/>
              <w:right w:val="single" w:sz="4" w:space="0" w:color="010101"/>
            </w:tcBorders>
            <w:shd w:val="clear" w:color="auto" w:fill="D3D3D3"/>
          </w:tcPr>
          <w:p>
            <w:pPr/>
          </w:p>
        </w:tc>
        <w:tc>
          <w:tcPr>
            <w:tcW w:w="958" w:type="dxa"/>
            <w:tcBorders>
              <w:top w:val="nil" w:sz="6" w:space="0" w:color="auto"/>
              <w:left w:val="single" w:sz="4" w:space="0" w:color="010101"/>
              <w:bottom w:val="single" w:sz="4" w:space="0" w:color="010101"/>
              <w:right w:val="single" w:sz="4" w:space="0" w:color="010101"/>
            </w:tcBorders>
            <w:shd w:val="clear" w:color="auto" w:fill="D3D3D3"/>
          </w:tcPr>
          <w:p>
            <w:pPr/>
          </w:p>
        </w:tc>
        <w:tc>
          <w:tcPr>
            <w:tcW w:w="959" w:type="dxa"/>
            <w:tcBorders>
              <w:top w:val="nil" w:sz="6" w:space="0" w:color="auto"/>
              <w:left w:val="single" w:sz="4" w:space="0" w:color="010101"/>
              <w:bottom w:val="single" w:sz="4" w:space="0" w:color="010101"/>
              <w:right w:val="single" w:sz="4" w:space="0" w:color="010101"/>
            </w:tcBorders>
            <w:shd w:val="clear" w:color="auto" w:fill="D3D3D3"/>
          </w:tcPr>
          <w:p>
            <w:pPr/>
          </w:p>
        </w:tc>
        <w:tc>
          <w:tcPr>
            <w:tcW w:w="959" w:type="dxa"/>
            <w:tcBorders>
              <w:top w:val="nil" w:sz="6" w:space="0" w:color="auto"/>
              <w:left w:val="single" w:sz="4" w:space="0" w:color="010101"/>
              <w:bottom w:val="single" w:sz="4" w:space="0" w:color="010101"/>
              <w:right w:val="single" w:sz="4" w:space="0" w:color="010101"/>
            </w:tcBorders>
            <w:shd w:val="clear" w:color="auto" w:fill="D3D3D3"/>
          </w:tcPr>
          <w:p>
            <w:pPr/>
          </w:p>
        </w:tc>
        <w:tc>
          <w:tcPr>
            <w:tcW w:w="958"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32"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956" w:type="dxa"/>
            <w:tcBorders>
              <w:top w:val="nil" w:sz="6" w:space="0" w:color="auto"/>
              <w:left w:val="single" w:sz="4" w:space="0" w:color="010101"/>
              <w:bottom w:val="single" w:sz="4" w:space="0" w:color="010101"/>
              <w:right w:val="single" w:sz="4" w:space="0" w:color="010101"/>
            </w:tcBorders>
            <w:shd w:val="clear" w:color="auto" w:fill="D3D3D3"/>
          </w:tcPr>
          <w:p>
            <w:pPr/>
          </w:p>
        </w:tc>
        <w:tc>
          <w:tcPr>
            <w:tcW w:w="959" w:type="dxa"/>
            <w:tcBorders>
              <w:top w:val="nil" w:sz="6" w:space="0" w:color="auto"/>
              <w:left w:val="single" w:sz="4" w:space="0" w:color="010101"/>
              <w:bottom w:val="single" w:sz="4" w:space="0" w:color="010101"/>
              <w:right w:val="single" w:sz="4" w:space="0" w:color="010101"/>
            </w:tcBorders>
            <w:shd w:val="clear" w:color="auto" w:fill="D3D3D3"/>
          </w:tcPr>
          <w:p>
            <w:pPr/>
          </w:p>
        </w:tc>
      </w:tr>
      <w:tr>
        <w:trPr>
          <w:trHeight w:val="558" w:hRule="exact"/>
        </w:trPr>
        <w:tc>
          <w:tcPr>
            <w:tcW w:w="9570" w:type="dxa"/>
            <w:gridSpan w:val="10"/>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bl>
    <w:p>
      <w:pPr>
        <w:spacing w:after="0" w:line="240" w:lineRule="auto"/>
        <w:jc w:val="left"/>
        <w:rPr>
          <w:rFonts w:ascii="宋体" w:hAnsi="宋体" w:cs="宋体" w:eastAsia="宋体" w:hint="default"/>
          <w:sz w:val="21"/>
          <w:szCs w:val="21"/>
        </w:rPr>
        <w:sectPr>
          <w:footerReference w:type="default" r:id="rId43"/>
          <w:pgSz w:w="11910" w:h="16840"/>
          <w:pgMar w:footer="980" w:header="747" w:top="1060" w:bottom="1160" w:left="1020" w:right="1020"/>
          <w:pgNumType w:start="137"/>
        </w:sectPr>
      </w:pPr>
    </w:p>
    <w:p>
      <w:pPr>
        <w:spacing w:line="240" w:lineRule="auto" w:before="12"/>
        <w:rPr>
          <w:rFonts w:ascii="宋体" w:hAnsi="宋体" w:cs="宋体" w:eastAsia="宋体" w:hint="default"/>
          <w:sz w:val="28"/>
          <w:szCs w:val="28"/>
        </w:rPr>
      </w:pPr>
    </w:p>
    <w:p>
      <w:pPr>
        <w:spacing w:line="558" w:lineRule="exact"/>
        <w:ind w:left="114" w:right="0" w:firstLine="0"/>
        <w:rPr>
          <w:rFonts w:ascii="宋体" w:hAnsi="宋体" w:cs="宋体" w:eastAsia="宋体" w:hint="default"/>
          <w:sz w:val="20"/>
          <w:szCs w:val="20"/>
        </w:rPr>
      </w:pPr>
      <w:r>
        <w:rPr>
          <w:rFonts w:ascii="宋体" w:hAnsi="宋体" w:cs="宋体" w:eastAsia="宋体" w:hint="default"/>
          <w:position w:val="-10"/>
          <w:sz w:val="20"/>
          <w:szCs w:val="20"/>
        </w:rPr>
        <w:pict>
          <v:shape style="width:478.5pt;height:27.9pt;mso-position-horizontal-relative:char;mso-position-vertical-relative:line" type="#_x0000_t202" filled="true" fillcolor="#d3d3d3" stroked="true" strokeweight=".48pt" strokecolor="#010101">
            <w10:anchorlock/>
            <v:textbox inset="0,0,0,0">
              <w:txbxContent>
                <w:p>
                  <w:pPr>
                    <w:spacing w:before="102"/>
                    <w:ind w:left="22" w:right="0" w:firstLine="0"/>
                    <w:jc w:val="left"/>
                    <w:rPr>
                      <w:rFonts w:ascii="宋体" w:hAnsi="宋体" w:cs="宋体" w:eastAsia="宋体" w:hint="default"/>
                      <w:sz w:val="21"/>
                      <w:szCs w:val="21"/>
                    </w:rPr>
                  </w:pPr>
                  <w:r>
                    <w:rPr>
                      <w:rFonts w:ascii="宋体" w:hAnsi="宋体" w:cs="宋体" w:eastAsia="宋体" w:hint="default"/>
                      <w:sz w:val="21"/>
                      <w:szCs w:val="21"/>
                    </w:rPr>
                    <w:t>二、联营企业</w:t>
                  </w:r>
                </w:p>
              </w:txbxContent>
            </v:textbox>
            <v:fill type="solid"/>
          </v:shape>
        </w:pict>
      </w:r>
      <w:r>
        <w:rPr>
          <w:rFonts w:ascii="宋体" w:hAnsi="宋体" w:cs="宋体" w:eastAsia="宋体" w:hint="default"/>
          <w:position w:val="-10"/>
          <w:sz w:val="20"/>
          <w:szCs w:val="20"/>
        </w:rPr>
      </w:r>
    </w:p>
    <w:p>
      <w:pPr>
        <w:spacing w:line="240" w:lineRule="auto" w:before="5"/>
        <w:rPr>
          <w:rFonts w:ascii="宋体" w:hAnsi="宋体" w:cs="宋体" w:eastAsia="宋体" w:hint="default"/>
          <w:sz w:val="24"/>
          <w:szCs w:val="24"/>
        </w:rPr>
      </w:pPr>
    </w:p>
    <w:p>
      <w:pPr>
        <w:pStyle w:val="Heading2"/>
        <w:spacing w:line="240" w:lineRule="auto" w:before="26"/>
        <w:ind w:left="714" w:right="0"/>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3187"/>
        <w:gridCol w:w="3689"/>
        <w:gridCol w:w="2694"/>
      </w:tblGrid>
      <w:tr>
        <w:trPr>
          <w:trHeight w:val="558" w:hRule="exact"/>
        </w:trPr>
        <w:tc>
          <w:tcPr>
            <w:tcW w:w="31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853"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36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209"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6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711"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558" w:hRule="exact"/>
        </w:trPr>
        <w:tc>
          <w:tcPr>
            <w:tcW w:w="3187"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闫相宏</w:t>
            </w:r>
          </w:p>
        </w:tc>
        <w:tc>
          <w:tcPr>
            <w:tcW w:w="368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股东，持本公司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20.65%</w:t>
            </w:r>
            <w:r>
              <w:rPr>
                <w:rFonts w:ascii="宋体" w:hAnsi="宋体" w:cs="宋体" w:eastAsia="宋体" w:hint="default"/>
                <w:sz w:val="21"/>
                <w:szCs w:val="21"/>
              </w:rPr>
              <w:t>的股份</w:t>
            </w:r>
          </w:p>
        </w:tc>
        <w:tc>
          <w:tcPr>
            <w:tcW w:w="2694" w:type="dxa"/>
            <w:tcBorders>
              <w:top w:val="single" w:sz="4" w:space="0" w:color="010101"/>
              <w:left w:val="single" w:sz="4" w:space="0" w:color="010101"/>
              <w:bottom w:val="single" w:sz="4" w:space="0" w:color="010101"/>
              <w:right w:val="single" w:sz="4" w:space="0" w:color="010101"/>
            </w:tcBorders>
            <w:shd w:val="clear" w:color="auto" w:fill="C7EDCC"/>
          </w:tcPr>
          <w:p>
            <w:pPr/>
          </w:p>
        </w:tc>
      </w:tr>
      <w:tr>
        <w:trPr>
          <w:trHeight w:val="558" w:hRule="exact"/>
        </w:trPr>
        <w:tc>
          <w:tcPr>
            <w:tcW w:w="3187"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李新安</w:t>
            </w:r>
          </w:p>
        </w:tc>
        <w:tc>
          <w:tcPr>
            <w:tcW w:w="368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公司高管，持本公司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3.10%</w:t>
            </w:r>
            <w:r>
              <w:rPr>
                <w:rFonts w:ascii="宋体" w:hAnsi="宋体" w:cs="宋体" w:eastAsia="宋体" w:hint="default"/>
                <w:sz w:val="21"/>
                <w:szCs w:val="21"/>
              </w:rPr>
              <w:t>的股份</w:t>
            </w:r>
          </w:p>
        </w:tc>
        <w:tc>
          <w:tcPr>
            <w:tcW w:w="2694" w:type="dxa"/>
            <w:tcBorders>
              <w:top w:val="single" w:sz="4" w:space="0" w:color="010101"/>
              <w:left w:val="single" w:sz="4" w:space="0" w:color="010101"/>
              <w:bottom w:val="single" w:sz="4" w:space="0" w:color="010101"/>
              <w:right w:val="single" w:sz="4" w:space="0" w:color="010101"/>
            </w:tcBorders>
            <w:shd w:val="clear" w:color="auto" w:fill="C7EDCC"/>
          </w:tcPr>
          <w:p>
            <w:pPr/>
          </w:p>
        </w:tc>
      </w:tr>
      <w:tr>
        <w:trPr>
          <w:trHeight w:val="558" w:hRule="exact"/>
        </w:trPr>
        <w:tc>
          <w:tcPr>
            <w:tcW w:w="3187"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黄屹峰</w:t>
            </w:r>
          </w:p>
        </w:tc>
        <w:tc>
          <w:tcPr>
            <w:tcW w:w="368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王晶华之子</w:t>
            </w:r>
          </w:p>
        </w:tc>
        <w:tc>
          <w:tcPr>
            <w:tcW w:w="2694" w:type="dxa"/>
            <w:tcBorders>
              <w:top w:val="single" w:sz="4" w:space="0" w:color="010101"/>
              <w:left w:val="single" w:sz="4" w:space="0" w:color="010101"/>
              <w:bottom w:val="single" w:sz="4" w:space="0" w:color="010101"/>
              <w:right w:val="single" w:sz="4" w:space="0" w:color="010101"/>
            </w:tcBorders>
            <w:shd w:val="clear" w:color="auto" w:fill="C7EDCC"/>
          </w:tcPr>
          <w:p>
            <w:pPr/>
          </w:p>
        </w:tc>
      </w:tr>
    </w:tbl>
    <w:p>
      <w:pPr>
        <w:pStyle w:val="BodyText"/>
        <w:spacing w:line="388" w:lineRule="auto" w:before="79"/>
        <w:ind w:right="5890"/>
        <w:jc w:val="left"/>
      </w:pPr>
      <w:r>
        <w:rPr/>
        <w:t>本企业的其他关联方情况的说明 无</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r>
        <w:rPr>
          <w:rFonts w:ascii="Times New Roman" w:hAnsi="Times New Roman" w:cs="Times New Roman" w:eastAsia="Times New Roman" w:hint="default"/>
        </w:rPr>
        <w:t>5</w:t>
      </w:r>
      <w:r>
        <w:rPr/>
        <w:t>、关联方交易</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right="0"/>
        <w:jc w:val="left"/>
        <w:rPr>
          <w:b w:val="0"/>
          <w:bCs w:val="0"/>
        </w:rPr>
      </w:pP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before="35"/>
        <w:ind w:left="0" w:right="146" w:firstLine="0"/>
        <w:jc w:val="right"/>
        <w:rPr>
          <w:rFonts w:ascii="宋体" w:hAnsi="宋体" w:cs="宋体" w:eastAsia="宋体" w:hint="default"/>
          <w:sz w:val="21"/>
          <w:szCs w:val="21"/>
        </w:rPr>
      </w:pPr>
      <w:r>
        <w:rPr/>
        <w:pict>
          <v:shape style="position:absolute;margin-left:56.459999pt;margin-top:-101.966934pt;width:479.1pt;height:126.5pt;mso-position-horizontal-relative:page;mso-position-vertical-relative:paragraph;z-index:2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7"/>
                    <w:gridCol w:w="1727"/>
                    <w:gridCol w:w="1462"/>
                    <w:gridCol w:w="1594"/>
                    <w:gridCol w:w="797"/>
                    <w:gridCol w:w="311"/>
                    <w:gridCol w:w="1284"/>
                    <w:gridCol w:w="797"/>
                  </w:tblGrid>
                  <w:tr>
                    <w:trPr>
                      <w:trHeight w:val="558" w:hRule="exact"/>
                    </w:trPr>
                    <w:tc>
                      <w:tcPr>
                        <w:tcW w:w="1597" w:type="dxa"/>
                        <w:tcBorders>
                          <w:top w:val="single" w:sz="4" w:space="0" w:color="010101"/>
                          <w:left w:val="single" w:sz="4" w:space="0" w:color="010101"/>
                          <w:bottom w:val="nil" w:sz="6" w:space="0" w:color="auto"/>
                          <w:right w:val="single" w:sz="4" w:space="0" w:color="010101"/>
                        </w:tcBorders>
                        <w:shd w:val="clear" w:color="auto" w:fill="D3D3D3"/>
                      </w:tcPr>
                      <w:p>
                        <w:pPr/>
                      </w:p>
                    </w:tc>
                    <w:tc>
                      <w:tcPr>
                        <w:tcW w:w="1727" w:type="dxa"/>
                        <w:tcBorders>
                          <w:top w:val="single" w:sz="4" w:space="0" w:color="010101"/>
                          <w:left w:val="single" w:sz="4" w:space="0" w:color="010101"/>
                          <w:bottom w:val="nil" w:sz="6" w:space="0" w:color="auto"/>
                          <w:right w:val="single" w:sz="4" w:space="0" w:color="010101"/>
                        </w:tcBorders>
                        <w:shd w:val="clear" w:color="auto" w:fill="D3D3D3"/>
                      </w:tcPr>
                      <w:p>
                        <w:pPr/>
                      </w:p>
                    </w:tc>
                    <w:tc>
                      <w:tcPr>
                        <w:tcW w:w="1462" w:type="dxa"/>
                        <w:tcBorders>
                          <w:top w:val="single" w:sz="4" w:space="0" w:color="010101"/>
                          <w:left w:val="single" w:sz="4" w:space="0" w:color="010101"/>
                          <w:bottom w:val="nil" w:sz="6" w:space="0" w:color="auto"/>
                          <w:right w:val="single" w:sz="4" w:space="0" w:color="010101"/>
                        </w:tcBorders>
                        <w:shd w:val="clear" w:color="auto" w:fill="D3D3D3"/>
                      </w:tcPr>
                      <w:p>
                        <w:pPr/>
                      </w:p>
                    </w:tc>
                    <w:tc>
                      <w:tcPr>
                        <w:tcW w:w="239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66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92"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66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89" w:hRule="exact"/>
                    </w:trPr>
                    <w:tc>
                      <w:tcPr>
                        <w:tcW w:w="1597" w:type="dxa"/>
                        <w:tcBorders>
                          <w:top w:val="nil" w:sz="6" w:space="0" w:color="auto"/>
                          <w:left w:val="single" w:sz="4" w:space="0" w:color="010101"/>
                          <w:bottom w:val="nil" w:sz="6" w:space="0" w:color="auto"/>
                          <w:right w:val="single" w:sz="4" w:space="0" w:color="010101"/>
                        </w:tcBorders>
                        <w:shd w:val="clear" w:color="auto" w:fill="D3D3D3"/>
                      </w:tcPr>
                      <w:p>
                        <w:pPr/>
                      </w:p>
                    </w:tc>
                    <w:tc>
                      <w:tcPr>
                        <w:tcW w:w="1727" w:type="dxa"/>
                        <w:tcBorders>
                          <w:top w:val="nil" w:sz="6" w:space="0" w:color="auto"/>
                          <w:left w:val="single" w:sz="4" w:space="0" w:color="010101"/>
                          <w:bottom w:val="nil" w:sz="6" w:space="0" w:color="auto"/>
                          <w:right w:val="single" w:sz="4" w:space="0" w:color="010101"/>
                        </w:tcBorders>
                        <w:shd w:val="clear" w:color="auto" w:fill="D3D3D3"/>
                      </w:tcPr>
                      <w:p>
                        <w:pPr/>
                      </w:p>
                    </w:tc>
                    <w:tc>
                      <w:tcPr>
                        <w:tcW w:w="1462"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关联交易定价</w:t>
                        </w:r>
                      </w:p>
                    </w:tc>
                    <w:tc>
                      <w:tcPr>
                        <w:tcW w:w="1594" w:type="dxa"/>
                        <w:tcBorders>
                          <w:top w:val="single" w:sz="4" w:space="0" w:color="010101"/>
                          <w:left w:val="single" w:sz="4" w:space="0" w:color="010101"/>
                          <w:bottom w:val="nil" w:sz="6" w:space="0" w:color="auto"/>
                          <w:right w:val="single" w:sz="4" w:space="0" w:color="010101"/>
                        </w:tcBorders>
                        <w:shd w:val="clear" w:color="auto" w:fill="D3D3D3"/>
                      </w:tcPr>
                      <w:p>
                        <w:pPr/>
                      </w:p>
                    </w:tc>
                    <w:tc>
                      <w:tcPr>
                        <w:tcW w:w="797"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102"/>
                          <w:ind w:left="77" w:right="0"/>
                          <w:jc w:val="left"/>
                          <w:rPr>
                            <w:rFonts w:ascii="宋体" w:hAnsi="宋体" w:cs="宋体" w:eastAsia="宋体" w:hint="default"/>
                            <w:sz w:val="21"/>
                            <w:szCs w:val="21"/>
                          </w:rPr>
                        </w:pPr>
                        <w:r>
                          <w:rPr>
                            <w:rFonts w:ascii="宋体" w:hAnsi="宋体" w:cs="宋体" w:eastAsia="宋体" w:hint="default"/>
                            <w:sz w:val="21"/>
                            <w:szCs w:val="21"/>
                          </w:rPr>
                          <w:t>占同类</w:t>
                        </w:r>
                      </w:p>
                    </w:tc>
                    <w:tc>
                      <w:tcPr>
                        <w:tcW w:w="311" w:type="dxa"/>
                        <w:tcBorders>
                          <w:top w:val="single" w:sz="4" w:space="0" w:color="010101"/>
                          <w:left w:val="single" w:sz="4" w:space="0" w:color="010101"/>
                          <w:bottom w:val="nil" w:sz="6" w:space="0" w:color="auto"/>
                          <w:right w:val="nil" w:sz="6" w:space="0" w:color="auto"/>
                        </w:tcBorders>
                        <w:shd w:val="clear" w:color="auto" w:fill="D3D3D3"/>
                      </w:tcPr>
                      <w:p>
                        <w:pPr/>
                      </w:p>
                    </w:tc>
                    <w:tc>
                      <w:tcPr>
                        <w:tcW w:w="1284" w:type="dxa"/>
                        <w:tcBorders>
                          <w:top w:val="single" w:sz="4" w:space="0" w:color="010101"/>
                          <w:left w:val="nil" w:sz="6" w:space="0" w:color="auto"/>
                          <w:bottom w:val="nil" w:sz="6" w:space="0" w:color="auto"/>
                          <w:right w:val="single" w:sz="4" w:space="0" w:color="010101"/>
                        </w:tcBorders>
                        <w:shd w:val="clear" w:color="auto" w:fill="D3D3D3"/>
                      </w:tcPr>
                      <w:p>
                        <w:pPr/>
                      </w:p>
                    </w:tc>
                    <w:tc>
                      <w:tcPr>
                        <w:tcW w:w="797"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102"/>
                          <w:ind w:left="77" w:right="0"/>
                          <w:jc w:val="left"/>
                          <w:rPr>
                            <w:rFonts w:ascii="宋体" w:hAnsi="宋体" w:cs="宋体" w:eastAsia="宋体" w:hint="default"/>
                            <w:sz w:val="21"/>
                            <w:szCs w:val="21"/>
                          </w:rPr>
                        </w:pPr>
                        <w:r>
                          <w:rPr>
                            <w:rFonts w:ascii="宋体" w:hAnsi="宋体" w:cs="宋体" w:eastAsia="宋体" w:hint="default"/>
                            <w:sz w:val="21"/>
                            <w:szCs w:val="21"/>
                          </w:rPr>
                          <w:t>占同类</w:t>
                        </w:r>
                      </w:p>
                    </w:tc>
                  </w:tr>
                  <w:tr>
                    <w:trPr>
                      <w:trHeight w:val="373" w:hRule="exact"/>
                    </w:trPr>
                    <w:tc>
                      <w:tcPr>
                        <w:tcW w:w="1597"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42"/>
                          <w:ind w:left="478"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727"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42"/>
                          <w:ind w:left="227"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462"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方式及决策程</w:t>
                        </w:r>
                      </w:p>
                    </w:tc>
                    <w:tc>
                      <w:tcPr>
                        <w:tcW w:w="1594" w:type="dxa"/>
                        <w:tcBorders>
                          <w:top w:val="nil" w:sz="6" w:space="0" w:color="auto"/>
                          <w:left w:val="single" w:sz="4" w:space="0" w:color="010101"/>
                          <w:bottom w:val="nil" w:sz="6" w:space="0" w:color="auto"/>
                          <w:right w:val="single" w:sz="4" w:space="0" w:color="010101"/>
                        </w:tcBorders>
                        <w:shd w:val="clear" w:color="auto" w:fill="D3D3D3"/>
                      </w:tcPr>
                      <w:p>
                        <w:pPr/>
                      </w:p>
                    </w:tc>
                    <w:tc>
                      <w:tcPr>
                        <w:tcW w:w="797"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86"/>
                          <w:ind w:left="77" w:right="0"/>
                          <w:jc w:val="left"/>
                          <w:rPr>
                            <w:rFonts w:ascii="宋体" w:hAnsi="宋体" w:cs="宋体" w:eastAsia="宋体" w:hint="default"/>
                            <w:sz w:val="21"/>
                            <w:szCs w:val="21"/>
                          </w:rPr>
                        </w:pPr>
                        <w:r>
                          <w:rPr>
                            <w:rFonts w:ascii="宋体" w:hAnsi="宋体" w:cs="宋体" w:eastAsia="宋体" w:hint="default"/>
                            <w:sz w:val="21"/>
                            <w:szCs w:val="21"/>
                          </w:rPr>
                          <w:t>交易金</w:t>
                        </w:r>
                      </w:p>
                    </w:tc>
                    <w:tc>
                      <w:tcPr>
                        <w:tcW w:w="311" w:type="dxa"/>
                        <w:tcBorders>
                          <w:top w:val="nil" w:sz="6" w:space="0" w:color="auto"/>
                          <w:left w:val="single" w:sz="4" w:space="0" w:color="010101"/>
                          <w:bottom w:val="nil" w:sz="6" w:space="0" w:color="auto"/>
                          <w:right w:val="nil" w:sz="6" w:space="0" w:color="auto"/>
                        </w:tcBorders>
                        <w:shd w:val="clear" w:color="auto" w:fill="D3D3D3"/>
                      </w:tcPr>
                      <w:p>
                        <w:pPr/>
                      </w:p>
                    </w:tc>
                    <w:tc>
                      <w:tcPr>
                        <w:tcW w:w="1284" w:type="dxa"/>
                        <w:tcBorders>
                          <w:top w:val="nil" w:sz="6" w:space="0" w:color="auto"/>
                          <w:left w:val="nil" w:sz="6" w:space="0" w:color="auto"/>
                          <w:bottom w:val="nil" w:sz="6" w:space="0" w:color="auto"/>
                          <w:right w:val="single" w:sz="4" w:space="0" w:color="010101"/>
                        </w:tcBorders>
                        <w:shd w:val="clear" w:color="auto" w:fill="D3D3D3"/>
                      </w:tcPr>
                      <w:p>
                        <w:pPr/>
                      </w:p>
                    </w:tc>
                    <w:tc>
                      <w:tcPr>
                        <w:tcW w:w="797"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86"/>
                          <w:ind w:left="77" w:right="0"/>
                          <w:jc w:val="left"/>
                          <w:rPr>
                            <w:rFonts w:ascii="宋体" w:hAnsi="宋体" w:cs="宋体" w:eastAsia="宋体" w:hint="default"/>
                            <w:sz w:val="21"/>
                            <w:szCs w:val="21"/>
                          </w:rPr>
                        </w:pPr>
                        <w:r>
                          <w:rPr>
                            <w:rFonts w:ascii="宋体" w:hAnsi="宋体" w:cs="宋体" w:eastAsia="宋体" w:hint="default"/>
                            <w:sz w:val="21"/>
                            <w:szCs w:val="21"/>
                          </w:rPr>
                          <w:t>交易金</w:t>
                        </w:r>
                      </w:p>
                    </w:tc>
                  </w:tr>
                  <w:tr>
                    <w:trPr>
                      <w:trHeight w:val="585" w:hRule="exact"/>
                    </w:trPr>
                    <w:tc>
                      <w:tcPr>
                        <w:tcW w:w="1597" w:type="dxa"/>
                        <w:tcBorders>
                          <w:top w:val="nil" w:sz="6" w:space="0" w:color="auto"/>
                          <w:left w:val="single" w:sz="4" w:space="0" w:color="010101"/>
                          <w:bottom w:val="nil" w:sz="6" w:space="0" w:color="auto"/>
                          <w:right w:val="single" w:sz="4" w:space="0" w:color="010101"/>
                        </w:tcBorders>
                        <w:shd w:val="clear" w:color="auto" w:fill="D3D3D3"/>
                      </w:tcPr>
                      <w:p>
                        <w:pPr/>
                      </w:p>
                    </w:tc>
                    <w:tc>
                      <w:tcPr>
                        <w:tcW w:w="1727" w:type="dxa"/>
                        <w:tcBorders>
                          <w:top w:val="nil" w:sz="6" w:space="0" w:color="auto"/>
                          <w:left w:val="single" w:sz="4" w:space="0" w:color="010101"/>
                          <w:bottom w:val="nil" w:sz="6" w:space="0" w:color="auto"/>
                          <w:right w:val="single" w:sz="4" w:space="0" w:color="010101"/>
                        </w:tcBorders>
                        <w:shd w:val="clear" w:color="auto" w:fill="D3D3D3"/>
                      </w:tcPr>
                      <w:p>
                        <w:pPr/>
                      </w:p>
                    </w:tc>
                    <w:tc>
                      <w:tcPr>
                        <w:tcW w:w="1462"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37"/>
                          <w:ind w:right="1"/>
                          <w:jc w:val="center"/>
                          <w:rPr>
                            <w:rFonts w:ascii="宋体" w:hAnsi="宋体" w:cs="宋体" w:eastAsia="宋体" w:hint="default"/>
                            <w:sz w:val="21"/>
                            <w:szCs w:val="21"/>
                          </w:rPr>
                        </w:pPr>
                        <w:r>
                          <w:rPr>
                            <w:rFonts w:ascii="宋体" w:hAnsi="宋体" w:cs="宋体" w:eastAsia="宋体" w:hint="default"/>
                            <w:sz w:val="21"/>
                            <w:szCs w:val="21"/>
                          </w:rPr>
                          <w:t>序</w:t>
                        </w:r>
                      </w:p>
                    </w:tc>
                    <w:tc>
                      <w:tcPr>
                        <w:tcW w:w="159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7"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77" w:right="0"/>
                          <w:jc w:val="left"/>
                          <w:rPr>
                            <w:rFonts w:ascii="宋体" w:hAnsi="宋体" w:cs="宋体" w:eastAsia="宋体" w:hint="default"/>
                            <w:sz w:val="21"/>
                            <w:szCs w:val="21"/>
                          </w:rPr>
                        </w:pPr>
                        <w:r>
                          <w:rPr>
                            <w:rFonts w:ascii="宋体" w:hAnsi="宋体" w:cs="宋体" w:eastAsia="宋体" w:hint="default"/>
                            <w:sz w:val="21"/>
                            <w:szCs w:val="21"/>
                          </w:rPr>
                          <w:t>额的比</w:t>
                        </w:r>
                      </w:p>
                    </w:tc>
                    <w:tc>
                      <w:tcPr>
                        <w:tcW w:w="311" w:type="dxa"/>
                        <w:tcBorders>
                          <w:top w:val="nil" w:sz="6" w:space="0" w:color="auto"/>
                          <w:left w:val="single" w:sz="4" w:space="0" w:color="010101"/>
                          <w:bottom w:val="nil" w:sz="6" w:space="0" w:color="auto"/>
                          <w:right w:val="nil" w:sz="6" w:space="0" w:color="auto"/>
                        </w:tcBorders>
                        <w:shd w:val="clear" w:color="auto" w:fill="D3D3D3"/>
                      </w:tcPr>
                      <w:p>
                        <w:pPr/>
                      </w:p>
                    </w:tc>
                    <w:tc>
                      <w:tcPr>
                        <w:tcW w:w="1284" w:type="dxa"/>
                        <w:tcBorders>
                          <w:top w:val="nil" w:sz="6" w:space="0" w:color="auto"/>
                          <w:left w:val="nil" w:sz="6" w:space="0" w:color="auto"/>
                          <w:bottom w:val="nil" w:sz="6" w:space="0" w:color="auto"/>
                          <w:right w:val="single" w:sz="4" w:space="0" w:color="010101"/>
                        </w:tcBorders>
                        <w:shd w:val="clear" w:color="auto" w:fill="D3D3D3"/>
                      </w:tcPr>
                      <w:p>
                        <w:pPr>
                          <w:pStyle w:val="TableParagraph"/>
                          <w:spacing w:line="222" w:lineRule="exact"/>
                          <w:ind w:left="27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97"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77" w:right="0"/>
                          <w:jc w:val="left"/>
                          <w:rPr>
                            <w:rFonts w:ascii="宋体" w:hAnsi="宋体" w:cs="宋体" w:eastAsia="宋体" w:hint="default"/>
                            <w:sz w:val="21"/>
                            <w:szCs w:val="21"/>
                          </w:rPr>
                        </w:pPr>
                        <w:r>
                          <w:rPr>
                            <w:rFonts w:ascii="宋体" w:hAnsi="宋体" w:cs="宋体" w:eastAsia="宋体" w:hint="default"/>
                            <w:sz w:val="21"/>
                            <w:szCs w:val="21"/>
                          </w:rPr>
                          <w:t>额的比</w:t>
                        </w:r>
                      </w:p>
                    </w:tc>
                  </w:tr>
                  <w:tr>
                    <w:trPr>
                      <w:trHeight w:val="515" w:hRule="exact"/>
                    </w:trPr>
                    <w:tc>
                      <w:tcPr>
                        <w:tcW w:w="1597" w:type="dxa"/>
                        <w:tcBorders>
                          <w:top w:val="nil" w:sz="6" w:space="0" w:color="auto"/>
                          <w:left w:val="single" w:sz="4" w:space="0" w:color="010101"/>
                          <w:bottom w:val="single" w:sz="4" w:space="0" w:color="010101"/>
                          <w:right w:val="single" w:sz="4" w:space="0" w:color="010101"/>
                        </w:tcBorders>
                        <w:shd w:val="clear" w:color="auto" w:fill="D3D3D3"/>
                      </w:tcPr>
                      <w:p>
                        <w:pPr/>
                      </w:p>
                    </w:tc>
                    <w:tc>
                      <w:tcPr>
                        <w:tcW w:w="1727" w:type="dxa"/>
                        <w:tcBorders>
                          <w:top w:val="nil" w:sz="6" w:space="0" w:color="auto"/>
                          <w:left w:val="single" w:sz="4" w:space="0" w:color="010101"/>
                          <w:bottom w:val="single" w:sz="4" w:space="0" w:color="010101"/>
                          <w:right w:val="single" w:sz="4" w:space="0" w:color="010101"/>
                        </w:tcBorders>
                        <w:shd w:val="clear" w:color="auto" w:fill="D3D3D3"/>
                      </w:tcPr>
                      <w:p>
                        <w:pPr/>
                      </w:p>
                    </w:tc>
                    <w:tc>
                      <w:tcPr>
                        <w:tcW w:w="1462" w:type="dxa"/>
                        <w:tcBorders>
                          <w:top w:val="nil" w:sz="6" w:space="0" w:color="auto"/>
                          <w:left w:val="single" w:sz="4" w:space="0" w:color="010101"/>
                          <w:bottom w:val="single" w:sz="4" w:space="0" w:color="010101"/>
                          <w:right w:val="single" w:sz="4" w:space="0" w:color="010101"/>
                        </w:tcBorders>
                        <w:shd w:val="clear" w:color="auto" w:fill="D3D3D3"/>
                      </w:tcPr>
                      <w:p>
                        <w:pPr/>
                      </w:p>
                    </w:tc>
                    <w:tc>
                      <w:tcPr>
                        <w:tcW w:w="1594" w:type="dxa"/>
                        <w:tcBorders>
                          <w:top w:val="nil" w:sz="6" w:space="0" w:color="auto"/>
                          <w:left w:val="single" w:sz="4" w:space="0" w:color="010101"/>
                          <w:bottom w:val="single" w:sz="4" w:space="0" w:color="010101"/>
                          <w:right w:val="single" w:sz="4" w:space="0" w:color="010101"/>
                        </w:tcBorders>
                        <w:shd w:val="clear" w:color="auto" w:fill="D3D3D3"/>
                      </w:tcPr>
                      <w:p>
                        <w:pPr/>
                      </w:p>
                    </w:tc>
                    <w:tc>
                      <w:tcPr>
                        <w:tcW w:w="797"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64"/>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311" w:type="dxa"/>
                        <w:tcBorders>
                          <w:top w:val="nil" w:sz="6" w:space="0" w:color="auto"/>
                          <w:left w:val="single" w:sz="4" w:space="0" w:color="010101"/>
                          <w:bottom w:val="single" w:sz="4" w:space="0" w:color="010101"/>
                          <w:right w:val="nil" w:sz="6" w:space="0" w:color="auto"/>
                        </w:tcBorders>
                        <w:shd w:val="clear" w:color="auto" w:fill="D3D3D3"/>
                      </w:tcPr>
                      <w:p>
                        <w:pPr>
                          <w:pStyle w:val="TableParagraph"/>
                          <w:spacing w:line="240" w:lineRule="auto" w:before="64"/>
                          <w:ind w:left="-181" w:right="0"/>
                          <w:jc w:val="left"/>
                          <w:rPr>
                            <w:rFonts w:ascii="宋体" w:hAnsi="宋体" w:cs="宋体" w:eastAsia="宋体" w:hint="default"/>
                            <w:sz w:val="21"/>
                            <w:szCs w:val="21"/>
                          </w:rPr>
                        </w:pPr>
                        <w:r>
                          <w:rPr>
                            <w:rFonts w:ascii="宋体" w:hAnsi="宋体" w:cs="宋体" w:eastAsia="宋体" w:hint="default"/>
                            <w:sz w:val="21"/>
                            <w:szCs w:val="21"/>
                          </w:rPr>
                          <w:t>）</w:t>
                        </w:r>
                      </w:p>
                    </w:tc>
                    <w:tc>
                      <w:tcPr>
                        <w:tcW w:w="1284" w:type="dxa"/>
                        <w:tcBorders>
                          <w:top w:val="nil" w:sz="6" w:space="0" w:color="auto"/>
                          <w:left w:val="nil" w:sz="6" w:space="0" w:color="auto"/>
                          <w:bottom w:val="single" w:sz="4" w:space="0" w:color="010101"/>
                          <w:right w:val="single" w:sz="4" w:space="0" w:color="010101"/>
                        </w:tcBorders>
                        <w:shd w:val="clear" w:color="auto" w:fill="D3D3D3"/>
                      </w:tcPr>
                      <w:p>
                        <w:pPr/>
                      </w:p>
                    </w:tc>
                    <w:tc>
                      <w:tcPr>
                        <w:tcW w:w="797"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64"/>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r>
                </w:tbl>
                <w:p>
                  <w:pPr/>
                </w:p>
              </w:txbxContent>
            </v:textbox>
            <w10:wrap type="none"/>
          </v:shape>
        </w:pict>
      </w:r>
      <w:r>
        <w:rPr>
          <w:rFonts w:ascii="宋体" w:hAnsi="宋体" w:cs="宋体" w:eastAsia="宋体" w:hint="default"/>
          <w:sz w:val="21"/>
          <w:szCs w:val="21"/>
        </w:rPr>
        <w:t>）</w:t>
      </w:r>
    </w:p>
    <w:p>
      <w:pPr>
        <w:spacing w:line="240" w:lineRule="auto" w:before="12"/>
        <w:rPr>
          <w:rFonts w:ascii="宋体" w:hAnsi="宋体" w:cs="宋体" w:eastAsia="宋体" w:hint="default"/>
          <w:sz w:val="17"/>
          <w:szCs w:val="17"/>
        </w:rPr>
      </w:pPr>
    </w:p>
    <w:p>
      <w:pPr>
        <w:pStyle w:val="BodyText"/>
        <w:spacing w:line="240" w:lineRule="auto" w:before="26"/>
        <w:ind w:right="0"/>
        <w:jc w:val="left"/>
      </w:pPr>
      <w:r>
        <w:rPr/>
        <w:t>出售商品、提供劳务情况表</w:t>
      </w:r>
    </w:p>
    <w:p>
      <w:pPr>
        <w:spacing w:line="240" w:lineRule="auto" w:before="11"/>
        <w:rPr>
          <w:rFonts w:ascii="宋体" w:hAnsi="宋体" w:cs="宋体" w:eastAsia="宋体" w:hint="default"/>
          <w:sz w:val="12"/>
          <w:szCs w:val="12"/>
        </w:rPr>
      </w:pPr>
    </w:p>
    <w:p>
      <w:pPr>
        <w:pStyle w:val="BodyText"/>
        <w:spacing w:line="240" w:lineRule="auto" w:before="26"/>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055"/>
        <w:gridCol w:w="1590"/>
        <w:gridCol w:w="1680"/>
        <w:gridCol w:w="1064"/>
        <w:gridCol w:w="1666"/>
        <w:gridCol w:w="1004"/>
        <w:gridCol w:w="1508"/>
      </w:tblGrid>
      <w:tr>
        <w:trPr>
          <w:trHeight w:val="417" w:hRule="exact"/>
        </w:trPr>
        <w:tc>
          <w:tcPr>
            <w:tcW w:w="1055" w:type="dxa"/>
            <w:tcBorders>
              <w:top w:val="single" w:sz="4" w:space="0" w:color="010101"/>
              <w:left w:val="single" w:sz="4" w:space="0" w:color="010101"/>
              <w:bottom w:val="nil" w:sz="6" w:space="0" w:color="auto"/>
              <w:right w:val="single" w:sz="4" w:space="0" w:color="010101"/>
            </w:tcBorders>
            <w:shd w:val="clear" w:color="auto" w:fill="D3D3D3"/>
          </w:tcPr>
          <w:p>
            <w:pPr/>
          </w:p>
        </w:tc>
        <w:tc>
          <w:tcPr>
            <w:tcW w:w="1590" w:type="dxa"/>
            <w:tcBorders>
              <w:top w:val="single" w:sz="4" w:space="0" w:color="010101"/>
              <w:left w:val="single" w:sz="4" w:space="0" w:color="010101"/>
              <w:bottom w:val="nil" w:sz="6" w:space="0" w:color="auto"/>
              <w:right w:val="single" w:sz="4" w:space="0" w:color="010101"/>
            </w:tcBorders>
            <w:shd w:val="clear" w:color="auto" w:fill="D3D3D3"/>
          </w:tcPr>
          <w:p>
            <w:pPr/>
          </w:p>
        </w:tc>
        <w:tc>
          <w:tcPr>
            <w:tcW w:w="1680" w:type="dxa"/>
            <w:tcBorders>
              <w:top w:val="single" w:sz="4" w:space="0" w:color="010101"/>
              <w:left w:val="single" w:sz="4" w:space="0" w:color="010101"/>
              <w:bottom w:val="nil" w:sz="6" w:space="0" w:color="auto"/>
              <w:right w:val="single" w:sz="4" w:space="0" w:color="010101"/>
            </w:tcBorders>
            <w:shd w:val="clear" w:color="auto" w:fill="D3D3D3"/>
          </w:tcPr>
          <w:p>
            <w:pPr/>
          </w:p>
        </w:tc>
        <w:tc>
          <w:tcPr>
            <w:tcW w:w="2730" w:type="dxa"/>
            <w:gridSpan w:val="2"/>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102"/>
              <w:ind w:left="83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13" w:type="dxa"/>
            <w:gridSpan w:val="2"/>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102"/>
              <w:ind w:left="72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41" w:hRule="exact"/>
        </w:trPr>
        <w:tc>
          <w:tcPr>
            <w:tcW w:w="1055" w:type="dxa"/>
            <w:vMerge w:val="restart"/>
            <w:tcBorders>
              <w:top w:val="nil" w:sz="6" w:space="0" w:color="auto"/>
              <w:left w:val="single" w:sz="4" w:space="0" w:color="010101"/>
              <w:right w:val="single" w:sz="4" w:space="0" w:color="010101"/>
            </w:tcBorders>
            <w:shd w:val="clear" w:color="auto" w:fill="D3D3D3"/>
          </w:tcPr>
          <w:p>
            <w:pPr/>
          </w:p>
        </w:tc>
        <w:tc>
          <w:tcPr>
            <w:tcW w:w="1590" w:type="dxa"/>
            <w:vMerge w:val="restart"/>
            <w:tcBorders>
              <w:top w:val="nil" w:sz="6" w:space="0" w:color="auto"/>
              <w:left w:val="single" w:sz="4" w:space="0" w:color="010101"/>
              <w:right w:val="single" w:sz="4" w:space="0" w:color="010101"/>
            </w:tcBorders>
            <w:shd w:val="clear" w:color="auto" w:fill="D3D3D3"/>
          </w:tcPr>
          <w:p>
            <w:pPr/>
          </w:p>
        </w:tc>
        <w:tc>
          <w:tcPr>
            <w:tcW w:w="1680" w:type="dxa"/>
            <w:vMerge w:val="restart"/>
            <w:tcBorders>
              <w:top w:val="nil" w:sz="6" w:space="0" w:color="auto"/>
              <w:left w:val="single" w:sz="4" w:space="0" w:color="010101"/>
              <w:right w:val="single" w:sz="4" w:space="0" w:color="010101"/>
            </w:tcBorders>
            <w:shd w:val="clear" w:color="auto" w:fill="D3D3D3"/>
          </w:tcPr>
          <w:p>
            <w:pPr>
              <w:pStyle w:val="TableParagraph"/>
              <w:spacing w:line="245" w:lineRule="exact"/>
              <w:ind w:left="99" w:right="0"/>
              <w:jc w:val="left"/>
              <w:rPr>
                <w:rFonts w:ascii="宋体" w:hAnsi="宋体" w:cs="宋体" w:eastAsia="宋体" w:hint="default"/>
                <w:sz w:val="21"/>
                <w:szCs w:val="21"/>
              </w:rPr>
            </w:pPr>
            <w:r>
              <w:rPr>
                <w:rFonts w:ascii="宋体" w:hAnsi="宋体" w:cs="宋体" w:eastAsia="宋体" w:hint="default"/>
                <w:sz w:val="21"/>
                <w:szCs w:val="21"/>
              </w:rPr>
              <w:t>关联交易定价方</w:t>
            </w:r>
          </w:p>
        </w:tc>
        <w:tc>
          <w:tcPr>
            <w:tcW w:w="2730" w:type="dxa"/>
            <w:gridSpan w:val="2"/>
            <w:tcBorders>
              <w:top w:val="nil" w:sz="6" w:space="0" w:color="auto"/>
              <w:left w:val="single" w:sz="4" w:space="0" w:color="010101"/>
              <w:bottom w:val="single" w:sz="4" w:space="0" w:color="010101"/>
              <w:right w:val="single" w:sz="4" w:space="0" w:color="010101"/>
            </w:tcBorders>
            <w:shd w:val="clear" w:color="auto" w:fill="D3D3D3"/>
          </w:tcPr>
          <w:p>
            <w:pPr/>
          </w:p>
        </w:tc>
        <w:tc>
          <w:tcPr>
            <w:tcW w:w="2513" w:type="dxa"/>
            <w:gridSpan w:val="2"/>
            <w:tcBorders>
              <w:top w:val="nil" w:sz="6" w:space="0" w:color="auto"/>
              <w:left w:val="single" w:sz="4" w:space="0" w:color="010101"/>
              <w:bottom w:val="single" w:sz="4" w:space="0" w:color="010101"/>
              <w:right w:val="single" w:sz="4" w:space="0" w:color="010101"/>
            </w:tcBorders>
            <w:shd w:val="clear" w:color="auto" w:fill="D3D3D3"/>
          </w:tcPr>
          <w:p>
            <w:pPr/>
          </w:p>
        </w:tc>
      </w:tr>
      <w:tr>
        <w:trPr>
          <w:trHeight w:val="116" w:hRule="exact"/>
        </w:trPr>
        <w:tc>
          <w:tcPr>
            <w:tcW w:w="1055" w:type="dxa"/>
            <w:vMerge/>
            <w:tcBorders>
              <w:left w:val="single" w:sz="4" w:space="0" w:color="010101"/>
              <w:bottom w:val="nil" w:sz="6" w:space="0" w:color="auto"/>
              <w:right w:val="single" w:sz="4" w:space="0" w:color="010101"/>
            </w:tcBorders>
            <w:shd w:val="clear" w:color="auto" w:fill="D3D3D3"/>
          </w:tcPr>
          <w:p>
            <w:pPr/>
          </w:p>
        </w:tc>
        <w:tc>
          <w:tcPr>
            <w:tcW w:w="1590" w:type="dxa"/>
            <w:vMerge/>
            <w:tcBorders>
              <w:left w:val="single" w:sz="4" w:space="0" w:color="010101"/>
              <w:bottom w:val="nil" w:sz="6" w:space="0" w:color="auto"/>
              <w:right w:val="single" w:sz="4" w:space="0" w:color="010101"/>
            </w:tcBorders>
            <w:shd w:val="clear" w:color="auto" w:fill="D3D3D3"/>
          </w:tcPr>
          <w:p>
            <w:pPr/>
          </w:p>
        </w:tc>
        <w:tc>
          <w:tcPr>
            <w:tcW w:w="1680" w:type="dxa"/>
            <w:vMerge/>
            <w:tcBorders>
              <w:left w:val="single" w:sz="4" w:space="0" w:color="010101"/>
              <w:bottom w:val="nil" w:sz="6" w:space="0" w:color="auto"/>
              <w:right w:val="single" w:sz="4" w:space="0" w:color="010101"/>
            </w:tcBorders>
            <w:shd w:val="clear" w:color="auto" w:fill="D3D3D3"/>
          </w:tcPr>
          <w:p>
            <w:pPr/>
          </w:p>
        </w:tc>
        <w:tc>
          <w:tcPr>
            <w:tcW w:w="1064" w:type="dxa"/>
            <w:tcBorders>
              <w:top w:val="single" w:sz="4" w:space="0" w:color="010101"/>
              <w:left w:val="single" w:sz="4" w:space="0" w:color="010101"/>
              <w:bottom w:val="nil" w:sz="6" w:space="0" w:color="auto"/>
              <w:right w:val="single" w:sz="4" w:space="0" w:color="010101"/>
            </w:tcBorders>
            <w:shd w:val="clear" w:color="auto" w:fill="D3D3D3"/>
          </w:tcPr>
          <w:p>
            <w:pPr/>
          </w:p>
        </w:tc>
        <w:tc>
          <w:tcPr>
            <w:tcW w:w="1666" w:type="dxa"/>
            <w:tcBorders>
              <w:top w:val="single" w:sz="4" w:space="0" w:color="010101"/>
              <w:left w:val="single" w:sz="4" w:space="0" w:color="010101"/>
              <w:bottom w:val="nil" w:sz="6" w:space="0" w:color="auto"/>
              <w:right w:val="single" w:sz="4" w:space="0" w:color="010101"/>
            </w:tcBorders>
            <w:shd w:val="clear" w:color="auto" w:fill="D3D3D3"/>
          </w:tcPr>
          <w:p>
            <w:pPr/>
          </w:p>
        </w:tc>
        <w:tc>
          <w:tcPr>
            <w:tcW w:w="1004" w:type="dxa"/>
            <w:tcBorders>
              <w:top w:val="single" w:sz="4" w:space="0" w:color="010101"/>
              <w:left w:val="single" w:sz="4" w:space="0" w:color="010101"/>
              <w:bottom w:val="nil" w:sz="6" w:space="0" w:color="auto"/>
              <w:right w:val="single" w:sz="4" w:space="0" w:color="010101"/>
            </w:tcBorders>
            <w:shd w:val="clear" w:color="auto" w:fill="D3D3D3"/>
          </w:tcPr>
          <w:p>
            <w:pPr/>
          </w:p>
        </w:tc>
        <w:tc>
          <w:tcPr>
            <w:tcW w:w="1508" w:type="dxa"/>
            <w:tcBorders>
              <w:top w:val="single" w:sz="4" w:space="0" w:color="010101"/>
              <w:left w:val="single" w:sz="4" w:space="0" w:color="010101"/>
              <w:bottom w:val="nil" w:sz="6" w:space="0" w:color="auto"/>
              <w:right w:val="single" w:sz="4" w:space="0" w:color="010101"/>
            </w:tcBorders>
            <w:shd w:val="clear" w:color="auto" w:fill="D3D3D3"/>
          </w:tcPr>
          <w:p>
            <w:pPr/>
          </w:p>
        </w:tc>
      </w:tr>
      <w:tr>
        <w:trPr>
          <w:trHeight w:val="512" w:hRule="exact"/>
        </w:trPr>
        <w:tc>
          <w:tcPr>
            <w:tcW w:w="1055"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left="207"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59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left="159"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68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z w:val="21"/>
                <w:szCs w:val="21"/>
              </w:rPr>
              <w:t>式及决策程序</w:t>
            </w:r>
          </w:p>
        </w:tc>
        <w:tc>
          <w:tcPr>
            <w:tcW w:w="106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66"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占同类交易金额</w:t>
            </w:r>
          </w:p>
        </w:tc>
        <w:tc>
          <w:tcPr>
            <w:tcW w:w="100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8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0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占同类交易金</w:t>
            </w:r>
          </w:p>
        </w:tc>
      </w:tr>
      <w:tr>
        <w:trPr>
          <w:trHeight w:val="398" w:hRule="exact"/>
        </w:trPr>
        <w:tc>
          <w:tcPr>
            <w:tcW w:w="1055" w:type="dxa"/>
            <w:tcBorders>
              <w:top w:val="nil" w:sz="6" w:space="0" w:color="auto"/>
              <w:left w:val="single" w:sz="4" w:space="0" w:color="010101"/>
              <w:bottom w:val="single" w:sz="4" w:space="0" w:color="010101"/>
              <w:right w:val="single" w:sz="4" w:space="0" w:color="010101"/>
            </w:tcBorders>
            <w:shd w:val="clear" w:color="auto" w:fill="D3D3D3"/>
          </w:tcPr>
          <w:p>
            <w:pPr/>
          </w:p>
        </w:tc>
        <w:tc>
          <w:tcPr>
            <w:tcW w:w="1590" w:type="dxa"/>
            <w:tcBorders>
              <w:top w:val="nil" w:sz="6" w:space="0" w:color="auto"/>
              <w:left w:val="single" w:sz="4" w:space="0" w:color="010101"/>
              <w:bottom w:val="single" w:sz="4" w:space="0" w:color="010101"/>
              <w:right w:val="single" w:sz="4" w:space="0" w:color="010101"/>
            </w:tcBorders>
            <w:shd w:val="clear" w:color="auto" w:fill="D3D3D3"/>
          </w:tcPr>
          <w:p>
            <w:pPr/>
          </w:p>
        </w:tc>
        <w:tc>
          <w:tcPr>
            <w:tcW w:w="1680" w:type="dxa"/>
            <w:tcBorders>
              <w:top w:val="nil" w:sz="6" w:space="0" w:color="auto"/>
              <w:left w:val="single" w:sz="4" w:space="0" w:color="010101"/>
              <w:bottom w:val="single" w:sz="4" w:space="0" w:color="010101"/>
              <w:right w:val="single" w:sz="4" w:space="0" w:color="010101"/>
            </w:tcBorders>
            <w:shd w:val="clear" w:color="auto" w:fill="D3D3D3"/>
          </w:tcPr>
          <w:p>
            <w:pPr/>
          </w:p>
        </w:tc>
        <w:tc>
          <w:tcPr>
            <w:tcW w:w="1064" w:type="dxa"/>
            <w:tcBorders>
              <w:top w:val="nil" w:sz="6" w:space="0" w:color="auto"/>
              <w:left w:val="single" w:sz="4" w:space="0" w:color="010101"/>
              <w:bottom w:val="single" w:sz="4" w:space="0" w:color="010101"/>
              <w:right w:val="single" w:sz="4" w:space="0" w:color="010101"/>
            </w:tcBorders>
            <w:shd w:val="clear" w:color="auto" w:fill="D3D3D3"/>
          </w:tcPr>
          <w:p>
            <w:pPr/>
          </w:p>
        </w:tc>
        <w:tc>
          <w:tcPr>
            <w:tcW w:w="1666"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04" w:type="dxa"/>
            <w:tcBorders>
              <w:top w:val="nil" w:sz="6" w:space="0" w:color="auto"/>
              <w:left w:val="single" w:sz="4" w:space="0" w:color="010101"/>
              <w:bottom w:val="single" w:sz="4" w:space="0" w:color="010101"/>
              <w:right w:val="single" w:sz="4" w:space="0" w:color="010101"/>
            </w:tcBorders>
            <w:shd w:val="clear" w:color="auto" w:fill="D3D3D3"/>
          </w:tcPr>
          <w:p>
            <w:pPr/>
          </w:p>
        </w:tc>
        <w:tc>
          <w:tcPr>
            <w:tcW w:w="1508"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额的比例（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bl>
    <w:p>
      <w:pPr>
        <w:spacing w:line="240" w:lineRule="auto" w:before="0"/>
        <w:rPr>
          <w:rFonts w:ascii="宋体" w:hAnsi="宋体" w:cs="宋体" w:eastAsia="宋体" w:hint="default"/>
          <w:sz w:val="24"/>
          <w:szCs w:val="24"/>
        </w:rPr>
      </w:pPr>
    </w:p>
    <w:p>
      <w:pPr>
        <w:pStyle w:val="Heading2"/>
        <w:spacing w:line="240" w:lineRule="auto" w:before="26"/>
        <w:ind w:left="474" w:right="0"/>
        <w:jc w:val="left"/>
        <w:rPr>
          <w:b w:val="0"/>
          <w:bCs w:val="0"/>
        </w:rPr>
      </w:pPr>
      <w:r>
        <w:rPr/>
        <w:t>（</w:t>
      </w:r>
      <w:r>
        <w:rPr>
          <w:rFonts w:ascii="Times New Roman" w:hAnsi="Times New Roman" w:cs="Times New Roman" w:eastAsia="Times New Roman" w:hint="default"/>
        </w:rPr>
        <w:t>2</w:t>
      </w:r>
      <w:r>
        <w:rPr/>
        <w:t>）关联托管</w:t>
      </w:r>
      <w:r>
        <w:rPr>
          <w:rFonts w:ascii="Times New Roman" w:hAnsi="Times New Roman" w:cs="Times New Roman" w:eastAsia="Times New Roman" w:hint="default"/>
        </w:rPr>
        <w:t>/</w:t>
      </w:r>
      <w:r>
        <w:rPr/>
        <w:t>承包情况</w:t>
      </w:r>
      <w:r>
        <w:rPr>
          <w:b w:val="0"/>
          <w:bCs w:val="0"/>
        </w:rPr>
      </w:r>
    </w:p>
    <w:p>
      <w:pPr>
        <w:spacing w:line="240" w:lineRule="auto" w:before="4"/>
        <w:rPr>
          <w:rFonts w:ascii="宋体" w:hAnsi="宋体" w:cs="宋体" w:eastAsia="宋体" w:hint="default"/>
          <w:b/>
          <w:bCs/>
          <w:sz w:val="33"/>
          <w:szCs w:val="33"/>
        </w:rPr>
      </w:pPr>
    </w:p>
    <w:p>
      <w:pPr>
        <w:pStyle w:val="BodyText"/>
        <w:spacing w:line="240" w:lineRule="auto"/>
        <w:ind w:right="0"/>
        <w:jc w:val="left"/>
      </w:pPr>
      <w:r>
        <w:rPr/>
        <w:t>公司受托管理</w:t>
      </w:r>
      <w:r>
        <w:rPr>
          <w:rFonts w:ascii="Times New Roman" w:hAnsi="Times New Roman" w:cs="Times New Roman" w:eastAsia="Times New Roman" w:hint="default"/>
        </w:rPr>
        <w:t>/</w:t>
      </w:r>
      <w:r>
        <w:rPr/>
        <w:t>承包情况表</w:t>
      </w:r>
    </w:p>
    <w:p>
      <w:pPr>
        <w:spacing w:after="0" w:line="240" w:lineRule="auto"/>
        <w:jc w:val="left"/>
        <w:sectPr>
          <w:pgSz w:w="11910" w:h="16840"/>
          <w:pgMar w:header="747" w:footer="980" w:top="1060" w:bottom="1160" w:left="1020" w:right="1020"/>
        </w:sectPr>
      </w:pPr>
    </w:p>
    <w:p>
      <w:pPr>
        <w:spacing w:line="240" w:lineRule="auto" w:before="9"/>
        <w:rPr>
          <w:rFonts w:ascii="宋体" w:hAnsi="宋体" w:cs="宋体" w:eastAsia="宋体" w:hint="default"/>
          <w:sz w:val="29"/>
          <w:szCs w:val="29"/>
        </w:rPr>
      </w:pPr>
    </w:p>
    <w:p>
      <w:pPr>
        <w:pStyle w:val="BodyText"/>
        <w:spacing w:line="240" w:lineRule="auto" w:before="26"/>
        <w:ind w:left="0" w:right="29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363"/>
        <w:gridCol w:w="1367"/>
        <w:gridCol w:w="1372"/>
        <w:gridCol w:w="1370"/>
        <w:gridCol w:w="1369"/>
        <w:gridCol w:w="1370"/>
        <w:gridCol w:w="1358"/>
      </w:tblGrid>
      <w:tr>
        <w:trPr>
          <w:trHeight w:val="400" w:hRule="exact"/>
        </w:trPr>
        <w:tc>
          <w:tcPr>
            <w:tcW w:w="1363" w:type="dxa"/>
            <w:tcBorders>
              <w:top w:val="single" w:sz="4" w:space="0" w:color="010101"/>
              <w:left w:val="single" w:sz="4" w:space="0" w:color="010101"/>
              <w:bottom w:val="nil" w:sz="6" w:space="0" w:color="auto"/>
              <w:right w:val="single" w:sz="4" w:space="0" w:color="010101"/>
            </w:tcBorders>
            <w:shd w:val="clear" w:color="auto" w:fill="D3D3D3"/>
          </w:tcPr>
          <w:p>
            <w:pPr/>
          </w:p>
        </w:tc>
        <w:tc>
          <w:tcPr>
            <w:tcW w:w="1367" w:type="dxa"/>
            <w:tcBorders>
              <w:top w:val="single" w:sz="4" w:space="0" w:color="010101"/>
              <w:left w:val="single" w:sz="4" w:space="0" w:color="010101"/>
              <w:bottom w:val="nil" w:sz="6" w:space="0" w:color="auto"/>
              <w:right w:val="single" w:sz="4" w:space="0" w:color="010101"/>
            </w:tcBorders>
            <w:shd w:val="clear" w:color="auto" w:fill="D3D3D3"/>
          </w:tcPr>
          <w:p>
            <w:pPr/>
          </w:p>
        </w:tc>
        <w:tc>
          <w:tcPr>
            <w:tcW w:w="1372" w:type="dxa"/>
            <w:tcBorders>
              <w:top w:val="single" w:sz="4" w:space="0" w:color="010101"/>
              <w:left w:val="single" w:sz="4" w:space="0" w:color="010101"/>
              <w:bottom w:val="nil" w:sz="6" w:space="0" w:color="auto"/>
              <w:right w:val="single" w:sz="4" w:space="0" w:color="010101"/>
            </w:tcBorders>
            <w:shd w:val="clear" w:color="auto" w:fill="D3D3D3"/>
          </w:tcPr>
          <w:p>
            <w:pPr/>
          </w:p>
        </w:tc>
        <w:tc>
          <w:tcPr>
            <w:tcW w:w="1370" w:type="dxa"/>
            <w:tcBorders>
              <w:top w:val="single" w:sz="4" w:space="0" w:color="010101"/>
              <w:left w:val="single" w:sz="4" w:space="0" w:color="010101"/>
              <w:bottom w:val="nil" w:sz="6" w:space="0" w:color="auto"/>
              <w:right w:val="single" w:sz="4" w:space="0" w:color="010101"/>
            </w:tcBorders>
            <w:shd w:val="clear" w:color="auto" w:fill="D3D3D3"/>
          </w:tcPr>
          <w:p>
            <w:pPr/>
          </w:p>
        </w:tc>
        <w:tc>
          <w:tcPr>
            <w:tcW w:w="1369" w:type="dxa"/>
            <w:tcBorders>
              <w:top w:val="single" w:sz="4" w:space="0" w:color="010101"/>
              <w:left w:val="single" w:sz="4" w:space="0" w:color="010101"/>
              <w:bottom w:val="nil" w:sz="6" w:space="0" w:color="auto"/>
              <w:right w:val="single" w:sz="4" w:space="0" w:color="010101"/>
            </w:tcBorders>
            <w:shd w:val="clear" w:color="auto" w:fill="D3D3D3"/>
          </w:tcPr>
          <w:p>
            <w:pPr/>
          </w:p>
        </w:tc>
        <w:tc>
          <w:tcPr>
            <w:tcW w:w="1370"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托管收益</w:t>
            </w:r>
            <w:r>
              <w:rPr>
                <w:rFonts w:ascii="Times New Roman" w:hAnsi="Times New Roman" w:cs="Times New Roman" w:eastAsia="Times New Roman" w:hint="default"/>
                <w:sz w:val="21"/>
                <w:szCs w:val="21"/>
              </w:rPr>
              <w:t>/</w:t>
            </w:r>
            <w:r>
              <w:rPr>
                <w:rFonts w:ascii="宋体" w:hAnsi="宋体" w:cs="宋体" w:eastAsia="宋体" w:hint="default"/>
                <w:sz w:val="21"/>
                <w:szCs w:val="21"/>
              </w:rPr>
              <w:t>承</w:t>
            </w:r>
          </w:p>
        </w:tc>
        <w:tc>
          <w:tcPr>
            <w:tcW w:w="1358"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本报告期确认</w:t>
            </w:r>
          </w:p>
        </w:tc>
      </w:tr>
      <w:tr>
        <w:trPr>
          <w:trHeight w:val="234" w:hRule="exact"/>
        </w:trPr>
        <w:tc>
          <w:tcPr>
            <w:tcW w:w="136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32" w:lineRule="exact"/>
              <w:ind w:right="1"/>
              <w:jc w:val="center"/>
              <w:rPr>
                <w:rFonts w:ascii="宋体" w:hAnsi="宋体" w:cs="宋体" w:eastAsia="宋体" w:hint="default"/>
                <w:sz w:val="21"/>
                <w:szCs w:val="21"/>
              </w:rPr>
            </w:pPr>
            <w:r>
              <w:rPr>
                <w:rFonts w:ascii="宋体" w:hAnsi="宋体" w:cs="宋体" w:eastAsia="宋体" w:hint="default"/>
                <w:sz w:val="21"/>
                <w:szCs w:val="21"/>
              </w:rPr>
              <w:t>委托方</w:t>
            </w:r>
            <w:r>
              <w:rPr>
                <w:rFonts w:ascii="Times New Roman" w:hAnsi="Times New Roman" w:cs="Times New Roman" w:eastAsia="Times New Roman" w:hint="default"/>
                <w:sz w:val="21"/>
                <w:szCs w:val="21"/>
              </w:rPr>
              <w:t>/</w:t>
            </w:r>
            <w:r>
              <w:rPr>
                <w:rFonts w:ascii="宋体" w:hAnsi="宋体" w:cs="宋体" w:eastAsia="宋体" w:hint="default"/>
                <w:sz w:val="21"/>
                <w:szCs w:val="21"/>
              </w:rPr>
              <w:t>出包</w:t>
            </w:r>
          </w:p>
        </w:tc>
        <w:tc>
          <w:tcPr>
            <w:tcW w:w="1367"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32" w:lineRule="exact"/>
              <w:ind w:right="1"/>
              <w:jc w:val="center"/>
              <w:rPr>
                <w:rFonts w:ascii="宋体" w:hAnsi="宋体" w:cs="宋体" w:eastAsia="宋体" w:hint="default"/>
                <w:sz w:val="21"/>
                <w:szCs w:val="21"/>
              </w:rPr>
            </w:pPr>
            <w:r>
              <w:rPr>
                <w:rFonts w:ascii="宋体" w:hAnsi="宋体" w:cs="宋体" w:eastAsia="宋体" w:hint="default"/>
                <w:sz w:val="21"/>
                <w:szCs w:val="21"/>
              </w:rPr>
              <w:t>受托方</w:t>
            </w:r>
            <w:r>
              <w:rPr>
                <w:rFonts w:ascii="Times New Roman" w:hAnsi="Times New Roman" w:cs="Times New Roman" w:eastAsia="Times New Roman" w:hint="default"/>
                <w:sz w:val="21"/>
                <w:szCs w:val="21"/>
              </w:rPr>
              <w:t>/</w:t>
            </w:r>
            <w:r>
              <w:rPr>
                <w:rFonts w:ascii="宋体" w:hAnsi="宋体" w:cs="宋体" w:eastAsia="宋体" w:hint="default"/>
                <w:sz w:val="21"/>
                <w:szCs w:val="21"/>
              </w:rPr>
              <w:t>承包</w:t>
            </w:r>
          </w:p>
        </w:tc>
        <w:tc>
          <w:tcPr>
            <w:tcW w:w="1372"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sz w:val="21"/>
                <w:szCs w:val="21"/>
              </w:rPr>
              <w:t>受托</w:t>
            </w:r>
            <w:r>
              <w:rPr>
                <w:rFonts w:ascii="Times New Roman" w:hAnsi="Times New Roman" w:cs="Times New Roman" w:eastAsia="Times New Roman" w:hint="default"/>
                <w:sz w:val="21"/>
                <w:szCs w:val="21"/>
              </w:rPr>
              <w:t>/</w:t>
            </w:r>
            <w:r>
              <w:rPr>
                <w:rFonts w:ascii="宋体" w:hAnsi="宋体" w:cs="宋体" w:eastAsia="宋体" w:hint="default"/>
                <w:sz w:val="21"/>
                <w:szCs w:val="21"/>
              </w:rPr>
              <w:t>承包资</w:t>
            </w:r>
          </w:p>
        </w:tc>
        <w:tc>
          <w:tcPr>
            <w:tcW w:w="13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32" w:lineRule="exact"/>
              <w:ind w:right="1"/>
              <w:jc w:val="center"/>
              <w:rPr>
                <w:rFonts w:ascii="宋体" w:hAnsi="宋体" w:cs="宋体" w:eastAsia="宋体" w:hint="default"/>
                <w:sz w:val="21"/>
                <w:szCs w:val="21"/>
              </w:rPr>
            </w:pPr>
            <w:r>
              <w:rPr>
                <w:rFonts w:ascii="宋体" w:hAnsi="宋体" w:cs="宋体" w:eastAsia="宋体" w:hint="default"/>
                <w:sz w:val="21"/>
                <w:szCs w:val="21"/>
              </w:rPr>
              <w:t>受托</w:t>
            </w:r>
            <w:r>
              <w:rPr>
                <w:rFonts w:ascii="Times New Roman" w:hAnsi="Times New Roman" w:cs="Times New Roman" w:eastAsia="Times New Roman" w:hint="default"/>
                <w:sz w:val="21"/>
                <w:szCs w:val="21"/>
              </w:rPr>
              <w:t>/</w:t>
            </w:r>
            <w:r>
              <w:rPr>
                <w:rFonts w:ascii="宋体" w:hAnsi="宋体" w:cs="宋体" w:eastAsia="宋体" w:hint="default"/>
                <w:sz w:val="21"/>
                <w:szCs w:val="21"/>
              </w:rPr>
              <w:t>承包起</w:t>
            </w:r>
          </w:p>
        </w:tc>
        <w:tc>
          <w:tcPr>
            <w:tcW w:w="1369"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32" w:lineRule="exact"/>
              <w:ind w:right="1"/>
              <w:jc w:val="center"/>
              <w:rPr>
                <w:rFonts w:ascii="宋体" w:hAnsi="宋体" w:cs="宋体" w:eastAsia="宋体" w:hint="default"/>
                <w:sz w:val="21"/>
                <w:szCs w:val="21"/>
              </w:rPr>
            </w:pPr>
            <w:r>
              <w:rPr>
                <w:rFonts w:ascii="宋体" w:hAnsi="宋体" w:cs="宋体" w:eastAsia="宋体" w:hint="default"/>
                <w:sz w:val="21"/>
                <w:szCs w:val="21"/>
              </w:rPr>
              <w:t>受托</w:t>
            </w:r>
            <w:r>
              <w:rPr>
                <w:rFonts w:ascii="Times New Roman" w:hAnsi="Times New Roman" w:cs="Times New Roman" w:eastAsia="Times New Roman" w:hint="default"/>
                <w:sz w:val="21"/>
                <w:szCs w:val="21"/>
              </w:rPr>
              <w:t>/</w:t>
            </w:r>
            <w:r>
              <w:rPr>
                <w:rFonts w:ascii="宋体" w:hAnsi="宋体" w:cs="宋体" w:eastAsia="宋体" w:hint="default"/>
                <w:sz w:val="21"/>
                <w:szCs w:val="21"/>
              </w:rPr>
              <w:t>承包终</w:t>
            </w:r>
          </w:p>
        </w:tc>
        <w:tc>
          <w:tcPr>
            <w:tcW w:w="1370" w:type="dxa"/>
            <w:tcBorders>
              <w:top w:val="nil" w:sz="6" w:space="0" w:color="auto"/>
              <w:left w:val="single" w:sz="4" w:space="0" w:color="010101"/>
              <w:bottom w:val="nil" w:sz="6" w:space="0" w:color="auto"/>
              <w:right w:val="single" w:sz="4" w:space="0" w:color="010101"/>
            </w:tcBorders>
            <w:shd w:val="clear" w:color="auto" w:fill="D3D3D3"/>
          </w:tcPr>
          <w:p>
            <w:pPr/>
          </w:p>
        </w:tc>
        <w:tc>
          <w:tcPr>
            <w:tcW w:w="1358" w:type="dxa"/>
            <w:tcBorders>
              <w:top w:val="nil" w:sz="6" w:space="0" w:color="auto"/>
              <w:left w:val="single" w:sz="4" w:space="0" w:color="010101"/>
              <w:bottom w:val="nil" w:sz="6" w:space="0" w:color="auto"/>
              <w:right w:val="single" w:sz="4" w:space="0" w:color="010101"/>
            </w:tcBorders>
            <w:shd w:val="clear" w:color="auto" w:fill="D3D3D3"/>
          </w:tcPr>
          <w:p>
            <w:pPr/>
          </w:p>
        </w:tc>
      </w:tr>
      <w:tr>
        <w:trPr>
          <w:trHeight w:val="234" w:hRule="exact"/>
        </w:trPr>
        <w:tc>
          <w:tcPr>
            <w:tcW w:w="1363" w:type="dxa"/>
            <w:tcBorders>
              <w:top w:val="nil" w:sz="6" w:space="0" w:color="auto"/>
              <w:left w:val="single" w:sz="4" w:space="0" w:color="010101"/>
              <w:bottom w:val="nil" w:sz="6" w:space="0" w:color="auto"/>
              <w:right w:val="single" w:sz="4" w:space="0" w:color="010101"/>
            </w:tcBorders>
            <w:shd w:val="clear" w:color="auto" w:fill="D3D3D3"/>
          </w:tcPr>
          <w:p>
            <w:pPr/>
          </w:p>
        </w:tc>
        <w:tc>
          <w:tcPr>
            <w:tcW w:w="1367" w:type="dxa"/>
            <w:tcBorders>
              <w:top w:val="nil" w:sz="6" w:space="0" w:color="auto"/>
              <w:left w:val="single" w:sz="4" w:space="0" w:color="010101"/>
              <w:bottom w:val="nil" w:sz="6" w:space="0" w:color="auto"/>
              <w:right w:val="single" w:sz="4" w:space="0" w:color="010101"/>
            </w:tcBorders>
            <w:shd w:val="clear" w:color="auto" w:fill="D3D3D3"/>
          </w:tcPr>
          <w:p>
            <w:pPr/>
          </w:p>
        </w:tc>
        <w:tc>
          <w:tcPr>
            <w:tcW w:w="1372" w:type="dxa"/>
            <w:tcBorders>
              <w:top w:val="nil" w:sz="6" w:space="0" w:color="auto"/>
              <w:left w:val="single" w:sz="4" w:space="0" w:color="010101"/>
              <w:bottom w:val="nil" w:sz="6" w:space="0" w:color="auto"/>
              <w:right w:val="single" w:sz="4" w:space="0" w:color="010101"/>
            </w:tcBorders>
            <w:shd w:val="clear" w:color="auto" w:fill="D3D3D3"/>
          </w:tcPr>
          <w:p>
            <w:pPr/>
          </w:p>
        </w:tc>
        <w:tc>
          <w:tcPr>
            <w:tcW w:w="1370" w:type="dxa"/>
            <w:tcBorders>
              <w:top w:val="nil" w:sz="6" w:space="0" w:color="auto"/>
              <w:left w:val="single" w:sz="4" w:space="0" w:color="010101"/>
              <w:bottom w:val="nil" w:sz="6" w:space="0" w:color="auto"/>
              <w:right w:val="single" w:sz="4" w:space="0" w:color="010101"/>
            </w:tcBorders>
            <w:shd w:val="clear" w:color="auto" w:fill="D3D3D3"/>
          </w:tcPr>
          <w:p>
            <w:pPr/>
          </w:p>
        </w:tc>
        <w:tc>
          <w:tcPr>
            <w:tcW w:w="1369" w:type="dxa"/>
            <w:tcBorders>
              <w:top w:val="nil" w:sz="6" w:space="0" w:color="auto"/>
              <w:left w:val="single" w:sz="4" w:space="0" w:color="010101"/>
              <w:bottom w:val="nil" w:sz="6" w:space="0" w:color="auto"/>
              <w:right w:val="single" w:sz="4" w:space="0" w:color="010101"/>
            </w:tcBorders>
            <w:shd w:val="clear" w:color="auto" w:fill="D3D3D3"/>
          </w:tcPr>
          <w:p>
            <w:pPr/>
          </w:p>
        </w:tc>
        <w:tc>
          <w:tcPr>
            <w:tcW w:w="13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16" w:lineRule="exact"/>
              <w:ind w:right="0"/>
              <w:jc w:val="center"/>
              <w:rPr>
                <w:rFonts w:ascii="宋体" w:hAnsi="宋体" w:cs="宋体" w:eastAsia="宋体" w:hint="default"/>
                <w:sz w:val="21"/>
                <w:szCs w:val="21"/>
              </w:rPr>
            </w:pPr>
            <w:r>
              <w:rPr>
                <w:rFonts w:ascii="宋体" w:hAnsi="宋体" w:cs="宋体" w:eastAsia="宋体" w:hint="default"/>
                <w:sz w:val="21"/>
                <w:szCs w:val="21"/>
              </w:rPr>
              <w:t>包收益定价依</w:t>
            </w:r>
          </w:p>
        </w:tc>
        <w:tc>
          <w:tcPr>
            <w:tcW w:w="135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32"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的托管收益</w:t>
            </w:r>
            <w:r>
              <w:rPr>
                <w:rFonts w:ascii="Times New Roman" w:hAnsi="Times New Roman" w:cs="Times New Roman" w:eastAsia="Times New Roman" w:hint="default"/>
                <w:sz w:val="21"/>
                <w:szCs w:val="21"/>
              </w:rPr>
              <w:t>/</w:t>
            </w:r>
          </w:p>
        </w:tc>
      </w:tr>
      <w:tr>
        <w:trPr>
          <w:trHeight w:val="228" w:hRule="exact"/>
        </w:trPr>
        <w:tc>
          <w:tcPr>
            <w:tcW w:w="136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16" w:lineRule="exact"/>
              <w:ind w:right="1"/>
              <w:jc w:val="center"/>
              <w:rPr>
                <w:rFonts w:ascii="宋体" w:hAnsi="宋体" w:cs="宋体" w:eastAsia="宋体" w:hint="default"/>
                <w:sz w:val="21"/>
                <w:szCs w:val="21"/>
              </w:rPr>
            </w:pPr>
            <w:r>
              <w:rPr>
                <w:rFonts w:ascii="宋体" w:hAnsi="宋体" w:cs="宋体" w:eastAsia="宋体" w:hint="default"/>
                <w:sz w:val="21"/>
                <w:szCs w:val="21"/>
              </w:rPr>
              <w:t>方名称</w:t>
            </w:r>
          </w:p>
        </w:tc>
        <w:tc>
          <w:tcPr>
            <w:tcW w:w="1367"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16" w:lineRule="exact"/>
              <w:ind w:right="0"/>
              <w:jc w:val="center"/>
              <w:rPr>
                <w:rFonts w:ascii="宋体" w:hAnsi="宋体" w:cs="宋体" w:eastAsia="宋体" w:hint="default"/>
                <w:sz w:val="21"/>
                <w:szCs w:val="21"/>
              </w:rPr>
            </w:pPr>
            <w:r>
              <w:rPr>
                <w:rFonts w:ascii="宋体" w:hAnsi="宋体" w:cs="宋体" w:eastAsia="宋体" w:hint="default"/>
                <w:sz w:val="21"/>
                <w:szCs w:val="21"/>
              </w:rPr>
              <w:t>方名称</w:t>
            </w:r>
          </w:p>
        </w:tc>
        <w:tc>
          <w:tcPr>
            <w:tcW w:w="1372"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16" w:lineRule="exact"/>
              <w:ind w:right="0"/>
              <w:jc w:val="center"/>
              <w:rPr>
                <w:rFonts w:ascii="宋体" w:hAnsi="宋体" w:cs="宋体" w:eastAsia="宋体" w:hint="default"/>
                <w:sz w:val="21"/>
                <w:szCs w:val="21"/>
              </w:rPr>
            </w:pPr>
            <w:r>
              <w:rPr>
                <w:rFonts w:ascii="宋体" w:hAnsi="宋体" w:cs="宋体" w:eastAsia="宋体" w:hint="default"/>
                <w:sz w:val="21"/>
                <w:szCs w:val="21"/>
              </w:rPr>
              <w:t>产类型</w:t>
            </w:r>
          </w:p>
        </w:tc>
        <w:tc>
          <w:tcPr>
            <w:tcW w:w="13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16" w:lineRule="exact"/>
              <w:ind w:right="0"/>
              <w:jc w:val="center"/>
              <w:rPr>
                <w:rFonts w:ascii="宋体" w:hAnsi="宋体" w:cs="宋体" w:eastAsia="宋体" w:hint="default"/>
                <w:sz w:val="21"/>
                <w:szCs w:val="21"/>
              </w:rPr>
            </w:pPr>
            <w:r>
              <w:rPr>
                <w:rFonts w:ascii="宋体" w:hAnsi="宋体" w:cs="宋体" w:eastAsia="宋体" w:hint="default"/>
                <w:sz w:val="21"/>
                <w:szCs w:val="21"/>
              </w:rPr>
              <w:t>始日</w:t>
            </w:r>
          </w:p>
        </w:tc>
        <w:tc>
          <w:tcPr>
            <w:tcW w:w="1369"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16" w:lineRule="exact"/>
              <w:ind w:right="1"/>
              <w:jc w:val="center"/>
              <w:rPr>
                <w:rFonts w:ascii="宋体" w:hAnsi="宋体" w:cs="宋体" w:eastAsia="宋体" w:hint="default"/>
                <w:sz w:val="21"/>
                <w:szCs w:val="21"/>
              </w:rPr>
            </w:pPr>
            <w:r>
              <w:rPr>
                <w:rFonts w:ascii="宋体" w:hAnsi="宋体" w:cs="宋体" w:eastAsia="宋体" w:hint="default"/>
                <w:sz w:val="21"/>
                <w:szCs w:val="21"/>
              </w:rPr>
              <w:t>止日</w:t>
            </w:r>
          </w:p>
        </w:tc>
        <w:tc>
          <w:tcPr>
            <w:tcW w:w="1370" w:type="dxa"/>
            <w:tcBorders>
              <w:top w:val="nil" w:sz="6" w:space="0" w:color="auto"/>
              <w:left w:val="single" w:sz="4" w:space="0" w:color="010101"/>
              <w:bottom w:val="nil" w:sz="6" w:space="0" w:color="auto"/>
              <w:right w:val="single" w:sz="4" w:space="0" w:color="010101"/>
            </w:tcBorders>
            <w:shd w:val="clear" w:color="auto" w:fill="D3D3D3"/>
          </w:tcPr>
          <w:p>
            <w:pPr/>
          </w:p>
        </w:tc>
        <w:tc>
          <w:tcPr>
            <w:tcW w:w="1358" w:type="dxa"/>
            <w:tcBorders>
              <w:top w:val="nil" w:sz="6" w:space="0" w:color="auto"/>
              <w:left w:val="single" w:sz="4" w:space="0" w:color="010101"/>
              <w:bottom w:val="nil" w:sz="6" w:space="0" w:color="auto"/>
              <w:right w:val="single" w:sz="4" w:space="0" w:color="010101"/>
            </w:tcBorders>
            <w:shd w:val="clear" w:color="auto" w:fill="D3D3D3"/>
          </w:tcPr>
          <w:p>
            <w:pPr/>
          </w:p>
        </w:tc>
      </w:tr>
      <w:tr>
        <w:trPr>
          <w:trHeight w:val="398" w:hRule="exact"/>
        </w:trPr>
        <w:tc>
          <w:tcPr>
            <w:tcW w:w="1363" w:type="dxa"/>
            <w:tcBorders>
              <w:top w:val="nil" w:sz="6" w:space="0" w:color="auto"/>
              <w:left w:val="single" w:sz="4" w:space="0" w:color="010101"/>
              <w:bottom w:val="single" w:sz="4" w:space="0" w:color="010101"/>
              <w:right w:val="single" w:sz="4" w:space="0" w:color="010101"/>
            </w:tcBorders>
            <w:shd w:val="clear" w:color="auto" w:fill="D3D3D3"/>
          </w:tcPr>
          <w:p>
            <w:pPr/>
          </w:p>
        </w:tc>
        <w:tc>
          <w:tcPr>
            <w:tcW w:w="1367" w:type="dxa"/>
            <w:tcBorders>
              <w:top w:val="nil" w:sz="6" w:space="0" w:color="auto"/>
              <w:left w:val="single" w:sz="4" w:space="0" w:color="010101"/>
              <w:bottom w:val="single" w:sz="4" w:space="0" w:color="010101"/>
              <w:right w:val="single" w:sz="4" w:space="0" w:color="010101"/>
            </w:tcBorders>
            <w:shd w:val="clear" w:color="auto" w:fill="D3D3D3"/>
          </w:tcPr>
          <w:p>
            <w:pPr/>
          </w:p>
        </w:tc>
        <w:tc>
          <w:tcPr>
            <w:tcW w:w="1372" w:type="dxa"/>
            <w:tcBorders>
              <w:top w:val="nil" w:sz="6" w:space="0" w:color="auto"/>
              <w:left w:val="single" w:sz="4" w:space="0" w:color="010101"/>
              <w:bottom w:val="single" w:sz="4" w:space="0" w:color="010101"/>
              <w:right w:val="single" w:sz="4" w:space="0" w:color="010101"/>
            </w:tcBorders>
            <w:shd w:val="clear" w:color="auto" w:fill="D3D3D3"/>
          </w:tcPr>
          <w:p>
            <w:pPr/>
          </w:p>
        </w:tc>
        <w:tc>
          <w:tcPr>
            <w:tcW w:w="1370" w:type="dxa"/>
            <w:tcBorders>
              <w:top w:val="nil" w:sz="6" w:space="0" w:color="auto"/>
              <w:left w:val="single" w:sz="4" w:space="0" w:color="010101"/>
              <w:bottom w:val="single" w:sz="4" w:space="0" w:color="010101"/>
              <w:right w:val="single" w:sz="4" w:space="0" w:color="010101"/>
            </w:tcBorders>
            <w:shd w:val="clear" w:color="auto" w:fill="D3D3D3"/>
          </w:tcPr>
          <w:p>
            <w:pPr/>
          </w:p>
        </w:tc>
        <w:tc>
          <w:tcPr>
            <w:tcW w:w="1369" w:type="dxa"/>
            <w:tcBorders>
              <w:top w:val="nil" w:sz="6" w:space="0" w:color="auto"/>
              <w:left w:val="single" w:sz="4" w:space="0" w:color="010101"/>
              <w:bottom w:val="single" w:sz="4" w:space="0" w:color="010101"/>
              <w:right w:val="single" w:sz="4" w:space="0" w:color="010101"/>
            </w:tcBorders>
            <w:shd w:val="clear" w:color="auto" w:fill="D3D3D3"/>
          </w:tcPr>
          <w:p>
            <w:pPr/>
          </w:p>
        </w:tc>
        <w:tc>
          <w:tcPr>
            <w:tcW w:w="1370"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22" w:lineRule="exact"/>
              <w:ind w:right="1"/>
              <w:jc w:val="center"/>
              <w:rPr>
                <w:rFonts w:ascii="宋体" w:hAnsi="宋体" w:cs="宋体" w:eastAsia="宋体" w:hint="default"/>
                <w:sz w:val="21"/>
                <w:szCs w:val="21"/>
              </w:rPr>
            </w:pPr>
            <w:r>
              <w:rPr>
                <w:rFonts w:ascii="宋体" w:hAnsi="宋体" w:cs="宋体" w:eastAsia="宋体" w:hint="default"/>
                <w:sz w:val="21"/>
                <w:szCs w:val="21"/>
              </w:rPr>
              <w:t>据</w:t>
            </w:r>
          </w:p>
        </w:tc>
        <w:tc>
          <w:tcPr>
            <w:tcW w:w="1358"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承包收益</w:t>
            </w:r>
          </w:p>
        </w:tc>
      </w:tr>
    </w:tbl>
    <w:p>
      <w:pPr>
        <w:pStyle w:val="BodyText"/>
        <w:spacing w:line="240" w:lineRule="auto" w:before="79"/>
        <w:ind w:right="5846"/>
        <w:jc w:val="left"/>
      </w:pPr>
      <w:r>
        <w:rPr/>
        <w:t>公司委托管理</w:t>
      </w:r>
      <w:r>
        <w:rPr>
          <w:rFonts w:ascii="Times New Roman" w:hAnsi="Times New Roman" w:cs="Times New Roman" w:eastAsia="Times New Roman" w:hint="default"/>
        </w:rPr>
        <w:t>/</w:t>
      </w:r>
      <w:r>
        <w:rPr/>
        <w:t>出包情况表</w:t>
      </w:r>
    </w:p>
    <w:p>
      <w:pPr>
        <w:spacing w:line="240" w:lineRule="auto" w:before="5"/>
        <w:rPr>
          <w:rFonts w:ascii="宋体" w:hAnsi="宋体" w:cs="宋体" w:eastAsia="宋体" w:hint="default"/>
          <w:sz w:val="11"/>
          <w:szCs w:val="11"/>
        </w:rPr>
      </w:pPr>
    </w:p>
    <w:p>
      <w:pPr>
        <w:pStyle w:val="BodyText"/>
        <w:spacing w:line="240" w:lineRule="auto" w:before="26"/>
        <w:ind w:left="0" w:right="29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363"/>
        <w:gridCol w:w="1367"/>
        <w:gridCol w:w="1372"/>
        <w:gridCol w:w="1370"/>
        <w:gridCol w:w="1369"/>
        <w:gridCol w:w="1370"/>
        <w:gridCol w:w="1358"/>
      </w:tblGrid>
      <w:tr>
        <w:trPr>
          <w:trHeight w:val="394" w:hRule="exact"/>
        </w:trPr>
        <w:tc>
          <w:tcPr>
            <w:tcW w:w="1363" w:type="dxa"/>
            <w:tcBorders>
              <w:top w:val="single" w:sz="4" w:space="0" w:color="010101"/>
              <w:left w:val="single" w:sz="4" w:space="0" w:color="010101"/>
              <w:bottom w:val="nil" w:sz="6" w:space="0" w:color="auto"/>
              <w:right w:val="single" w:sz="4" w:space="0" w:color="010101"/>
            </w:tcBorders>
            <w:shd w:val="clear" w:color="auto" w:fill="D3D3D3"/>
          </w:tcPr>
          <w:p>
            <w:pPr/>
          </w:p>
        </w:tc>
        <w:tc>
          <w:tcPr>
            <w:tcW w:w="1367" w:type="dxa"/>
            <w:tcBorders>
              <w:top w:val="single" w:sz="4" w:space="0" w:color="010101"/>
              <w:left w:val="single" w:sz="4" w:space="0" w:color="010101"/>
              <w:bottom w:val="nil" w:sz="6" w:space="0" w:color="auto"/>
              <w:right w:val="single" w:sz="4" w:space="0" w:color="010101"/>
            </w:tcBorders>
            <w:shd w:val="clear" w:color="auto" w:fill="D3D3D3"/>
          </w:tcPr>
          <w:p>
            <w:pPr/>
          </w:p>
        </w:tc>
        <w:tc>
          <w:tcPr>
            <w:tcW w:w="1372" w:type="dxa"/>
            <w:tcBorders>
              <w:top w:val="single" w:sz="4" w:space="0" w:color="010101"/>
              <w:left w:val="single" w:sz="4" w:space="0" w:color="010101"/>
              <w:bottom w:val="nil" w:sz="6" w:space="0" w:color="auto"/>
              <w:right w:val="single" w:sz="4" w:space="0" w:color="010101"/>
            </w:tcBorders>
            <w:shd w:val="clear" w:color="auto" w:fill="D3D3D3"/>
          </w:tcPr>
          <w:p>
            <w:pPr/>
          </w:p>
        </w:tc>
        <w:tc>
          <w:tcPr>
            <w:tcW w:w="1370" w:type="dxa"/>
            <w:tcBorders>
              <w:top w:val="single" w:sz="4" w:space="0" w:color="010101"/>
              <w:left w:val="single" w:sz="4" w:space="0" w:color="010101"/>
              <w:bottom w:val="nil" w:sz="6" w:space="0" w:color="auto"/>
              <w:right w:val="single" w:sz="4" w:space="0" w:color="010101"/>
            </w:tcBorders>
            <w:shd w:val="clear" w:color="auto" w:fill="D3D3D3"/>
          </w:tcPr>
          <w:p>
            <w:pPr/>
          </w:p>
        </w:tc>
        <w:tc>
          <w:tcPr>
            <w:tcW w:w="1369" w:type="dxa"/>
            <w:tcBorders>
              <w:top w:val="single" w:sz="4" w:space="0" w:color="010101"/>
              <w:left w:val="single" w:sz="4" w:space="0" w:color="010101"/>
              <w:bottom w:val="nil" w:sz="6" w:space="0" w:color="auto"/>
              <w:right w:val="single" w:sz="4" w:space="0" w:color="010101"/>
            </w:tcBorders>
            <w:shd w:val="clear" w:color="auto" w:fill="D3D3D3"/>
          </w:tcPr>
          <w:p>
            <w:pPr/>
          </w:p>
        </w:tc>
        <w:tc>
          <w:tcPr>
            <w:tcW w:w="1370" w:type="dxa"/>
            <w:tcBorders>
              <w:top w:val="single" w:sz="4" w:space="0" w:color="010101"/>
              <w:left w:val="single" w:sz="4" w:space="0" w:color="010101"/>
              <w:bottom w:val="nil" w:sz="6" w:space="0" w:color="auto"/>
              <w:right w:val="single" w:sz="4" w:space="0" w:color="010101"/>
            </w:tcBorders>
            <w:shd w:val="clear" w:color="auto" w:fill="D3D3D3"/>
          </w:tcPr>
          <w:p>
            <w:pPr/>
          </w:p>
        </w:tc>
        <w:tc>
          <w:tcPr>
            <w:tcW w:w="1358"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本报告期确认</w:t>
            </w:r>
          </w:p>
        </w:tc>
      </w:tr>
      <w:tr>
        <w:trPr>
          <w:trHeight w:val="240" w:hRule="exact"/>
        </w:trPr>
        <w:tc>
          <w:tcPr>
            <w:tcW w:w="136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委托方</w:t>
            </w:r>
            <w:r>
              <w:rPr>
                <w:rFonts w:ascii="Times New Roman" w:hAnsi="Times New Roman" w:cs="Times New Roman" w:eastAsia="Times New Roman" w:hint="default"/>
                <w:sz w:val="21"/>
                <w:szCs w:val="21"/>
              </w:rPr>
              <w:t>/</w:t>
            </w:r>
            <w:r>
              <w:rPr>
                <w:rFonts w:ascii="宋体" w:hAnsi="宋体" w:cs="宋体" w:eastAsia="宋体" w:hint="default"/>
                <w:sz w:val="21"/>
                <w:szCs w:val="21"/>
              </w:rPr>
              <w:t>出包</w:t>
            </w:r>
          </w:p>
        </w:tc>
        <w:tc>
          <w:tcPr>
            <w:tcW w:w="1367"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受托方</w:t>
            </w:r>
            <w:r>
              <w:rPr>
                <w:rFonts w:ascii="Times New Roman" w:hAnsi="Times New Roman" w:cs="Times New Roman" w:eastAsia="Times New Roman" w:hint="default"/>
                <w:sz w:val="21"/>
                <w:szCs w:val="21"/>
              </w:rPr>
              <w:t>/</w:t>
            </w:r>
            <w:r>
              <w:rPr>
                <w:rFonts w:ascii="宋体" w:hAnsi="宋体" w:cs="宋体" w:eastAsia="宋体" w:hint="default"/>
                <w:sz w:val="21"/>
                <w:szCs w:val="21"/>
              </w:rPr>
              <w:t>承包</w:t>
            </w:r>
          </w:p>
        </w:tc>
        <w:tc>
          <w:tcPr>
            <w:tcW w:w="1372"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受托</w:t>
            </w:r>
            <w:r>
              <w:rPr>
                <w:rFonts w:ascii="Times New Roman" w:hAnsi="Times New Roman" w:cs="Times New Roman" w:eastAsia="Times New Roman" w:hint="default"/>
                <w:sz w:val="21"/>
                <w:szCs w:val="21"/>
              </w:rPr>
              <w:t>/</w:t>
            </w:r>
            <w:r>
              <w:rPr>
                <w:rFonts w:ascii="宋体" w:hAnsi="宋体" w:cs="宋体" w:eastAsia="宋体" w:hint="default"/>
                <w:sz w:val="21"/>
                <w:szCs w:val="21"/>
              </w:rPr>
              <w:t>出包资</w:t>
            </w:r>
          </w:p>
        </w:tc>
        <w:tc>
          <w:tcPr>
            <w:tcW w:w="13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委托</w:t>
            </w:r>
            <w:r>
              <w:rPr>
                <w:rFonts w:ascii="Times New Roman" w:hAnsi="Times New Roman" w:cs="Times New Roman" w:eastAsia="Times New Roman" w:hint="default"/>
                <w:sz w:val="21"/>
                <w:szCs w:val="21"/>
              </w:rPr>
              <w:t>/</w:t>
            </w:r>
            <w:r>
              <w:rPr>
                <w:rFonts w:ascii="宋体" w:hAnsi="宋体" w:cs="宋体" w:eastAsia="宋体" w:hint="default"/>
                <w:sz w:val="21"/>
                <w:szCs w:val="21"/>
              </w:rPr>
              <w:t>出包起</w:t>
            </w:r>
          </w:p>
        </w:tc>
        <w:tc>
          <w:tcPr>
            <w:tcW w:w="1369"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委托</w:t>
            </w:r>
            <w:r>
              <w:rPr>
                <w:rFonts w:ascii="Times New Roman" w:hAnsi="Times New Roman" w:cs="Times New Roman" w:eastAsia="Times New Roman" w:hint="default"/>
                <w:sz w:val="21"/>
                <w:szCs w:val="21"/>
              </w:rPr>
              <w:t>/</w:t>
            </w:r>
            <w:r>
              <w:rPr>
                <w:rFonts w:ascii="宋体" w:hAnsi="宋体" w:cs="宋体" w:eastAsia="宋体" w:hint="default"/>
                <w:sz w:val="21"/>
                <w:szCs w:val="21"/>
              </w:rPr>
              <w:t>出包终</w:t>
            </w:r>
          </w:p>
        </w:tc>
        <w:tc>
          <w:tcPr>
            <w:tcW w:w="13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38" w:lineRule="exact"/>
              <w:ind w:left="126" w:right="0"/>
              <w:jc w:val="left"/>
              <w:rPr>
                <w:rFonts w:ascii="宋体" w:hAnsi="宋体" w:cs="宋体" w:eastAsia="宋体" w:hint="default"/>
                <w:sz w:val="21"/>
                <w:szCs w:val="21"/>
              </w:rPr>
            </w:pPr>
            <w:r>
              <w:rPr>
                <w:rFonts w:ascii="宋体" w:hAnsi="宋体" w:cs="宋体" w:eastAsia="宋体" w:hint="default"/>
                <w:sz w:val="21"/>
                <w:szCs w:val="21"/>
              </w:rPr>
              <w:t>托管费</w:t>
            </w:r>
            <w:r>
              <w:rPr>
                <w:rFonts w:ascii="Times New Roman" w:hAnsi="Times New Roman" w:cs="Times New Roman" w:eastAsia="Times New Roman" w:hint="default"/>
                <w:sz w:val="21"/>
                <w:szCs w:val="21"/>
              </w:rPr>
              <w:t>/</w:t>
            </w:r>
            <w:r>
              <w:rPr>
                <w:rFonts w:ascii="宋体" w:hAnsi="宋体" w:cs="宋体" w:eastAsia="宋体" w:hint="default"/>
                <w:sz w:val="21"/>
                <w:szCs w:val="21"/>
              </w:rPr>
              <w:t>出包</w:t>
            </w:r>
          </w:p>
        </w:tc>
        <w:tc>
          <w:tcPr>
            <w:tcW w:w="1358" w:type="dxa"/>
            <w:tcBorders>
              <w:top w:val="nil" w:sz="6" w:space="0" w:color="auto"/>
              <w:left w:val="single" w:sz="4" w:space="0" w:color="010101"/>
              <w:bottom w:val="nil" w:sz="6" w:space="0" w:color="auto"/>
              <w:right w:val="single" w:sz="4" w:space="0" w:color="010101"/>
            </w:tcBorders>
            <w:shd w:val="clear" w:color="auto" w:fill="D3D3D3"/>
          </w:tcPr>
          <w:p>
            <w:pPr/>
          </w:p>
        </w:tc>
      </w:tr>
      <w:tr>
        <w:trPr>
          <w:trHeight w:val="234" w:hRule="exact"/>
        </w:trPr>
        <w:tc>
          <w:tcPr>
            <w:tcW w:w="1363" w:type="dxa"/>
            <w:tcBorders>
              <w:top w:val="nil" w:sz="6" w:space="0" w:color="auto"/>
              <w:left w:val="single" w:sz="4" w:space="0" w:color="010101"/>
              <w:bottom w:val="nil" w:sz="6" w:space="0" w:color="auto"/>
              <w:right w:val="single" w:sz="4" w:space="0" w:color="010101"/>
            </w:tcBorders>
            <w:shd w:val="clear" w:color="auto" w:fill="D3D3D3"/>
          </w:tcPr>
          <w:p>
            <w:pPr/>
          </w:p>
        </w:tc>
        <w:tc>
          <w:tcPr>
            <w:tcW w:w="1367" w:type="dxa"/>
            <w:tcBorders>
              <w:top w:val="nil" w:sz="6" w:space="0" w:color="auto"/>
              <w:left w:val="single" w:sz="4" w:space="0" w:color="010101"/>
              <w:bottom w:val="nil" w:sz="6" w:space="0" w:color="auto"/>
              <w:right w:val="single" w:sz="4" w:space="0" w:color="010101"/>
            </w:tcBorders>
            <w:shd w:val="clear" w:color="auto" w:fill="D3D3D3"/>
          </w:tcPr>
          <w:p>
            <w:pPr/>
          </w:p>
        </w:tc>
        <w:tc>
          <w:tcPr>
            <w:tcW w:w="1372" w:type="dxa"/>
            <w:tcBorders>
              <w:top w:val="nil" w:sz="6" w:space="0" w:color="auto"/>
              <w:left w:val="single" w:sz="4" w:space="0" w:color="010101"/>
              <w:bottom w:val="nil" w:sz="6" w:space="0" w:color="auto"/>
              <w:right w:val="single" w:sz="4" w:space="0" w:color="010101"/>
            </w:tcBorders>
            <w:shd w:val="clear" w:color="auto" w:fill="D3D3D3"/>
          </w:tcPr>
          <w:p>
            <w:pPr/>
          </w:p>
        </w:tc>
        <w:tc>
          <w:tcPr>
            <w:tcW w:w="1370" w:type="dxa"/>
            <w:tcBorders>
              <w:top w:val="nil" w:sz="6" w:space="0" w:color="auto"/>
              <w:left w:val="single" w:sz="4" w:space="0" w:color="010101"/>
              <w:bottom w:val="nil" w:sz="6" w:space="0" w:color="auto"/>
              <w:right w:val="single" w:sz="4" w:space="0" w:color="010101"/>
            </w:tcBorders>
            <w:shd w:val="clear" w:color="auto" w:fill="D3D3D3"/>
          </w:tcPr>
          <w:p>
            <w:pPr/>
          </w:p>
        </w:tc>
        <w:tc>
          <w:tcPr>
            <w:tcW w:w="1369" w:type="dxa"/>
            <w:tcBorders>
              <w:top w:val="nil" w:sz="6" w:space="0" w:color="auto"/>
              <w:left w:val="single" w:sz="4" w:space="0" w:color="010101"/>
              <w:bottom w:val="nil" w:sz="6" w:space="0" w:color="auto"/>
              <w:right w:val="single" w:sz="4" w:space="0" w:color="010101"/>
            </w:tcBorders>
            <w:shd w:val="clear" w:color="auto" w:fill="D3D3D3"/>
          </w:tcPr>
          <w:p>
            <w:pPr/>
          </w:p>
        </w:tc>
        <w:tc>
          <w:tcPr>
            <w:tcW w:w="1370" w:type="dxa"/>
            <w:tcBorders>
              <w:top w:val="nil" w:sz="6" w:space="0" w:color="auto"/>
              <w:left w:val="single" w:sz="4" w:space="0" w:color="010101"/>
              <w:bottom w:val="nil" w:sz="6" w:space="0" w:color="auto"/>
              <w:right w:val="single" w:sz="4" w:space="0" w:color="010101"/>
            </w:tcBorders>
            <w:shd w:val="clear" w:color="auto" w:fill="D3D3D3"/>
          </w:tcPr>
          <w:p>
            <w:pPr/>
          </w:p>
        </w:tc>
        <w:tc>
          <w:tcPr>
            <w:tcW w:w="135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32" w:lineRule="exact"/>
              <w:ind w:right="1"/>
              <w:jc w:val="center"/>
              <w:rPr>
                <w:rFonts w:ascii="宋体" w:hAnsi="宋体" w:cs="宋体" w:eastAsia="宋体" w:hint="default"/>
                <w:sz w:val="21"/>
                <w:szCs w:val="21"/>
              </w:rPr>
            </w:pPr>
            <w:r>
              <w:rPr>
                <w:rFonts w:ascii="宋体" w:hAnsi="宋体" w:cs="宋体" w:eastAsia="宋体" w:hint="default"/>
                <w:sz w:val="21"/>
                <w:szCs w:val="21"/>
              </w:rPr>
              <w:t>的托管费</w:t>
            </w:r>
            <w:r>
              <w:rPr>
                <w:rFonts w:ascii="Times New Roman" w:hAnsi="Times New Roman" w:cs="Times New Roman" w:eastAsia="Times New Roman" w:hint="default"/>
                <w:sz w:val="21"/>
                <w:szCs w:val="21"/>
              </w:rPr>
              <w:t>/</w:t>
            </w:r>
            <w:r>
              <w:rPr>
                <w:rFonts w:ascii="宋体" w:hAnsi="宋体" w:cs="宋体" w:eastAsia="宋体" w:hint="default"/>
                <w:sz w:val="21"/>
                <w:szCs w:val="21"/>
              </w:rPr>
              <w:t>出</w:t>
            </w:r>
          </w:p>
        </w:tc>
      </w:tr>
      <w:tr>
        <w:trPr>
          <w:trHeight w:val="228" w:hRule="exact"/>
        </w:trPr>
        <w:tc>
          <w:tcPr>
            <w:tcW w:w="136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16" w:lineRule="exact"/>
              <w:ind w:right="1"/>
              <w:jc w:val="center"/>
              <w:rPr>
                <w:rFonts w:ascii="宋体" w:hAnsi="宋体" w:cs="宋体" w:eastAsia="宋体" w:hint="default"/>
                <w:sz w:val="21"/>
                <w:szCs w:val="21"/>
              </w:rPr>
            </w:pPr>
            <w:r>
              <w:rPr>
                <w:rFonts w:ascii="宋体" w:hAnsi="宋体" w:cs="宋体" w:eastAsia="宋体" w:hint="default"/>
                <w:sz w:val="21"/>
                <w:szCs w:val="21"/>
              </w:rPr>
              <w:t>方名称</w:t>
            </w:r>
          </w:p>
        </w:tc>
        <w:tc>
          <w:tcPr>
            <w:tcW w:w="1367"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16" w:lineRule="exact"/>
              <w:ind w:right="0"/>
              <w:jc w:val="center"/>
              <w:rPr>
                <w:rFonts w:ascii="宋体" w:hAnsi="宋体" w:cs="宋体" w:eastAsia="宋体" w:hint="default"/>
                <w:sz w:val="21"/>
                <w:szCs w:val="21"/>
              </w:rPr>
            </w:pPr>
            <w:r>
              <w:rPr>
                <w:rFonts w:ascii="宋体" w:hAnsi="宋体" w:cs="宋体" w:eastAsia="宋体" w:hint="default"/>
                <w:sz w:val="21"/>
                <w:szCs w:val="21"/>
              </w:rPr>
              <w:t>方名称</w:t>
            </w:r>
          </w:p>
        </w:tc>
        <w:tc>
          <w:tcPr>
            <w:tcW w:w="1372"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16" w:lineRule="exact"/>
              <w:ind w:right="0"/>
              <w:jc w:val="center"/>
              <w:rPr>
                <w:rFonts w:ascii="宋体" w:hAnsi="宋体" w:cs="宋体" w:eastAsia="宋体" w:hint="default"/>
                <w:sz w:val="21"/>
                <w:szCs w:val="21"/>
              </w:rPr>
            </w:pPr>
            <w:r>
              <w:rPr>
                <w:rFonts w:ascii="宋体" w:hAnsi="宋体" w:cs="宋体" w:eastAsia="宋体" w:hint="default"/>
                <w:sz w:val="21"/>
                <w:szCs w:val="21"/>
              </w:rPr>
              <w:t>产类型</w:t>
            </w:r>
          </w:p>
        </w:tc>
        <w:tc>
          <w:tcPr>
            <w:tcW w:w="13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16" w:lineRule="exact"/>
              <w:ind w:right="0"/>
              <w:jc w:val="center"/>
              <w:rPr>
                <w:rFonts w:ascii="宋体" w:hAnsi="宋体" w:cs="宋体" w:eastAsia="宋体" w:hint="default"/>
                <w:sz w:val="21"/>
                <w:szCs w:val="21"/>
              </w:rPr>
            </w:pPr>
            <w:r>
              <w:rPr>
                <w:rFonts w:ascii="宋体" w:hAnsi="宋体" w:cs="宋体" w:eastAsia="宋体" w:hint="default"/>
                <w:sz w:val="21"/>
                <w:szCs w:val="21"/>
              </w:rPr>
              <w:t>始日</w:t>
            </w:r>
          </w:p>
        </w:tc>
        <w:tc>
          <w:tcPr>
            <w:tcW w:w="1369"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16" w:lineRule="exact"/>
              <w:ind w:right="1"/>
              <w:jc w:val="center"/>
              <w:rPr>
                <w:rFonts w:ascii="宋体" w:hAnsi="宋体" w:cs="宋体" w:eastAsia="宋体" w:hint="default"/>
                <w:sz w:val="21"/>
                <w:szCs w:val="21"/>
              </w:rPr>
            </w:pPr>
            <w:r>
              <w:rPr>
                <w:rFonts w:ascii="宋体" w:hAnsi="宋体" w:cs="宋体" w:eastAsia="宋体" w:hint="default"/>
                <w:sz w:val="21"/>
                <w:szCs w:val="21"/>
              </w:rPr>
              <w:t>止日</w:t>
            </w:r>
          </w:p>
        </w:tc>
        <w:tc>
          <w:tcPr>
            <w:tcW w:w="13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16" w:lineRule="exact"/>
              <w:ind w:left="154" w:right="0"/>
              <w:jc w:val="left"/>
              <w:rPr>
                <w:rFonts w:ascii="宋体" w:hAnsi="宋体" w:cs="宋体" w:eastAsia="宋体" w:hint="default"/>
                <w:sz w:val="21"/>
                <w:szCs w:val="21"/>
              </w:rPr>
            </w:pPr>
            <w:r>
              <w:rPr>
                <w:rFonts w:ascii="宋体" w:hAnsi="宋体" w:cs="宋体" w:eastAsia="宋体" w:hint="default"/>
                <w:sz w:val="21"/>
                <w:szCs w:val="21"/>
              </w:rPr>
              <w:t>费定价依据</w:t>
            </w:r>
          </w:p>
        </w:tc>
        <w:tc>
          <w:tcPr>
            <w:tcW w:w="1358" w:type="dxa"/>
            <w:tcBorders>
              <w:top w:val="nil" w:sz="6" w:space="0" w:color="auto"/>
              <w:left w:val="single" w:sz="4" w:space="0" w:color="010101"/>
              <w:bottom w:val="nil" w:sz="6" w:space="0" w:color="auto"/>
              <w:right w:val="single" w:sz="4" w:space="0" w:color="010101"/>
            </w:tcBorders>
            <w:shd w:val="clear" w:color="auto" w:fill="D3D3D3"/>
          </w:tcPr>
          <w:p>
            <w:pPr/>
          </w:p>
        </w:tc>
      </w:tr>
      <w:tr>
        <w:trPr>
          <w:trHeight w:val="398" w:hRule="exact"/>
        </w:trPr>
        <w:tc>
          <w:tcPr>
            <w:tcW w:w="1363" w:type="dxa"/>
            <w:tcBorders>
              <w:top w:val="nil" w:sz="6" w:space="0" w:color="auto"/>
              <w:left w:val="single" w:sz="4" w:space="0" w:color="010101"/>
              <w:bottom w:val="single" w:sz="4" w:space="0" w:color="010101"/>
              <w:right w:val="single" w:sz="4" w:space="0" w:color="010101"/>
            </w:tcBorders>
            <w:shd w:val="clear" w:color="auto" w:fill="D3D3D3"/>
          </w:tcPr>
          <w:p>
            <w:pPr/>
          </w:p>
        </w:tc>
        <w:tc>
          <w:tcPr>
            <w:tcW w:w="1367" w:type="dxa"/>
            <w:tcBorders>
              <w:top w:val="nil" w:sz="6" w:space="0" w:color="auto"/>
              <w:left w:val="single" w:sz="4" w:space="0" w:color="010101"/>
              <w:bottom w:val="single" w:sz="4" w:space="0" w:color="010101"/>
              <w:right w:val="single" w:sz="4" w:space="0" w:color="010101"/>
            </w:tcBorders>
            <w:shd w:val="clear" w:color="auto" w:fill="D3D3D3"/>
          </w:tcPr>
          <w:p>
            <w:pPr/>
          </w:p>
        </w:tc>
        <w:tc>
          <w:tcPr>
            <w:tcW w:w="1372" w:type="dxa"/>
            <w:tcBorders>
              <w:top w:val="nil" w:sz="6" w:space="0" w:color="auto"/>
              <w:left w:val="single" w:sz="4" w:space="0" w:color="010101"/>
              <w:bottom w:val="single" w:sz="4" w:space="0" w:color="010101"/>
              <w:right w:val="single" w:sz="4" w:space="0" w:color="010101"/>
            </w:tcBorders>
            <w:shd w:val="clear" w:color="auto" w:fill="D3D3D3"/>
          </w:tcPr>
          <w:p>
            <w:pPr/>
          </w:p>
        </w:tc>
        <w:tc>
          <w:tcPr>
            <w:tcW w:w="1370" w:type="dxa"/>
            <w:tcBorders>
              <w:top w:val="nil" w:sz="6" w:space="0" w:color="auto"/>
              <w:left w:val="single" w:sz="4" w:space="0" w:color="010101"/>
              <w:bottom w:val="single" w:sz="4" w:space="0" w:color="010101"/>
              <w:right w:val="single" w:sz="4" w:space="0" w:color="010101"/>
            </w:tcBorders>
            <w:shd w:val="clear" w:color="auto" w:fill="D3D3D3"/>
          </w:tcPr>
          <w:p>
            <w:pPr/>
          </w:p>
        </w:tc>
        <w:tc>
          <w:tcPr>
            <w:tcW w:w="1369" w:type="dxa"/>
            <w:tcBorders>
              <w:top w:val="nil" w:sz="6" w:space="0" w:color="auto"/>
              <w:left w:val="single" w:sz="4" w:space="0" w:color="010101"/>
              <w:bottom w:val="single" w:sz="4" w:space="0" w:color="010101"/>
              <w:right w:val="single" w:sz="4" w:space="0" w:color="010101"/>
            </w:tcBorders>
            <w:shd w:val="clear" w:color="auto" w:fill="D3D3D3"/>
          </w:tcPr>
          <w:p>
            <w:pPr/>
          </w:p>
        </w:tc>
        <w:tc>
          <w:tcPr>
            <w:tcW w:w="1370" w:type="dxa"/>
            <w:tcBorders>
              <w:top w:val="nil" w:sz="6" w:space="0" w:color="auto"/>
              <w:left w:val="single" w:sz="4" w:space="0" w:color="010101"/>
              <w:bottom w:val="single" w:sz="4" w:space="0" w:color="010101"/>
              <w:right w:val="single" w:sz="4" w:space="0" w:color="010101"/>
            </w:tcBorders>
            <w:shd w:val="clear" w:color="auto" w:fill="D3D3D3"/>
          </w:tcPr>
          <w:p>
            <w:pPr/>
          </w:p>
        </w:tc>
        <w:tc>
          <w:tcPr>
            <w:tcW w:w="1358"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包费</w:t>
            </w:r>
          </w:p>
        </w:tc>
      </w:tr>
    </w:tbl>
    <w:p>
      <w:pPr>
        <w:pStyle w:val="BodyText"/>
        <w:spacing w:line="240" w:lineRule="auto" w:before="79"/>
        <w:ind w:right="5846"/>
        <w:jc w:val="left"/>
      </w:pPr>
      <w:r>
        <w:rPr/>
        <w:t>关联托管</w:t>
      </w:r>
      <w:r>
        <w:rPr>
          <w:rFonts w:ascii="Times New Roman" w:hAnsi="Times New Roman" w:cs="Times New Roman" w:eastAsia="Times New Roman" w:hint="default"/>
        </w:rPr>
        <w:t>/</w:t>
      </w:r>
      <w:r>
        <w:rPr/>
        <w:t>承包情况说明</w:t>
      </w:r>
    </w:p>
    <w:p>
      <w:pPr>
        <w:spacing w:line="750" w:lineRule="atLeast" w:before="18"/>
        <w:ind w:left="593" w:right="5846" w:firstLine="0"/>
        <w:jc w:val="left"/>
        <w:rPr>
          <w:rFonts w:ascii="宋体" w:hAnsi="宋体" w:cs="宋体" w:eastAsia="宋体" w:hint="default"/>
          <w:sz w:val="24"/>
          <w:szCs w:val="24"/>
        </w:rPr>
      </w:pPr>
      <w:r>
        <w:rPr>
          <w:rFonts w:ascii="宋体" w:hAnsi="宋体" w:cs="宋体" w:eastAsia="宋体" w:hint="default"/>
          <w:b/>
          <w:bCs/>
          <w:w w:val="95"/>
          <w:sz w:val="24"/>
          <w:szCs w:val="24"/>
        </w:rPr>
        <w:t>（</w:t>
      </w:r>
      <w:r>
        <w:rPr>
          <w:rFonts w:ascii="Times New Roman" w:hAnsi="Times New Roman" w:cs="Times New Roman" w:eastAsia="Times New Roman" w:hint="default"/>
          <w:b/>
          <w:bCs/>
          <w:w w:val="95"/>
          <w:sz w:val="24"/>
          <w:szCs w:val="24"/>
        </w:rPr>
        <w:t>3</w:t>
      </w:r>
      <w:r>
        <w:rPr>
          <w:rFonts w:ascii="宋体" w:hAnsi="宋体" w:cs="宋体" w:eastAsia="宋体" w:hint="default"/>
          <w:b/>
          <w:bCs/>
          <w:w w:val="95"/>
          <w:sz w:val="24"/>
          <w:szCs w:val="24"/>
        </w:rPr>
        <w:t>）关联租赁情况</w:t>
      </w:r>
      <w:r>
        <w:rPr>
          <w:rFonts w:ascii="宋体" w:hAnsi="宋体" w:cs="宋体" w:eastAsia="宋体" w:hint="default"/>
          <w:b/>
          <w:bCs/>
          <w:spacing w:val="-21"/>
          <w:w w:val="95"/>
          <w:sz w:val="24"/>
          <w:szCs w:val="24"/>
        </w:rPr>
        <w:t> </w:t>
      </w:r>
      <w:r>
        <w:rPr>
          <w:rFonts w:ascii="宋体" w:hAnsi="宋体" w:cs="宋体" w:eastAsia="宋体" w:hint="default"/>
          <w:sz w:val="24"/>
          <w:szCs w:val="24"/>
        </w:rPr>
        <w:t>公司出租情况表</w:t>
      </w:r>
    </w:p>
    <w:p>
      <w:pPr>
        <w:spacing w:line="240" w:lineRule="auto" w:before="11"/>
        <w:rPr>
          <w:rFonts w:ascii="宋体" w:hAnsi="宋体" w:cs="宋体" w:eastAsia="宋体" w:hint="default"/>
          <w:sz w:val="12"/>
          <w:szCs w:val="12"/>
        </w:rPr>
      </w:pPr>
    </w:p>
    <w:p>
      <w:pPr>
        <w:pStyle w:val="BodyText"/>
        <w:spacing w:line="240" w:lineRule="auto" w:before="26"/>
        <w:ind w:left="0" w:right="29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363"/>
        <w:gridCol w:w="1364"/>
        <w:gridCol w:w="1370"/>
        <w:gridCol w:w="1370"/>
        <w:gridCol w:w="1370"/>
        <w:gridCol w:w="1369"/>
        <w:gridCol w:w="1361"/>
      </w:tblGrid>
      <w:tr>
        <w:trPr>
          <w:trHeight w:val="394" w:hRule="exact"/>
        </w:trPr>
        <w:tc>
          <w:tcPr>
            <w:tcW w:w="1363" w:type="dxa"/>
            <w:tcBorders>
              <w:top w:val="single" w:sz="4" w:space="0" w:color="010101"/>
              <w:left w:val="single" w:sz="4" w:space="0" w:color="010101"/>
              <w:bottom w:val="nil" w:sz="6" w:space="0" w:color="auto"/>
              <w:right w:val="single" w:sz="4" w:space="0" w:color="010101"/>
            </w:tcBorders>
            <w:shd w:val="clear" w:color="auto" w:fill="D3D3D3"/>
          </w:tcPr>
          <w:p>
            <w:pPr/>
          </w:p>
        </w:tc>
        <w:tc>
          <w:tcPr>
            <w:tcW w:w="1364" w:type="dxa"/>
            <w:tcBorders>
              <w:top w:val="single" w:sz="4" w:space="0" w:color="010101"/>
              <w:left w:val="single" w:sz="4" w:space="0" w:color="010101"/>
              <w:bottom w:val="nil" w:sz="6" w:space="0" w:color="auto"/>
              <w:right w:val="single" w:sz="4" w:space="0" w:color="010101"/>
            </w:tcBorders>
            <w:shd w:val="clear" w:color="auto" w:fill="D3D3D3"/>
          </w:tcPr>
          <w:p>
            <w:pPr/>
          </w:p>
        </w:tc>
        <w:tc>
          <w:tcPr>
            <w:tcW w:w="1370" w:type="dxa"/>
            <w:tcBorders>
              <w:top w:val="single" w:sz="4" w:space="0" w:color="010101"/>
              <w:left w:val="single" w:sz="4" w:space="0" w:color="010101"/>
              <w:bottom w:val="nil" w:sz="6" w:space="0" w:color="auto"/>
              <w:right w:val="single" w:sz="4" w:space="0" w:color="010101"/>
            </w:tcBorders>
            <w:shd w:val="clear" w:color="auto" w:fill="D3D3D3"/>
          </w:tcPr>
          <w:p>
            <w:pPr/>
          </w:p>
        </w:tc>
        <w:tc>
          <w:tcPr>
            <w:tcW w:w="1370" w:type="dxa"/>
            <w:tcBorders>
              <w:top w:val="single" w:sz="4" w:space="0" w:color="010101"/>
              <w:left w:val="single" w:sz="4" w:space="0" w:color="010101"/>
              <w:bottom w:val="nil" w:sz="6" w:space="0" w:color="auto"/>
              <w:right w:val="single" w:sz="4" w:space="0" w:color="010101"/>
            </w:tcBorders>
            <w:shd w:val="clear" w:color="auto" w:fill="D3D3D3"/>
          </w:tcPr>
          <w:p>
            <w:pPr/>
          </w:p>
        </w:tc>
        <w:tc>
          <w:tcPr>
            <w:tcW w:w="1370" w:type="dxa"/>
            <w:tcBorders>
              <w:top w:val="single" w:sz="4" w:space="0" w:color="010101"/>
              <w:left w:val="single" w:sz="4" w:space="0" w:color="010101"/>
              <w:bottom w:val="nil" w:sz="6" w:space="0" w:color="auto"/>
              <w:right w:val="single" w:sz="4" w:space="0" w:color="010101"/>
            </w:tcBorders>
            <w:shd w:val="clear" w:color="auto" w:fill="D3D3D3"/>
          </w:tcPr>
          <w:p>
            <w:pPr/>
          </w:p>
        </w:tc>
        <w:tc>
          <w:tcPr>
            <w:tcW w:w="1369"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租赁收益定价</w:t>
            </w:r>
          </w:p>
        </w:tc>
        <w:tc>
          <w:tcPr>
            <w:tcW w:w="1361"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本报告期确认</w:t>
            </w:r>
          </w:p>
        </w:tc>
      </w:tr>
      <w:tr>
        <w:trPr>
          <w:trHeight w:val="234" w:hRule="exact"/>
        </w:trPr>
        <w:tc>
          <w:tcPr>
            <w:tcW w:w="136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left="151"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36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left="152"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3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left="49"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13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left="154" w:right="0"/>
              <w:jc w:val="left"/>
              <w:rPr>
                <w:rFonts w:ascii="宋体" w:hAnsi="宋体" w:cs="宋体" w:eastAsia="宋体" w:hint="default"/>
                <w:sz w:val="21"/>
                <w:szCs w:val="21"/>
              </w:rPr>
            </w:pPr>
            <w:r>
              <w:rPr>
                <w:rFonts w:ascii="宋体" w:hAnsi="宋体" w:cs="宋体" w:eastAsia="宋体" w:hint="default"/>
                <w:sz w:val="21"/>
                <w:szCs w:val="21"/>
              </w:rPr>
              <w:t>租赁起始日</w:t>
            </w:r>
          </w:p>
        </w:tc>
        <w:tc>
          <w:tcPr>
            <w:tcW w:w="13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left="154" w:right="0"/>
              <w:jc w:val="left"/>
              <w:rPr>
                <w:rFonts w:ascii="宋体" w:hAnsi="宋体" w:cs="宋体" w:eastAsia="宋体" w:hint="default"/>
                <w:sz w:val="21"/>
                <w:szCs w:val="21"/>
              </w:rPr>
            </w:pPr>
            <w:r>
              <w:rPr>
                <w:rFonts w:ascii="宋体" w:hAnsi="宋体" w:cs="宋体" w:eastAsia="宋体" w:hint="default"/>
                <w:sz w:val="21"/>
                <w:szCs w:val="21"/>
              </w:rPr>
              <w:t>租赁终止日</w:t>
            </w:r>
          </w:p>
        </w:tc>
        <w:tc>
          <w:tcPr>
            <w:tcW w:w="1369" w:type="dxa"/>
            <w:tcBorders>
              <w:top w:val="nil" w:sz="6" w:space="0" w:color="auto"/>
              <w:left w:val="single" w:sz="4" w:space="0" w:color="010101"/>
              <w:bottom w:val="nil" w:sz="6" w:space="0" w:color="auto"/>
              <w:right w:val="single" w:sz="4" w:space="0" w:color="010101"/>
            </w:tcBorders>
            <w:shd w:val="clear" w:color="auto" w:fill="D3D3D3"/>
          </w:tcPr>
          <w:p>
            <w:pPr/>
          </w:p>
        </w:tc>
        <w:tc>
          <w:tcPr>
            <w:tcW w:w="1361" w:type="dxa"/>
            <w:tcBorders>
              <w:top w:val="nil" w:sz="6" w:space="0" w:color="auto"/>
              <w:left w:val="single" w:sz="4" w:space="0" w:color="010101"/>
              <w:bottom w:val="nil" w:sz="6" w:space="0" w:color="auto"/>
              <w:right w:val="single" w:sz="4" w:space="0" w:color="010101"/>
            </w:tcBorders>
            <w:shd w:val="clear" w:color="auto" w:fill="D3D3D3"/>
          </w:tcPr>
          <w:p>
            <w:pPr/>
          </w:p>
        </w:tc>
      </w:tr>
      <w:tr>
        <w:trPr>
          <w:trHeight w:val="398" w:hRule="exact"/>
        </w:trPr>
        <w:tc>
          <w:tcPr>
            <w:tcW w:w="1363" w:type="dxa"/>
            <w:tcBorders>
              <w:top w:val="nil" w:sz="6" w:space="0" w:color="auto"/>
              <w:left w:val="single" w:sz="4" w:space="0" w:color="010101"/>
              <w:bottom w:val="single" w:sz="4" w:space="0" w:color="010101"/>
              <w:right w:val="single" w:sz="4" w:space="0" w:color="010101"/>
            </w:tcBorders>
            <w:shd w:val="clear" w:color="auto" w:fill="D3D3D3"/>
          </w:tcPr>
          <w:p>
            <w:pPr/>
          </w:p>
        </w:tc>
        <w:tc>
          <w:tcPr>
            <w:tcW w:w="1364" w:type="dxa"/>
            <w:tcBorders>
              <w:top w:val="nil" w:sz="6" w:space="0" w:color="auto"/>
              <w:left w:val="single" w:sz="4" w:space="0" w:color="010101"/>
              <w:bottom w:val="single" w:sz="4" w:space="0" w:color="010101"/>
              <w:right w:val="single" w:sz="4" w:space="0" w:color="010101"/>
            </w:tcBorders>
            <w:shd w:val="clear" w:color="auto" w:fill="D3D3D3"/>
          </w:tcPr>
          <w:p>
            <w:pPr/>
          </w:p>
        </w:tc>
        <w:tc>
          <w:tcPr>
            <w:tcW w:w="1370" w:type="dxa"/>
            <w:tcBorders>
              <w:top w:val="nil" w:sz="6" w:space="0" w:color="auto"/>
              <w:left w:val="single" w:sz="4" w:space="0" w:color="010101"/>
              <w:bottom w:val="single" w:sz="4" w:space="0" w:color="010101"/>
              <w:right w:val="single" w:sz="4" w:space="0" w:color="010101"/>
            </w:tcBorders>
            <w:shd w:val="clear" w:color="auto" w:fill="D3D3D3"/>
          </w:tcPr>
          <w:p>
            <w:pPr/>
          </w:p>
        </w:tc>
        <w:tc>
          <w:tcPr>
            <w:tcW w:w="1370" w:type="dxa"/>
            <w:tcBorders>
              <w:top w:val="nil" w:sz="6" w:space="0" w:color="auto"/>
              <w:left w:val="single" w:sz="4" w:space="0" w:color="010101"/>
              <w:bottom w:val="single" w:sz="4" w:space="0" w:color="010101"/>
              <w:right w:val="single" w:sz="4" w:space="0" w:color="010101"/>
            </w:tcBorders>
            <w:shd w:val="clear" w:color="auto" w:fill="D3D3D3"/>
          </w:tcPr>
          <w:p>
            <w:pPr/>
          </w:p>
        </w:tc>
        <w:tc>
          <w:tcPr>
            <w:tcW w:w="1370" w:type="dxa"/>
            <w:tcBorders>
              <w:top w:val="nil" w:sz="6" w:space="0" w:color="auto"/>
              <w:left w:val="single" w:sz="4" w:space="0" w:color="010101"/>
              <w:bottom w:val="single" w:sz="4" w:space="0" w:color="010101"/>
              <w:right w:val="single" w:sz="4" w:space="0" w:color="010101"/>
            </w:tcBorders>
            <w:shd w:val="clear" w:color="auto" w:fill="D3D3D3"/>
          </w:tcPr>
          <w:p>
            <w:pPr/>
          </w:p>
        </w:tc>
        <w:tc>
          <w:tcPr>
            <w:tcW w:w="1369"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22" w:lineRule="exact"/>
              <w:ind w:right="1"/>
              <w:jc w:val="center"/>
              <w:rPr>
                <w:rFonts w:ascii="宋体" w:hAnsi="宋体" w:cs="宋体" w:eastAsia="宋体" w:hint="default"/>
                <w:sz w:val="21"/>
                <w:szCs w:val="21"/>
              </w:rPr>
            </w:pPr>
            <w:r>
              <w:rPr>
                <w:rFonts w:ascii="宋体" w:hAnsi="宋体" w:cs="宋体" w:eastAsia="宋体" w:hint="default"/>
                <w:sz w:val="21"/>
                <w:szCs w:val="21"/>
              </w:rPr>
              <w:t>依据</w:t>
            </w:r>
          </w:p>
        </w:tc>
        <w:tc>
          <w:tcPr>
            <w:tcW w:w="1361"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22" w:lineRule="exact"/>
              <w:ind w:right="1"/>
              <w:jc w:val="center"/>
              <w:rPr>
                <w:rFonts w:ascii="宋体" w:hAnsi="宋体" w:cs="宋体" w:eastAsia="宋体" w:hint="default"/>
                <w:sz w:val="21"/>
                <w:szCs w:val="21"/>
              </w:rPr>
            </w:pPr>
            <w:r>
              <w:rPr>
                <w:rFonts w:ascii="宋体" w:hAnsi="宋体" w:cs="宋体" w:eastAsia="宋体" w:hint="default"/>
                <w:sz w:val="21"/>
                <w:szCs w:val="21"/>
              </w:rPr>
              <w:t>的租赁收益</w:t>
            </w:r>
          </w:p>
        </w:tc>
      </w:tr>
    </w:tbl>
    <w:p>
      <w:pPr>
        <w:pStyle w:val="BodyText"/>
        <w:spacing w:line="240" w:lineRule="auto" w:before="79"/>
        <w:ind w:right="5846"/>
        <w:jc w:val="left"/>
      </w:pPr>
      <w:r>
        <w:rPr/>
        <w:t>公司承租情况表</w:t>
      </w:r>
    </w:p>
    <w:p>
      <w:pPr>
        <w:spacing w:line="240" w:lineRule="auto" w:before="12"/>
        <w:rPr>
          <w:rFonts w:ascii="宋体" w:hAnsi="宋体" w:cs="宋体" w:eastAsia="宋体" w:hint="default"/>
          <w:sz w:val="12"/>
          <w:szCs w:val="12"/>
        </w:rPr>
      </w:pPr>
    </w:p>
    <w:p>
      <w:pPr>
        <w:pStyle w:val="BodyText"/>
        <w:spacing w:line="240" w:lineRule="auto" w:before="26"/>
        <w:ind w:left="0" w:right="29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159"/>
        <w:gridCol w:w="1186"/>
        <w:gridCol w:w="1350"/>
        <w:gridCol w:w="1124"/>
        <w:gridCol w:w="1170"/>
        <w:gridCol w:w="1546"/>
        <w:gridCol w:w="2280"/>
      </w:tblGrid>
      <w:tr>
        <w:trPr>
          <w:trHeight w:val="558" w:hRule="exact"/>
        </w:trPr>
        <w:tc>
          <w:tcPr>
            <w:tcW w:w="11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1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35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11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租赁起始日</w:t>
            </w:r>
          </w:p>
        </w:tc>
        <w:tc>
          <w:tcPr>
            <w:tcW w:w="11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租赁终止日</w:t>
            </w:r>
          </w:p>
        </w:tc>
        <w:tc>
          <w:tcPr>
            <w:tcW w:w="154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租赁费定价依据</w:t>
            </w:r>
          </w:p>
        </w:tc>
        <w:tc>
          <w:tcPr>
            <w:tcW w:w="22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本报告期确认的租赁费</w:t>
            </w:r>
          </w:p>
        </w:tc>
      </w:tr>
    </w:tbl>
    <w:p>
      <w:pPr>
        <w:pStyle w:val="BodyText"/>
        <w:spacing w:line="240" w:lineRule="auto" w:before="79"/>
        <w:ind w:right="5846"/>
        <w:jc w:val="left"/>
      </w:pPr>
      <w:r>
        <w:rPr/>
        <w:t>关联租赁情况说明</w:t>
      </w:r>
    </w:p>
    <w:p>
      <w:pPr>
        <w:spacing w:line="240" w:lineRule="auto" w:before="9"/>
        <w:rPr>
          <w:rFonts w:ascii="宋体" w:hAnsi="宋体" w:cs="宋体" w:eastAsia="宋体" w:hint="default"/>
          <w:sz w:val="34"/>
          <w:szCs w:val="34"/>
        </w:rPr>
      </w:pPr>
    </w:p>
    <w:p>
      <w:pPr>
        <w:pStyle w:val="Heading2"/>
        <w:spacing w:line="240" w:lineRule="auto"/>
        <w:ind w:right="5846"/>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29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596"/>
        <w:gridCol w:w="1595"/>
        <w:gridCol w:w="1594"/>
        <w:gridCol w:w="1175"/>
        <w:gridCol w:w="1246"/>
        <w:gridCol w:w="2362"/>
      </w:tblGrid>
      <w:tr>
        <w:trPr>
          <w:trHeight w:val="558"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17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24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3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担保是否已经履行完毕</w:t>
            </w:r>
          </w:p>
        </w:tc>
      </w:tr>
    </w:tbl>
    <w:p>
      <w:pPr>
        <w:pStyle w:val="BodyText"/>
        <w:spacing w:line="240" w:lineRule="auto" w:before="79"/>
        <w:ind w:right="5846"/>
        <w:jc w:val="left"/>
      </w:pPr>
      <w:r>
        <w:rPr/>
        <w:t>关联担保情况说明</w:t>
      </w:r>
    </w:p>
    <w:p>
      <w:pPr>
        <w:spacing w:after="0" w:line="240" w:lineRule="auto"/>
        <w:jc w:val="left"/>
        <w:sectPr>
          <w:pgSz w:w="11910" w:h="16840"/>
          <w:pgMar w:header="747" w:footer="980" w:top="1060" w:bottom="1160" w:left="1020" w:right="840"/>
        </w:sectPr>
      </w:pPr>
    </w:p>
    <w:p>
      <w:pPr>
        <w:spacing w:line="240" w:lineRule="auto" w:before="9"/>
        <w:rPr>
          <w:rFonts w:ascii="宋体" w:hAnsi="宋体" w:cs="宋体" w:eastAsia="宋体" w:hint="default"/>
          <w:sz w:val="29"/>
          <w:szCs w:val="29"/>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558"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845"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741"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847" w:right="0"/>
              <w:jc w:val="left"/>
              <w:rPr>
                <w:rFonts w:ascii="宋体" w:hAnsi="宋体" w:cs="宋体" w:eastAsia="宋体" w:hint="default"/>
                <w:sz w:val="21"/>
                <w:szCs w:val="21"/>
              </w:rPr>
            </w:pPr>
            <w:r>
              <w:rPr>
                <w:rFonts w:ascii="宋体" w:hAnsi="宋体" w:cs="宋体" w:eastAsia="宋体" w:hint="default"/>
                <w:sz w:val="21"/>
                <w:szCs w:val="21"/>
              </w:rPr>
              <w:t>起始日</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847"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951"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558" w:hRule="exact"/>
        </w:trPr>
        <w:tc>
          <w:tcPr>
            <w:tcW w:w="9570" w:type="dxa"/>
            <w:gridSpan w:val="5"/>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拆入</w:t>
            </w:r>
          </w:p>
        </w:tc>
      </w:tr>
      <w:tr>
        <w:trPr>
          <w:trHeight w:val="558" w:hRule="exact"/>
        </w:trPr>
        <w:tc>
          <w:tcPr>
            <w:tcW w:w="9570" w:type="dxa"/>
            <w:gridSpan w:val="5"/>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拆出</w:t>
            </w:r>
          </w:p>
        </w:tc>
      </w:tr>
    </w:tbl>
    <w:p>
      <w:pPr>
        <w:spacing w:line="240" w:lineRule="auto" w:before="12"/>
        <w:rPr>
          <w:rFonts w:ascii="宋体" w:hAnsi="宋体" w:cs="宋体" w:eastAsia="宋体" w:hint="default"/>
          <w:sz w:val="23"/>
          <w:szCs w:val="23"/>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333"/>
        <w:gridCol w:w="929"/>
        <w:gridCol w:w="1462"/>
        <w:gridCol w:w="1328"/>
        <w:gridCol w:w="907"/>
        <w:gridCol w:w="1351"/>
        <w:gridCol w:w="764"/>
        <w:gridCol w:w="1494"/>
      </w:tblGrid>
      <w:tr>
        <w:trPr>
          <w:trHeight w:val="558" w:hRule="exact"/>
        </w:trPr>
        <w:tc>
          <w:tcPr>
            <w:tcW w:w="1333"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929"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3"/>
              <w:ind w:right="0"/>
              <w:jc w:val="left"/>
              <w:rPr>
                <w:rFonts w:ascii="宋体" w:hAnsi="宋体" w:cs="宋体" w:eastAsia="宋体" w:hint="default"/>
                <w:sz w:val="29"/>
                <w:szCs w:val="29"/>
              </w:rPr>
            </w:pPr>
          </w:p>
          <w:p>
            <w:pPr>
              <w:pStyle w:val="TableParagraph"/>
              <w:spacing w:line="408" w:lineRule="auto"/>
              <w:ind w:left="22" w:right="11"/>
              <w:jc w:val="left"/>
              <w:rPr>
                <w:rFonts w:ascii="宋体" w:hAnsi="宋体" w:cs="宋体" w:eastAsia="宋体" w:hint="default"/>
                <w:sz w:val="21"/>
                <w:szCs w:val="21"/>
              </w:rPr>
            </w:pPr>
            <w:r>
              <w:rPr>
                <w:rFonts w:ascii="宋体" w:hAnsi="宋体" w:cs="宋体" w:eastAsia="宋体" w:hint="default"/>
                <w:spacing w:val="10"/>
                <w:sz w:val="21"/>
                <w:szCs w:val="21"/>
              </w:rPr>
              <w:t>关联交易 </w:t>
            </w:r>
            <w:r>
              <w:rPr>
                <w:rFonts w:ascii="宋体" w:hAnsi="宋体" w:cs="宋体" w:eastAsia="宋体" w:hint="default"/>
                <w:sz w:val="21"/>
                <w:szCs w:val="21"/>
              </w:rPr>
              <w:t>类型</w:t>
            </w:r>
          </w:p>
        </w:tc>
        <w:tc>
          <w:tcPr>
            <w:tcW w:w="146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32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3"/>
              <w:ind w:right="0"/>
              <w:jc w:val="left"/>
              <w:rPr>
                <w:rFonts w:ascii="宋体" w:hAnsi="宋体" w:cs="宋体" w:eastAsia="宋体" w:hint="default"/>
                <w:sz w:val="29"/>
                <w:szCs w:val="29"/>
              </w:rPr>
            </w:pPr>
          </w:p>
          <w:p>
            <w:pPr>
              <w:pStyle w:val="TableParagraph"/>
              <w:spacing w:line="408" w:lineRule="auto"/>
              <w:ind w:left="22" w:right="19"/>
              <w:jc w:val="left"/>
              <w:rPr>
                <w:rFonts w:ascii="宋体" w:hAnsi="宋体" w:cs="宋体" w:eastAsia="宋体" w:hint="default"/>
                <w:sz w:val="21"/>
                <w:szCs w:val="21"/>
              </w:rPr>
            </w:pPr>
            <w:r>
              <w:rPr>
                <w:rFonts w:ascii="宋体" w:hAnsi="宋体" w:cs="宋体" w:eastAsia="宋体" w:hint="default"/>
                <w:spacing w:val="2"/>
                <w:sz w:val="21"/>
                <w:szCs w:val="21"/>
              </w:rPr>
              <w:t>关联交易定价 </w:t>
            </w:r>
            <w:r>
              <w:rPr>
                <w:rFonts w:ascii="宋体" w:hAnsi="宋体" w:cs="宋体" w:eastAsia="宋体" w:hint="default"/>
                <w:sz w:val="21"/>
                <w:szCs w:val="21"/>
              </w:rPr>
              <w:t>原则</w:t>
            </w:r>
          </w:p>
        </w:tc>
        <w:tc>
          <w:tcPr>
            <w:tcW w:w="225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80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5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026" w:hRule="exact"/>
        </w:trPr>
        <w:tc>
          <w:tcPr>
            <w:tcW w:w="1333" w:type="dxa"/>
            <w:vMerge/>
            <w:tcBorders>
              <w:left w:val="single" w:sz="4" w:space="0" w:color="010101"/>
              <w:bottom w:val="single" w:sz="4" w:space="0" w:color="010101"/>
              <w:right w:val="single" w:sz="4" w:space="0" w:color="010101"/>
            </w:tcBorders>
            <w:shd w:val="clear" w:color="auto" w:fill="D3D3D3"/>
          </w:tcPr>
          <w:p>
            <w:pPr/>
          </w:p>
        </w:tc>
        <w:tc>
          <w:tcPr>
            <w:tcW w:w="929" w:type="dxa"/>
            <w:vMerge/>
            <w:tcBorders>
              <w:left w:val="single" w:sz="4" w:space="0" w:color="010101"/>
              <w:bottom w:val="single" w:sz="4" w:space="0" w:color="010101"/>
              <w:right w:val="single" w:sz="4" w:space="0" w:color="010101"/>
            </w:tcBorders>
            <w:shd w:val="clear" w:color="auto" w:fill="D3D3D3"/>
          </w:tcPr>
          <w:p>
            <w:pPr/>
          </w:p>
        </w:tc>
        <w:tc>
          <w:tcPr>
            <w:tcW w:w="1462" w:type="dxa"/>
            <w:vMerge/>
            <w:tcBorders>
              <w:left w:val="single" w:sz="4" w:space="0" w:color="010101"/>
              <w:bottom w:val="single" w:sz="4" w:space="0" w:color="010101"/>
              <w:right w:val="single" w:sz="4" w:space="0" w:color="010101"/>
            </w:tcBorders>
            <w:shd w:val="clear" w:color="auto" w:fill="D3D3D3"/>
          </w:tcPr>
          <w:p>
            <w:pPr/>
          </w:p>
        </w:tc>
        <w:tc>
          <w:tcPr>
            <w:tcW w:w="1328" w:type="dxa"/>
            <w:vMerge/>
            <w:tcBorders>
              <w:left w:val="single" w:sz="4" w:space="0" w:color="010101"/>
              <w:bottom w:val="single" w:sz="4" w:space="0" w:color="010101"/>
              <w:right w:val="single" w:sz="4" w:space="0" w:color="010101"/>
            </w:tcBorders>
            <w:shd w:val="clear" w:color="auto" w:fill="D3D3D3"/>
          </w:tcPr>
          <w:p>
            <w:pPr/>
          </w:p>
        </w:tc>
        <w:tc>
          <w:tcPr>
            <w:tcW w:w="90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35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408" w:lineRule="auto" w:before="102"/>
              <w:ind w:left="22" w:right="13"/>
              <w:jc w:val="left"/>
              <w:rPr>
                <w:rFonts w:ascii="Times New Roman" w:hAnsi="Times New Roman" w:cs="Times New Roman" w:eastAsia="Times New Roman" w:hint="default"/>
                <w:sz w:val="21"/>
                <w:szCs w:val="21"/>
              </w:rPr>
            </w:pPr>
            <w:r>
              <w:rPr>
                <w:rFonts w:ascii="宋体" w:hAnsi="宋体" w:cs="宋体" w:eastAsia="宋体" w:hint="default"/>
                <w:spacing w:val="7"/>
                <w:sz w:val="21"/>
                <w:szCs w:val="21"/>
              </w:rPr>
              <w:t>占同类交易金 </w:t>
            </w:r>
            <w:r>
              <w:rPr>
                <w:rFonts w:ascii="宋体" w:hAnsi="宋体" w:cs="宋体" w:eastAsia="宋体" w:hint="default"/>
                <w:spacing w:val="-6"/>
                <w:sz w:val="21"/>
                <w:szCs w:val="21"/>
              </w:rPr>
              <w:t>额的比例（</w:t>
            </w:r>
            <w:r>
              <w:rPr>
                <w:rFonts w:ascii="Times New Roman" w:hAnsi="Times New Roman" w:cs="Times New Roman" w:eastAsia="Times New Roman" w:hint="default"/>
                <w:spacing w:val="-6"/>
                <w:sz w:val="21"/>
                <w:szCs w:val="21"/>
              </w:rPr>
              <w:t>%</w:t>
            </w:r>
          </w:p>
        </w:tc>
        <w:tc>
          <w:tcPr>
            <w:tcW w:w="7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4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408" w:lineRule="auto" w:before="102"/>
              <w:ind w:left="22" w:right="-9"/>
              <w:jc w:val="left"/>
              <w:rPr>
                <w:rFonts w:ascii="宋体" w:hAnsi="宋体" w:cs="宋体" w:eastAsia="宋体" w:hint="default"/>
                <w:sz w:val="21"/>
                <w:szCs w:val="21"/>
              </w:rPr>
            </w:pPr>
            <w:r>
              <w:rPr>
                <w:rFonts w:ascii="宋体" w:hAnsi="宋体" w:cs="宋体" w:eastAsia="宋体" w:hint="default"/>
                <w:sz w:val="21"/>
                <w:szCs w:val="21"/>
              </w:rPr>
              <w:t>占</w:t>
            </w:r>
            <w:r>
              <w:rPr>
                <w:rFonts w:ascii="宋体" w:hAnsi="宋体" w:cs="宋体" w:eastAsia="宋体" w:hint="default"/>
                <w:spacing w:val="-69"/>
                <w:sz w:val="21"/>
                <w:szCs w:val="21"/>
              </w:rPr>
              <w:t> </w:t>
            </w:r>
            <w:r>
              <w:rPr>
                <w:rFonts w:ascii="宋体" w:hAnsi="宋体" w:cs="宋体" w:eastAsia="宋体" w:hint="default"/>
                <w:spacing w:val="27"/>
                <w:sz w:val="21"/>
                <w:szCs w:val="21"/>
              </w:rPr>
              <w:t>同类交易金</w:t>
            </w:r>
            <w:r>
              <w:rPr>
                <w:rFonts w:ascii="宋体" w:hAnsi="宋体" w:cs="宋体" w:eastAsia="宋体" w:hint="default"/>
                <w:spacing w:val="-71"/>
                <w:sz w:val="21"/>
                <w:szCs w:val="21"/>
              </w:rPr>
              <w:t> </w:t>
            </w:r>
            <w:r>
              <w:rPr>
                <w:rFonts w:ascii="宋体" w:hAnsi="宋体" w:cs="宋体" w:eastAsia="宋体" w:hint="default"/>
                <w:sz w:val="21"/>
                <w:szCs w:val="21"/>
              </w:rPr>
              <w:t>额的比例（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bl>
    <w:p>
      <w:pPr>
        <w:spacing w:line="240" w:lineRule="auto" w:before="0"/>
        <w:rPr>
          <w:rFonts w:ascii="宋体" w:hAnsi="宋体" w:cs="宋体" w:eastAsia="宋体" w:hint="default"/>
          <w:sz w:val="24"/>
          <w:szCs w:val="24"/>
        </w:rPr>
      </w:pPr>
    </w:p>
    <w:p>
      <w:pPr>
        <w:pStyle w:val="Heading2"/>
        <w:spacing w:line="240" w:lineRule="auto" w:before="26"/>
        <w:ind w:right="0"/>
        <w:jc w:val="left"/>
        <w:rPr>
          <w:b w:val="0"/>
          <w:bCs w:val="0"/>
        </w:rPr>
      </w:pPr>
      <w:r>
        <w:rPr/>
        <w:pict>
          <v:shape style="position:absolute;margin-left:415.560303pt;margin-top:-67.004066pt;width:44.65pt;height:50.9pt;mso-position-horizontal-relative:page;mso-position-vertical-relative:paragraph;z-index:-653944"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before="0"/>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w:pict>
      </w:r>
      <w:r>
        <w:rPr/>
        <w:t>（</w:t>
      </w:r>
      <w:r>
        <w:rPr>
          <w:rFonts w:ascii="Times New Roman" w:hAnsi="Times New Roman" w:cs="Times New Roman" w:eastAsia="Times New Roman" w:hint="default"/>
        </w:rPr>
        <w:t>7</w:t>
      </w:r>
      <w:r>
        <w:rPr/>
        <w:t>）其他关联交易</w:t>
      </w:r>
      <w:r>
        <w:rPr>
          <w:b w:val="0"/>
          <w:bCs w:val="0"/>
        </w:rPr>
      </w:r>
    </w:p>
    <w:p>
      <w:pPr>
        <w:spacing w:line="750" w:lineRule="atLeast" w:before="18"/>
        <w:ind w:left="594" w:right="661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、关联方应收应付款项</w:t>
      </w:r>
      <w:r>
        <w:rPr>
          <w:rFonts w:ascii="宋体" w:hAnsi="宋体" w:cs="宋体" w:eastAsia="宋体" w:hint="default"/>
          <w:b/>
          <w:bCs/>
          <w:w w:val="99"/>
          <w:sz w:val="24"/>
          <w:szCs w:val="24"/>
        </w:rPr>
        <w:t> </w:t>
      </w:r>
      <w:r>
        <w:rPr>
          <w:rFonts w:ascii="宋体" w:hAnsi="宋体" w:cs="宋体" w:eastAsia="宋体" w:hint="default"/>
          <w:sz w:val="24"/>
          <w:szCs w:val="24"/>
        </w:rPr>
        <w:t>上市公司应收关联方款项</w:t>
      </w:r>
    </w:p>
    <w:p>
      <w:pPr>
        <w:spacing w:line="240" w:lineRule="auto" w:before="11"/>
        <w:rPr>
          <w:rFonts w:ascii="宋体" w:hAnsi="宋体" w:cs="宋体" w:eastAsia="宋体" w:hint="default"/>
          <w:sz w:val="12"/>
          <w:szCs w:val="12"/>
        </w:rPr>
      </w:pPr>
    </w:p>
    <w:p>
      <w:pPr>
        <w:pStyle w:val="BodyText"/>
        <w:spacing w:line="240" w:lineRule="auto" w:before="26"/>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058"/>
        <w:gridCol w:w="1668"/>
        <w:gridCol w:w="1460"/>
        <w:gridCol w:w="1462"/>
        <w:gridCol w:w="1459"/>
        <w:gridCol w:w="1460"/>
      </w:tblGrid>
      <w:tr>
        <w:trPr>
          <w:trHeight w:val="558" w:hRule="exact"/>
        </w:trPr>
        <w:tc>
          <w:tcPr>
            <w:tcW w:w="205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60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66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513"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92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期末</w:t>
            </w:r>
          </w:p>
        </w:tc>
        <w:tc>
          <w:tcPr>
            <w:tcW w:w="292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558" w:hRule="exact"/>
        </w:trPr>
        <w:tc>
          <w:tcPr>
            <w:tcW w:w="2058" w:type="dxa"/>
            <w:vMerge/>
            <w:tcBorders>
              <w:left w:val="single" w:sz="4" w:space="0" w:color="010101"/>
              <w:bottom w:val="single" w:sz="4" w:space="0" w:color="010101"/>
              <w:right w:val="single" w:sz="4" w:space="0" w:color="010101"/>
            </w:tcBorders>
            <w:shd w:val="clear" w:color="auto" w:fill="D3D3D3"/>
          </w:tcPr>
          <w:p>
            <w:pPr/>
          </w:p>
        </w:tc>
        <w:tc>
          <w:tcPr>
            <w:tcW w:w="1668" w:type="dxa"/>
            <w:vMerge/>
            <w:tcBorders>
              <w:left w:val="single" w:sz="4" w:space="0" w:color="010101"/>
              <w:bottom w:val="single" w:sz="4" w:space="0" w:color="010101"/>
              <w:right w:val="single" w:sz="4" w:space="0" w:color="010101"/>
            </w:tcBorders>
            <w:shd w:val="clear" w:color="auto" w:fill="D3D3D3"/>
          </w:tcPr>
          <w:p>
            <w:pPr/>
          </w:p>
        </w:tc>
        <w:tc>
          <w:tcPr>
            <w:tcW w:w="1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30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30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30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304" w:right="0"/>
              <w:jc w:val="left"/>
              <w:rPr>
                <w:rFonts w:ascii="宋体" w:hAnsi="宋体" w:cs="宋体" w:eastAsia="宋体" w:hint="default"/>
                <w:sz w:val="21"/>
                <w:szCs w:val="21"/>
              </w:rPr>
            </w:pPr>
            <w:r>
              <w:rPr>
                <w:rFonts w:ascii="宋体" w:hAnsi="宋体" w:cs="宋体" w:eastAsia="宋体" w:hint="default"/>
                <w:sz w:val="21"/>
                <w:szCs w:val="21"/>
              </w:rPr>
              <w:t>坏账准备</w:t>
            </w:r>
          </w:p>
        </w:tc>
      </w:tr>
    </w:tbl>
    <w:p>
      <w:pPr>
        <w:pStyle w:val="BodyText"/>
        <w:spacing w:line="240" w:lineRule="auto" w:before="79"/>
        <w:ind w:right="0"/>
        <w:jc w:val="left"/>
      </w:pPr>
      <w:r>
        <w:rPr/>
        <w:t>上市公司应付关联方款项</w:t>
      </w:r>
    </w:p>
    <w:p>
      <w:pPr>
        <w:spacing w:line="240" w:lineRule="auto" w:before="12"/>
        <w:rPr>
          <w:rFonts w:ascii="宋体" w:hAnsi="宋体" w:cs="宋体" w:eastAsia="宋体" w:hint="default"/>
          <w:sz w:val="12"/>
          <w:szCs w:val="12"/>
        </w:rPr>
      </w:pPr>
    </w:p>
    <w:p>
      <w:pPr>
        <w:pStyle w:val="BodyText"/>
        <w:spacing w:line="240" w:lineRule="auto" w:before="26"/>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795"/>
        <w:gridCol w:w="2257"/>
        <w:gridCol w:w="2258"/>
        <w:gridCol w:w="2258"/>
      </w:tblGrid>
      <w:tr>
        <w:trPr>
          <w:trHeight w:val="558" w:hRule="exact"/>
        </w:trPr>
        <w:tc>
          <w:tcPr>
            <w:tcW w:w="27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18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2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018"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914"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913" w:right="0"/>
              <w:jc w:val="left"/>
              <w:rPr>
                <w:rFonts w:ascii="宋体" w:hAnsi="宋体" w:cs="宋体" w:eastAsia="宋体" w:hint="default"/>
                <w:sz w:val="21"/>
                <w:szCs w:val="21"/>
              </w:rPr>
            </w:pPr>
            <w:r>
              <w:rPr>
                <w:rFonts w:ascii="宋体" w:hAnsi="宋体" w:cs="宋体" w:eastAsia="宋体" w:hint="default"/>
                <w:sz w:val="21"/>
                <w:szCs w:val="21"/>
              </w:rPr>
              <w:t>期初金额</w:t>
            </w:r>
          </w:p>
        </w:tc>
      </w:tr>
    </w:tbl>
    <w:p>
      <w:pPr>
        <w:spacing w:line="240" w:lineRule="auto" w:before="12"/>
        <w:rPr>
          <w:rFonts w:ascii="宋体" w:hAnsi="宋体" w:cs="宋体" w:eastAsia="宋体" w:hint="default"/>
          <w:sz w:val="23"/>
          <w:szCs w:val="23"/>
        </w:rPr>
      </w:pPr>
    </w:p>
    <w:p>
      <w:pPr>
        <w:pStyle w:val="Heading2"/>
        <w:spacing w:line="240" w:lineRule="auto" w:before="26"/>
        <w:ind w:right="0"/>
        <w:jc w:val="left"/>
        <w:rPr>
          <w:b w:val="0"/>
          <w:bCs w:val="0"/>
        </w:rPr>
      </w:pPr>
      <w:r>
        <w:rPr/>
        <w:t>九、资产负债表日后事项</w:t>
      </w:r>
      <w:r>
        <w:rPr>
          <w:b w:val="0"/>
          <w:bCs w:val="0"/>
        </w:rPr>
      </w:r>
    </w:p>
    <w:p>
      <w:pPr>
        <w:spacing w:line="240" w:lineRule="auto" w:before="9"/>
        <w:rPr>
          <w:rFonts w:ascii="宋体" w:hAnsi="宋体" w:cs="宋体" w:eastAsia="宋体" w:hint="default"/>
          <w:b/>
          <w:bCs/>
          <w:sz w:val="34"/>
          <w:szCs w:val="34"/>
        </w:rPr>
      </w:pPr>
    </w:p>
    <w:p>
      <w:pPr>
        <w:pStyle w:val="Heading2"/>
        <w:spacing w:line="240" w:lineRule="auto"/>
        <w:ind w:right="0"/>
        <w:jc w:val="left"/>
        <w:rPr>
          <w:b w:val="0"/>
          <w:bCs w:val="0"/>
        </w:rPr>
      </w:pPr>
      <w:r>
        <w:rPr>
          <w:rFonts w:ascii="Times New Roman" w:hAnsi="Times New Roman" w:cs="Times New Roman" w:eastAsia="Times New Roman" w:hint="default"/>
        </w:rPr>
        <w:t>1</w:t>
      </w:r>
      <w:r>
        <w:rPr/>
        <w:t>、重要的资产负债表日后事项说明</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after="0" w:line="240" w:lineRule="auto"/>
        <w:jc w:val="right"/>
        <w:sectPr>
          <w:footerReference w:type="default" r:id="rId44"/>
          <w:pgSz w:w="11910" w:h="16840"/>
          <w:pgMar w:footer="980" w:header="747"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394" w:hRule="exact"/>
        </w:trPr>
        <w:tc>
          <w:tcPr>
            <w:tcW w:w="2393" w:type="dxa"/>
            <w:tcBorders>
              <w:top w:val="single" w:sz="4" w:space="0" w:color="010101"/>
              <w:left w:val="single" w:sz="4" w:space="0" w:color="010101"/>
              <w:bottom w:val="nil" w:sz="6" w:space="0" w:color="auto"/>
              <w:right w:val="single" w:sz="4" w:space="0" w:color="010101"/>
            </w:tcBorders>
            <w:shd w:val="clear" w:color="auto" w:fill="D3D3D3"/>
          </w:tcPr>
          <w:p>
            <w:pPr/>
          </w:p>
        </w:tc>
        <w:tc>
          <w:tcPr>
            <w:tcW w:w="2392" w:type="dxa"/>
            <w:tcBorders>
              <w:top w:val="single" w:sz="4" w:space="0" w:color="010101"/>
              <w:left w:val="single" w:sz="4" w:space="0" w:color="010101"/>
              <w:bottom w:val="nil" w:sz="6" w:space="0" w:color="auto"/>
              <w:right w:val="single" w:sz="4" w:space="0" w:color="010101"/>
            </w:tcBorders>
            <w:shd w:val="clear" w:color="auto" w:fill="D3D3D3"/>
          </w:tcPr>
          <w:p>
            <w:pPr/>
          </w:p>
        </w:tc>
        <w:tc>
          <w:tcPr>
            <w:tcW w:w="2392"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102"/>
              <w:ind w:left="455" w:right="0"/>
              <w:jc w:val="left"/>
              <w:rPr>
                <w:rFonts w:ascii="宋体" w:hAnsi="宋体" w:cs="宋体" w:eastAsia="宋体" w:hint="default"/>
                <w:sz w:val="21"/>
                <w:szCs w:val="21"/>
              </w:rPr>
            </w:pPr>
            <w:r>
              <w:rPr>
                <w:rFonts w:ascii="宋体" w:hAnsi="宋体" w:cs="宋体" w:eastAsia="宋体" w:hint="default"/>
                <w:sz w:val="21"/>
                <w:szCs w:val="21"/>
              </w:rPr>
              <w:t>对财务状况和经营成</w:t>
            </w:r>
          </w:p>
        </w:tc>
        <w:tc>
          <w:tcPr>
            <w:tcW w:w="2393"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102"/>
              <w:ind w:left="456" w:right="0"/>
              <w:jc w:val="left"/>
              <w:rPr>
                <w:rFonts w:ascii="宋体" w:hAnsi="宋体" w:cs="宋体" w:eastAsia="宋体" w:hint="default"/>
                <w:sz w:val="21"/>
                <w:szCs w:val="21"/>
              </w:rPr>
            </w:pPr>
            <w:r>
              <w:rPr>
                <w:rFonts w:ascii="宋体" w:hAnsi="宋体" w:cs="宋体" w:eastAsia="宋体" w:hint="default"/>
                <w:sz w:val="21"/>
                <w:szCs w:val="21"/>
              </w:rPr>
              <w:t>无法估计影响数的原</w:t>
            </w:r>
          </w:p>
        </w:tc>
      </w:tr>
      <w:tr>
        <w:trPr>
          <w:trHeight w:val="234" w:hRule="exact"/>
        </w:trPr>
        <w:tc>
          <w:tcPr>
            <w:tcW w:w="239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left="119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392"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left="1190" w:right="0"/>
              <w:jc w:val="left"/>
              <w:rPr>
                <w:rFonts w:ascii="宋体" w:hAnsi="宋体" w:cs="宋体" w:eastAsia="宋体" w:hint="default"/>
                <w:sz w:val="21"/>
                <w:szCs w:val="21"/>
              </w:rPr>
            </w:pPr>
            <w:r>
              <w:rPr>
                <w:rFonts w:ascii="宋体" w:hAnsi="宋体" w:cs="宋体" w:eastAsia="宋体" w:hint="default"/>
                <w:sz w:val="21"/>
                <w:szCs w:val="21"/>
              </w:rPr>
              <w:t>内容</w:t>
            </w:r>
          </w:p>
        </w:tc>
        <w:tc>
          <w:tcPr>
            <w:tcW w:w="2392" w:type="dxa"/>
            <w:tcBorders>
              <w:top w:val="nil" w:sz="6" w:space="0" w:color="auto"/>
              <w:left w:val="single" w:sz="4" w:space="0" w:color="010101"/>
              <w:bottom w:val="nil" w:sz="6" w:space="0" w:color="auto"/>
              <w:right w:val="single" w:sz="4" w:space="0" w:color="010101"/>
            </w:tcBorders>
            <w:shd w:val="clear" w:color="auto" w:fill="D3D3D3"/>
          </w:tcPr>
          <w:p>
            <w:pPr/>
          </w:p>
        </w:tc>
        <w:tc>
          <w:tcPr>
            <w:tcW w:w="2393" w:type="dxa"/>
            <w:tcBorders>
              <w:top w:val="nil" w:sz="6" w:space="0" w:color="auto"/>
              <w:left w:val="single" w:sz="4" w:space="0" w:color="010101"/>
              <w:bottom w:val="nil" w:sz="6" w:space="0" w:color="auto"/>
              <w:right w:val="single" w:sz="4" w:space="0" w:color="010101"/>
            </w:tcBorders>
            <w:shd w:val="clear" w:color="auto" w:fill="D3D3D3"/>
          </w:tcPr>
          <w:p>
            <w:pPr/>
          </w:p>
        </w:tc>
      </w:tr>
      <w:tr>
        <w:trPr>
          <w:trHeight w:val="398" w:hRule="exact"/>
        </w:trPr>
        <w:tc>
          <w:tcPr>
            <w:tcW w:w="2393" w:type="dxa"/>
            <w:tcBorders>
              <w:top w:val="nil" w:sz="6" w:space="0" w:color="auto"/>
              <w:left w:val="single" w:sz="4" w:space="0" w:color="010101"/>
              <w:bottom w:val="single" w:sz="4" w:space="0" w:color="010101"/>
              <w:right w:val="single" w:sz="4" w:space="0" w:color="010101"/>
            </w:tcBorders>
            <w:shd w:val="clear" w:color="auto" w:fill="D3D3D3"/>
          </w:tcPr>
          <w:p>
            <w:pPr/>
          </w:p>
        </w:tc>
        <w:tc>
          <w:tcPr>
            <w:tcW w:w="2392" w:type="dxa"/>
            <w:tcBorders>
              <w:top w:val="nil" w:sz="6" w:space="0" w:color="auto"/>
              <w:left w:val="single" w:sz="4" w:space="0" w:color="010101"/>
              <w:bottom w:val="single" w:sz="4" w:space="0" w:color="010101"/>
              <w:right w:val="single" w:sz="4" w:space="0" w:color="010101"/>
            </w:tcBorders>
            <w:shd w:val="clear" w:color="auto" w:fill="D3D3D3"/>
          </w:tcPr>
          <w:p>
            <w:pPr/>
          </w:p>
        </w:tc>
        <w:tc>
          <w:tcPr>
            <w:tcW w:w="2392"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22" w:lineRule="exact"/>
              <w:ind w:left="665" w:right="0"/>
              <w:jc w:val="left"/>
              <w:rPr>
                <w:rFonts w:ascii="宋体" w:hAnsi="宋体" w:cs="宋体" w:eastAsia="宋体" w:hint="default"/>
                <w:sz w:val="21"/>
                <w:szCs w:val="21"/>
              </w:rPr>
            </w:pPr>
            <w:r>
              <w:rPr>
                <w:rFonts w:ascii="宋体" w:hAnsi="宋体" w:cs="宋体" w:eastAsia="宋体" w:hint="default"/>
                <w:sz w:val="21"/>
                <w:szCs w:val="21"/>
              </w:rPr>
              <w:t>果的影响数</w:t>
            </w:r>
          </w:p>
        </w:tc>
        <w:tc>
          <w:tcPr>
            <w:tcW w:w="2393"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22" w:lineRule="exact"/>
              <w:ind w:right="1"/>
              <w:jc w:val="center"/>
              <w:rPr>
                <w:rFonts w:ascii="宋体" w:hAnsi="宋体" w:cs="宋体" w:eastAsia="宋体" w:hint="default"/>
                <w:sz w:val="21"/>
                <w:szCs w:val="21"/>
              </w:rPr>
            </w:pPr>
            <w:r>
              <w:rPr>
                <w:rFonts w:ascii="宋体" w:hAnsi="宋体" w:cs="宋体" w:eastAsia="宋体" w:hint="default"/>
                <w:sz w:val="21"/>
                <w:szCs w:val="21"/>
              </w:rPr>
              <w:t>因</w:t>
            </w:r>
          </w:p>
        </w:tc>
      </w:tr>
    </w:tbl>
    <w:p>
      <w:pPr>
        <w:spacing w:line="240" w:lineRule="auto" w:before="0"/>
        <w:rPr>
          <w:rFonts w:ascii="宋体" w:hAnsi="宋体" w:cs="宋体" w:eastAsia="宋体" w:hint="default"/>
          <w:sz w:val="24"/>
          <w:szCs w:val="24"/>
        </w:rPr>
      </w:pPr>
    </w:p>
    <w:p>
      <w:pPr>
        <w:pStyle w:val="Heading2"/>
        <w:spacing w:line="240" w:lineRule="auto" w:before="26"/>
        <w:ind w:right="0"/>
        <w:jc w:val="left"/>
        <w:rPr>
          <w:b w:val="0"/>
          <w:bCs w:val="0"/>
        </w:rPr>
      </w:pPr>
      <w:r>
        <w:rPr>
          <w:rFonts w:ascii="Times New Roman" w:hAnsi="Times New Roman" w:cs="Times New Roman" w:eastAsia="Times New Roman" w:hint="default"/>
        </w:rPr>
        <w:t>2</w:t>
      </w:r>
      <w:r>
        <w:rPr/>
        <w:t>、资产负债表日后利润分配情况说明</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6"/>
        <w:rPr>
          <w:rFonts w:ascii="宋体" w:hAnsi="宋体" w:cs="宋体" w:eastAsia="宋体" w:hint="default"/>
          <w:sz w:val="11"/>
          <w:szCs w:val="11"/>
        </w:rPr>
      </w:pPr>
    </w:p>
    <w:p>
      <w:pPr>
        <w:spacing w:line="572" w:lineRule="exact"/>
        <w:ind w:left="104"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479.4pt;height:28.65pt;mso-position-horizontal-relative:char;mso-position-vertical-relative:line" coordorigin="0,0" coordsize="9588,573">
            <v:group style="position:absolute;left:14;top:14;width:4776;height:550" coordorigin="14,14" coordsize="4776,550">
              <v:shape style="position:absolute;left:14;top:14;width:4776;height:550" coordorigin="14,14" coordsize="4776,550" path="m14,564l4790,564,4790,14,14,14,14,564xe" filled="true" fillcolor="#d3d3d3" stroked="false">
                <v:path arrowok="t"/>
                <v:fill type="solid"/>
              </v:shape>
            </v:group>
            <v:group style="position:absolute;left:5;top:10;width:9579;height:2" coordorigin="5,10" coordsize="9579,2">
              <v:shape style="position:absolute;left:5;top:10;width:9579;height:2" coordorigin="5,10" coordsize="9579,0" path="m5,10l9583,10e" filled="false" stroked="true" strokeweight=".48pt" strokecolor="#010101">
                <v:path arrowok="t"/>
              </v:shape>
            </v:group>
            <v:group style="position:absolute;left:5;top:568;width:9579;height:2" coordorigin="5,568" coordsize="9579,2">
              <v:shape style="position:absolute;left:5;top:568;width:9579;height:2" coordorigin="5,568" coordsize="9579,0" path="m5,568l9583,568e" filled="false" stroked="true" strokeweight=".48pt" strokecolor="#010101">
                <v:path arrowok="t"/>
              </v:shape>
            </v:group>
            <v:group style="position:absolute;left:10;top:5;width:2;height:558" coordorigin="10,5" coordsize="2,558">
              <v:shape style="position:absolute;left:10;top:5;width:2;height:558" coordorigin="10,5" coordsize="0,558" path="m10,5l10,563e" filled="false" stroked="true" strokeweight=".48pt" strokecolor="#010101">
                <v:path arrowok="t"/>
              </v:shape>
            </v:group>
            <v:group style="position:absolute;left:4794;top:5;width:2;height:558" coordorigin="4794,5" coordsize="2,558">
              <v:shape style="position:absolute;left:4794;top:5;width:2;height:558" coordorigin="4794,5" coordsize="0,558" path="m4794,5l4794,563e" filled="false" stroked="true" strokeweight=".48pt" strokecolor="#010101">
                <v:path arrowok="t"/>
              </v:shape>
            </v:group>
            <v:group style="position:absolute;left:9578;top:5;width:2;height:558" coordorigin="9578,5" coordsize="2,558">
              <v:shape style="position:absolute;left:9578;top:5;width:2;height:558" coordorigin="9578,5" coordsize="0,558" path="m9578,5l9578,563e" filled="false" stroked="true" strokeweight=".48pt" strokecolor="#010101">
                <v:path arrowok="t"/>
              </v:shape>
              <v:shape style="position:absolute;left:10;top:10;width:4785;height:558" type="#_x0000_t202" filled="false" stroked="false">
                <v:textbox inset="0,0,0,0">
                  <w:txbxContent>
                    <w:p>
                      <w:pPr>
                        <w:spacing w:before="107"/>
                        <w:ind w:left="447" w:right="0" w:firstLine="0"/>
                        <w:jc w:val="left"/>
                        <w:rPr>
                          <w:rFonts w:ascii="宋体" w:hAnsi="宋体" w:cs="宋体" w:eastAsia="宋体" w:hint="default"/>
                          <w:sz w:val="21"/>
                          <w:szCs w:val="21"/>
                        </w:rPr>
                      </w:pPr>
                      <w:r>
                        <w:rPr>
                          <w:rFonts w:ascii="宋体" w:hAnsi="宋体" w:cs="宋体" w:eastAsia="宋体" w:hint="default"/>
                          <w:sz w:val="21"/>
                          <w:szCs w:val="21"/>
                        </w:rPr>
                        <w:t>拟分配的利润或股利</w:t>
                      </w:r>
                    </w:p>
                  </w:txbxContent>
                </v:textbox>
                <w10:wrap type="none"/>
              </v:shape>
              <v:shape style="position:absolute;left:4794;top:10;width:4785;height:558" type="#_x0000_t202" filled="false" stroked="false">
                <v:textbox inset="0,0,0,0">
                  <w:txbxContent>
                    <w:p>
                      <w:pPr>
                        <w:spacing w:before="156"/>
                        <w:ind w:left="0" w:right="25" w:firstLine="0"/>
                        <w:jc w:val="right"/>
                        <w:rPr>
                          <w:rFonts w:ascii="Times New Roman" w:hAnsi="Times New Roman" w:cs="Times New Roman" w:eastAsia="Times New Roman" w:hint="default"/>
                          <w:sz w:val="21"/>
                          <w:szCs w:val="21"/>
                        </w:rPr>
                      </w:pPr>
                      <w:r>
                        <w:rPr>
                          <w:rFonts w:ascii="Times New Roman"/>
                          <w:spacing w:val="-1"/>
                          <w:sz w:val="21"/>
                        </w:rPr>
                        <w:t>516,750,000.00</w:t>
                      </w:r>
                    </w:p>
                  </w:txbxContent>
                </v:textbox>
                <w10:wrap type="none"/>
              </v:shape>
            </v:group>
          </v:group>
        </w:pict>
      </w:r>
      <w:r>
        <w:rPr>
          <w:rFonts w:ascii="宋体" w:hAnsi="宋体" w:cs="宋体" w:eastAsia="宋体" w:hint="default"/>
          <w:position w:val="-10"/>
          <w:sz w:val="20"/>
          <w:szCs w:val="20"/>
        </w:rPr>
      </w:r>
    </w:p>
    <w:p>
      <w:pPr>
        <w:spacing w:line="240" w:lineRule="auto" w:before="0"/>
        <w:rPr>
          <w:rFonts w:ascii="宋体" w:hAnsi="宋体" w:cs="宋体" w:eastAsia="宋体" w:hint="default"/>
          <w:sz w:val="24"/>
          <w:szCs w:val="24"/>
        </w:rPr>
      </w:pPr>
    </w:p>
    <w:p>
      <w:pPr>
        <w:pStyle w:val="Heading2"/>
        <w:spacing w:line="571" w:lineRule="auto" w:before="26"/>
        <w:ind w:right="5410"/>
        <w:jc w:val="left"/>
        <w:rPr>
          <w:b w:val="0"/>
          <w:bCs w:val="0"/>
        </w:rPr>
      </w:pPr>
      <w:r>
        <w:rPr>
          <w:rFonts w:ascii="Times New Roman" w:hAnsi="Times New Roman" w:cs="Times New Roman" w:eastAsia="Times New Roman" w:hint="default"/>
        </w:rPr>
        <w:t>3</w:t>
      </w:r>
      <w:r>
        <w:rPr/>
        <w:t>、其他资产负债表日后事项说明</w:t>
      </w:r>
      <w:r>
        <w:rPr>
          <w:w w:val="99"/>
        </w:rPr>
        <w:t> </w:t>
      </w:r>
      <w:r>
        <w:rPr>
          <w:w w:val="95"/>
        </w:rPr>
        <w:t>十、母公司财务报表主要项目注释</w:t>
      </w:r>
      <w:r>
        <w:rPr>
          <w:spacing w:val="51"/>
          <w:w w:val="95"/>
        </w:rPr>
        <w:t> </w:t>
      </w:r>
      <w:r>
        <w:rPr>
          <w:rFonts w:ascii="Times New Roman" w:hAnsi="Times New Roman" w:cs="Times New Roman" w:eastAsia="Times New Roman" w:hint="default"/>
        </w:rPr>
        <w:t>1</w:t>
      </w:r>
      <w:r>
        <w:rPr/>
        <w:t>、应收账款</w:t>
      </w:r>
      <w:r>
        <w:rPr>
          <w:b w:val="0"/>
          <w:bCs w:val="0"/>
        </w:rPr>
      </w:r>
    </w:p>
    <w:p>
      <w:pPr>
        <w:pStyle w:val="Heading2"/>
        <w:spacing w:line="240" w:lineRule="auto" w:before="69"/>
        <w:ind w:right="0"/>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999"/>
        <w:gridCol w:w="1194"/>
        <w:gridCol w:w="532"/>
        <w:gridCol w:w="1327"/>
        <w:gridCol w:w="666"/>
        <w:gridCol w:w="1194"/>
        <w:gridCol w:w="665"/>
        <w:gridCol w:w="1327"/>
        <w:gridCol w:w="666"/>
      </w:tblGrid>
      <w:tr>
        <w:trPr>
          <w:trHeight w:val="558" w:hRule="exact"/>
        </w:trPr>
        <w:tc>
          <w:tcPr>
            <w:tcW w:w="1999"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719" w:type="dxa"/>
            <w:gridSpan w:val="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52" w:type="dxa"/>
            <w:gridSpan w:val="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8" w:hRule="exact"/>
        </w:trPr>
        <w:tc>
          <w:tcPr>
            <w:tcW w:w="1999" w:type="dxa"/>
            <w:vMerge/>
            <w:tcBorders>
              <w:left w:val="single" w:sz="4" w:space="0" w:color="010101"/>
              <w:right w:val="single" w:sz="4" w:space="0" w:color="010101"/>
            </w:tcBorders>
            <w:shd w:val="clear" w:color="auto" w:fill="D3D3D3"/>
          </w:tcPr>
          <w:p>
            <w:pPr/>
          </w:p>
        </w:tc>
        <w:tc>
          <w:tcPr>
            <w:tcW w:w="172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3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93"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57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59"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93"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56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1026" w:hRule="exact"/>
        </w:trPr>
        <w:tc>
          <w:tcPr>
            <w:tcW w:w="1999" w:type="dxa"/>
            <w:vMerge/>
            <w:tcBorders>
              <w:left w:val="single" w:sz="4" w:space="0" w:color="010101"/>
              <w:bottom w:val="single" w:sz="4" w:space="0" w:color="010101"/>
              <w:right w:val="single" w:sz="4" w:space="0" w:color="010101"/>
            </w:tcBorders>
            <w:shd w:val="clear" w:color="auto" w:fill="D3D3D3"/>
          </w:tcPr>
          <w:p>
            <w:pPr/>
          </w:p>
        </w:tc>
        <w:tc>
          <w:tcPr>
            <w:tcW w:w="1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3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5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21"/>
                <w:szCs w:val="21"/>
              </w:rPr>
            </w:pPr>
            <w:r>
              <w:rPr>
                <w:rFonts w:ascii="Times New Roman"/>
                <w:sz w:val="21"/>
              </w:rPr>
              <w:t>(%)</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1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71" w:right="0"/>
              <w:jc w:val="left"/>
              <w:rPr>
                <w:rFonts w:ascii="Times New Roman" w:hAnsi="Times New Roman" w:cs="Times New Roman" w:eastAsia="Times New Roman" w:hint="default"/>
                <w:sz w:val="21"/>
                <w:szCs w:val="21"/>
              </w:rPr>
            </w:pPr>
            <w:r>
              <w:rPr>
                <w:rFonts w:ascii="Times New Roman"/>
                <w:sz w:val="21"/>
              </w:rPr>
              <w:t>(%)</w:t>
            </w:r>
          </w:p>
        </w:tc>
        <w:tc>
          <w:tcPr>
            <w:tcW w:w="1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1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70" w:right="0"/>
              <w:jc w:val="left"/>
              <w:rPr>
                <w:rFonts w:ascii="Times New Roman" w:hAnsi="Times New Roman" w:cs="Times New Roman" w:eastAsia="Times New Roman" w:hint="default"/>
                <w:sz w:val="21"/>
                <w:szCs w:val="21"/>
              </w:rPr>
            </w:pPr>
            <w:r>
              <w:rPr>
                <w:rFonts w:ascii="Times New Roman"/>
                <w:sz w:val="21"/>
              </w:rPr>
              <w:t>(%)</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1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71" w:right="0"/>
              <w:jc w:val="left"/>
              <w:rPr>
                <w:rFonts w:ascii="Times New Roman" w:hAnsi="Times New Roman" w:cs="Times New Roman" w:eastAsia="Times New Roman" w:hint="default"/>
                <w:sz w:val="21"/>
                <w:szCs w:val="21"/>
              </w:rPr>
            </w:pPr>
            <w:r>
              <w:rPr>
                <w:rFonts w:ascii="Times New Roman"/>
                <w:sz w:val="21"/>
              </w:rPr>
              <w:t>(%)</w:t>
            </w:r>
          </w:p>
        </w:tc>
      </w:tr>
      <w:tr>
        <w:trPr>
          <w:trHeight w:val="558" w:hRule="exact"/>
        </w:trPr>
        <w:tc>
          <w:tcPr>
            <w:tcW w:w="9570" w:type="dxa"/>
            <w:gridSpan w:val="9"/>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1026" w:hRule="exact"/>
        </w:trPr>
        <w:tc>
          <w:tcPr>
            <w:tcW w:w="199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145,781,002.</w:t>
            </w:r>
            <w:r>
              <w:rPr>
                <w:rFonts w:ascii="Times New Roman"/>
                <w:sz w:val="21"/>
              </w:rPr>
            </w: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80</w:t>
            </w:r>
          </w:p>
        </w:tc>
        <w:tc>
          <w:tcPr>
            <w:tcW w:w="53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157" w:right="0"/>
              <w:jc w:val="center"/>
              <w:rPr>
                <w:rFonts w:ascii="Times New Roman" w:hAnsi="Times New Roman" w:cs="Times New Roman" w:eastAsia="Times New Roman" w:hint="default"/>
                <w:sz w:val="21"/>
                <w:szCs w:val="21"/>
              </w:rPr>
            </w:pPr>
            <w:r>
              <w:rPr>
                <w:rFonts w:ascii="Times New Roman"/>
                <w:sz w:val="21"/>
              </w:rPr>
              <w:t>100</w:t>
            </w: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00" w:right="0"/>
              <w:jc w:val="center"/>
              <w:rPr>
                <w:rFonts w:ascii="Times New Roman" w:hAnsi="Times New Roman" w:cs="Times New Roman" w:eastAsia="Times New Roman" w:hint="default"/>
                <w:sz w:val="21"/>
                <w:szCs w:val="21"/>
              </w:rPr>
            </w:pPr>
            <w:r>
              <w:rPr>
                <w:rFonts w:ascii="Times New Roman"/>
                <w:sz w:val="21"/>
              </w:rPr>
              <w:t>%</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9,241,402.51</w:t>
            </w:r>
          </w:p>
        </w:tc>
        <w:tc>
          <w:tcPr>
            <w:tcW w:w="6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6.34%</w:t>
            </w: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103,730,058.</w:t>
            </w:r>
            <w:r>
              <w:rPr>
                <w:rFonts w:ascii="Times New Roman"/>
                <w:sz w:val="21"/>
              </w:rPr>
            </w: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76</w:t>
            </w:r>
          </w:p>
        </w:tc>
        <w:tc>
          <w:tcPr>
            <w:tcW w:w="6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100%</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5,481,407.74</w:t>
            </w:r>
          </w:p>
        </w:tc>
        <w:tc>
          <w:tcPr>
            <w:tcW w:w="6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5.28%</w:t>
            </w:r>
          </w:p>
        </w:tc>
      </w:tr>
      <w:tr>
        <w:trPr>
          <w:trHeight w:val="1026" w:hRule="exact"/>
        </w:trPr>
        <w:tc>
          <w:tcPr>
            <w:tcW w:w="19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145,781,002.</w:t>
            </w:r>
            <w:r>
              <w:rPr>
                <w:rFonts w:ascii="Times New Roman"/>
                <w:sz w:val="21"/>
              </w:rPr>
            </w: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80</w:t>
            </w:r>
          </w:p>
        </w:tc>
        <w:tc>
          <w:tcPr>
            <w:tcW w:w="53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157" w:right="0"/>
              <w:jc w:val="center"/>
              <w:rPr>
                <w:rFonts w:ascii="Times New Roman" w:hAnsi="Times New Roman" w:cs="Times New Roman" w:eastAsia="Times New Roman" w:hint="default"/>
                <w:sz w:val="21"/>
                <w:szCs w:val="21"/>
              </w:rPr>
            </w:pPr>
            <w:r>
              <w:rPr>
                <w:rFonts w:ascii="Times New Roman"/>
                <w:sz w:val="21"/>
              </w:rPr>
              <w:t>100</w:t>
            </w: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00" w:right="0"/>
              <w:jc w:val="center"/>
              <w:rPr>
                <w:rFonts w:ascii="Times New Roman" w:hAnsi="Times New Roman" w:cs="Times New Roman" w:eastAsia="Times New Roman" w:hint="default"/>
                <w:sz w:val="21"/>
                <w:szCs w:val="21"/>
              </w:rPr>
            </w:pPr>
            <w:r>
              <w:rPr>
                <w:rFonts w:ascii="Times New Roman"/>
                <w:sz w:val="21"/>
              </w:rPr>
              <w:t>%</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9,241,402.51</w:t>
            </w:r>
          </w:p>
        </w:tc>
        <w:tc>
          <w:tcPr>
            <w:tcW w:w="6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6.34%</w:t>
            </w: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103,730,058.</w:t>
            </w:r>
            <w:r>
              <w:rPr>
                <w:rFonts w:ascii="Times New Roman"/>
                <w:sz w:val="21"/>
              </w:rPr>
            </w: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76</w:t>
            </w:r>
          </w:p>
        </w:tc>
        <w:tc>
          <w:tcPr>
            <w:tcW w:w="6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100%</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5,481,407.74</w:t>
            </w:r>
          </w:p>
        </w:tc>
        <w:tc>
          <w:tcPr>
            <w:tcW w:w="6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5.28%</w:t>
            </w:r>
          </w:p>
        </w:tc>
      </w:tr>
      <w:tr>
        <w:trPr>
          <w:trHeight w:val="1026" w:hRule="exact"/>
        </w:trPr>
        <w:tc>
          <w:tcPr>
            <w:tcW w:w="19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145,781,002.</w:t>
            </w:r>
            <w:r>
              <w:rPr>
                <w:rFonts w:ascii="Times New Roman"/>
                <w:sz w:val="21"/>
              </w:rPr>
            </w: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80</w:t>
            </w:r>
          </w:p>
        </w:tc>
        <w:tc>
          <w:tcPr>
            <w:tcW w:w="53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9,241,402.51</w:t>
            </w:r>
          </w:p>
        </w:tc>
        <w:tc>
          <w:tcPr>
            <w:tcW w:w="6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w:t>
            </w: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103,730,058.</w:t>
            </w:r>
            <w:r>
              <w:rPr>
                <w:rFonts w:ascii="Times New Roman"/>
                <w:sz w:val="21"/>
              </w:rPr>
            </w: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76</w:t>
            </w:r>
          </w:p>
        </w:tc>
        <w:tc>
          <w:tcPr>
            <w:tcW w:w="6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sz w:val="21"/>
              </w:rPr>
              <w:t>--</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5,481,407.74</w:t>
            </w:r>
          </w:p>
        </w:tc>
        <w:tc>
          <w:tcPr>
            <w:tcW w:w="6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w:t>
            </w:r>
          </w:p>
        </w:tc>
      </w:tr>
    </w:tbl>
    <w:p>
      <w:pPr>
        <w:pStyle w:val="BodyText"/>
        <w:spacing w:line="388" w:lineRule="auto" w:before="79"/>
        <w:ind w:right="7090"/>
        <w:jc w:val="left"/>
      </w:pPr>
      <w:r>
        <w:rPr/>
        <w:t>应收账款种类的说明 无</w:t>
      </w:r>
    </w:p>
    <w:p>
      <w:pPr>
        <w:spacing w:after="0" w:line="388" w:lineRule="auto"/>
        <w:jc w:val="left"/>
        <w:sectPr>
          <w:footerReference w:type="default" r:id="rId45"/>
          <w:pgSz w:w="11910" w:h="16840"/>
          <w:pgMar w:footer="980" w:header="747" w:top="1060" w:bottom="1160" w:left="1020" w:right="1020"/>
          <w:pgNumType w:start="141"/>
        </w:sectPr>
      </w:pPr>
    </w:p>
    <w:p>
      <w:pPr>
        <w:spacing w:line="240" w:lineRule="auto" w:before="9"/>
        <w:rPr>
          <w:rFonts w:ascii="宋体" w:hAnsi="宋体" w:cs="宋体" w:eastAsia="宋体" w:hint="default"/>
          <w:sz w:val="29"/>
          <w:szCs w:val="29"/>
        </w:rPr>
      </w:pPr>
    </w:p>
    <w:p>
      <w:pPr>
        <w:pStyle w:val="BodyText"/>
        <w:spacing w:line="240" w:lineRule="auto" w:before="26"/>
        <w:ind w:right="0"/>
        <w:jc w:val="left"/>
      </w:pPr>
      <w:r>
        <w:rPr/>
        <w:t>期末单项金额重大并单项计提坏账准备的应收账款</w:t>
      </w:r>
    </w:p>
    <w:p>
      <w:pPr>
        <w:pStyle w:val="BodyText"/>
        <w:spacing w:line="388" w:lineRule="auto" w:before="193"/>
        <w:ind w:right="3970"/>
        <w:jc w:val="left"/>
      </w:pPr>
      <w:r>
        <w:rPr/>
        <w:t>□ 适用 √ 不适用 组合中，采用账龄分析法计提坏账准备的应收账款</w:t>
      </w:r>
    </w:p>
    <w:p>
      <w:pPr>
        <w:pStyle w:val="BodyText"/>
        <w:spacing w:line="240" w:lineRule="auto" w:before="46"/>
        <w:ind w:right="0"/>
        <w:jc w:val="left"/>
      </w:pPr>
      <w:r>
        <w:rPr/>
        <w:t>√ 适用 □ 不适用</w:t>
      </w:r>
    </w:p>
    <w:p>
      <w:pPr>
        <w:spacing w:line="240" w:lineRule="auto" w:before="11"/>
        <w:rPr>
          <w:rFonts w:ascii="宋体" w:hAnsi="宋体" w:cs="宋体" w:eastAsia="宋体" w:hint="default"/>
          <w:sz w:val="12"/>
          <w:szCs w:val="12"/>
        </w:rPr>
      </w:pPr>
    </w:p>
    <w:p>
      <w:pPr>
        <w:pStyle w:val="BodyText"/>
        <w:spacing w:line="240" w:lineRule="auto" w:before="26"/>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325"/>
        <w:gridCol w:w="1735"/>
        <w:gridCol w:w="664"/>
        <w:gridCol w:w="1462"/>
        <w:gridCol w:w="1944"/>
        <w:gridCol w:w="846"/>
        <w:gridCol w:w="1595"/>
      </w:tblGrid>
      <w:tr>
        <w:trPr>
          <w:trHeight w:val="558" w:hRule="exact"/>
        </w:trPr>
        <w:tc>
          <w:tcPr>
            <w:tcW w:w="1325"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641"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3860"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388"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385"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18"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8" w:hRule="exact"/>
        </w:trPr>
        <w:tc>
          <w:tcPr>
            <w:tcW w:w="1325" w:type="dxa"/>
            <w:vMerge/>
            <w:tcBorders>
              <w:left w:val="single" w:sz="4" w:space="0" w:color="010101"/>
              <w:right w:val="single" w:sz="4" w:space="0" w:color="010101"/>
            </w:tcBorders>
            <w:shd w:val="clear" w:color="auto" w:fill="D3D3D3"/>
          </w:tcPr>
          <w:p>
            <w:pPr/>
          </w:p>
        </w:tc>
        <w:tc>
          <w:tcPr>
            <w:tcW w:w="2399"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96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6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51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79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17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5"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58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1026" w:hRule="exact"/>
        </w:trPr>
        <w:tc>
          <w:tcPr>
            <w:tcW w:w="1325" w:type="dxa"/>
            <w:vMerge/>
            <w:tcBorders>
              <w:left w:val="single" w:sz="4" w:space="0" w:color="010101"/>
              <w:bottom w:val="single" w:sz="4" w:space="0" w:color="010101"/>
              <w:right w:val="single" w:sz="4" w:space="0" w:color="010101"/>
            </w:tcBorders>
            <w:shd w:val="clear" w:color="auto" w:fill="D3D3D3"/>
          </w:tcPr>
          <w:p>
            <w:pPr/>
          </w:p>
        </w:tc>
        <w:tc>
          <w:tcPr>
            <w:tcW w:w="173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84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408" w:lineRule="auto" w:before="102"/>
              <w:ind w:left="64" w:right="0" w:firstLine="376"/>
              <w:jc w:val="left"/>
              <w:rPr>
                <w:rFonts w:ascii="Times New Roman" w:hAnsi="Times New Roman" w:cs="Times New Roman" w:eastAsia="Times New Roman" w:hint="default"/>
                <w:sz w:val="21"/>
                <w:szCs w:val="21"/>
              </w:rPr>
            </w:pPr>
            <w:r>
              <w:rPr>
                <w:rFonts w:ascii="宋体" w:hAnsi="宋体" w:cs="宋体" w:eastAsia="宋体" w:hint="default"/>
                <w:sz w:val="21"/>
                <w:szCs w:val="21"/>
              </w:rPr>
              <w:t>比 例</w:t>
            </w:r>
            <w:r>
              <w:rPr>
                <w:rFonts w:ascii="Times New Roman" w:hAnsi="Times New Roman" w:cs="Times New Roman" w:eastAsia="Times New Roman" w:hint="default"/>
                <w:sz w:val="21"/>
                <w:szCs w:val="21"/>
              </w:rPr>
              <w:t>(%)</w:t>
            </w:r>
          </w:p>
        </w:tc>
        <w:tc>
          <w:tcPr>
            <w:tcW w:w="1462" w:type="dxa"/>
            <w:vMerge/>
            <w:tcBorders>
              <w:left w:val="single" w:sz="4" w:space="0" w:color="010101"/>
              <w:bottom w:val="single" w:sz="4" w:space="0" w:color="010101"/>
              <w:right w:val="single" w:sz="4" w:space="0" w:color="010101"/>
            </w:tcBorders>
            <w:shd w:val="clear" w:color="auto" w:fill="D3D3D3"/>
          </w:tcPr>
          <w:p>
            <w:pPr/>
          </w:p>
        </w:tc>
        <w:tc>
          <w:tcPr>
            <w:tcW w:w="194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96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4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408" w:lineRule="auto" w:before="102"/>
              <w:ind w:left="157" w:right="101" w:firstLine="366"/>
              <w:jc w:val="left"/>
              <w:rPr>
                <w:rFonts w:ascii="Times New Roman" w:hAnsi="Times New Roman" w:cs="Times New Roman" w:eastAsia="Times New Roman" w:hint="default"/>
                <w:sz w:val="21"/>
                <w:szCs w:val="21"/>
              </w:rPr>
            </w:pPr>
            <w:r>
              <w:rPr>
                <w:rFonts w:ascii="宋体" w:hAnsi="宋体" w:cs="宋体" w:eastAsia="宋体" w:hint="default"/>
                <w:sz w:val="21"/>
                <w:szCs w:val="21"/>
              </w:rPr>
              <w:t>比 例</w:t>
            </w:r>
            <w:r>
              <w:rPr>
                <w:rFonts w:ascii="Times New Roman" w:hAnsi="Times New Roman" w:cs="Times New Roman" w:eastAsia="Times New Roman" w:hint="default"/>
                <w:sz w:val="21"/>
                <w:szCs w:val="21"/>
              </w:rPr>
              <w:t>(%)</w:t>
            </w:r>
          </w:p>
        </w:tc>
        <w:tc>
          <w:tcPr>
            <w:tcW w:w="1595" w:type="dxa"/>
            <w:vMerge/>
            <w:tcBorders>
              <w:left w:val="single" w:sz="4" w:space="0" w:color="010101"/>
              <w:bottom w:val="single" w:sz="4" w:space="0" w:color="010101"/>
              <w:right w:val="single" w:sz="4" w:space="0" w:color="010101"/>
            </w:tcBorders>
            <w:shd w:val="clear" w:color="auto" w:fill="D3D3D3"/>
          </w:tcPr>
          <w:p>
            <w:pPr/>
          </w:p>
        </w:tc>
      </w:tr>
      <w:tr>
        <w:trPr>
          <w:trHeight w:val="558" w:hRule="exact"/>
        </w:trPr>
        <w:tc>
          <w:tcPr>
            <w:tcW w:w="9570"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558" w:hRule="exact"/>
        </w:trPr>
        <w:tc>
          <w:tcPr>
            <w:tcW w:w="132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73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472" w:right="0"/>
              <w:jc w:val="left"/>
              <w:rPr>
                <w:rFonts w:ascii="Times New Roman" w:hAnsi="Times New Roman" w:cs="Times New Roman" w:eastAsia="Times New Roman" w:hint="default"/>
                <w:sz w:val="21"/>
                <w:szCs w:val="21"/>
              </w:rPr>
            </w:pPr>
            <w:r>
              <w:rPr>
                <w:rFonts w:ascii="Times New Roman"/>
                <w:sz w:val="21"/>
              </w:rPr>
              <w:t>--</w:t>
            </w:r>
          </w:p>
        </w:tc>
        <w:tc>
          <w:tcPr>
            <w:tcW w:w="6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7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w w:val="95"/>
                <w:sz w:val="21"/>
              </w:rPr>
            </w: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442" w:right="0"/>
              <w:jc w:val="left"/>
              <w:rPr>
                <w:rFonts w:ascii="Times New Roman" w:hAnsi="Times New Roman" w:cs="Times New Roman" w:eastAsia="Times New Roman" w:hint="default"/>
                <w:sz w:val="21"/>
                <w:szCs w:val="21"/>
              </w:rPr>
            </w:pPr>
            <w:r>
              <w:rPr>
                <w:rFonts w:ascii="Times New Roman"/>
                <w:sz w:val="21"/>
              </w:rPr>
              <w:t>--</w:t>
            </w:r>
          </w:p>
        </w:tc>
        <w:tc>
          <w:tcPr>
            <w:tcW w:w="194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442" w:right="0"/>
              <w:jc w:val="left"/>
              <w:rPr>
                <w:rFonts w:ascii="Times New Roman" w:hAnsi="Times New Roman" w:cs="Times New Roman" w:eastAsia="Times New Roman" w:hint="default"/>
                <w:sz w:val="21"/>
                <w:szCs w:val="21"/>
              </w:rPr>
            </w:pPr>
            <w:r>
              <w:rPr>
                <w:rFonts w:ascii="Times New Roman"/>
                <w:sz w:val="21"/>
              </w:rPr>
              <w:t>--</w:t>
            </w:r>
          </w:p>
        </w:tc>
        <w:tc>
          <w:tcPr>
            <w:tcW w:w="84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442" w:right="0"/>
              <w:jc w:val="left"/>
              <w:rPr>
                <w:rFonts w:ascii="Times New Roman" w:hAnsi="Times New Roman" w:cs="Times New Roman" w:eastAsia="Times New Roman" w:hint="default"/>
                <w:sz w:val="21"/>
                <w:szCs w:val="21"/>
              </w:rPr>
            </w:pPr>
            <w:r>
              <w:rPr>
                <w:rFonts w:ascii="Times New Roman"/>
                <w:sz w:val="21"/>
              </w:rPr>
              <w:t>--</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442" w:right="0"/>
              <w:jc w:val="left"/>
              <w:rPr>
                <w:rFonts w:ascii="Times New Roman" w:hAnsi="Times New Roman" w:cs="Times New Roman" w:eastAsia="Times New Roman" w:hint="default"/>
                <w:sz w:val="21"/>
                <w:szCs w:val="21"/>
              </w:rPr>
            </w:pPr>
            <w:r>
              <w:rPr>
                <w:rFonts w:ascii="Times New Roman"/>
                <w:sz w:val="21"/>
              </w:rPr>
              <w:t>--</w:t>
            </w:r>
          </w:p>
        </w:tc>
      </w:tr>
      <w:tr>
        <w:trPr>
          <w:trHeight w:val="1026" w:hRule="exact"/>
        </w:trPr>
        <w:tc>
          <w:tcPr>
            <w:tcW w:w="132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年以内小计</w:t>
            </w:r>
          </w:p>
        </w:tc>
        <w:tc>
          <w:tcPr>
            <w:tcW w:w="173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52" w:right="0"/>
              <w:jc w:val="left"/>
              <w:rPr>
                <w:rFonts w:ascii="Times New Roman" w:hAnsi="Times New Roman" w:cs="Times New Roman" w:eastAsia="Times New Roman" w:hint="default"/>
                <w:sz w:val="21"/>
                <w:szCs w:val="21"/>
              </w:rPr>
            </w:pPr>
            <w:r>
              <w:rPr>
                <w:rFonts w:ascii="Times New Roman"/>
                <w:sz w:val="21"/>
              </w:rPr>
              <w:t>118,066,531.00</w:t>
            </w:r>
          </w:p>
        </w:tc>
        <w:tc>
          <w:tcPr>
            <w:tcW w:w="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1" w:right="0"/>
              <w:jc w:val="left"/>
              <w:rPr>
                <w:rFonts w:ascii="Times New Roman" w:hAnsi="Times New Roman" w:cs="Times New Roman" w:eastAsia="Times New Roman" w:hint="default"/>
                <w:sz w:val="21"/>
                <w:szCs w:val="21"/>
              </w:rPr>
            </w:pPr>
            <w:r>
              <w:rPr>
                <w:rFonts w:ascii="Times New Roman"/>
                <w:sz w:val="21"/>
              </w:rPr>
              <w:t>80.99</w:t>
            </w: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sz w:val="21"/>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5,903,326.55</w:t>
            </w:r>
          </w:p>
        </w:tc>
        <w:tc>
          <w:tcPr>
            <w:tcW w:w="19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97,831,962.62</w:t>
            </w:r>
          </w:p>
        </w:tc>
        <w:tc>
          <w:tcPr>
            <w:tcW w:w="8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94.31%</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4,891,598.13</w:t>
            </w:r>
          </w:p>
        </w:tc>
      </w:tr>
      <w:tr>
        <w:trPr>
          <w:trHeight w:val="1026" w:hRule="exact"/>
        </w:trPr>
        <w:tc>
          <w:tcPr>
            <w:tcW w:w="132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3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52" w:right="0"/>
              <w:jc w:val="left"/>
              <w:rPr>
                <w:rFonts w:ascii="Times New Roman" w:hAnsi="Times New Roman" w:cs="Times New Roman" w:eastAsia="Times New Roman" w:hint="default"/>
                <w:sz w:val="21"/>
                <w:szCs w:val="21"/>
              </w:rPr>
            </w:pPr>
            <w:r>
              <w:rPr>
                <w:rFonts w:ascii="Times New Roman"/>
                <w:sz w:val="21"/>
              </w:rPr>
              <w:t>24,881,327.90</w:t>
            </w:r>
          </w:p>
        </w:tc>
        <w:tc>
          <w:tcPr>
            <w:tcW w:w="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1" w:right="0"/>
              <w:jc w:val="left"/>
              <w:rPr>
                <w:rFonts w:ascii="Times New Roman" w:hAnsi="Times New Roman" w:cs="Times New Roman" w:eastAsia="Times New Roman" w:hint="default"/>
                <w:sz w:val="21"/>
                <w:szCs w:val="21"/>
              </w:rPr>
            </w:pPr>
            <w:r>
              <w:rPr>
                <w:rFonts w:ascii="Times New Roman"/>
                <w:sz w:val="21"/>
              </w:rPr>
              <w:t>17.07</w:t>
            </w: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sz w:val="21"/>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2,488,132.79</w:t>
            </w:r>
          </w:p>
        </w:tc>
        <w:tc>
          <w:tcPr>
            <w:tcW w:w="19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5,898,096.14</w:t>
            </w:r>
          </w:p>
        </w:tc>
        <w:tc>
          <w:tcPr>
            <w:tcW w:w="8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5.69%</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589,809.61</w:t>
            </w:r>
            <w:r>
              <w:rPr>
                <w:rFonts w:ascii="Times New Roman"/>
                <w:sz w:val="21"/>
              </w:rPr>
            </w:r>
          </w:p>
        </w:tc>
      </w:tr>
      <w:tr>
        <w:trPr>
          <w:trHeight w:val="558" w:hRule="exact"/>
        </w:trPr>
        <w:tc>
          <w:tcPr>
            <w:tcW w:w="132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3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52" w:right="0"/>
              <w:jc w:val="left"/>
              <w:rPr>
                <w:rFonts w:ascii="Times New Roman" w:hAnsi="Times New Roman" w:cs="Times New Roman" w:eastAsia="Times New Roman" w:hint="default"/>
                <w:sz w:val="21"/>
                <w:szCs w:val="21"/>
              </w:rPr>
            </w:pPr>
            <w:r>
              <w:rPr>
                <w:rFonts w:ascii="Times New Roman"/>
                <w:sz w:val="21"/>
              </w:rPr>
              <w:t>2,833,143.90</w:t>
            </w:r>
          </w:p>
        </w:tc>
        <w:tc>
          <w:tcPr>
            <w:tcW w:w="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87"/>
              <w:jc w:val="right"/>
              <w:rPr>
                <w:rFonts w:ascii="Times New Roman" w:hAnsi="Times New Roman" w:cs="Times New Roman" w:eastAsia="Times New Roman" w:hint="default"/>
                <w:sz w:val="21"/>
                <w:szCs w:val="21"/>
              </w:rPr>
            </w:pPr>
            <w:r>
              <w:rPr>
                <w:rFonts w:ascii="Times New Roman"/>
                <w:spacing w:val="-1"/>
                <w:sz w:val="21"/>
              </w:rPr>
              <w:t>1.94%</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2" w:right="0"/>
              <w:jc w:val="left"/>
              <w:rPr>
                <w:rFonts w:ascii="Times New Roman" w:hAnsi="Times New Roman" w:cs="Times New Roman" w:eastAsia="Times New Roman" w:hint="default"/>
                <w:sz w:val="21"/>
                <w:szCs w:val="21"/>
              </w:rPr>
            </w:pPr>
            <w:r>
              <w:rPr>
                <w:rFonts w:ascii="Times New Roman"/>
                <w:sz w:val="21"/>
              </w:rPr>
              <w:t>849,943.17</w:t>
            </w:r>
          </w:p>
        </w:tc>
        <w:tc>
          <w:tcPr>
            <w:tcW w:w="1944" w:type="dxa"/>
            <w:tcBorders>
              <w:top w:val="single" w:sz="4" w:space="0" w:color="010101"/>
              <w:left w:val="single" w:sz="4" w:space="0" w:color="010101"/>
              <w:bottom w:val="single" w:sz="4" w:space="0" w:color="010101"/>
              <w:right w:val="single" w:sz="4" w:space="0" w:color="010101"/>
            </w:tcBorders>
          </w:tcPr>
          <w:p>
            <w:pPr/>
          </w:p>
        </w:tc>
        <w:tc>
          <w:tcPr>
            <w:tcW w:w="846"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r>
      <w:tr>
        <w:trPr>
          <w:trHeight w:val="558" w:hRule="exact"/>
        </w:trPr>
        <w:tc>
          <w:tcPr>
            <w:tcW w:w="132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7"/>
              <w:jc w:val="center"/>
              <w:rPr>
                <w:rFonts w:ascii="宋体" w:hAnsi="宋体" w:cs="宋体" w:eastAsia="宋体" w:hint="default"/>
                <w:sz w:val="21"/>
                <w:szCs w:val="21"/>
              </w:rPr>
            </w:pPr>
            <w:r>
              <w:rPr>
                <w:rFonts w:ascii="宋体" w:hAnsi="宋体" w:cs="宋体" w:eastAsia="宋体" w:hint="default"/>
                <w:sz w:val="21"/>
                <w:szCs w:val="21"/>
              </w:rPr>
              <w:t>合计</w:t>
            </w:r>
          </w:p>
        </w:tc>
        <w:tc>
          <w:tcPr>
            <w:tcW w:w="173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52" w:right="0"/>
              <w:jc w:val="left"/>
              <w:rPr>
                <w:rFonts w:ascii="Times New Roman" w:hAnsi="Times New Roman" w:cs="Times New Roman" w:eastAsia="Times New Roman" w:hint="default"/>
                <w:sz w:val="21"/>
                <w:szCs w:val="21"/>
              </w:rPr>
            </w:pPr>
            <w:r>
              <w:rPr>
                <w:rFonts w:ascii="Times New Roman"/>
                <w:sz w:val="21"/>
              </w:rPr>
              <w:t>145,781,002.80</w:t>
            </w:r>
          </w:p>
        </w:tc>
        <w:tc>
          <w:tcPr>
            <w:tcW w:w="6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4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w w:val="95"/>
                <w:sz w:val="21"/>
              </w:rPr>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22" w:right="0"/>
              <w:jc w:val="left"/>
              <w:rPr>
                <w:rFonts w:ascii="Times New Roman" w:hAnsi="Times New Roman" w:cs="Times New Roman" w:eastAsia="Times New Roman" w:hint="default"/>
                <w:sz w:val="21"/>
                <w:szCs w:val="21"/>
              </w:rPr>
            </w:pPr>
            <w:r>
              <w:rPr>
                <w:rFonts w:ascii="Times New Roman"/>
                <w:sz w:val="21"/>
              </w:rPr>
              <w:t>9,241,402.51</w:t>
            </w:r>
          </w:p>
        </w:tc>
        <w:tc>
          <w:tcPr>
            <w:tcW w:w="19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103,730,058.76</w:t>
            </w:r>
          </w:p>
        </w:tc>
        <w:tc>
          <w:tcPr>
            <w:tcW w:w="84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13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w w:val="95"/>
                <w:sz w:val="21"/>
              </w:rPr>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5,481,407.74</w:t>
            </w:r>
          </w:p>
        </w:tc>
      </w:tr>
    </w:tbl>
    <w:p>
      <w:pPr>
        <w:pStyle w:val="BodyText"/>
        <w:spacing w:line="240" w:lineRule="auto" w:before="79"/>
        <w:ind w:right="0"/>
        <w:jc w:val="left"/>
      </w:pPr>
      <w:r>
        <w:rPr/>
        <w:t>组合中，采用余额百分比法计提坏账准备的应收账款</w:t>
      </w:r>
    </w:p>
    <w:p>
      <w:pPr>
        <w:pStyle w:val="BodyText"/>
        <w:spacing w:line="388" w:lineRule="auto" w:before="193"/>
        <w:ind w:right="4210"/>
        <w:jc w:val="left"/>
      </w:pPr>
      <w:r>
        <w:rPr/>
        <w:t>□ 适用 √ 不适用 组合中，采用其他方法计提坏账准备的应收账款</w:t>
      </w:r>
    </w:p>
    <w:p>
      <w:pPr>
        <w:pStyle w:val="BodyText"/>
        <w:spacing w:line="388" w:lineRule="auto" w:before="44"/>
        <w:ind w:right="3490"/>
        <w:jc w:val="left"/>
      </w:pPr>
      <w:r>
        <w:rPr/>
        <w:t>□ 适用 √ 不适用 期末单项金额虽不重大但单项计提坏账准备的应收账款</w:t>
      </w:r>
    </w:p>
    <w:p>
      <w:pPr>
        <w:pStyle w:val="BodyText"/>
        <w:spacing w:line="240" w:lineRule="auto" w:before="46"/>
        <w:ind w:right="0"/>
        <w:jc w:val="left"/>
      </w:pPr>
      <w:r>
        <w:rPr/>
        <w:t>□ 适用 √ 不适用</w:t>
      </w:r>
    </w:p>
    <w:p>
      <w:pPr>
        <w:spacing w:line="240" w:lineRule="auto" w:before="9"/>
        <w:rPr>
          <w:rFonts w:ascii="宋体" w:hAnsi="宋体" w:cs="宋体" w:eastAsia="宋体" w:hint="default"/>
          <w:sz w:val="34"/>
          <w:szCs w:val="34"/>
        </w:rPr>
      </w:pPr>
    </w:p>
    <w:p>
      <w:pPr>
        <w:pStyle w:val="Heading2"/>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after="0" w:line="240" w:lineRule="auto"/>
        <w:jc w:val="right"/>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249" w:type="dxa"/>
        <w:tblLayout w:type="fixed"/>
        <w:tblCellMar>
          <w:top w:w="0" w:type="dxa"/>
          <w:left w:w="0" w:type="dxa"/>
          <w:bottom w:w="0" w:type="dxa"/>
          <w:right w:w="0" w:type="dxa"/>
        </w:tblCellMar>
        <w:tblLook w:val="01E0"/>
      </w:tblPr>
      <w:tblGrid>
        <w:gridCol w:w="1565"/>
        <w:gridCol w:w="1650"/>
        <w:gridCol w:w="2294"/>
        <w:gridCol w:w="2176"/>
        <w:gridCol w:w="1884"/>
      </w:tblGrid>
      <w:tr>
        <w:trPr>
          <w:trHeight w:val="1026" w:hRule="exact"/>
        </w:trPr>
        <w:tc>
          <w:tcPr>
            <w:tcW w:w="15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65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转回或收回原因</w:t>
            </w:r>
          </w:p>
        </w:tc>
        <w:tc>
          <w:tcPr>
            <w:tcW w:w="22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确定原坏账准备的依据</w:t>
            </w:r>
          </w:p>
        </w:tc>
        <w:tc>
          <w:tcPr>
            <w:tcW w:w="217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408" w:lineRule="auto" w:before="102"/>
              <w:ind w:left="22" w:right="17"/>
              <w:jc w:val="left"/>
              <w:rPr>
                <w:rFonts w:ascii="宋体" w:hAnsi="宋体" w:cs="宋体" w:eastAsia="宋体" w:hint="default"/>
                <w:sz w:val="21"/>
                <w:szCs w:val="21"/>
              </w:rPr>
            </w:pPr>
            <w:r>
              <w:rPr>
                <w:rFonts w:ascii="宋体" w:hAnsi="宋体" w:cs="宋体" w:eastAsia="宋体" w:hint="default"/>
                <w:sz w:val="21"/>
                <w:szCs w:val="21"/>
              </w:rPr>
              <w:t>转回或收回前累计已计</w:t>
            </w:r>
            <w:r>
              <w:rPr>
                <w:rFonts w:ascii="宋体" w:hAnsi="宋体" w:cs="宋体" w:eastAsia="宋体" w:hint="default"/>
                <w:spacing w:val="-86"/>
                <w:sz w:val="21"/>
                <w:szCs w:val="21"/>
              </w:rPr>
              <w:t> </w:t>
            </w:r>
            <w:r>
              <w:rPr>
                <w:rFonts w:ascii="宋体" w:hAnsi="宋体" w:cs="宋体" w:eastAsia="宋体" w:hint="default"/>
                <w:sz w:val="21"/>
                <w:szCs w:val="21"/>
              </w:rPr>
              <w:t>提坏账准备金额</w:t>
            </w:r>
          </w:p>
        </w:tc>
        <w:tc>
          <w:tcPr>
            <w:tcW w:w="1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r>
    </w:tbl>
    <w:p>
      <w:pPr>
        <w:pStyle w:val="BodyText"/>
        <w:spacing w:line="240" w:lineRule="auto" w:before="79"/>
        <w:ind w:left="734" w:right="113"/>
        <w:jc w:val="left"/>
      </w:pPr>
      <w:r>
        <w:rPr/>
        <w:t>期末单项金额重大或虽不重大但单独进行减值测试的应收账款坏账准备计提</w:t>
      </w:r>
    </w:p>
    <w:p>
      <w:pPr>
        <w:spacing w:line="240" w:lineRule="auto" w:before="12"/>
        <w:rPr>
          <w:rFonts w:ascii="宋体" w:hAnsi="宋体" w:cs="宋体" w:eastAsia="宋体" w:hint="default"/>
          <w:sz w:val="12"/>
          <w:szCs w:val="12"/>
        </w:rPr>
      </w:pPr>
    </w:p>
    <w:p>
      <w:pPr>
        <w:pStyle w:val="BodyText"/>
        <w:spacing w:line="240" w:lineRule="auto" w:before="26"/>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249" w:type="dxa"/>
        <w:tblLayout w:type="fixed"/>
        <w:tblCellMar>
          <w:top w:w="0" w:type="dxa"/>
          <w:left w:w="0" w:type="dxa"/>
          <w:bottom w:w="0" w:type="dxa"/>
          <w:right w:w="0" w:type="dxa"/>
        </w:tblCellMar>
        <w:tblLook w:val="01E0"/>
      </w:tblPr>
      <w:tblGrid>
        <w:gridCol w:w="1933"/>
        <w:gridCol w:w="1934"/>
        <w:gridCol w:w="1933"/>
        <w:gridCol w:w="1933"/>
        <w:gridCol w:w="1834"/>
      </w:tblGrid>
      <w:tr>
        <w:trPr>
          <w:trHeight w:val="558" w:hRule="exact"/>
        </w:trPr>
        <w:tc>
          <w:tcPr>
            <w:tcW w:w="19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541"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93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75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751"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9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53"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3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910" w:right="0"/>
              <w:jc w:val="left"/>
              <w:rPr>
                <w:rFonts w:ascii="宋体" w:hAnsi="宋体" w:cs="宋体" w:eastAsia="宋体" w:hint="default"/>
                <w:sz w:val="21"/>
                <w:szCs w:val="21"/>
              </w:rPr>
            </w:pPr>
            <w:r>
              <w:rPr>
                <w:rFonts w:ascii="宋体" w:hAnsi="宋体" w:cs="宋体" w:eastAsia="宋体" w:hint="default"/>
                <w:sz w:val="21"/>
                <w:szCs w:val="21"/>
              </w:rPr>
              <w:t>理由</w:t>
            </w:r>
          </w:p>
        </w:tc>
      </w:tr>
    </w:tbl>
    <w:p>
      <w:pPr>
        <w:pStyle w:val="BodyText"/>
        <w:spacing w:line="240" w:lineRule="auto" w:before="79"/>
        <w:ind w:left="734" w:right="113"/>
        <w:jc w:val="left"/>
      </w:pPr>
      <w:r>
        <w:rPr/>
        <w:t>单项金额不重大但按信用风险特征组合后该组合的风险较大的应收账款的说明</w:t>
      </w:r>
    </w:p>
    <w:p>
      <w:pPr>
        <w:spacing w:line="240" w:lineRule="auto" w:before="9"/>
        <w:rPr>
          <w:rFonts w:ascii="宋体" w:hAnsi="宋体" w:cs="宋体" w:eastAsia="宋体" w:hint="default"/>
          <w:sz w:val="34"/>
          <w:szCs w:val="34"/>
        </w:rPr>
      </w:pPr>
    </w:p>
    <w:p>
      <w:pPr>
        <w:pStyle w:val="Heading2"/>
        <w:spacing w:line="240" w:lineRule="auto"/>
        <w:ind w:left="734" w:right="113"/>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4"/>
        <w:rPr>
          <w:rFonts w:ascii="宋体" w:hAnsi="宋体" w:cs="宋体" w:eastAsia="宋体" w:hint="default"/>
          <w:b/>
          <w:bCs/>
          <w:sz w:val="33"/>
          <w:szCs w:val="33"/>
        </w:rPr>
      </w:pPr>
    </w:p>
    <w:p>
      <w:pPr>
        <w:pStyle w:val="BodyText"/>
        <w:spacing w:line="240" w:lineRule="auto"/>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249" w:type="dxa"/>
        <w:tblLayout w:type="fixed"/>
        <w:tblCellMar>
          <w:top w:w="0" w:type="dxa"/>
          <w:left w:w="0" w:type="dxa"/>
          <w:bottom w:w="0" w:type="dxa"/>
          <w:right w:w="0" w:type="dxa"/>
        </w:tblCellMar>
        <w:tblLook w:val="01E0"/>
      </w:tblPr>
      <w:tblGrid>
        <w:gridCol w:w="1596"/>
        <w:gridCol w:w="1595"/>
        <w:gridCol w:w="1594"/>
        <w:gridCol w:w="1205"/>
        <w:gridCol w:w="1396"/>
        <w:gridCol w:w="2182"/>
      </w:tblGrid>
      <w:tr>
        <w:trPr>
          <w:trHeight w:val="558"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58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应收账款性质</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核销时间</w:t>
            </w:r>
          </w:p>
        </w:tc>
        <w:tc>
          <w:tcPr>
            <w:tcW w:w="120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3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21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是否因关联交易产生</w:t>
            </w:r>
          </w:p>
        </w:tc>
      </w:tr>
    </w:tbl>
    <w:p>
      <w:pPr>
        <w:pStyle w:val="BodyText"/>
        <w:spacing w:line="240" w:lineRule="auto" w:before="79"/>
        <w:ind w:left="734" w:right="113"/>
        <w:jc w:val="left"/>
      </w:pPr>
      <w:r>
        <w:rPr/>
        <w:t>应收账款核销说明</w:t>
      </w:r>
    </w:p>
    <w:p>
      <w:pPr>
        <w:spacing w:line="240" w:lineRule="auto" w:before="9"/>
        <w:rPr>
          <w:rFonts w:ascii="宋体" w:hAnsi="宋体" w:cs="宋体" w:eastAsia="宋体" w:hint="default"/>
          <w:sz w:val="34"/>
          <w:szCs w:val="34"/>
        </w:rPr>
      </w:pPr>
    </w:p>
    <w:p>
      <w:pPr>
        <w:pStyle w:val="Heading2"/>
        <w:spacing w:line="240" w:lineRule="auto"/>
        <w:ind w:left="734" w:right="113"/>
        <w:jc w:val="left"/>
        <w:rPr>
          <w:b w:val="0"/>
          <w:bCs w:val="0"/>
        </w:rPr>
      </w:pPr>
      <w:r>
        <w:rPr/>
        <w:t>（</w:t>
      </w:r>
      <w:r>
        <w:rPr>
          <w:rFonts w:ascii="Times New Roman" w:hAnsi="Times New Roman" w:cs="Times New Roman" w:eastAsia="Times New Roman" w:hint="default"/>
        </w:rPr>
        <w:t>4</w:t>
      </w:r>
      <w:r>
        <w:rPr/>
        <w:t>）本报告期应收账款中持有公司</w:t>
      </w:r>
      <w:r>
        <w:rPr>
          <w:spacing w:val="-66"/>
        </w:rPr>
        <w:t> </w:t>
      </w:r>
      <w:r>
        <w:rPr>
          <w:rFonts w:ascii="Times New Roman" w:hAnsi="Times New Roman" w:cs="Times New Roman" w:eastAsia="Times New Roman" w:hint="default"/>
        </w:rPr>
        <w:t>5</w:t>
      </w:r>
      <w:r>
        <w:rPr/>
        <w:t>％（含</w:t>
      </w:r>
      <w:r>
        <w:rPr>
          <w:spacing w:val="-75"/>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33"/>
          <w:szCs w:val="33"/>
        </w:rPr>
      </w:pPr>
    </w:p>
    <w:p>
      <w:pPr>
        <w:pStyle w:val="BodyText"/>
        <w:spacing w:line="240" w:lineRule="auto"/>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249" w:type="dxa"/>
        <w:tblLayout w:type="fixed"/>
        <w:tblCellMar>
          <w:top w:w="0" w:type="dxa"/>
          <w:left w:w="0" w:type="dxa"/>
          <w:bottom w:w="0" w:type="dxa"/>
          <w:right w:w="0" w:type="dxa"/>
        </w:tblCellMar>
        <w:tblLook w:val="01E0"/>
      </w:tblPr>
      <w:tblGrid>
        <w:gridCol w:w="2527"/>
        <w:gridCol w:w="1727"/>
        <w:gridCol w:w="1594"/>
        <w:gridCol w:w="1861"/>
        <w:gridCol w:w="1860"/>
      </w:tblGrid>
      <w:tr>
        <w:trPr>
          <w:trHeight w:val="558" w:hRule="exact"/>
        </w:trPr>
        <w:tc>
          <w:tcPr>
            <w:tcW w:w="252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047"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332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20"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21"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17"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8" w:hRule="exact"/>
        </w:trPr>
        <w:tc>
          <w:tcPr>
            <w:tcW w:w="2527" w:type="dxa"/>
            <w:vMerge/>
            <w:tcBorders>
              <w:left w:val="single" w:sz="4" w:space="0" w:color="010101"/>
              <w:bottom w:val="single" w:sz="4" w:space="0" w:color="010101"/>
              <w:right w:val="single" w:sz="4" w:space="0" w:color="010101"/>
            </w:tcBorders>
            <w:shd w:val="clear" w:color="auto" w:fill="D3D3D3"/>
          </w:tcPr>
          <w:p>
            <w:pP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64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计提坏账金额</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71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503" w:right="0"/>
              <w:jc w:val="left"/>
              <w:rPr>
                <w:rFonts w:ascii="宋体" w:hAnsi="宋体" w:cs="宋体" w:eastAsia="宋体" w:hint="default"/>
                <w:sz w:val="21"/>
                <w:szCs w:val="21"/>
              </w:rPr>
            </w:pPr>
            <w:r>
              <w:rPr>
                <w:rFonts w:ascii="宋体" w:hAnsi="宋体" w:cs="宋体" w:eastAsia="宋体" w:hint="default"/>
                <w:sz w:val="21"/>
                <w:szCs w:val="21"/>
              </w:rPr>
              <w:t>计提坏账金额</w:t>
            </w:r>
          </w:p>
        </w:tc>
      </w:tr>
    </w:tbl>
    <w:p>
      <w:pPr>
        <w:spacing w:line="240" w:lineRule="auto" w:before="12"/>
        <w:rPr>
          <w:rFonts w:ascii="宋体" w:hAnsi="宋体" w:cs="宋体" w:eastAsia="宋体" w:hint="default"/>
          <w:sz w:val="23"/>
          <w:szCs w:val="23"/>
        </w:rPr>
      </w:pPr>
    </w:p>
    <w:p>
      <w:pPr>
        <w:pStyle w:val="Heading2"/>
        <w:spacing w:line="240" w:lineRule="auto" w:before="26"/>
        <w:ind w:left="734" w:right="113"/>
        <w:jc w:val="left"/>
        <w:rPr>
          <w:b w:val="0"/>
          <w:bCs w:val="0"/>
        </w:rPr>
      </w:pPr>
      <w:r>
        <w:rPr/>
        <w:t>（</w:t>
      </w:r>
      <w:r>
        <w:rPr>
          <w:rFonts w:ascii="Times New Roman" w:hAnsi="Times New Roman" w:cs="Times New Roman" w:eastAsia="Times New Roman" w:hint="default"/>
        </w:rPr>
        <w:t>5</w:t>
      </w:r>
      <w:r>
        <w:rPr/>
        <w:t>）金额较大的其他的应收账款的性质或内容</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left="734" w:right="113"/>
        <w:jc w:val="left"/>
        <w:rPr>
          <w:b w:val="0"/>
          <w:bCs w:val="0"/>
        </w:rPr>
      </w:pPr>
      <w:r>
        <w:rPr/>
        <w:t>（</w:t>
      </w:r>
      <w:r>
        <w:rPr>
          <w:rFonts w:ascii="Times New Roman" w:hAnsi="Times New Roman" w:cs="Times New Roman" w:eastAsia="Times New Roman" w:hint="default"/>
        </w:rPr>
        <w:t>6</w:t>
      </w:r>
      <w:r>
        <w:rPr/>
        <w:t>）应收账款中金额前五名单位情况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3300"/>
        <w:gridCol w:w="1770"/>
        <w:gridCol w:w="1680"/>
        <w:gridCol w:w="1530"/>
        <w:gridCol w:w="1421"/>
      </w:tblGrid>
      <w:tr>
        <w:trPr>
          <w:trHeight w:val="1026" w:hRule="exact"/>
        </w:trPr>
        <w:tc>
          <w:tcPr>
            <w:tcW w:w="33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435"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459"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6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420"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338"/>
              <w:jc w:val="right"/>
              <w:rPr>
                <w:rFonts w:ascii="宋体" w:hAnsi="宋体" w:cs="宋体" w:eastAsia="宋体" w:hint="default"/>
                <w:sz w:val="21"/>
                <w:szCs w:val="21"/>
              </w:rPr>
            </w:pPr>
            <w:r>
              <w:rPr>
                <w:rFonts w:ascii="宋体" w:hAnsi="宋体" w:cs="宋体" w:eastAsia="宋体" w:hint="default"/>
                <w:sz w:val="21"/>
                <w:szCs w:val="21"/>
              </w:rPr>
              <w:t>年限</w:t>
            </w:r>
          </w:p>
        </w:tc>
        <w:tc>
          <w:tcPr>
            <w:tcW w:w="14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408" w:lineRule="auto" w:before="102"/>
              <w:ind w:left="22" w:right="4"/>
              <w:jc w:val="left"/>
              <w:rPr>
                <w:rFonts w:ascii="Times New Roman" w:hAnsi="Times New Roman" w:cs="Times New Roman" w:eastAsia="Times New Roman" w:hint="default"/>
                <w:sz w:val="21"/>
                <w:szCs w:val="21"/>
              </w:rPr>
            </w:pPr>
            <w:r>
              <w:rPr>
                <w:rFonts w:ascii="宋体" w:hAnsi="宋体" w:cs="宋体" w:eastAsia="宋体" w:hint="default"/>
                <w:spacing w:val="16"/>
                <w:sz w:val="21"/>
                <w:szCs w:val="21"/>
              </w:rPr>
              <w:t>占应收账款总</w:t>
            </w:r>
            <w:r>
              <w:rPr>
                <w:rFonts w:ascii="宋体" w:hAnsi="宋体" w:cs="宋体" w:eastAsia="宋体" w:hint="default"/>
                <w:spacing w:val="-101"/>
                <w:sz w:val="21"/>
                <w:szCs w:val="21"/>
              </w:rPr>
              <w:t> </w:t>
            </w:r>
            <w:r>
              <w:rPr>
                <w:rFonts w:ascii="宋体" w:hAnsi="宋体" w:cs="宋体" w:eastAsia="宋体" w:hint="default"/>
                <w:sz w:val="21"/>
                <w:szCs w:val="21"/>
              </w:rPr>
              <w:t>额的比例</w:t>
            </w:r>
            <w:r>
              <w:rPr>
                <w:rFonts w:ascii="Times New Roman" w:hAnsi="Times New Roman" w:cs="Times New Roman" w:eastAsia="Times New Roman" w:hint="default"/>
                <w:sz w:val="21"/>
                <w:szCs w:val="21"/>
              </w:rPr>
              <w:t>(%)</w:t>
            </w:r>
          </w:p>
        </w:tc>
      </w:tr>
      <w:tr>
        <w:trPr>
          <w:trHeight w:val="558" w:hRule="exact"/>
        </w:trPr>
        <w:tc>
          <w:tcPr>
            <w:tcW w:w="330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内蒙古平庄能源股份有限公司</w:t>
            </w:r>
          </w:p>
        </w:tc>
        <w:tc>
          <w:tcPr>
            <w:tcW w:w="177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6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524" w:right="0"/>
              <w:jc w:val="center"/>
              <w:rPr>
                <w:rFonts w:ascii="Times New Roman" w:hAnsi="Times New Roman" w:cs="Times New Roman" w:eastAsia="Times New Roman" w:hint="default"/>
                <w:sz w:val="21"/>
                <w:szCs w:val="21"/>
              </w:rPr>
            </w:pPr>
            <w:r>
              <w:rPr>
                <w:rFonts w:ascii="Times New Roman"/>
                <w:sz w:val="21"/>
              </w:rPr>
              <w:t>7,230,830.00</w:t>
            </w:r>
          </w:p>
        </w:tc>
        <w:tc>
          <w:tcPr>
            <w:tcW w:w="153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right="288"/>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4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spacing w:val="-1"/>
                <w:sz w:val="21"/>
              </w:rPr>
              <w:t>4.96%</w:t>
            </w:r>
          </w:p>
        </w:tc>
      </w:tr>
      <w:tr>
        <w:trPr>
          <w:trHeight w:val="558" w:hRule="exact"/>
        </w:trPr>
        <w:tc>
          <w:tcPr>
            <w:tcW w:w="330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山西西山煤电贸易有限责任公司</w:t>
            </w:r>
          </w:p>
        </w:tc>
        <w:tc>
          <w:tcPr>
            <w:tcW w:w="177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6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524" w:right="0"/>
              <w:jc w:val="center"/>
              <w:rPr>
                <w:rFonts w:ascii="Times New Roman" w:hAnsi="Times New Roman" w:cs="Times New Roman" w:eastAsia="Times New Roman" w:hint="default"/>
                <w:sz w:val="21"/>
                <w:szCs w:val="21"/>
              </w:rPr>
            </w:pPr>
            <w:r>
              <w:rPr>
                <w:rFonts w:ascii="Times New Roman"/>
                <w:sz w:val="21"/>
              </w:rPr>
              <w:t>5,505,692.61</w:t>
            </w:r>
          </w:p>
        </w:tc>
        <w:tc>
          <w:tcPr>
            <w:tcW w:w="153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right="288"/>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4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spacing w:val="-1"/>
                <w:sz w:val="21"/>
              </w:rPr>
              <w:t>3.78%</w:t>
            </w:r>
          </w:p>
        </w:tc>
      </w:tr>
      <w:tr>
        <w:trPr>
          <w:trHeight w:val="558" w:hRule="exact"/>
        </w:trPr>
        <w:tc>
          <w:tcPr>
            <w:tcW w:w="330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陕煤集团神木柠条塔矿业有限公司</w:t>
            </w:r>
          </w:p>
        </w:tc>
        <w:tc>
          <w:tcPr>
            <w:tcW w:w="177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6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524" w:right="0"/>
              <w:jc w:val="center"/>
              <w:rPr>
                <w:rFonts w:ascii="Times New Roman" w:hAnsi="Times New Roman" w:cs="Times New Roman" w:eastAsia="Times New Roman" w:hint="default"/>
                <w:sz w:val="21"/>
                <w:szCs w:val="21"/>
              </w:rPr>
            </w:pPr>
            <w:r>
              <w:rPr>
                <w:rFonts w:ascii="Times New Roman"/>
                <w:sz w:val="21"/>
              </w:rPr>
              <w:t>5,473,547.00</w:t>
            </w:r>
          </w:p>
        </w:tc>
        <w:tc>
          <w:tcPr>
            <w:tcW w:w="153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right="288"/>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4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spacing w:val="-1"/>
                <w:sz w:val="21"/>
              </w:rPr>
              <w:t>3.75%</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80" w:top="1060" w:bottom="1160" w:left="880" w:right="1020"/>
        </w:sectPr>
      </w:pPr>
    </w:p>
    <w:p>
      <w:pPr>
        <w:spacing w:line="240" w:lineRule="auto" w:before="8"/>
        <w:rPr>
          <w:rFonts w:ascii="宋体" w:hAnsi="宋体" w:cs="宋体" w:eastAsia="宋体" w:hint="default"/>
          <w:sz w:val="28"/>
          <w:szCs w:val="28"/>
        </w:rPr>
      </w:pPr>
    </w:p>
    <w:tbl>
      <w:tblPr>
        <w:tblW w:w="0" w:type="auto"/>
        <w:jc w:val="left"/>
        <w:tblInd w:w="118" w:type="dxa"/>
        <w:tblLayout w:type="fixed"/>
        <w:tblCellMar>
          <w:top w:w="0" w:type="dxa"/>
          <w:left w:w="0" w:type="dxa"/>
          <w:bottom w:w="0" w:type="dxa"/>
          <w:right w:w="0" w:type="dxa"/>
        </w:tblCellMar>
        <w:tblLook w:val="01E0"/>
      </w:tblPr>
      <w:tblGrid>
        <w:gridCol w:w="3300"/>
        <w:gridCol w:w="1770"/>
        <w:gridCol w:w="1680"/>
        <w:gridCol w:w="1530"/>
        <w:gridCol w:w="1421"/>
      </w:tblGrid>
      <w:tr>
        <w:trPr>
          <w:trHeight w:val="558" w:hRule="exact"/>
        </w:trPr>
        <w:tc>
          <w:tcPr>
            <w:tcW w:w="330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扎赉诺尔煤业有限责任公司</w:t>
            </w:r>
          </w:p>
        </w:tc>
        <w:tc>
          <w:tcPr>
            <w:tcW w:w="177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6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4,943,455.02</w:t>
            </w:r>
          </w:p>
        </w:tc>
        <w:tc>
          <w:tcPr>
            <w:tcW w:w="153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4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spacing w:val="-1"/>
                <w:sz w:val="21"/>
              </w:rPr>
              <w:t>3.39%</w:t>
            </w:r>
          </w:p>
        </w:tc>
      </w:tr>
      <w:tr>
        <w:trPr>
          <w:trHeight w:val="1026" w:hRule="exact"/>
        </w:trPr>
        <w:tc>
          <w:tcPr>
            <w:tcW w:w="330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408" w:lineRule="auto" w:before="102"/>
              <w:ind w:left="22" w:right="115"/>
              <w:jc w:val="left"/>
              <w:rPr>
                <w:rFonts w:ascii="宋体" w:hAnsi="宋体" w:cs="宋体" w:eastAsia="宋体" w:hint="default"/>
                <w:sz w:val="21"/>
                <w:szCs w:val="21"/>
              </w:rPr>
            </w:pPr>
            <w:r>
              <w:rPr>
                <w:rFonts w:ascii="宋体" w:hAnsi="宋体" w:cs="宋体" w:eastAsia="宋体" w:hint="default"/>
                <w:sz w:val="21"/>
                <w:szCs w:val="21"/>
              </w:rPr>
              <w:t>中国神华能源股份有限公司神东煤 炭分公司</w:t>
            </w:r>
          </w:p>
        </w:tc>
        <w:tc>
          <w:tcPr>
            <w:tcW w:w="177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6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4,744,731.51</w:t>
            </w:r>
          </w:p>
        </w:tc>
        <w:tc>
          <w:tcPr>
            <w:tcW w:w="153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p>
          <w:p>
            <w:pPr>
              <w:pStyle w:val="TableParagraph"/>
              <w:spacing w:line="240" w:lineRule="auto" w:before="177"/>
              <w:ind w:left="22" w:right="0"/>
              <w:jc w:val="left"/>
              <w:rPr>
                <w:rFonts w:ascii="宋体" w:hAnsi="宋体" w:cs="宋体" w:eastAsia="宋体" w:hint="default"/>
                <w:sz w:val="21"/>
                <w:szCs w:val="21"/>
              </w:rPr>
            </w:pPr>
            <w:r>
              <w:rPr>
                <w:rFonts w:ascii="宋体" w:hAnsi="宋体" w:cs="宋体" w:eastAsia="宋体" w:hint="default"/>
                <w:sz w:val="21"/>
                <w:szCs w:val="21"/>
              </w:rPr>
              <w:t>年</w:t>
            </w:r>
          </w:p>
        </w:tc>
        <w:tc>
          <w:tcPr>
            <w:tcW w:w="14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3.25%</w:t>
            </w:r>
          </w:p>
        </w:tc>
      </w:tr>
    </w:tbl>
    <w:p>
      <w:pPr>
        <w:spacing w:line="240" w:lineRule="auto" w:before="0"/>
        <w:rPr>
          <w:rFonts w:ascii="宋体" w:hAnsi="宋体" w:cs="宋体" w:eastAsia="宋体" w:hint="default"/>
          <w:sz w:val="24"/>
          <w:szCs w:val="24"/>
        </w:rPr>
      </w:pPr>
    </w:p>
    <w:p>
      <w:pPr>
        <w:pStyle w:val="Heading2"/>
        <w:spacing w:line="240" w:lineRule="auto" w:before="26"/>
        <w:ind w:left="734" w:right="113"/>
        <w:jc w:val="left"/>
        <w:rPr>
          <w:b w:val="0"/>
          <w:bCs w:val="0"/>
        </w:rPr>
      </w:pPr>
      <w:r>
        <w:rPr/>
        <w:t>（</w:t>
      </w:r>
      <w:r>
        <w:rPr>
          <w:rFonts w:ascii="Times New Roman" w:hAnsi="Times New Roman" w:cs="Times New Roman" w:eastAsia="Times New Roman" w:hint="default"/>
        </w:rPr>
        <w:t>7</w:t>
      </w:r>
      <w:r>
        <w:rPr/>
        <w:t>）应收关联方账款情况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249" w:type="dxa"/>
        <w:tblLayout w:type="fixed"/>
        <w:tblCellMar>
          <w:top w:w="0" w:type="dxa"/>
          <w:left w:w="0" w:type="dxa"/>
          <w:bottom w:w="0" w:type="dxa"/>
          <w:right w:w="0" w:type="dxa"/>
        </w:tblCellMar>
        <w:tblLook w:val="01E0"/>
      </w:tblPr>
      <w:tblGrid>
        <w:gridCol w:w="2278"/>
        <w:gridCol w:w="2430"/>
        <w:gridCol w:w="2032"/>
        <w:gridCol w:w="2828"/>
      </w:tblGrid>
      <w:tr>
        <w:trPr>
          <w:trHeight w:val="558" w:hRule="exact"/>
        </w:trPr>
        <w:tc>
          <w:tcPr>
            <w:tcW w:w="227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92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789"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03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01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8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占应收账款总额的比例</w:t>
            </w:r>
            <w:r>
              <w:rPr>
                <w:rFonts w:ascii="Times New Roman" w:hAnsi="Times New Roman" w:cs="Times New Roman" w:eastAsia="Times New Roman" w:hint="default"/>
                <w:sz w:val="21"/>
                <w:szCs w:val="21"/>
              </w:rPr>
              <w:t>(%)</w:t>
            </w:r>
          </w:p>
        </w:tc>
      </w:tr>
    </w:tbl>
    <w:p>
      <w:pPr>
        <w:spacing w:line="240" w:lineRule="auto" w:before="0"/>
        <w:rPr>
          <w:rFonts w:ascii="宋体" w:hAnsi="宋体" w:cs="宋体" w:eastAsia="宋体" w:hint="default"/>
          <w:sz w:val="24"/>
          <w:szCs w:val="24"/>
        </w:rPr>
      </w:pPr>
    </w:p>
    <w:p>
      <w:pPr>
        <w:pStyle w:val="Heading2"/>
        <w:spacing w:line="240" w:lineRule="auto" w:before="26"/>
        <w:ind w:left="734" w:right="113"/>
        <w:jc w:val="left"/>
        <w:rPr>
          <w:b w:val="0"/>
          <w:bCs w:val="0"/>
        </w:rPr>
      </w:pPr>
      <w:r>
        <w:rPr/>
        <w:t>（</w:t>
      </w:r>
      <w:r>
        <w:rPr>
          <w:rFonts w:ascii="Times New Roman" w:hAnsi="Times New Roman" w:cs="Times New Roman" w:eastAsia="Times New Roman" w:hint="default"/>
        </w:rPr>
        <w:t>8</w:t>
      </w:r>
      <w:r>
        <w:rPr/>
        <w:t>）不符合终止确认条件的应收账款的转移金额为元。</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left="734" w:right="113"/>
        <w:jc w:val="left"/>
        <w:rPr>
          <w:b w:val="0"/>
          <w:bCs w:val="0"/>
        </w:rPr>
      </w:pPr>
      <w:r>
        <w:rPr/>
        <w:t>（</w:t>
      </w:r>
      <w:r>
        <w:rPr>
          <w:rFonts w:ascii="Times New Roman" w:hAnsi="Times New Roman" w:cs="Times New Roman" w:eastAsia="Times New Roman" w:hint="default"/>
        </w:rPr>
        <w:t>9</w:t>
      </w:r>
      <w:r>
        <w:rPr/>
        <w:t>）以应收款项为标的资产进行资产证券化的，需简要说明相关交易安排</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left="734" w:right="11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left="734" w:right="113"/>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249" w:type="dxa"/>
        <w:tblLayout w:type="fixed"/>
        <w:tblCellMar>
          <w:top w:w="0" w:type="dxa"/>
          <w:left w:w="0" w:type="dxa"/>
          <w:bottom w:w="0" w:type="dxa"/>
          <w:right w:w="0" w:type="dxa"/>
        </w:tblCellMar>
        <w:tblLook w:val="01E0"/>
      </w:tblPr>
      <w:tblGrid>
        <w:gridCol w:w="2171"/>
        <w:gridCol w:w="1453"/>
        <w:gridCol w:w="656"/>
        <w:gridCol w:w="1193"/>
        <w:gridCol w:w="528"/>
        <w:gridCol w:w="1322"/>
        <w:gridCol w:w="632"/>
        <w:gridCol w:w="164"/>
        <w:gridCol w:w="920"/>
        <w:gridCol w:w="527"/>
      </w:tblGrid>
      <w:tr>
        <w:trPr>
          <w:trHeight w:val="558" w:hRule="exact"/>
        </w:trPr>
        <w:tc>
          <w:tcPr>
            <w:tcW w:w="2171"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58"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0" w:type="dxa"/>
            <w:gridSpan w:val="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7"/>
              <w:ind w:left="35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6" w:type="dxa"/>
            <w:gridSpan w:val="5"/>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7"/>
              <w:ind w:left="360"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8" w:hRule="exact"/>
        </w:trPr>
        <w:tc>
          <w:tcPr>
            <w:tcW w:w="2171" w:type="dxa"/>
            <w:vMerge/>
            <w:tcBorders>
              <w:left w:val="single" w:sz="4" w:space="0" w:color="010101"/>
              <w:right w:val="single" w:sz="4" w:space="0" w:color="010101"/>
            </w:tcBorders>
            <w:shd w:val="clear" w:color="auto" w:fill="D3D3D3"/>
          </w:tcPr>
          <w:p>
            <w:pPr/>
          </w:p>
        </w:tc>
        <w:tc>
          <w:tcPr>
            <w:tcW w:w="211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7"/>
              <w:ind w:left="86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1"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7"/>
              <w:ind w:left="67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55"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7"/>
              <w:ind w:left="7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12"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7"/>
              <w:ind w:left="62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026" w:hRule="exact"/>
        </w:trPr>
        <w:tc>
          <w:tcPr>
            <w:tcW w:w="2171" w:type="dxa"/>
            <w:vMerge/>
            <w:tcBorders>
              <w:left w:val="single" w:sz="4" w:space="0" w:color="010101"/>
              <w:bottom w:val="single" w:sz="4" w:space="0" w:color="010101"/>
              <w:right w:val="single" w:sz="4" w:space="0" w:color="010101"/>
            </w:tcBorders>
            <w:shd w:val="clear" w:color="auto" w:fill="D3D3D3"/>
          </w:tcPr>
          <w:p>
            <w:pPr/>
          </w:p>
        </w:tc>
        <w:tc>
          <w:tcPr>
            <w:tcW w:w="145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60"/>
              <w:jc w:val="right"/>
              <w:rPr>
                <w:rFonts w:ascii="宋体" w:hAnsi="宋体" w:cs="宋体" w:eastAsia="宋体" w:hint="default"/>
                <w:sz w:val="18"/>
                <w:szCs w:val="18"/>
              </w:rPr>
            </w:pPr>
            <w:r>
              <w:rPr>
                <w:rFonts w:ascii="宋体" w:hAnsi="宋体" w:cs="宋体" w:eastAsia="宋体" w:hint="default"/>
                <w:sz w:val="18"/>
                <w:szCs w:val="18"/>
              </w:rPr>
              <w:t>金额</w:t>
            </w:r>
          </w:p>
        </w:tc>
        <w:tc>
          <w:tcPr>
            <w:tcW w:w="6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tabs>
                <w:tab w:pos="442" w:val="left" w:leader="none"/>
              </w:tabs>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比</w:t>
              <w:tab/>
              <w:t>例</w:t>
            </w: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11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9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pacing w:val="21"/>
                <w:sz w:val="18"/>
                <w:szCs w:val="18"/>
              </w:rPr>
              <w:t> </w:t>
            </w:r>
            <w:r>
              <w:rPr>
                <w:rFonts w:ascii="宋体" w:hAnsi="宋体" w:cs="宋体" w:eastAsia="宋体" w:hint="default"/>
                <w:sz w:val="18"/>
                <w:szCs w:val="18"/>
              </w:rPr>
              <w:t>例</w:t>
            </w: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94"/>
              <w:jc w:val="right"/>
              <w:rPr>
                <w:rFonts w:ascii="宋体" w:hAnsi="宋体" w:cs="宋体" w:eastAsia="宋体" w:hint="default"/>
                <w:sz w:val="18"/>
                <w:szCs w:val="18"/>
              </w:rPr>
            </w:pPr>
            <w:r>
              <w:rPr>
                <w:rFonts w:ascii="宋体" w:hAnsi="宋体" w:cs="宋体" w:eastAsia="宋体" w:hint="default"/>
                <w:sz w:val="18"/>
                <w:szCs w:val="18"/>
              </w:rPr>
              <w:t>金额</w:t>
            </w:r>
          </w:p>
        </w:tc>
        <w:tc>
          <w:tcPr>
            <w:tcW w:w="63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tabs>
                <w:tab w:pos="418" w:val="left" w:leader="none"/>
              </w:tabs>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比</w:t>
              <w:tab/>
              <w:t>例</w:t>
            </w: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1085"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3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pacing w:val="20"/>
                <w:sz w:val="18"/>
                <w:szCs w:val="18"/>
              </w:rPr>
              <w:t> </w:t>
            </w:r>
            <w:r>
              <w:rPr>
                <w:rFonts w:ascii="宋体" w:hAnsi="宋体" w:cs="宋体" w:eastAsia="宋体" w:hint="default"/>
                <w:sz w:val="18"/>
                <w:szCs w:val="18"/>
              </w:rPr>
              <w:t>例</w:t>
            </w: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558" w:hRule="exact"/>
        </w:trPr>
        <w:tc>
          <w:tcPr>
            <w:tcW w:w="9568" w:type="dxa"/>
            <w:gridSpan w:val="10"/>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7"/>
              <w:ind w:left="38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558" w:hRule="exact"/>
        </w:trPr>
        <w:tc>
          <w:tcPr>
            <w:tcW w:w="2171"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27"/>
              <w:ind w:left="38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45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2,653,881.19</w:t>
            </w:r>
          </w:p>
        </w:tc>
        <w:tc>
          <w:tcPr>
            <w:tcW w:w="6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90.46%</w:t>
            </w:r>
          </w:p>
        </w:tc>
        <w:tc>
          <w:tcPr>
            <w:tcW w:w="11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169,209.06</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6.38%</w:t>
            </w:r>
          </w:p>
        </w:tc>
        <w:tc>
          <w:tcPr>
            <w:tcW w:w="13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42"/>
              <w:jc w:val="right"/>
              <w:rPr>
                <w:rFonts w:ascii="Times New Roman" w:hAnsi="Times New Roman" w:cs="Times New Roman" w:eastAsia="Times New Roman" w:hint="default"/>
                <w:sz w:val="18"/>
                <w:szCs w:val="18"/>
              </w:rPr>
            </w:pPr>
            <w:r>
              <w:rPr>
                <w:rFonts w:ascii="Times New Roman"/>
                <w:sz w:val="18"/>
              </w:rPr>
              <w:t>3,653,189.84</w:t>
            </w:r>
          </w:p>
        </w:tc>
        <w:tc>
          <w:tcPr>
            <w:tcW w:w="797"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w:t>
            </w:r>
          </w:p>
        </w:tc>
        <w:tc>
          <w:tcPr>
            <w:tcW w:w="9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202,688.19</w:t>
            </w:r>
          </w:p>
        </w:tc>
        <w:tc>
          <w:tcPr>
            <w:tcW w:w="5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5.55%</w:t>
            </w:r>
          </w:p>
        </w:tc>
      </w:tr>
      <w:tr>
        <w:trPr>
          <w:trHeight w:val="558" w:hRule="exact"/>
        </w:trPr>
        <w:tc>
          <w:tcPr>
            <w:tcW w:w="2171"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27"/>
              <w:ind w:left="38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145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48"/>
              <w:jc w:val="right"/>
              <w:rPr>
                <w:rFonts w:ascii="Times New Roman" w:hAnsi="Times New Roman" w:cs="Times New Roman" w:eastAsia="Times New Roman" w:hint="default"/>
                <w:sz w:val="18"/>
                <w:szCs w:val="18"/>
              </w:rPr>
            </w:pPr>
            <w:r>
              <w:rPr>
                <w:rFonts w:ascii="Times New Roman"/>
                <w:sz w:val="18"/>
              </w:rPr>
              <w:t>280,000.00</w:t>
            </w:r>
          </w:p>
        </w:tc>
        <w:tc>
          <w:tcPr>
            <w:tcW w:w="6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9.54%</w:t>
            </w:r>
          </w:p>
        </w:tc>
        <w:tc>
          <w:tcPr>
            <w:tcW w:w="1193" w:type="dxa"/>
            <w:tcBorders>
              <w:top w:val="single" w:sz="4" w:space="0" w:color="010101"/>
              <w:left w:val="single" w:sz="4" w:space="0" w:color="010101"/>
              <w:bottom w:val="single" w:sz="4" w:space="0" w:color="010101"/>
              <w:right w:val="single" w:sz="4" w:space="0" w:color="010101"/>
            </w:tcBorders>
          </w:tcPr>
          <w:p>
            <w:pPr/>
          </w:p>
        </w:tc>
        <w:tc>
          <w:tcPr>
            <w:tcW w:w="528" w:type="dxa"/>
            <w:tcBorders>
              <w:top w:val="single" w:sz="4" w:space="0" w:color="010101"/>
              <w:left w:val="single" w:sz="4" w:space="0" w:color="010101"/>
              <w:bottom w:val="single" w:sz="4" w:space="0" w:color="010101"/>
              <w:right w:val="single" w:sz="4" w:space="0" w:color="010101"/>
            </w:tcBorders>
          </w:tcPr>
          <w:p>
            <w:pPr/>
          </w:p>
        </w:tc>
        <w:tc>
          <w:tcPr>
            <w:tcW w:w="1322" w:type="dxa"/>
            <w:tcBorders>
              <w:top w:val="single" w:sz="4" w:space="0" w:color="010101"/>
              <w:left w:val="single" w:sz="4" w:space="0" w:color="010101"/>
              <w:bottom w:val="single" w:sz="4" w:space="0" w:color="010101"/>
              <w:right w:val="single" w:sz="4" w:space="0" w:color="010101"/>
            </w:tcBorders>
          </w:tcPr>
          <w:p>
            <w:pPr/>
          </w:p>
        </w:tc>
        <w:tc>
          <w:tcPr>
            <w:tcW w:w="797" w:type="dxa"/>
            <w:gridSpan w:val="2"/>
            <w:tcBorders>
              <w:top w:val="single" w:sz="4" w:space="0" w:color="010101"/>
              <w:left w:val="single" w:sz="4" w:space="0" w:color="010101"/>
              <w:bottom w:val="single" w:sz="4" w:space="0" w:color="010101"/>
              <w:right w:val="single" w:sz="4" w:space="0" w:color="010101"/>
            </w:tcBorders>
          </w:tcPr>
          <w:p>
            <w:pPr/>
          </w:p>
        </w:tc>
        <w:tc>
          <w:tcPr>
            <w:tcW w:w="920" w:type="dxa"/>
            <w:tcBorders>
              <w:top w:val="single" w:sz="4" w:space="0" w:color="010101"/>
              <w:left w:val="single" w:sz="4" w:space="0" w:color="010101"/>
              <w:bottom w:val="single" w:sz="4" w:space="0" w:color="010101"/>
              <w:right w:val="single" w:sz="4" w:space="0" w:color="010101"/>
            </w:tcBorders>
          </w:tcPr>
          <w:p>
            <w:pPr/>
          </w:p>
        </w:tc>
        <w:tc>
          <w:tcPr>
            <w:tcW w:w="527" w:type="dxa"/>
            <w:tcBorders>
              <w:top w:val="single" w:sz="4" w:space="0" w:color="010101"/>
              <w:left w:val="single" w:sz="4" w:space="0" w:color="010101"/>
              <w:bottom w:val="single" w:sz="4" w:space="0" w:color="010101"/>
              <w:right w:val="single" w:sz="4" w:space="0" w:color="010101"/>
            </w:tcBorders>
          </w:tcPr>
          <w:p>
            <w:pPr/>
          </w:p>
        </w:tc>
      </w:tr>
      <w:tr>
        <w:trPr>
          <w:trHeight w:val="558" w:hRule="exact"/>
        </w:trPr>
        <w:tc>
          <w:tcPr>
            <w:tcW w:w="217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7"/>
              <w:ind w:left="38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2,933,881.19</w:t>
            </w:r>
          </w:p>
        </w:tc>
        <w:tc>
          <w:tcPr>
            <w:tcW w:w="6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w:t>
            </w:r>
          </w:p>
        </w:tc>
        <w:tc>
          <w:tcPr>
            <w:tcW w:w="11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169,209.06</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5.77%</w:t>
            </w:r>
          </w:p>
        </w:tc>
        <w:tc>
          <w:tcPr>
            <w:tcW w:w="13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42"/>
              <w:jc w:val="right"/>
              <w:rPr>
                <w:rFonts w:ascii="Times New Roman" w:hAnsi="Times New Roman" w:cs="Times New Roman" w:eastAsia="Times New Roman" w:hint="default"/>
                <w:sz w:val="18"/>
                <w:szCs w:val="18"/>
              </w:rPr>
            </w:pPr>
            <w:r>
              <w:rPr>
                <w:rFonts w:ascii="Times New Roman"/>
                <w:sz w:val="18"/>
              </w:rPr>
              <w:t>3,653,189.84</w:t>
            </w:r>
          </w:p>
        </w:tc>
        <w:tc>
          <w:tcPr>
            <w:tcW w:w="797"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w:t>
            </w:r>
          </w:p>
        </w:tc>
        <w:tc>
          <w:tcPr>
            <w:tcW w:w="9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202,688.19</w:t>
            </w:r>
          </w:p>
        </w:tc>
        <w:tc>
          <w:tcPr>
            <w:tcW w:w="5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5.55%</w:t>
            </w:r>
          </w:p>
        </w:tc>
      </w:tr>
      <w:tr>
        <w:trPr>
          <w:trHeight w:val="1026" w:hRule="exact"/>
        </w:trPr>
        <w:tc>
          <w:tcPr>
            <w:tcW w:w="217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8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2,933,881.19</w:t>
            </w:r>
          </w:p>
        </w:tc>
        <w:tc>
          <w:tcPr>
            <w:tcW w:w="6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2" w:right="0"/>
              <w:jc w:val="left"/>
              <w:rPr>
                <w:rFonts w:ascii="Times New Roman" w:hAnsi="Times New Roman" w:cs="Times New Roman" w:eastAsia="Times New Roman" w:hint="default"/>
                <w:sz w:val="18"/>
                <w:szCs w:val="18"/>
              </w:rPr>
            </w:pPr>
            <w:r>
              <w:rPr>
                <w:rFonts w:ascii="Times New Roman"/>
                <w:sz w:val="18"/>
              </w:rPr>
              <w:t>--</w:t>
            </w:r>
          </w:p>
        </w:tc>
        <w:tc>
          <w:tcPr>
            <w:tcW w:w="11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169,209.06</w:t>
            </w:r>
          </w:p>
        </w:tc>
        <w:tc>
          <w:tcPr>
            <w:tcW w:w="5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73"/>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42"/>
              <w:jc w:val="right"/>
              <w:rPr>
                <w:rFonts w:ascii="Times New Roman" w:hAnsi="Times New Roman" w:cs="Times New Roman" w:eastAsia="Times New Roman" w:hint="default"/>
                <w:sz w:val="18"/>
                <w:szCs w:val="18"/>
              </w:rPr>
            </w:pPr>
            <w:r>
              <w:rPr>
                <w:rFonts w:ascii="Times New Roman"/>
                <w:sz w:val="18"/>
              </w:rPr>
              <w:t>3,653,189.84</w:t>
            </w:r>
          </w:p>
        </w:tc>
        <w:tc>
          <w:tcPr>
            <w:tcW w:w="797"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w:t>
            </w:r>
          </w:p>
        </w:tc>
        <w:tc>
          <w:tcPr>
            <w:tcW w:w="9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202,688.19</w:t>
            </w:r>
          </w:p>
        </w:tc>
        <w:tc>
          <w:tcPr>
            <w:tcW w:w="5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79"/>
        <w:ind w:left="734" w:right="113"/>
        <w:jc w:val="left"/>
      </w:pPr>
      <w:r>
        <w:rPr/>
        <w:t>其他应收款种类的说明</w:t>
      </w:r>
    </w:p>
    <w:p>
      <w:pPr>
        <w:spacing w:after="0" w:line="240" w:lineRule="auto"/>
        <w:jc w:val="left"/>
        <w:sectPr>
          <w:pgSz w:w="11910" w:h="16840"/>
          <w:pgMar w:header="747" w:footer="980" w:top="1060" w:bottom="1160" w:left="880" w:right="1020"/>
        </w:sectPr>
      </w:pPr>
    </w:p>
    <w:p>
      <w:pPr>
        <w:spacing w:line="240" w:lineRule="auto" w:before="9"/>
        <w:rPr>
          <w:rFonts w:ascii="宋体" w:hAnsi="宋体" w:cs="宋体" w:eastAsia="宋体" w:hint="default"/>
          <w:sz w:val="29"/>
          <w:szCs w:val="29"/>
        </w:rPr>
      </w:pPr>
    </w:p>
    <w:p>
      <w:pPr>
        <w:pStyle w:val="BodyText"/>
        <w:spacing w:line="240" w:lineRule="auto" w:before="26"/>
        <w:ind w:right="0"/>
        <w:jc w:val="left"/>
      </w:pPr>
      <w:r>
        <w:rPr/>
        <w:t>期末单项金额重大并单项计提坏账准备的其他应收款</w:t>
      </w:r>
    </w:p>
    <w:p>
      <w:pPr>
        <w:pStyle w:val="BodyText"/>
        <w:spacing w:line="388" w:lineRule="auto" w:before="193"/>
        <w:ind w:right="3730"/>
        <w:jc w:val="left"/>
      </w:pPr>
      <w:r>
        <w:rPr/>
        <w:t>□ 适用 √ 不适用 组合中，采用账龄分析法计提坏账准备的其他应收款</w:t>
      </w:r>
    </w:p>
    <w:p>
      <w:pPr>
        <w:pStyle w:val="BodyText"/>
        <w:spacing w:line="240" w:lineRule="auto" w:before="46"/>
        <w:ind w:right="0"/>
        <w:jc w:val="left"/>
      </w:pPr>
      <w:r>
        <w:rPr/>
        <w:t>√ 适用 □ 不适用</w:t>
      </w:r>
    </w:p>
    <w:p>
      <w:pPr>
        <w:spacing w:line="240" w:lineRule="auto" w:before="11"/>
        <w:rPr>
          <w:rFonts w:ascii="宋体" w:hAnsi="宋体" w:cs="宋体" w:eastAsia="宋体" w:hint="default"/>
          <w:sz w:val="12"/>
          <w:szCs w:val="12"/>
        </w:rPr>
      </w:pPr>
    </w:p>
    <w:p>
      <w:pPr>
        <w:pStyle w:val="BodyText"/>
        <w:spacing w:line="240" w:lineRule="auto" w:before="26"/>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266"/>
        <w:gridCol w:w="1596"/>
        <w:gridCol w:w="862"/>
        <w:gridCol w:w="1594"/>
        <w:gridCol w:w="1648"/>
        <w:gridCol w:w="214"/>
        <w:gridCol w:w="665"/>
        <w:gridCol w:w="1727"/>
      </w:tblGrid>
      <w:tr>
        <w:trPr>
          <w:trHeight w:val="558" w:hRule="exact"/>
        </w:trPr>
        <w:tc>
          <w:tcPr>
            <w:tcW w:w="126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051"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8"/>
              <w:ind w:left="35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3" w:type="dxa"/>
            <w:gridSpan w:val="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8"/>
              <w:ind w:left="357"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8" w:hRule="exact"/>
        </w:trPr>
        <w:tc>
          <w:tcPr>
            <w:tcW w:w="1266" w:type="dxa"/>
            <w:vMerge/>
            <w:tcBorders>
              <w:left w:val="single" w:sz="4" w:space="0" w:color="010101"/>
              <w:right w:val="single" w:sz="4" w:space="0" w:color="010101"/>
            </w:tcBorders>
            <w:shd w:val="clear" w:color="auto" w:fill="D3D3D3"/>
          </w:tcPr>
          <w:p>
            <w:pPr/>
          </w:p>
        </w:tc>
        <w:tc>
          <w:tcPr>
            <w:tcW w:w="245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8"/>
              <w:ind w:left="10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1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6"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8"/>
              <w:ind w:left="107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7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58" w:hRule="exact"/>
        </w:trPr>
        <w:tc>
          <w:tcPr>
            <w:tcW w:w="1266" w:type="dxa"/>
            <w:vMerge/>
            <w:tcBorders>
              <w:left w:val="single" w:sz="4" w:space="0" w:color="010101"/>
              <w:bottom w:val="single" w:sz="4" w:space="0" w:color="010101"/>
              <w:right w:val="single" w:sz="4" w:space="0" w:color="010101"/>
            </w:tcBorders>
            <w:shd w:val="clear" w:color="auto" w:fill="D3D3D3"/>
          </w:tcPr>
          <w:p>
            <w:pPr/>
          </w:p>
        </w:tc>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8"/>
              <w:ind w:left="78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8"/>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594" w:type="dxa"/>
            <w:vMerge/>
            <w:tcBorders>
              <w:left w:val="single" w:sz="4" w:space="0" w:color="010101"/>
              <w:bottom w:val="single" w:sz="4" w:space="0" w:color="010101"/>
              <w:right w:val="single" w:sz="4" w:space="0" w:color="010101"/>
            </w:tcBorders>
            <w:shd w:val="clear" w:color="auto" w:fill="D3D3D3"/>
          </w:tcPr>
          <w:p>
            <w:pPr/>
          </w:p>
        </w:tc>
        <w:tc>
          <w:tcPr>
            <w:tcW w:w="164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8"/>
              <w:ind w:left="81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7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7" w:type="dxa"/>
            <w:vMerge/>
            <w:tcBorders>
              <w:left w:val="single" w:sz="4" w:space="0" w:color="010101"/>
              <w:bottom w:val="single" w:sz="4" w:space="0" w:color="010101"/>
              <w:right w:val="single" w:sz="4" w:space="0" w:color="010101"/>
            </w:tcBorders>
            <w:shd w:val="clear" w:color="auto" w:fill="D3D3D3"/>
          </w:tcPr>
          <w:p>
            <w:pPr/>
          </w:p>
        </w:tc>
      </w:tr>
      <w:tr>
        <w:trPr>
          <w:trHeight w:val="558" w:hRule="exact"/>
        </w:trPr>
        <w:tc>
          <w:tcPr>
            <w:tcW w:w="9570" w:type="dxa"/>
            <w:gridSpan w:val="8"/>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8"/>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r>
      <w:tr>
        <w:trPr>
          <w:trHeight w:val="558" w:hRule="exact"/>
        </w:trPr>
        <w:tc>
          <w:tcPr>
            <w:tcW w:w="1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8"/>
              <w:ind w:left="38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82" w:right="0"/>
              <w:jc w:val="left"/>
              <w:rPr>
                <w:rFonts w:ascii="Times New Roman" w:hAnsi="Times New Roman" w:cs="Times New Roman" w:eastAsia="Times New Roman" w:hint="default"/>
                <w:sz w:val="18"/>
                <w:szCs w:val="18"/>
              </w:rPr>
            </w:pPr>
            <w:r>
              <w:rPr>
                <w:rFonts w:ascii="Times New Roman"/>
                <w:sz w:val="18"/>
              </w:rPr>
              <w:t>--</w:t>
            </w:r>
          </w:p>
        </w:tc>
        <w:tc>
          <w:tcPr>
            <w:tcW w:w="8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82" w:right="0"/>
              <w:jc w:val="left"/>
              <w:rPr>
                <w:rFonts w:ascii="Times New Roman" w:hAnsi="Times New Roman" w:cs="Times New Roman" w:eastAsia="Times New Roman" w:hint="default"/>
                <w:sz w:val="18"/>
                <w:szCs w:val="18"/>
              </w:rPr>
            </w:pPr>
            <w:r>
              <w:rPr>
                <w:rFonts w:ascii="Times New Roman"/>
                <w:sz w:val="18"/>
              </w:rPr>
              <w:t>--</w:t>
            </w:r>
          </w:p>
        </w:tc>
        <w:tc>
          <w:tcPr>
            <w:tcW w:w="1861"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82"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82" w:right="0"/>
              <w:jc w:val="left"/>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82" w:right="0"/>
              <w:jc w:val="left"/>
              <w:rPr>
                <w:rFonts w:ascii="Times New Roman" w:hAnsi="Times New Roman" w:cs="Times New Roman" w:eastAsia="Times New Roman" w:hint="default"/>
                <w:sz w:val="18"/>
                <w:szCs w:val="18"/>
              </w:rPr>
            </w:pPr>
            <w:r>
              <w:rPr>
                <w:rFonts w:ascii="Times New Roman"/>
                <w:sz w:val="18"/>
              </w:rPr>
              <w:t>--</w:t>
            </w:r>
          </w:p>
        </w:tc>
      </w:tr>
      <w:tr>
        <w:trPr>
          <w:trHeight w:val="558" w:hRule="exact"/>
        </w:trPr>
        <w:tc>
          <w:tcPr>
            <w:tcW w:w="1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8"/>
              <w:ind w:right="196"/>
              <w:jc w:val="righ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年以内小计</w:t>
            </w:r>
          </w:p>
        </w:tc>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2,103,581.19</w:t>
            </w:r>
          </w:p>
        </w:tc>
        <w:tc>
          <w:tcPr>
            <w:tcW w:w="8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79.26%</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105,179.06</w:t>
            </w:r>
          </w:p>
        </w:tc>
        <w:tc>
          <w:tcPr>
            <w:tcW w:w="1861"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83" w:right="0"/>
              <w:jc w:val="left"/>
              <w:rPr>
                <w:rFonts w:ascii="Times New Roman" w:hAnsi="Times New Roman" w:cs="Times New Roman" w:eastAsia="Times New Roman" w:hint="default"/>
                <w:sz w:val="18"/>
                <w:szCs w:val="18"/>
              </w:rPr>
            </w:pPr>
            <w:r>
              <w:rPr>
                <w:rFonts w:ascii="Times New Roman"/>
                <w:sz w:val="18"/>
              </w:rPr>
              <w:t>3,554,675.04</w:t>
            </w:r>
          </w:p>
        </w:tc>
        <w:tc>
          <w:tcPr>
            <w:tcW w:w="6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97.3%</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177,733.75</w:t>
            </w:r>
          </w:p>
        </w:tc>
      </w:tr>
      <w:tr>
        <w:trPr>
          <w:trHeight w:val="558" w:hRule="exact"/>
        </w:trPr>
        <w:tc>
          <w:tcPr>
            <w:tcW w:w="1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8"/>
              <w:ind w:right="196"/>
              <w:jc w:val="righ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540,300.00</w:t>
            </w:r>
          </w:p>
        </w:tc>
        <w:tc>
          <w:tcPr>
            <w:tcW w:w="8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20.36%</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54,030.00</w:t>
            </w:r>
          </w:p>
        </w:tc>
        <w:tc>
          <w:tcPr>
            <w:tcW w:w="1861"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07" w:right="0"/>
              <w:jc w:val="left"/>
              <w:rPr>
                <w:rFonts w:ascii="Times New Roman" w:hAnsi="Times New Roman" w:cs="Times New Roman" w:eastAsia="Times New Roman" w:hint="default"/>
                <w:sz w:val="18"/>
                <w:szCs w:val="18"/>
              </w:rPr>
            </w:pPr>
            <w:r>
              <w:rPr>
                <w:rFonts w:ascii="Times New Roman"/>
                <w:sz w:val="18"/>
              </w:rPr>
              <w:t>23,000.00</w:t>
            </w:r>
          </w:p>
        </w:tc>
        <w:tc>
          <w:tcPr>
            <w:tcW w:w="6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0.63%</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2,300.00</w:t>
            </w:r>
          </w:p>
        </w:tc>
      </w:tr>
      <w:tr>
        <w:trPr>
          <w:trHeight w:val="558" w:hRule="exact"/>
        </w:trPr>
        <w:tc>
          <w:tcPr>
            <w:tcW w:w="1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8"/>
              <w:ind w:right="196"/>
              <w:jc w:val="righ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596" w:type="dxa"/>
            <w:tcBorders>
              <w:top w:val="single" w:sz="4" w:space="0" w:color="010101"/>
              <w:left w:val="single" w:sz="4" w:space="0" w:color="010101"/>
              <w:bottom w:val="single" w:sz="4" w:space="0" w:color="010101"/>
              <w:right w:val="single" w:sz="4" w:space="0" w:color="010101"/>
            </w:tcBorders>
          </w:tcPr>
          <w:p>
            <w:pPr/>
          </w:p>
        </w:tc>
        <w:tc>
          <w:tcPr>
            <w:tcW w:w="862"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c>
          <w:tcPr>
            <w:tcW w:w="1861"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07" w:right="0"/>
              <w:jc w:val="left"/>
              <w:rPr>
                <w:rFonts w:ascii="Times New Roman" w:hAnsi="Times New Roman" w:cs="Times New Roman" w:eastAsia="Times New Roman" w:hint="default"/>
                <w:sz w:val="18"/>
                <w:szCs w:val="18"/>
              </w:rPr>
            </w:pPr>
            <w:r>
              <w:rPr>
                <w:rFonts w:ascii="Times New Roman"/>
                <w:sz w:val="18"/>
              </w:rPr>
              <w:t>75,514.80</w:t>
            </w:r>
          </w:p>
        </w:tc>
        <w:tc>
          <w:tcPr>
            <w:tcW w:w="6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2.07%</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22,654.44</w:t>
            </w:r>
          </w:p>
        </w:tc>
      </w:tr>
      <w:tr>
        <w:trPr>
          <w:trHeight w:val="558" w:hRule="exact"/>
        </w:trPr>
        <w:tc>
          <w:tcPr>
            <w:tcW w:w="1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8"/>
              <w:ind w:right="196"/>
              <w:jc w:val="righ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10,000.00</w:t>
            </w:r>
          </w:p>
        </w:tc>
        <w:tc>
          <w:tcPr>
            <w:tcW w:w="8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0.38%</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1861" w:type="dxa"/>
            <w:gridSpan w:val="2"/>
            <w:tcBorders>
              <w:top w:val="single" w:sz="4" w:space="0" w:color="010101"/>
              <w:left w:val="single" w:sz="4" w:space="0" w:color="010101"/>
              <w:bottom w:val="single" w:sz="4" w:space="0" w:color="010101"/>
              <w:right w:val="single" w:sz="4" w:space="0" w:color="010101"/>
            </w:tcBorders>
          </w:tcPr>
          <w:p>
            <w:pPr/>
          </w:p>
        </w:tc>
        <w:tc>
          <w:tcPr>
            <w:tcW w:w="665" w:type="dxa"/>
            <w:tcBorders>
              <w:top w:val="single" w:sz="4" w:space="0" w:color="010101"/>
              <w:left w:val="single" w:sz="4" w:space="0" w:color="010101"/>
              <w:bottom w:val="single" w:sz="4" w:space="0" w:color="010101"/>
              <w:right w:val="single" w:sz="4" w:space="0" w:color="010101"/>
            </w:tcBorders>
          </w:tcPr>
          <w:p>
            <w:pPr/>
          </w:p>
        </w:tc>
        <w:tc>
          <w:tcPr>
            <w:tcW w:w="1727" w:type="dxa"/>
            <w:tcBorders>
              <w:top w:val="single" w:sz="4" w:space="0" w:color="010101"/>
              <w:left w:val="single" w:sz="4" w:space="0" w:color="010101"/>
              <w:bottom w:val="single" w:sz="4" w:space="0" w:color="010101"/>
              <w:right w:val="single" w:sz="4" w:space="0" w:color="010101"/>
            </w:tcBorders>
          </w:tcPr>
          <w:p>
            <w:pPr/>
          </w:p>
        </w:tc>
      </w:tr>
      <w:tr>
        <w:trPr>
          <w:trHeight w:val="558" w:hRule="exact"/>
        </w:trPr>
        <w:tc>
          <w:tcPr>
            <w:tcW w:w="1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8"/>
              <w:ind w:left="38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2,653,881.19</w:t>
            </w:r>
          </w:p>
        </w:tc>
        <w:tc>
          <w:tcPr>
            <w:tcW w:w="8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49"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169,209.06</w:t>
            </w:r>
          </w:p>
        </w:tc>
        <w:tc>
          <w:tcPr>
            <w:tcW w:w="1861"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83" w:right="0"/>
              <w:jc w:val="left"/>
              <w:rPr>
                <w:rFonts w:ascii="Times New Roman" w:hAnsi="Times New Roman" w:cs="Times New Roman" w:eastAsia="Times New Roman" w:hint="default"/>
                <w:sz w:val="18"/>
                <w:szCs w:val="18"/>
              </w:rPr>
            </w:pPr>
            <w:r>
              <w:rPr>
                <w:rFonts w:ascii="Times New Roman"/>
                <w:sz w:val="18"/>
              </w:rPr>
              <w:t>3,653,189.84</w:t>
            </w:r>
          </w:p>
        </w:tc>
        <w:tc>
          <w:tcPr>
            <w:tcW w:w="6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202,688.19</w:t>
            </w:r>
          </w:p>
        </w:tc>
      </w:tr>
    </w:tbl>
    <w:p>
      <w:pPr>
        <w:pStyle w:val="BodyText"/>
        <w:spacing w:line="240" w:lineRule="auto" w:before="79"/>
        <w:ind w:right="0"/>
        <w:jc w:val="left"/>
      </w:pPr>
      <w:r>
        <w:rPr/>
        <w:t>组合中，采用余额百分比法计提坏账准备的其他应收款</w:t>
      </w:r>
    </w:p>
    <w:p>
      <w:pPr>
        <w:pStyle w:val="BodyText"/>
        <w:spacing w:line="388" w:lineRule="auto" w:before="193"/>
        <w:ind w:right="3970"/>
        <w:jc w:val="left"/>
      </w:pPr>
      <w:r>
        <w:rPr/>
        <w:t>□ 适用 √ 不适用 组合中，采用其他方法计提坏账准备的其他应收款</w:t>
      </w:r>
    </w:p>
    <w:p>
      <w:pPr>
        <w:pStyle w:val="BodyText"/>
        <w:spacing w:line="240" w:lineRule="auto" w:before="44"/>
        <w:ind w:right="0"/>
        <w:jc w:val="left"/>
      </w:pPr>
      <w:r>
        <w:rPr/>
        <w:t>√ 适用 □ 不适用</w:t>
      </w:r>
    </w:p>
    <w:p>
      <w:pPr>
        <w:spacing w:line="240" w:lineRule="auto" w:before="11"/>
        <w:rPr>
          <w:rFonts w:ascii="宋体" w:hAnsi="宋体" w:cs="宋体" w:eastAsia="宋体" w:hint="default"/>
          <w:sz w:val="12"/>
          <w:szCs w:val="12"/>
        </w:rPr>
      </w:pPr>
    </w:p>
    <w:p>
      <w:pPr>
        <w:pStyle w:val="BodyText"/>
        <w:spacing w:line="240" w:lineRule="auto" w:before="26"/>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3960"/>
        <w:gridCol w:w="2856"/>
        <w:gridCol w:w="2753"/>
      </w:tblGrid>
      <w:tr>
        <w:trPr>
          <w:trHeight w:val="558" w:hRule="exact"/>
        </w:trPr>
        <w:tc>
          <w:tcPr>
            <w:tcW w:w="39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17"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28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21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75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16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8" w:hRule="exact"/>
        </w:trPr>
        <w:tc>
          <w:tcPr>
            <w:tcW w:w="3960"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关联方组合</w:t>
            </w:r>
          </w:p>
        </w:tc>
        <w:tc>
          <w:tcPr>
            <w:tcW w:w="2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280,000.00</w:t>
            </w:r>
            <w:r>
              <w:rPr>
                <w:rFonts w:ascii="Times New Roman"/>
                <w:sz w:val="21"/>
              </w:rPr>
            </w:r>
          </w:p>
        </w:tc>
        <w:tc>
          <w:tcPr>
            <w:tcW w:w="2753" w:type="dxa"/>
            <w:tcBorders>
              <w:top w:val="single" w:sz="4" w:space="0" w:color="010101"/>
              <w:left w:val="single" w:sz="4" w:space="0" w:color="010101"/>
              <w:bottom w:val="single" w:sz="4" w:space="0" w:color="010101"/>
              <w:right w:val="single" w:sz="4" w:space="0" w:color="010101"/>
            </w:tcBorders>
          </w:tcPr>
          <w:p>
            <w:pPr/>
          </w:p>
        </w:tc>
      </w:tr>
      <w:tr>
        <w:trPr>
          <w:trHeight w:val="558" w:hRule="exact"/>
        </w:trPr>
        <w:tc>
          <w:tcPr>
            <w:tcW w:w="39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280,000.00</w:t>
            </w:r>
            <w:r>
              <w:rPr>
                <w:rFonts w:ascii="Times New Roman"/>
                <w:sz w:val="21"/>
              </w:rPr>
            </w:r>
          </w:p>
        </w:tc>
        <w:tc>
          <w:tcPr>
            <w:tcW w:w="2753" w:type="dxa"/>
            <w:tcBorders>
              <w:top w:val="single" w:sz="4" w:space="0" w:color="010101"/>
              <w:left w:val="single" w:sz="4" w:space="0" w:color="010101"/>
              <w:bottom w:val="single" w:sz="4" w:space="0" w:color="010101"/>
              <w:right w:val="single" w:sz="4" w:space="0" w:color="010101"/>
            </w:tcBorders>
          </w:tcPr>
          <w:p>
            <w:pPr/>
          </w:p>
        </w:tc>
      </w:tr>
    </w:tbl>
    <w:p>
      <w:pPr>
        <w:pStyle w:val="BodyText"/>
        <w:spacing w:line="240" w:lineRule="auto" w:before="79"/>
        <w:ind w:right="0"/>
        <w:jc w:val="left"/>
      </w:pPr>
      <w:r>
        <w:rPr/>
        <w:t>期末单项金额虽不重大但单项计提坏账准备的其他应收款</w:t>
      </w:r>
    </w:p>
    <w:p>
      <w:pPr>
        <w:pStyle w:val="BodyText"/>
        <w:spacing w:line="240" w:lineRule="auto" w:before="194"/>
        <w:ind w:right="0"/>
        <w:jc w:val="left"/>
      </w:pPr>
      <w:r>
        <w:rPr/>
        <w:t>□ 适用 √ 不适用</w:t>
      </w:r>
    </w:p>
    <w:p>
      <w:pPr>
        <w:spacing w:after="0" w:line="240" w:lineRule="auto"/>
        <w:jc w:val="left"/>
        <w:sectPr>
          <w:pgSz w:w="11910" w:h="16840"/>
          <w:pgMar w:header="747" w:footer="980" w:top="1060" w:bottom="1160" w:left="1020" w:right="1020"/>
        </w:sectPr>
      </w:pPr>
    </w:p>
    <w:p>
      <w:pPr>
        <w:spacing w:line="240" w:lineRule="auto" w:before="9"/>
        <w:rPr>
          <w:rFonts w:ascii="宋体" w:hAnsi="宋体" w:cs="宋体" w:eastAsia="宋体" w:hint="default"/>
          <w:sz w:val="29"/>
          <w:szCs w:val="29"/>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194"/>
        <w:gridCol w:w="1711"/>
        <w:gridCol w:w="1861"/>
        <w:gridCol w:w="1919"/>
        <w:gridCol w:w="1884"/>
      </w:tblGrid>
      <w:tr>
        <w:trPr>
          <w:trHeight w:val="394" w:hRule="exact"/>
        </w:trPr>
        <w:tc>
          <w:tcPr>
            <w:tcW w:w="2194" w:type="dxa"/>
            <w:tcBorders>
              <w:top w:val="single" w:sz="4" w:space="0" w:color="010101"/>
              <w:left w:val="single" w:sz="4" w:space="0" w:color="010101"/>
              <w:bottom w:val="nil" w:sz="6" w:space="0" w:color="auto"/>
              <w:right w:val="single" w:sz="4" w:space="0" w:color="010101"/>
            </w:tcBorders>
            <w:shd w:val="clear" w:color="auto" w:fill="D3D3D3"/>
          </w:tcPr>
          <w:p>
            <w:pPr/>
          </w:p>
        </w:tc>
        <w:tc>
          <w:tcPr>
            <w:tcW w:w="1711" w:type="dxa"/>
            <w:tcBorders>
              <w:top w:val="single" w:sz="4" w:space="0" w:color="010101"/>
              <w:left w:val="single" w:sz="4" w:space="0" w:color="010101"/>
              <w:bottom w:val="nil" w:sz="6" w:space="0" w:color="auto"/>
              <w:right w:val="single" w:sz="4" w:space="0" w:color="010101"/>
            </w:tcBorders>
            <w:shd w:val="clear" w:color="auto" w:fill="D3D3D3"/>
          </w:tcPr>
          <w:p>
            <w:pPr/>
          </w:p>
        </w:tc>
        <w:tc>
          <w:tcPr>
            <w:tcW w:w="1861" w:type="dxa"/>
            <w:tcBorders>
              <w:top w:val="single" w:sz="4" w:space="0" w:color="010101"/>
              <w:left w:val="single" w:sz="4" w:space="0" w:color="010101"/>
              <w:bottom w:val="nil" w:sz="6" w:space="0" w:color="auto"/>
              <w:right w:val="single" w:sz="4" w:space="0" w:color="010101"/>
            </w:tcBorders>
            <w:shd w:val="clear" w:color="auto" w:fill="D3D3D3"/>
          </w:tcPr>
          <w:p>
            <w:pPr/>
          </w:p>
        </w:tc>
        <w:tc>
          <w:tcPr>
            <w:tcW w:w="1919"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102"/>
              <w:ind w:left="22" w:right="-5"/>
              <w:jc w:val="left"/>
              <w:rPr>
                <w:rFonts w:ascii="宋体" w:hAnsi="宋体" w:cs="宋体" w:eastAsia="宋体" w:hint="default"/>
                <w:sz w:val="21"/>
                <w:szCs w:val="21"/>
              </w:rPr>
            </w:pPr>
            <w:r>
              <w:rPr>
                <w:rFonts w:ascii="宋体" w:hAnsi="宋体" w:cs="宋体" w:eastAsia="宋体" w:hint="default"/>
                <w:spacing w:val="22"/>
                <w:sz w:val="21"/>
                <w:szCs w:val="21"/>
              </w:rPr>
              <w:t>转回或收回前累计</w:t>
            </w:r>
            <w:r>
              <w:rPr>
                <w:rFonts w:ascii="宋体" w:hAnsi="宋体" w:cs="宋体" w:eastAsia="宋体" w:hint="default"/>
                <w:spacing w:val="-79"/>
                <w:sz w:val="21"/>
                <w:szCs w:val="21"/>
              </w:rPr>
              <w:t> </w:t>
            </w:r>
            <w:r>
              <w:rPr>
                <w:rFonts w:ascii="宋体" w:hAnsi="宋体" w:cs="宋体" w:eastAsia="宋体" w:hint="default"/>
                <w:sz w:val="21"/>
                <w:szCs w:val="21"/>
              </w:rPr>
            </w:r>
          </w:p>
        </w:tc>
        <w:tc>
          <w:tcPr>
            <w:tcW w:w="1884" w:type="dxa"/>
            <w:tcBorders>
              <w:top w:val="single" w:sz="4" w:space="0" w:color="010101"/>
              <w:left w:val="single" w:sz="4" w:space="0" w:color="010101"/>
              <w:bottom w:val="nil" w:sz="6" w:space="0" w:color="auto"/>
              <w:right w:val="single" w:sz="4" w:space="0" w:color="010101"/>
            </w:tcBorders>
            <w:shd w:val="clear" w:color="auto" w:fill="D3D3D3"/>
          </w:tcPr>
          <w:p>
            <w:pPr/>
          </w:p>
        </w:tc>
      </w:tr>
      <w:tr>
        <w:trPr>
          <w:trHeight w:val="234" w:hRule="exact"/>
        </w:trPr>
        <w:tc>
          <w:tcPr>
            <w:tcW w:w="2194" w:type="dxa"/>
            <w:tcBorders>
              <w:top w:val="nil" w:sz="6" w:space="0" w:color="auto"/>
              <w:left w:val="single" w:sz="4" w:space="0" w:color="010101"/>
              <w:bottom w:val="nil" w:sz="6" w:space="0" w:color="auto"/>
              <w:right w:val="single" w:sz="4" w:space="0" w:color="010101"/>
            </w:tcBorders>
            <w:shd w:val="clear" w:color="auto" w:fill="D3D3D3"/>
          </w:tcPr>
          <w:p>
            <w:pPr/>
          </w:p>
        </w:tc>
        <w:tc>
          <w:tcPr>
            <w:tcW w:w="1711" w:type="dxa"/>
            <w:tcBorders>
              <w:top w:val="nil" w:sz="6" w:space="0" w:color="auto"/>
              <w:left w:val="single" w:sz="4" w:space="0" w:color="010101"/>
              <w:bottom w:val="nil" w:sz="6" w:space="0" w:color="auto"/>
              <w:right w:val="single" w:sz="4" w:space="0" w:color="010101"/>
            </w:tcBorders>
            <w:shd w:val="clear" w:color="auto" w:fill="D3D3D3"/>
          </w:tcPr>
          <w:p>
            <w:pPr/>
          </w:p>
        </w:tc>
        <w:tc>
          <w:tcPr>
            <w:tcW w:w="1861"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left="22" w:right="0"/>
              <w:jc w:val="left"/>
              <w:rPr>
                <w:rFonts w:ascii="宋体" w:hAnsi="宋体" w:cs="宋体" w:eastAsia="宋体" w:hint="default"/>
                <w:sz w:val="21"/>
                <w:szCs w:val="21"/>
              </w:rPr>
            </w:pPr>
            <w:r>
              <w:rPr>
                <w:rFonts w:ascii="宋体" w:hAnsi="宋体" w:cs="宋体" w:eastAsia="宋体" w:hint="default"/>
                <w:spacing w:val="18"/>
                <w:sz w:val="21"/>
                <w:szCs w:val="21"/>
              </w:rPr>
              <w:t>确定原坏账准备的</w:t>
            </w:r>
            <w:r>
              <w:rPr>
                <w:rFonts w:ascii="宋体" w:hAnsi="宋体" w:cs="宋体" w:eastAsia="宋体" w:hint="default"/>
                <w:sz w:val="21"/>
                <w:szCs w:val="21"/>
              </w:rPr>
            </w:r>
          </w:p>
        </w:tc>
        <w:tc>
          <w:tcPr>
            <w:tcW w:w="1919" w:type="dxa"/>
            <w:tcBorders>
              <w:top w:val="nil" w:sz="6" w:space="0" w:color="auto"/>
              <w:left w:val="single" w:sz="4" w:space="0" w:color="010101"/>
              <w:bottom w:val="nil" w:sz="6" w:space="0" w:color="auto"/>
              <w:right w:val="single" w:sz="4" w:space="0" w:color="010101"/>
            </w:tcBorders>
            <w:shd w:val="clear" w:color="auto" w:fill="D3D3D3"/>
          </w:tcPr>
          <w:p>
            <w:pPr/>
          </w:p>
        </w:tc>
        <w:tc>
          <w:tcPr>
            <w:tcW w:w="1884" w:type="dxa"/>
            <w:tcBorders>
              <w:top w:val="nil" w:sz="6" w:space="0" w:color="auto"/>
              <w:left w:val="single" w:sz="4" w:space="0" w:color="010101"/>
              <w:bottom w:val="nil" w:sz="6" w:space="0" w:color="auto"/>
              <w:right w:val="single" w:sz="4" w:space="0" w:color="010101"/>
            </w:tcBorders>
            <w:shd w:val="clear" w:color="auto" w:fill="D3D3D3"/>
          </w:tcPr>
          <w:p>
            <w:pPr/>
          </w:p>
        </w:tc>
      </w:tr>
      <w:tr>
        <w:trPr>
          <w:trHeight w:val="234" w:hRule="exact"/>
        </w:trPr>
        <w:tc>
          <w:tcPr>
            <w:tcW w:w="219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left="566" w:right="0"/>
              <w:jc w:val="left"/>
              <w:rPr>
                <w:rFonts w:ascii="宋体" w:hAnsi="宋体" w:cs="宋体" w:eastAsia="宋体" w:hint="default"/>
                <w:sz w:val="21"/>
                <w:szCs w:val="21"/>
              </w:rPr>
            </w:pPr>
            <w:r>
              <w:rPr>
                <w:rFonts w:ascii="宋体" w:hAnsi="宋体" w:cs="宋体" w:eastAsia="宋体" w:hint="default"/>
                <w:sz w:val="21"/>
                <w:szCs w:val="21"/>
              </w:rPr>
              <w:t>其他应收款内容</w:t>
            </w:r>
          </w:p>
        </w:tc>
        <w:tc>
          <w:tcPr>
            <w:tcW w:w="1711"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left="22" w:right="0"/>
              <w:jc w:val="left"/>
              <w:rPr>
                <w:rFonts w:ascii="宋体" w:hAnsi="宋体" w:cs="宋体" w:eastAsia="宋体" w:hint="default"/>
                <w:sz w:val="21"/>
                <w:szCs w:val="21"/>
              </w:rPr>
            </w:pPr>
            <w:r>
              <w:rPr>
                <w:rFonts w:ascii="宋体" w:hAnsi="宋体" w:cs="宋体" w:eastAsia="宋体" w:hint="default"/>
                <w:sz w:val="21"/>
                <w:szCs w:val="21"/>
              </w:rPr>
              <w:t>转回或收回原因</w:t>
            </w:r>
          </w:p>
        </w:tc>
        <w:tc>
          <w:tcPr>
            <w:tcW w:w="1861" w:type="dxa"/>
            <w:tcBorders>
              <w:top w:val="nil" w:sz="6" w:space="0" w:color="auto"/>
              <w:left w:val="single" w:sz="4" w:space="0" w:color="010101"/>
              <w:bottom w:val="nil" w:sz="6" w:space="0" w:color="auto"/>
              <w:right w:val="single" w:sz="4" w:space="0" w:color="010101"/>
            </w:tcBorders>
            <w:shd w:val="clear" w:color="auto" w:fill="D3D3D3"/>
          </w:tcPr>
          <w:p>
            <w:pPr/>
          </w:p>
        </w:tc>
        <w:tc>
          <w:tcPr>
            <w:tcW w:w="1919"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left="22" w:right="-5"/>
              <w:jc w:val="left"/>
              <w:rPr>
                <w:rFonts w:ascii="宋体" w:hAnsi="宋体" w:cs="宋体" w:eastAsia="宋体" w:hint="default"/>
                <w:sz w:val="21"/>
                <w:szCs w:val="21"/>
              </w:rPr>
            </w:pPr>
            <w:r>
              <w:rPr>
                <w:rFonts w:ascii="宋体" w:hAnsi="宋体" w:cs="宋体" w:eastAsia="宋体" w:hint="default"/>
                <w:spacing w:val="22"/>
                <w:sz w:val="21"/>
                <w:szCs w:val="21"/>
              </w:rPr>
              <w:t>已计提坏账准备金</w:t>
            </w:r>
            <w:r>
              <w:rPr>
                <w:rFonts w:ascii="宋体" w:hAnsi="宋体" w:cs="宋体" w:eastAsia="宋体" w:hint="default"/>
                <w:spacing w:val="-79"/>
                <w:sz w:val="21"/>
                <w:szCs w:val="21"/>
              </w:rPr>
              <w:t> </w:t>
            </w:r>
            <w:r>
              <w:rPr>
                <w:rFonts w:ascii="宋体" w:hAnsi="宋体" w:cs="宋体" w:eastAsia="宋体" w:hint="default"/>
                <w:sz w:val="21"/>
                <w:szCs w:val="21"/>
              </w:rPr>
            </w:r>
          </w:p>
        </w:tc>
        <w:tc>
          <w:tcPr>
            <w:tcW w:w="188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left="22"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r>
      <w:tr>
        <w:trPr>
          <w:trHeight w:val="234" w:hRule="exact"/>
        </w:trPr>
        <w:tc>
          <w:tcPr>
            <w:tcW w:w="2194" w:type="dxa"/>
            <w:tcBorders>
              <w:top w:val="nil" w:sz="6" w:space="0" w:color="auto"/>
              <w:left w:val="single" w:sz="4" w:space="0" w:color="010101"/>
              <w:bottom w:val="nil" w:sz="6" w:space="0" w:color="auto"/>
              <w:right w:val="single" w:sz="4" w:space="0" w:color="010101"/>
            </w:tcBorders>
            <w:shd w:val="clear" w:color="auto" w:fill="D3D3D3"/>
          </w:tcPr>
          <w:p>
            <w:pPr/>
          </w:p>
        </w:tc>
        <w:tc>
          <w:tcPr>
            <w:tcW w:w="1711" w:type="dxa"/>
            <w:tcBorders>
              <w:top w:val="nil" w:sz="6" w:space="0" w:color="auto"/>
              <w:left w:val="single" w:sz="4" w:space="0" w:color="010101"/>
              <w:bottom w:val="nil" w:sz="6" w:space="0" w:color="auto"/>
              <w:right w:val="single" w:sz="4" w:space="0" w:color="010101"/>
            </w:tcBorders>
            <w:shd w:val="clear" w:color="auto" w:fill="D3D3D3"/>
          </w:tcPr>
          <w:p>
            <w:pPr/>
          </w:p>
        </w:tc>
        <w:tc>
          <w:tcPr>
            <w:tcW w:w="1861"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22" w:lineRule="exact"/>
              <w:ind w:left="22" w:right="0"/>
              <w:jc w:val="left"/>
              <w:rPr>
                <w:rFonts w:ascii="宋体" w:hAnsi="宋体" w:cs="宋体" w:eastAsia="宋体" w:hint="default"/>
                <w:sz w:val="21"/>
                <w:szCs w:val="21"/>
              </w:rPr>
            </w:pPr>
            <w:r>
              <w:rPr>
                <w:rFonts w:ascii="宋体" w:hAnsi="宋体" w:cs="宋体" w:eastAsia="宋体" w:hint="default"/>
                <w:sz w:val="21"/>
                <w:szCs w:val="21"/>
              </w:rPr>
              <w:t>依据</w:t>
            </w:r>
          </w:p>
        </w:tc>
        <w:tc>
          <w:tcPr>
            <w:tcW w:w="1919" w:type="dxa"/>
            <w:tcBorders>
              <w:top w:val="nil" w:sz="6" w:space="0" w:color="auto"/>
              <w:left w:val="single" w:sz="4" w:space="0" w:color="010101"/>
              <w:bottom w:val="nil" w:sz="6" w:space="0" w:color="auto"/>
              <w:right w:val="single" w:sz="4" w:space="0" w:color="010101"/>
            </w:tcBorders>
            <w:shd w:val="clear" w:color="auto" w:fill="D3D3D3"/>
          </w:tcPr>
          <w:p>
            <w:pPr/>
          </w:p>
        </w:tc>
        <w:tc>
          <w:tcPr>
            <w:tcW w:w="1884" w:type="dxa"/>
            <w:tcBorders>
              <w:top w:val="nil" w:sz="6" w:space="0" w:color="auto"/>
              <w:left w:val="single" w:sz="4" w:space="0" w:color="010101"/>
              <w:bottom w:val="nil" w:sz="6" w:space="0" w:color="auto"/>
              <w:right w:val="single" w:sz="4" w:space="0" w:color="010101"/>
            </w:tcBorders>
            <w:shd w:val="clear" w:color="auto" w:fill="D3D3D3"/>
          </w:tcPr>
          <w:p>
            <w:pPr/>
          </w:p>
        </w:tc>
      </w:tr>
      <w:tr>
        <w:trPr>
          <w:trHeight w:val="398" w:hRule="exact"/>
        </w:trPr>
        <w:tc>
          <w:tcPr>
            <w:tcW w:w="2194" w:type="dxa"/>
            <w:tcBorders>
              <w:top w:val="nil" w:sz="6" w:space="0" w:color="auto"/>
              <w:left w:val="single" w:sz="4" w:space="0" w:color="010101"/>
              <w:bottom w:val="single" w:sz="4" w:space="0" w:color="010101"/>
              <w:right w:val="single" w:sz="4" w:space="0" w:color="010101"/>
            </w:tcBorders>
            <w:shd w:val="clear" w:color="auto" w:fill="D3D3D3"/>
          </w:tcPr>
          <w:p>
            <w:pPr/>
          </w:p>
        </w:tc>
        <w:tc>
          <w:tcPr>
            <w:tcW w:w="1711" w:type="dxa"/>
            <w:tcBorders>
              <w:top w:val="nil" w:sz="6" w:space="0" w:color="auto"/>
              <w:left w:val="single" w:sz="4" w:space="0" w:color="010101"/>
              <w:bottom w:val="single" w:sz="4" w:space="0" w:color="010101"/>
              <w:right w:val="single" w:sz="4" w:space="0" w:color="010101"/>
            </w:tcBorders>
            <w:shd w:val="clear" w:color="auto" w:fill="D3D3D3"/>
          </w:tcPr>
          <w:p>
            <w:pPr/>
          </w:p>
        </w:tc>
        <w:tc>
          <w:tcPr>
            <w:tcW w:w="1861" w:type="dxa"/>
            <w:tcBorders>
              <w:top w:val="nil" w:sz="6" w:space="0" w:color="auto"/>
              <w:left w:val="single" w:sz="4" w:space="0" w:color="010101"/>
              <w:bottom w:val="single" w:sz="4" w:space="0" w:color="010101"/>
              <w:right w:val="single" w:sz="4" w:space="0" w:color="010101"/>
            </w:tcBorders>
            <w:shd w:val="clear" w:color="auto" w:fill="D3D3D3"/>
          </w:tcPr>
          <w:p>
            <w:pPr/>
          </w:p>
        </w:tc>
        <w:tc>
          <w:tcPr>
            <w:tcW w:w="1919"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22" w:lineRule="exact"/>
              <w:ind w:left="22"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884" w:type="dxa"/>
            <w:tcBorders>
              <w:top w:val="nil" w:sz="6" w:space="0" w:color="auto"/>
              <w:left w:val="single" w:sz="4" w:space="0" w:color="010101"/>
              <w:bottom w:val="single" w:sz="4" w:space="0" w:color="010101"/>
              <w:right w:val="single" w:sz="4" w:space="0" w:color="010101"/>
            </w:tcBorders>
            <w:shd w:val="clear" w:color="auto" w:fill="D3D3D3"/>
          </w:tcPr>
          <w:p>
            <w:pPr/>
          </w:p>
        </w:tc>
      </w:tr>
    </w:tbl>
    <w:p>
      <w:pPr>
        <w:pStyle w:val="BodyText"/>
        <w:spacing w:line="240" w:lineRule="auto" w:before="79"/>
        <w:ind w:right="0"/>
        <w:jc w:val="left"/>
      </w:pPr>
      <w:r>
        <w:rPr/>
        <w:t>期末单项金额重大或虽不重大但单独进行减值测试的其他应收账款坏账准备计提</w:t>
      </w:r>
    </w:p>
    <w:p>
      <w:pPr>
        <w:pStyle w:val="BodyText"/>
        <w:spacing w:line="240" w:lineRule="auto" w:before="193"/>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852"/>
        <w:gridCol w:w="1954"/>
        <w:gridCol w:w="1955"/>
        <w:gridCol w:w="1954"/>
        <w:gridCol w:w="1854"/>
      </w:tblGrid>
      <w:tr>
        <w:trPr>
          <w:trHeight w:val="558" w:hRule="exact"/>
        </w:trPr>
        <w:tc>
          <w:tcPr>
            <w:tcW w:w="18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500"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9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76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761"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9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64"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921" w:right="0"/>
              <w:jc w:val="left"/>
              <w:rPr>
                <w:rFonts w:ascii="宋体" w:hAnsi="宋体" w:cs="宋体" w:eastAsia="宋体" w:hint="default"/>
                <w:sz w:val="21"/>
                <w:szCs w:val="21"/>
              </w:rPr>
            </w:pPr>
            <w:r>
              <w:rPr>
                <w:rFonts w:ascii="宋体" w:hAnsi="宋体" w:cs="宋体" w:eastAsia="宋体" w:hint="default"/>
                <w:sz w:val="21"/>
                <w:szCs w:val="21"/>
              </w:rPr>
              <w:t>理由</w:t>
            </w:r>
          </w:p>
        </w:tc>
      </w:tr>
    </w:tbl>
    <w:p>
      <w:pPr>
        <w:pStyle w:val="BodyText"/>
        <w:spacing w:line="240" w:lineRule="auto" w:before="79"/>
        <w:ind w:right="0"/>
        <w:jc w:val="left"/>
      </w:pPr>
      <w:r>
        <w:rPr/>
        <w:t>单项金额不重大但按信用风险特征组合后该组合的风险较大的其他应收款的说明</w:t>
      </w:r>
    </w:p>
    <w:p>
      <w:pPr>
        <w:spacing w:line="240" w:lineRule="auto" w:before="9"/>
        <w:rPr>
          <w:rFonts w:ascii="宋体" w:hAnsi="宋体" w:cs="宋体" w:eastAsia="宋体" w:hint="default"/>
          <w:sz w:val="34"/>
          <w:szCs w:val="34"/>
        </w:rPr>
      </w:pPr>
    </w:p>
    <w:p>
      <w:pPr>
        <w:pStyle w:val="Heading2"/>
        <w:spacing w:line="240" w:lineRule="auto"/>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4"/>
        <w:rPr>
          <w:rFonts w:ascii="宋体" w:hAnsi="宋体" w:cs="宋体" w:eastAsia="宋体" w:hint="default"/>
          <w:b/>
          <w:bCs/>
          <w:sz w:val="33"/>
          <w:szCs w:val="33"/>
        </w:rPr>
      </w:pPr>
    </w:p>
    <w:p>
      <w:pPr>
        <w:pStyle w:val="BodyText"/>
        <w:spacing w:line="240" w:lineRule="auto"/>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596"/>
        <w:gridCol w:w="1596"/>
        <w:gridCol w:w="1592"/>
        <w:gridCol w:w="1462"/>
        <w:gridCol w:w="1259"/>
        <w:gridCol w:w="2062"/>
      </w:tblGrid>
      <w:tr>
        <w:trPr>
          <w:trHeight w:val="558"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58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其他应收款性质</w:t>
            </w:r>
          </w:p>
        </w:tc>
        <w:tc>
          <w:tcPr>
            <w:tcW w:w="15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核销时间</w:t>
            </w: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2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2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是否因关联交易产生</w:t>
            </w:r>
          </w:p>
        </w:tc>
      </w:tr>
    </w:tbl>
    <w:p>
      <w:pPr>
        <w:pStyle w:val="BodyText"/>
        <w:spacing w:line="240" w:lineRule="auto" w:before="79"/>
        <w:ind w:right="0"/>
        <w:jc w:val="left"/>
      </w:pPr>
      <w:r>
        <w:rPr/>
        <w:t>其他应收款核销说明</w:t>
      </w:r>
    </w:p>
    <w:p>
      <w:pPr>
        <w:spacing w:line="240" w:lineRule="auto" w:before="9"/>
        <w:rPr>
          <w:rFonts w:ascii="宋体" w:hAnsi="宋体" w:cs="宋体" w:eastAsia="宋体" w:hint="default"/>
          <w:sz w:val="34"/>
          <w:szCs w:val="34"/>
        </w:rPr>
      </w:pPr>
    </w:p>
    <w:p>
      <w:pPr>
        <w:pStyle w:val="Heading2"/>
        <w:spacing w:line="240" w:lineRule="auto"/>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66"/>
        </w:rPr>
        <w:t> </w:t>
      </w:r>
      <w:r>
        <w:rPr>
          <w:rFonts w:ascii="Times New Roman" w:hAnsi="Times New Roman" w:cs="Times New Roman" w:eastAsia="Times New Roman" w:hint="default"/>
        </w:rPr>
        <w:t>5</w:t>
      </w:r>
      <w:r>
        <w:rPr/>
        <w:t>％（含</w:t>
      </w:r>
      <w:r>
        <w:rPr>
          <w:spacing w:val="-7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33"/>
          <w:szCs w:val="33"/>
        </w:rPr>
      </w:pPr>
    </w:p>
    <w:p>
      <w:pPr>
        <w:pStyle w:val="BodyText"/>
        <w:spacing w:line="240" w:lineRule="auto"/>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659"/>
        <w:gridCol w:w="1727"/>
        <w:gridCol w:w="1728"/>
        <w:gridCol w:w="1860"/>
        <w:gridCol w:w="1594"/>
      </w:tblGrid>
      <w:tr>
        <w:trPr>
          <w:trHeight w:val="558" w:hRule="exact"/>
        </w:trPr>
        <w:tc>
          <w:tcPr>
            <w:tcW w:w="2659"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111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3455"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20"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45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18"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8" w:hRule="exact"/>
        </w:trPr>
        <w:tc>
          <w:tcPr>
            <w:tcW w:w="2659" w:type="dxa"/>
            <w:vMerge/>
            <w:tcBorders>
              <w:left w:val="single" w:sz="4" w:space="0" w:color="010101"/>
              <w:bottom w:val="single" w:sz="4" w:space="0" w:color="010101"/>
              <w:right w:val="single" w:sz="4" w:space="0" w:color="010101"/>
            </w:tcBorders>
            <w:shd w:val="clear" w:color="auto" w:fill="D3D3D3"/>
          </w:tcPr>
          <w:p>
            <w:pP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64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计提坏账金额</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计提坏账金额</w:t>
            </w:r>
          </w:p>
        </w:tc>
      </w:tr>
    </w:tbl>
    <w:p>
      <w:pPr>
        <w:spacing w:line="240" w:lineRule="auto" w:before="0"/>
        <w:rPr>
          <w:rFonts w:ascii="宋体" w:hAnsi="宋体" w:cs="宋体" w:eastAsia="宋体" w:hint="default"/>
          <w:sz w:val="24"/>
          <w:szCs w:val="24"/>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585"/>
        <w:gridCol w:w="2114"/>
        <w:gridCol w:w="1906"/>
        <w:gridCol w:w="1394"/>
        <w:gridCol w:w="1571"/>
      </w:tblGrid>
      <w:tr>
        <w:trPr>
          <w:trHeight w:val="1026" w:hRule="exact"/>
        </w:trPr>
        <w:tc>
          <w:tcPr>
            <w:tcW w:w="2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077"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1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631"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90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94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3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691" w:right="0"/>
              <w:jc w:val="left"/>
              <w:rPr>
                <w:rFonts w:ascii="宋体" w:hAnsi="宋体" w:cs="宋体" w:eastAsia="宋体" w:hint="default"/>
                <w:sz w:val="21"/>
                <w:szCs w:val="21"/>
              </w:rPr>
            </w:pPr>
            <w:r>
              <w:rPr>
                <w:rFonts w:ascii="宋体" w:hAnsi="宋体" w:cs="宋体" w:eastAsia="宋体" w:hint="default"/>
                <w:sz w:val="21"/>
                <w:szCs w:val="21"/>
              </w:rPr>
              <w:t>年限</w:t>
            </w:r>
          </w:p>
        </w:tc>
        <w:tc>
          <w:tcPr>
            <w:tcW w:w="157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408" w:lineRule="auto" w:before="102"/>
              <w:ind w:left="22" w:right="15"/>
              <w:jc w:val="left"/>
              <w:rPr>
                <w:rFonts w:ascii="Times New Roman" w:hAnsi="Times New Roman" w:cs="Times New Roman" w:eastAsia="Times New Roman" w:hint="default"/>
                <w:sz w:val="21"/>
                <w:szCs w:val="21"/>
              </w:rPr>
            </w:pPr>
            <w:r>
              <w:rPr>
                <w:rFonts w:ascii="宋体" w:hAnsi="宋体" w:cs="宋体" w:eastAsia="宋体" w:hint="default"/>
                <w:spacing w:val="7"/>
                <w:sz w:val="21"/>
                <w:szCs w:val="21"/>
              </w:rPr>
              <w:t>占其他应收款总 </w:t>
            </w:r>
            <w:r>
              <w:rPr>
                <w:rFonts w:ascii="宋体" w:hAnsi="宋体" w:cs="宋体" w:eastAsia="宋体" w:hint="default"/>
                <w:sz w:val="21"/>
                <w:szCs w:val="21"/>
              </w:rPr>
              <w:t>额的比例</w:t>
            </w:r>
            <w:r>
              <w:rPr>
                <w:rFonts w:ascii="Times New Roman" w:hAnsi="Times New Roman" w:cs="Times New Roman" w:eastAsia="Times New Roman" w:hint="default"/>
                <w:sz w:val="21"/>
                <w:szCs w:val="21"/>
              </w:rPr>
              <w:t>(%)</w:t>
            </w:r>
          </w:p>
        </w:tc>
      </w:tr>
    </w:tbl>
    <w:p>
      <w:pPr>
        <w:spacing w:after="0" w:line="408" w:lineRule="auto"/>
        <w:jc w:val="left"/>
        <w:rPr>
          <w:rFonts w:ascii="Times New Roman" w:hAnsi="Times New Roman" w:cs="Times New Roman" w:eastAsia="Times New Roman" w:hint="default"/>
          <w:sz w:val="21"/>
          <w:szCs w:val="21"/>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585"/>
        <w:gridCol w:w="2114"/>
        <w:gridCol w:w="1906"/>
        <w:gridCol w:w="1394"/>
        <w:gridCol w:w="1571"/>
      </w:tblGrid>
      <w:tr>
        <w:trPr>
          <w:trHeight w:val="558" w:hRule="exact"/>
        </w:trPr>
        <w:tc>
          <w:tcPr>
            <w:tcW w:w="258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河南润龙商贸有限公司</w:t>
            </w:r>
          </w:p>
        </w:tc>
        <w:tc>
          <w:tcPr>
            <w:tcW w:w="211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9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500,000.00</w:t>
            </w:r>
            <w:r>
              <w:rPr>
                <w:rFonts w:ascii="Times New Roman"/>
                <w:sz w:val="21"/>
              </w:rPr>
            </w:r>
          </w:p>
        </w:tc>
        <w:tc>
          <w:tcPr>
            <w:tcW w:w="139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right="155"/>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157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17.04%</w:t>
            </w:r>
          </w:p>
        </w:tc>
      </w:tr>
      <w:tr>
        <w:trPr>
          <w:trHeight w:val="558" w:hRule="exact"/>
        </w:trPr>
        <w:tc>
          <w:tcPr>
            <w:tcW w:w="258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李保刚</w:t>
            </w:r>
          </w:p>
        </w:tc>
        <w:tc>
          <w:tcPr>
            <w:tcW w:w="211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员工</w:t>
            </w:r>
          </w:p>
        </w:tc>
        <w:tc>
          <w:tcPr>
            <w:tcW w:w="19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433,609.21</w:t>
            </w:r>
            <w:r>
              <w:rPr>
                <w:rFonts w:ascii="Times New Roman"/>
                <w:sz w:val="21"/>
              </w:rPr>
            </w:r>
          </w:p>
        </w:tc>
        <w:tc>
          <w:tcPr>
            <w:tcW w:w="139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right="155"/>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157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14.78%</w:t>
            </w:r>
          </w:p>
        </w:tc>
      </w:tr>
      <w:tr>
        <w:trPr>
          <w:trHeight w:val="558" w:hRule="exact"/>
        </w:trPr>
        <w:tc>
          <w:tcPr>
            <w:tcW w:w="258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义马煤业集团股份有限公司</w:t>
            </w:r>
          </w:p>
        </w:tc>
        <w:tc>
          <w:tcPr>
            <w:tcW w:w="211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9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338,810.00</w:t>
            </w:r>
            <w:r>
              <w:rPr>
                <w:rFonts w:ascii="Times New Roman"/>
                <w:sz w:val="21"/>
              </w:rPr>
            </w:r>
          </w:p>
        </w:tc>
        <w:tc>
          <w:tcPr>
            <w:tcW w:w="139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right="155"/>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157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spacing w:val="-2"/>
                <w:sz w:val="21"/>
              </w:rPr>
              <w:t>11.55%</w:t>
            </w:r>
          </w:p>
        </w:tc>
      </w:tr>
      <w:tr>
        <w:trPr>
          <w:trHeight w:val="1026" w:hRule="exact"/>
        </w:trPr>
        <w:tc>
          <w:tcPr>
            <w:tcW w:w="258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408" w:lineRule="auto" w:before="102"/>
              <w:ind w:left="22" w:right="30"/>
              <w:jc w:val="left"/>
              <w:rPr>
                <w:rFonts w:ascii="宋体" w:hAnsi="宋体" w:cs="宋体" w:eastAsia="宋体" w:hint="default"/>
                <w:sz w:val="21"/>
                <w:szCs w:val="21"/>
              </w:rPr>
            </w:pPr>
            <w:r>
              <w:rPr>
                <w:rFonts w:ascii="宋体" w:hAnsi="宋体" w:cs="宋体" w:eastAsia="宋体" w:hint="default"/>
                <w:sz w:val="21"/>
                <w:szCs w:val="21"/>
              </w:rPr>
              <w:t>尤洛卡（北京）矿业工程技 术研究有限公司</w:t>
            </w:r>
          </w:p>
        </w:tc>
        <w:tc>
          <w:tcPr>
            <w:tcW w:w="211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9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280,000.00</w:t>
            </w:r>
            <w:r>
              <w:rPr>
                <w:rFonts w:ascii="Times New Roman"/>
                <w:sz w:val="21"/>
              </w:rPr>
            </w:r>
          </w:p>
        </w:tc>
        <w:tc>
          <w:tcPr>
            <w:tcW w:w="139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55"/>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157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9.54%</w:t>
            </w:r>
          </w:p>
        </w:tc>
      </w:tr>
      <w:tr>
        <w:trPr>
          <w:trHeight w:val="558" w:hRule="exact"/>
        </w:trPr>
        <w:tc>
          <w:tcPr>
            <w:tcW w:w="2585"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中招康泰项目管理有限公司</w:t>
            </w:r>
          </w:p>
        </w:tc>
        <w:tc>
          <w:tcPr>
            <w:tcW w:w="211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9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234,300.00</w:t>
            </w:r>
            <w:r>
              <w:rPr>
                <w:rFonts w:ascii="Times New Roman"/>
                <w:sz w:val="21"/>
              </w:rPr>
            </w:r>
          </w:p>
        </w:tc>
        <w:tc>
          <w:tcPr>
            <w:tcW w:w="1394"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right="155"/>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157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spacing w:val="-1"/>
                <w:sz w:val="21"/>
              </w:rPr>
              <w:t>7.99%</w:t>
            </w:r>
          </w:p>
        </w:tc>
      </w:tr>
      <w:tr>
        <w:trPr>
          <w:trHeight w:val="558" w:hRule="exact"/>
        </w:trPr>
        <w:tc>
          <w:tcPr>
            <w:tcW w:w="2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419" w:right="0"/>
              <w:jc w:val="center"/>
              <w:rPr>
                <w:rFonts w:ascii="Times New Roman" w:hAnsi="Times New Roman" w:cs="Times New Roman" w:eastAsia="Times New Roman" w:hint="default"/>
                <w:sz w:val="21"/>
                <w:szCs w:val="21"/>
              </w:rPr>
            </w:pPr>
            <w:r>
              <w:rPr>
                <w:rFonts w:ascii="Times New Roman"/>
                <w:sz w:val="21"/>
              </w:rPr>
              <w:t>--</w:t>
            </w:r>
          </w:p>
        </w:tc>
        <w:tc>
          <w:tcPr>
            <w:tcW w:w="19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1,786,719.21</w:t>
            </w:r>
          </w:p>
        </w:tc>
        <w:tc>
          <w:tcPr>
            <w:tcW w:w="13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832" w:right="0"/>
              <w:jc w:val="left"/>
              <w:rPr>
                <w:rFonts w:ascii="Times New Roman" w:hAnsi="Times New Roman" w:cs="Times New Roman" w:eastAsia="Times New Roman" w:hint="default"/>
                <w:sz w:val="21"/>
                <w:szCs w:val="21"/>
              </w:rPr>
            </w:pPr>
            <w:r>
              <w:rPr>
                <w:rFonts w:ascii="Times New Roman"/>
                <w:sz w:val="21"/>
              </w:rPr>
              <w:t>--</w:t>
            </w:r>
          </w:p>
        </w:tc>
        <w:tc>
          <w:tcPr>
            <w:tcW w:w="157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spacing w:val="-1"/>
                <w:sz w:val="21"/>
              </w:rPr>
              <w:t>60.9%</w:t>
            </w:r>
          </w:p>
        </w:tc>
      </w:tr>
    </w:tbl>
    <w:p>
      <w:pPr>
        <w:spacing w:line="240" w:lineRule="auto" w:before="0"/>
        <w:rPr>
          <w:rFonts w:ascii="宋体" w:hAnsi="宋体" w:cs="宋体" w:eastAsia="宋体" w:hint="default"/>
          <w:sz w:val="24"/>
          <w:szCs w:val="24"/>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586"/>
        <w:gridCol w:w="2122"/>
        <w:gridCol w:w="2122"/>
        <w:gridCol w:w="2738"/>
      </w:tblGrid>
      <w:tr>
        <w:trPr>
          <w:trHeight w:val="558" w:hRule="exact"/>
        </w:trPr>
        <w:tc>
          <w:tcPr>
            <w:tcW w:w="25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24"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7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49"/>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占其他应收款总额的比例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r>
      <w:tr>
        <w:trPr>
          <w:trHeight w:val="1026" w:hRule="exact"/>
        </w:trPr>
        <w:tc>
          <w:tcPr>
            <w:tcW w:w="258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408" w:lineRule="auto" w:before="102"/>
              <w:ind w:left="22" w:right="31"/>
              <w:jc w:val="left"/>
              <w:rPr>
                <w:rFonts w:ascii="宋体" w:hAnsi="宋体" w:cs="宋体" w:eastAsia="宋体" w:hint="default"/>
                <w:sz w:val="21"/>
                <w:szCs w:val="21"/>
              </w:rPr>
            </w:pPr>
            <w:r>
              <w:rPr>
                <w:rFonts w:ascii="宋体" w:hAnsi="宋体" w:cs="宋体" w:eastAsia="宋体" w:hint="default"/>
                <w:sz w:val="21"/>
                <w:szCs w:val="21"/>
              </w:rPr>
              <w:t>尤洛卡（北京）矿业工程技 术研究有限公司</w:t>
            </w:r>
          </w:p>
        </w:tc>
        <w:tc>
          <w:tcPr>
            <w:tcW w:w="212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21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280,000.00</w:t>
            </w:r>
            <w:r>
              <w:rPr>
                <w:rFonts w:ascii="Times New Roman"/>
                <w:sz w:val="21"/>
              </w:rPr>
            </w:r>
          </w:p>
        </w:tc>
        <w:tc>
          <w:tcPr>
            <w:tcW w:w="2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9.54%</w:t>
            </w:r>
          </w:p>
        </w:tc>
      </w:tr>
      <w:tr>
        <w:trPr>
          <w:trHeight w:val="558" w:hRule="exact"/>
        </w:trPr>
        <w:tc>
          <w:tcPr>
            <w:tcW w:w="25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w:t>
            </w:r>
          </w:p>
        </w:tc>
        <w:tc>
          <w:tcPr>
            <w:tcW w:w="21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280,000.00</w:t>
            </w:r>
            <w:r>
              <w:rPr>
                <w:rFonts w:ascii="Times New Roman"/>
                <w:sz w:val="21"/>
              </w:rPr>
            </w:r>
          </w:p>
        </w:tc>
        <w:tc>
          <w:tcPr>
            <w:tcW w:w="2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9.54%</w:t>
            </w:r>
          </w:p>
        </w:tc>
      </w:tr>
    </w:tbl>
    <w:p>
      <w:pPr>
        <w:spacing w:line="240" w:lineRule="auto" w:before="0"/>
        <w:rPr>
          <w:rFonts w:ascii="宋体" w:hAnsi="宋体" w:cs="宋体" w:eastAsia="宋体" w:hint="default"/>
          <w:sz w:val="24"/>
          <w:szCs w:val="24"/>
        </w:rPr>
      </w:pPr>
    </w:p>
    <w:p>
      <w:pPr>
        <w:pStyle w:val="Heading2"/>
        <w:spacing w:line="240" w:lineRule="auto" w:before="26"/>
        <w:ind w:left="474" w:right="0"/>
        <w:jc w:val="left"/>
        <w:rPr>
          <w:b w:val="0"/>
          <w:bCs w:val="0"/>
        </w:rPr>
      </w:pPr>
      <w:r>
        <w:rPr/>
        <w:t>（</w:t>
      </w:r>
      <w:r>
        <w:rPr>
          <w:rFonts w:ascii="Times New Roman" w:hAnsi="Times New Roman" w:cs="Times New Roman" w:eastAsia="Times New Roman" w:hint="default"/>
        </w:rPr>
        <w:t>8</w:t>
      </w:r>
      <w:r>
        <w:rPr/>
        <w:t>）不符合终止确认条件的其他应收款项的转移金额为元。</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left="474" w:right="0"/>
        <w:jc w:val="left"/>
        <w:rPr>
          <w:b w:val="0"/>
          <w:bCs w:val="0"/>
        </w:rPr>
      </w:pPr>
      <w:r>
        <w:rPr/>
        <w:t>（</w:t>
      </w:r>
      <w:r>
        <w:rPr>
          <w:rFonts w:ascii="Times New Roman" w:hAnsi="Times New Roman" w:cs="Times New Roman" w:eastAsia="Times New Roman" w:hint="default"/>
        </w:rPr>
        <w:t>9</w:t>
      </w:r>
      <w:r>
        <w:rPr/>
        <w:t>）以其他应收款项为标的资产进行资产证券化的，需简要说明相关交易安排</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33"/>
          <w:szCs w:val="33"/>
        </w:rPr>
      </w:pPr>
    </w:p>
    <w:p>
      <w:pPr>
        <w:pStyle w:val="BodyText"/>
        <w:spacing w:line="240" w:lineRule="auto"/>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699"/>
        <w:gridCol w:w="826"/>
        <w:gridCol w:w="480"/>
        <w:gridCol w:w="510"/>
        <w:gridCol w:w="554"/>
        <w:gridCol w:w="715"/>
        <w:gridCol w:w="860"/>
        <w:gridCol w:w="990"/>
        <w:gridCol w:w="1260"/>
        <w:gridCol w:w="600"/>
        <w:gridCol w:w="554"/>
        <w:gridCol w:w="523"/>
      </w:tblGrid>
      <w:tr>
        <w:trPr>
          <w:trHeight w:val="1962" w:hRule="exact"/>
        </w:trPr>
        <w:tc>
          <w:tcPr>
            <w:tcW w:w="16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94"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8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46"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4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4"/>
              <w:ind w:left="53" w:right="54"/>
              <w:jc w:val="left"/>
              <w:rPr>
                <w:rFonts w:ascii="宋体" w:hAnsi="宋体" w:cs="宋体" w:eastAsia="宋体" w:hint="default"/>
                <w:sz w:val="18"/>
                <w:szCs w:val="18"/>
              </w:rPr>
            </w:pPr>
            <w:r>
              <w:rPr>
                <w:rFonts w:ascii="宋体" w:hAnsi="宋体" w:cs="宋体" w:eastAsia="宋体" w:hint="default"/>
                <w:sz w:val="18"/>
                <w:szCs w:val="18"/>
              </w:rPr>
              <w:t>投资 成本</w:t>
            </w:r>
          </w:p>
        </w:tc>
        <w:tc>
          <w:tcPr>
            <w:tcW w:w="51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4"/>
              <w:ind w:left="69" w:right="68"/>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5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4"/>
              <w:ind w:left="91" w:right="91"/>
              <w:jc w:val="left"/>
              <w:rPr>
                <w:rFonts w:ascii="宋体" w:hAnsi="宋体" w:cs="宋体" w:eastAsia="宋体" w:hint="default"/>
                <w:sz w:val="18"/>
                <w:szCs w:val="18"/>
              </w:rPr>
            </w:pPr>
            <w:r>
              <w:rPr>
                <w:rFonts w:ascii="宋体" w:hAnsi="宋体" w:cs="宋体" w:eastAsia="宋体" w:hint="default"/>
                <w:sz w:val="18"/>
                <w:szCs w:val="18"/>
              </w:rPr>
              <w:t>增减 变动</w:t>
            </w:r>
          </w:p>
        </w:tc>
        <w:tc>
          <w:tcPr>
            <w:tcW w:w="71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4"/>
              <w:ind w:left="261" w:right="83"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5"/>
              <w:ind w:left="64"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9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5"/>
              <w:ind w:left="39" w:right="38"/>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在被投资单 位表决权比 例</w:t>
            </w:r>
            <w:r>
              <w:rPr>
                <w:rFonts w:ascii="Times New Roman" w:hAnsi="Times New Roman" w:cs="Times New Roman" w:eastAsia="Times New Roman" w:hint="default"/>
                <w:sz w:val="18"/>
                <w:szCs w:val="18"/>
              </w:rPr>
              <w:t>(%)</w:t>
            </w:r>
          </w:p>
        </w:tc>
        <w:tc>
          <w:tcPr>
            <w:tcW w:w="12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477" w:lineRule="auto" w:before="127"/>
              <w:ind w:left="84" w:right="84"/>
              <w:jc w:val="center"/>
              <w:rPr>
                <w:rFonts w:ascii="宋体" w:hAnsi="宋体" w:cs="宋体" w:eastAsia="宋体" w:hint="default"/>
                <w:sz w:val="18"/>
                <w:szCs w:val="18"/>
              </w:rPr>
            </w:pPr>
            <w:r>
              <w:rPr>
                <w:rFonts w:ascii="宋体" w:hAnsi="宋体" w:cs="宋体" w:eastAsia="宋体" w:hint="default"/>
                <w:sz w:val="18"/>
                <w:szCs w:val="18"/>
              </w:rPr>
              <w:t>在被投资单位 持股比例与表 决权比例不一 致的说明</w:t>
            </w:r>
          </w:p>
        </w:tc>
        <w:tc>
          <w:tcPr>
            <w:tcW w:w="6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4"/>
              <w:ind w:left="204" w:right="24" w:hanging="180"/>
              <w:jc w:val="left"/>
              <w:rPr>
                <w:rFonts w:ascii="宋体" w:hAnsi="宋体" w:cs="宋体" w:eastAsia="宋体" w:hint="default"/>
                <w:sz w:val="18"/>
                <w:szCs w:val="18"/>
              </w:rPr>
            </w:pPr>
            <w:r>
              <w:rPr>
                <w:rFonts w:ascii="宋体" w:hAnsi="宋体" w:cs="宋体" w:eastAsia="宋体" w:hint="default"/>
                <w:sz w:val="18"/>
                <w:szCs w:val="18"/>
              </w:rPr>
              <w:t>减值准 备</w:t>
            </w:r>
          </w:p>
        </w:tc>
        <w:tc>
          <w:tcPr>
            <w:tcW w:w="5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477" w:lineRule="auto" w:before="127"/>
              <w:ind w:left="91" w:right="91"/>
              <w:jc w:val="both"/>
              <w:rPr>
                <w:rFonts w:ascii="宋体" w:hAnsi="宋体" w:cs="宋体" w:eastAsia="宋体" w:hint="default"/>
                <w:sz w:val="18"/>
                <w:szCs w:val="18"/>
              </w:rPr>
            </w:pPr>
            <w:r>
              <w:rPr>
                <w:rFonts w:ascii="宋体" w:hAnsi="宋体" w:cs="宋体" w:eastAsia="宋体" w:hint="default"/>
                <w:sz w:val="18"/>
                <w:szCs w:val="18"/>
              </w:rPr>
              <w:t>本期 计提 减值 准备</w:t>
            </w:r>
          </w:p>
        </w:tc>
        <w:tc>
          <w:tcPr>
            <w:tcW w:w="5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5"/>
              <w:ind w:left="75" w:right="76"/>
              <w:jc w:val="both"/>
              <w:rPr>
                <w:rFonts w:ascii="宋体" w:hAnsi="宋体" w:cs="宋体" w:eastAsia="宋体" w:hint="default"/>
                <w:sz w:val="18"/>
                <w:szCs w:val="18"/>
              </w:rPr>
            </w:pPr>
            <w:r>
              <w:rPr>
                <w:rFonts w:ascii="宋体" w:hAnsi="宋体" w:cs="宋体" w:eastAsia="宋体" w:hint="default"/>
                <w:sz w:val="18"/>
                <w:szCs w:val="18"/>
              </w:rPr>
              <w:t>本期 现金 红利</w:t>
            </w:r>
          </w:p>
        </w:tc>
      </w:tr>
      <w:tr>
        <w:trPr>
          <w:trHeight w:val="1026" w:hRule="exact"/>
        </w:trPr>
        <w:tc>
          <w:tcPr>
            <w:tcW w:w="169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477" w:lineRule="auto" w:before="127"/>
              <w:ind w:left="22" w:right="44"/>
              <w:jc w:val="left"/>
              <w:rPr>
                <w:rFonts w:ascii="宋体" w:hAnsi="宋体" w:cs="宋体" w:eastAsia="宋体" w:hint="default"/>
                <w:sz w:val="18"/>
                <w:szCs w:val="18"/>
              </w:rPr>
            </w:pPr>
            <w:r>
              <w:rPr>
                <w:rFonts w:ascii="宋体" w:hAnsi="宋体" w:cs="宋体" w:eastAsia="宋体" w:hint="default"/>
                <w:sz w:val="18"/>
                <w:szCs w:val="18"/>
              </w:rPr>
              <w:t>泰安市华得软件科技 有限责任公司</w:t>
            </w:r>
          </w:p>
        </w:tc>
        <w:tc>
          <w:tcPr>
            <w:tcW w:w="826"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4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00.00</w:t>
            </w:r>
          </w:p>
        </w:tc>
        <w:tc>
          <w:tcPr>
            <w:tcW w:w="5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00.00</w:t>
            </w:r>
          </w:p>
        </w:tc>
        <w:tc>
          <w:tcPr>
            <w:tcW w:w="554" w:type="dxa"/>
            <w:tcBorders>
              <w:top w:val="single" w:sz="4" w:space="0" w:color="010101"/>
              <w:left w:val="single" w:sz="4" w:space="0" w:color="010101"/>
              <w:bottom w:val="single" w:sz="4" w:space="0" w:color="010101"/>
              <w:right w:val="single" w:sz="4" w:space="0" w:color="010101"/>
            </w:tcBorders>
          </w:tcPr>
          <w:p>
            <w:pPr/>
          </w:p>
        </w:tc>
        <w:tc>
          <w:tcPr>
            <w:tcW w:w="7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w:t>
            </w:r>
          </w:p>
        </w:tc>
        <w:tc>
          <w:tcPr>
            <w:tcW w:w="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8" w:right="0"/>
              <w:jc w:val="left"/>
              <w:rPr>
                <w:rFonts w:ascii="Times New Roman" w:hAnsi="Times New Roman" w:cs="Times New Roman" w:eastAsia="Times New Roman" w:hint="default"/>
                <w:sz w:val="18"/>
                <w:szCs w:val="18"/>
              </w:rPr>
            </w:pPr>
            <w:r>
              <w:rPr>
                <w:rFonts w:ascii="Times New Roman"/>
                <w:sz w:val="18"/>
              </w:rPr>
              <w:t>100%</w:t>
            </w:r>
          </w:p>
        </w:tc>
        <w:tc>
          <w:tcPr>
            <w:tcW w:w="9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100%</w:t>
            </w:r>
          </w:p>
        </w:tc>
        <w:tc>
          <w:tcPr>
            <w:tcW w:w="1260" w:type="dxa"/>
            <w:tcBorders>
              <w:top w:val="single" w:sz="4" w:space="0" w:color="010101"/>
              <w:left w:val="single" w:sz="4" w:space="0" w:color="010101"/>
              <w:bottom w:val="single" w:sz="4" w:space="0" w:color="010101"/>
              <w:right w:val="single" w:sz="4" w:space="0" w:color="010101"/>
            </w:tcBorders>
            <w:shd w:val="clear" w:color="auto" w:fill="C7EDCC"/>
          </w:tcPr>
          <w:p>
            <w:pPr/>
          </w:p>
        </w:tc>
        <w:tc>
          <w:tcPr>
            <w:tcW w:w="600" w:type="dxa"/>
            <w:tcBorders>
              <w:top w:val="single" w:sz="4" w:space="0" w:color="010101"/>
              <w:left w:val="single" w:sz="4" w:space="0" w:color="010101"/>
              <w:bottom w:val="single" w:sz="4" w:space="0" w:color="010101"/>
              <w:right w:val="single" w:sz="4" w:space="0" w:color="010101"/>
            </w:tcBorders>
          </w:tcPr>
          <w:p>
            <w:pPr/>
          </w:p>
        </w:tc>
        <w:tc>
          <w:tcPr>
            <w:tcW w:w="554" w:type="dxa"/>
            <w:tcBorders>
              <w:top w:val="single" w:sz="4" w:space="0" w:color="010101"/>
              <w:left w:val="single" w:sz="4" w:space="0" w:color="010101"/>
              <w:bottom w:val="single" w:sz="4" w:space="0" w:color="010101"/>
              <w:right w:val="single" w:sz="4" w:space="0" w:color="010101"/>
            </w:tcBorders>
          </w:tcPr>
          <w:p>
            <w:pPr/>
          </w:p>
        </w:tc>
        <w:tc>
          <w:tcPr>
            <w:tcW w:w="523" w:type="dxa"/>
            <w:tcBorders>
              <w:top w:val="single" w:sz="4" w:space="0" w:color="010101"/>
              <w:left w:val="single" w:sz="4" w:space="0" w:color="010101"/>
              <w:bottom w:val="single" w:sz="4" w:space="0" w:color="010101"/>
              <w:right w:val="single" w:sz="4" w:space="0" w:color="010101"/>
            </w:tcBorders>
          </w:tcPr>
          <w:p>
            <w:pPr/>
          </w:p>
        </w:tc>
      </w:tr>
    </w:tbl>
    <w:p>
      <w:pPr>
        <w:spacing w:after="0"/>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699"/>
        <w:gridCol w:w="826"/>
        <w:gridCol w:w="480"/>
        <w:gridCol w:w="510"/>
        <w:gridCol w:w="554"/>
        <w:gridCol w:w="715"/>
        <w:gridCol w:w="860"/>
        <w:gridCol w:w="990"/>
        <w:gridCol w:w="1260"/>
        <w:gridCol w:w="600"/>
        <w:gridCol w:w="554"/>
        <w:gridCol w:w="523"/>
      </w:tblGrid>
      <w:tr>
        <w:trPr>
          <w:trHeight w:val="404" w:hRule="exact"/>
        </w:trPr>
        <w:tc>
          <w:tcPr>
            <w:tcW w:w="1699" w:type="dxa"/>
            <w:tcBorders>
              <w:top w:val="single" w:sz="4" w:space="0" w:color="010101"/>
              <w:left w:val="single" w:sz="4" w:space="0" w:color="010101"/>
              <w:bottom w:val="nil" w:sz="6" w:space="0" w:color="auto"/>
              <w:right w:val="single" w:sz="4" w:space="0" w:color="010101"/>
            </w:tcBorders>
            <w:shd w:val="clear" w:color="auto" w:fill="C7EDCC"/>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尤洛卡（北京）矿业</w:t>
            </w:r>
          </w:p>
        </w:tc>
        <w:tc>
          <w:tcPr>
            <w:tcW w:w="826" w:type="dxa"/>
            <w:tcBorders>
              <w:top w:val="single" w:sz="4" w:space="0" w:color="010101"/>
              <w:left w:val="single" w:sz="4" w:space="0" w:color="010101"/>
              <w:bottom w:val="nil" w:sz="6" w:space="0" w:color="auto"/>
              <w:right w:val="single" w:sz="4" w:space="0" w:color="010101"/>
            </w:tcBorders>
            <w:shd w:val="clear" w:color="auto" w:fill="C7EDCC"/>
          </w:tcPr>
          <w:p>
            <w:pPr/>
          </w:p>
        </w:tc>
        <w:tc>
          <w:tcPr>
            <w:tcW w:w="480"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510" w:type="dxa"/>
            <w:vMerge w:val="restart"/>
            <w:tcBorders>
              <w:top w:val="single" w:sz="4" w:space="0" w:color="010101"/>
              <w:left w:val="single" w:sz="4" w:space="0" w:color="010101"/>
              <w:right w:val="single" w:sz="4" w:space="0" w:color="010101"/>
            </w:tcBorders>
          </w:tcPr>
          <w:p>
            <w:pPr/>
          </w:p>
        </w:tc>
        <w:tc>
          <w:tcPr>
            <w:tcW w:w="55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w:t>
            </w:r>
          </w:p>
        </w:tc>
        <w:tc>
          <w:tcPr>
            <w:tcW w:w="715" w:type="dxa"/>
            <w:tcBorders>
              <w:top w:val="single" w:sz="4" w:space="0" w:color="010101"/>
              <w:left w:val="single" w:sz="4" w:space="0" w:color="010101"/>
              <w:bottom w:val="nil" w:sz="6" w:space="0" w:color="auto"/>
              <w:right w:val="single" w:sz="4" w:space="0" w:color="010101"/>
            </w:tcBorders>
          </w:tcPr>
          <w:p>
            <w:pPr/>
          </w:p>
        </w:tc>
        <w:tc>
          <w:tcPr>
            <w:tcW w:w="860" w:type="dxa"/>
            <w:tcBorders>
              <w:top w:val="single" w:sz="4" w:space="0" w:color="010101"/>
              <w:left w:val="single" w:sz="4" w:space="0" w:color="010101"/>
              <w:bottom w:val="nil" w:sz="6" w:space="0" w:color="auto"/>
              <w:right w:val="single" w:sz="4" w:space="0" w:color="010101"/>
            </w:tcBorders>
          </w:tcPr>
          <w:p>
            <w:pPr/>
          </w:p>
        </w:tc>
        <w:tc>
          <w:tcPr>
            <w:tcW w:w="990" w:type="dxa"/>
            <w:tcBorders>
              <w:top w:val="single" w:sz="4" w:space="0" w:color="010101"/>
              <w:left w:val="single" w:sz="4" w:space="0" w:color="010101"/>
              <w:bottom w:val="nil" w:sz="6" w:space="0" w:color="auto"/>
              <w:right w:val="single" w:sz="4" w:space="0" w:color="010101"/>
            </w:tcBorders>
          </w:tcPr>
          <w:p>
            <w:pPr/>
          </w:p>
        </w:tc>
        <w:tc>
          <w:tcPr>
            <w:tcW w:w="1260" w:type="dxa"/>
            <w:vMerge w:val="restart"/>
            <w:tcBorders>
              <w:top w:val="single" w:sz="4" w:space="0" w:color="010101"/>
              <w:left w:val="single" w:sz="4" w:space="0" w:color="010101"/>
              <w:right w:val="single" w:sz="4" w:space="0" w:color="010101"/>
            </w:tcBorders>
            <w:shd w:val="clear" w:color="auto" w:fill="C7EDCC"/>
          </w:tcPr>
          <w:p>
            <w:pPr/>
          </w:p>
        </w:tc>
        <w:tc>
          <w:tcPr>
            <w:tcW w:w="600" w:type="dxa"/>
            <w:vMerge w:val="restart"/>
            <w:tcBorders>
              <w:top w:val="single" w:sz="4" w:space="0" w:color="010101"/>
              <w:left w:val="single" w:sz="4" w:space="0" w:color="010101"/>
              <w:right w:val="single" w:sz="4" w:space="0" w:color="010101"/>
            </w:tcBorders>
          </w:tcPr>
          <w:p>
            <w:pPr/>
          </w:p>
        </w:tc>
        <w:tc>
          <w:tcPr>
            <w:tcW w:w="554" w:type="dxa"/>
            <w:vMerge w:val="restart"/>
            <w:tcBorders>
              <w:top w:val="single" w:sz="4" w:space="0" w:color="010101"/>
              <w:left w:val="single" w:sz="4" w:space="0" w:color="010101"/>
              <w:right w:val="single" w:sz="4" w:space="0" w:color="010101"/>
            </w:tcBorders>
          </w:tcPr>
          <w:p>
            <w:pPr/>
          </w:p>
        </w:tc>
        <w:tc>
          <w:tcPr>
            <w:tcW w:w="523" w:type="dxa"/>
            <w:vMerge w:val="restart"/>
            <w:tcBorders>
              <w:top w:val="single" w:sz="4" w:space="0" w:color="010101"/>
              <w:left w:val="single" w:sz="4" w:space="0" w:color="010101"/>
              <w:right w:val="single" w:sz="4" w:space="0" w:color="010101"/>
            </w:tcBorders>
          </w:tcPr>
          <w:p>
            <w:pPr/>
          </w:p>
        </w:tc>
      </w:tr>
      <w:tr>
        <w:trPr>
          <w:trHeight w:val="230" w:hRule="exact"/>
        </w:trPr>
        <w:tc>
          <w:tcPr>
            <w:tcW w:w="1699" w:type="dxa"/>
            <w:tcBorders>
              <w:top w:val="nil" w:sz="6" w:space="0" w:color="auto"/>
              <w:left w:val="single" w:sz="4" w:space="0" w:color="010101"/>
              <w:bottom w:val="nil" w:sz="6" w:space="0" w:color="auto"/>
              <w:right w:val="single" w:sz="4" w:space="0" w:color="010101"/>
            </w:tcBorders>
            <w:shd w:val="clear" w:color="auto" w:fill="C7EDCC"/>
          </w:tcPr>
          <w:p>
            <w:pPr/>
          </w:p>
        </w:tc>
        <w:tc>
          <w:tcPr>
            <w:tcW w:w="826" w:type="dxa"/>
            <w:tcBorders>
              <w:top w:val="nil" w:sz="6" w:space="0" w:color="auto"/>
              <w:left w:val="single" w:sz="4" w:space="0" w:color="010101"/>
              <w:bottom w:val="nil" w:sz="6" w:space="0" w:color="auto"/>
              <w:right w:val="single" w:sz="4" w:space="0" w:color="010101"/>
            </w:tcBorders>
            <w:shd w:val="clear" w:color="auto" w:fill="C7EDCC"/>
          </w:tcPr>
          <w:p>
            <w:pPr/>
          </w:p>
        </w:tc>
        <w:tc>
          <w:tcPr>
            <w:tcW w:w="480" w:type="dxa"/>
            <w:tcBorders>
              <w:top w:val="nil" w:sz="6" w:space="0" w:color="auto"/>
              <w:left w:val="single" w:sz="4" w:space="0" w:color="010101"/>
              <w:bottom w:val="nil" w:sz="6" w:space="0" w:color="auto"/>
              <w:right w:val="single" w:sz="4" w:space="0" w:color="010101"/>
            </w:tcBorders>
          </w:tcPr>
          <w:p>
            <w:pPr/>
          </w:p>
        </w:tc>
        <w:tc>
          <w:tcPr>
            <w:tcW w:w="510" w:type="dxa"/>
            <w:vMerge/>
            <w:tcBorders>
              <w:left w:val="single" w:sz="4" w:space="0" w:color="010101"/>
              <w:right w:val="single" w:sz="4" w:space="0" w:color="010101"/>
            </w:tcBorders>
          </w:tcPr>
          <w:p>
            <w:pPr/>
          </w:p>
        </w:tc>
        <w:tc>
          <w:tcPr>
            <w:tcW w:w="554" w:type="dxa"/>
            <w:tcBorders>
              <w:top w:val="nil" w:sz="6" w:space="0" w:color="auto"/>
              <w:left w:val="single" w:sz="4" w:space="0" w:color="010101"/>
              <w:bottom w:val="nil" w:sz="6" w:space="0" w:color="auto"/>
              <w:right w:val="single" w:sz="4" w:space="0" w:color="010101"/>
            </w:tcBorders>
          </w:tcPr>
          <w:p>
            <w:pPr/>
          </w:p>
        </w:tc>
        <w:tc>
          <w:tcPr>
            <w:tcW w:w="715" w:type="dxa"/>
            <w:tcBorders>
              <w:top w:val="nil" w:sz="6" w:space="0" w:color="auto"/>
              <w:left w:val="single" w:sz="4" w:space="0" w:color="010101"/>
              <w:bottom w:val="nil" w:sz="6" w:space="0" w:color="auto"/>
              <w:right w:val="single" w:sz="4" w:space="0" w:color="010101"/>
            </w:tcBorders>
          </w:tcPr>
          <w:p>
            <w:pPr>
              <w:pStyle w:val="TableParagraph"/>
              <w:spacing w:line="240" w:lineRule="auto" w:before="3"/>
              <w:ind w:right="23"/>
              <w:jc w:val="right"/>
              <w:rPr>
                <w:rFonts w:ascii="Times New Roman" w:hAnsi="Times New Roman" w:cs="Times New Roman" w:eastAsia="Times New Roman" w:hint="default"/>
                <w:sz w:val="18"/>
                <w:szCs w:val="18"/>
              </w:rPr>
            </w:pPr>
            <w:r>
              <w:rPr>
                <w:rFonts w:ascii="Times New Roman"/>
                <w:sz w:val="18"/>
              </w:rPr>
              <w:t>50,000,0</w:t>
            </w:r>
          </w:p>
        </w:tc>
        <w:tc>
          <w:tcPr>
            <w:tcW w:w="860" w:type="dxa"/>
            <w:tcBorders>
              <w:top w:val="nil" w:sz="6" w:space="0" w:color="auto"/>
              <w:left w:val="single" w:sz="4" w:space="0" w:color="010101"/>
              <w:bottom w:val="nil" w:sz="6" w:space="0" w:color="auto"/>
              <w:right w:val="single" w:sz="4" w:space="0" w:color="010101"/>
            </w:tcBorders>
          </w:tcPr>
          <w:p>
            <w:pPr/>
          </w:p>
        </w:tc>
        <w:tc>
          <w:tcPr>
            <w:tcW w:w="990" w:type="dxa"/>
            <w:tcBorders>
              <w:top w:val="nil" w:sz="6" w:space="0" w:color="auto"/>
              <w:left w:val="single" w:sz="4" w:space="0" w:color="010101"/>
              <w:bottom w:val="nil" w:sz="6" w:space="0" w:color="auto"/>
              <w:right w:val="single" w:sz="4" w:space="0" w:color="010101"/>
            </w:tcBorders>
          </w:tcPr>
          <w:p>
            <w:pPr/>
          </w:p>
        </w:tc>
        <w:tc>
          <w:tcPr>
            <w:tcW w:w="1260" w:type="dxa"/>
            <w:vMerge/>
            <w:tcBorders>
              <w:left w:val="single" w:sz="4" w:space="0" w:color="010101"/>
              <w:right w:val="single" w:sz="4" w:space="0" w:color="010101"/>
            </w:tcBorders>
            <w:shd w:val="clear" w:color="auto" w:fill="C7EDCC"/>
          </w:tcPr>
          <w:p>
            <w:pPr/>
          </w:p>
        </w:tc>
        <w:tc>
          <w:tcPr>
            <w:tcW w:w="600" w:type="dxa"/>
            <w:vMerge/>
            <w:tcBorders>
              <w:left w:val="single" w:sz="4" w:space="0" w:color="010101"/>
              <w:right w:val="single" w:sz="4" w:space="0" w:color="010101"/>
            </w:tcBorders>
          </w:tcPr>
          <w:p>
            <w:pPr/>
          </w:p>
        </w:tc>
        <w:tc>
          <w:tcPr>
            <w:tcW w:w="554" w:type="dxa"/>
            <w:vMerge/>
            <w:tcBorders>
              <w:left w:val="single" w:sz="4" w:space="0" w:color="010101"/>
              <w:right w:val="single" w:sz="4" w:space="0" w:color="010101"/>
            </w:tcBorders>
          </w:tcPr>
          <w:p>
            <w:pPr/>
          </w:p>
        </w:tc>
        <w:tc>
          <w:tcPr>
            <w:tcW w:w="523" w:type="dxa"/>
            <w:vMerge/>
            <w:tcBorders>
              <w:left w:val="single" w:sz="4" w:space="0" w:color="010101"/>
              <w:right w:val="single" w:sz="4" w:space="0" w:color="010101"/>
            </w:tcBorders>
          </w:tcPr>
          <w:p>
            <w:pPr/>
          </w:p>
        </w:tc>
      </w:tr>
      <w:tr>
        <w:trPr>
          <w:trHeight w:val="238" w:hRule="exact"/>
        </w:trPr>
        <w:tc>
          <w:tcPr>
            <w:tcW w:w="1699"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工程技术研究有限公</w:t>
            </w:r>
          </w:p>
        </w:tc>
        <w:tc>
          <w:tcPr>
            <w:tcW w:w="826"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480" w:type="dxa"/>
            <w:tcBorders>
              <w:top w:val="nil" w:sz="6" w:space="0" w:color="auto"/>
              <w:left w:val="single" w:sz="4" w:space="0" w:color="010101"/>
              <w:bottom w:val="nil" w:sz="6" w:space="0" w:color="auto"/>
              <w:right w:val="single" w:sz="4" w:space="0" w:color="010101"/>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0,000</w:t>
            </w:r>
          </w:p>
        </w:tc>
        <w:tc>
          <w:tcPr>
            <w:tcW w:w="510" w:type="dxa"/>
            <w:vMerge/>
            <w:tcBorders>
              <w:left w:val="single" w:sz="4" w:space="0" w:color="010101"/>
              <w:right w:val="single" w:sz="4" w:space="0" w:color="010101"/>
            </w:tcBorders>
          </w:tcPr>
          <w:p>
            <w:pPr/>
          </w:p>
        </w:tc>
        <w:tc>
          <w:tcPr>
            <w:tcW w:w="554" w:type="dxa"/>
            <w:tcBorders>
              <w:top w:val="nil" w:sz="6" w:space="0" w:color="auto"/>
              <w:left w:val="single" w:sz="4" w:space="0" w:color="010101"/>
              <w:bottom w:val="nil" w:sz="6" w:space="0" w:color="auto"/>
              <w:right w:val="single" w:sz="4" w:space="0" w:color="010101"/>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,000.0</w:t>
            </w:r>
          </w:p>
        </w:tc>
        <w:tc>
          <w:tcPr>
            <w:tcW w:w="715" w:type="dxa"/>
            <w:tcBorders>
              <w:top w:val="nil" w:sz="6" w:space="0" w:color="auto"/>
              <w:left w:val="single" w:sz="4" w:space="0" w:color="010101"/>
              <w:bottom w:val="nil" w:sz="6" w:space="0" w:color="auto"/>
              <w:right w:val="single" w:sz="4" w:space="0" w:color="010101"/>
            </w:tcBorders>
          </w:tcPr>
          <w:p>
            <w:pPr/>
          </w:p>
        </w:tc>
        <w:tc>
          <w:tcPr>
            <w:tcW w:w="860" w:type="dxa"/>
            <w:tcBorders>
              <w:top w:val="nil" w:sz="6" w:space="0" w:color="auto"/>
              <w:left w:val="single" w:sz="4" w:space="0" w:color="010101"/>
              <w:bottom w:val="nil" w:sz="6" w:space="0" w:color="auto"/>
              <w:right w:val="single" w:sz="4" w:space="0" w:color="010101"/>
            </w:tcBorders>
          </w:tcPr>
          <w:p>
            <w:pPr>
              <w:pStyle w:val="TableParagraph"/>
              <w:spacing w:line="240" w:lineRule="auto" w:before="8"/>
              <w:ind w:left="408" w:right="0"/>
              <w:jc w:val="left"/>
              <w:rPr>
                <w:rFonts w:ascii="Times New Roman" w:hAnsi="Times New Roman" w:cs="Times New Roman" w:eastAsia="Times New Roman" w:hint="default"/>
                <w:sz w:val="18"/>
                <w:szCs w:val="18"/>
              </w:rPr>
            </w:pPr>
            <w:r>
              <w:rPr>
                <w:rFonts w:ascii="Times New Roman"/>
                <w:sz w:val="18"/>
              </w:rPr>
              <w:t>100%</w:t>
            </w:r>
          </w:p>
        </w:tc>
        <w:tc>
          <w:tcPr>
            <w:tcW w:w="990" w:type="dxa"/>
            <w:tcBorders>
              <w:top w:val="nil" w:sz="6" w:space="0" w:color="auto"/>
              <w:left w:val="single" w:sz="4" w:space="0" w:color="010101"/>
              <w:bottom w:val="nil" w:sz="6" w:space="0" w:color="auto"/>
              <w:right w:val="single" w:sz="4" w:space="0" w:color="010101"/>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100%</w:t>
            </w:r>
          </w:p>
        </w:tc>
        <w:tc>
          <w:tcPr>
            <w:tcW w:w="1260" w:type="dxa"/>
            <w:vMerge/>
            <w:tcBorders>
              <w:left w:val="single" w:sz="4" w:space="0" w:color="010101"/>
              <w:right w:val="single" w:sz="4" w:space="0" w:color="010101"/>
            </w:tcBorders>
            <w:shd w:val="clear" w:color="auto" w:fill="C7EDCC"/>
          </w:tcPr>
          <w:p>
            <w:pPr/>
          </w:p>
        </w:tc>
        <w:tc>
          <w:tcPr>
            <w:tcW w:w="600" w:type="dxa"/>
            <w:vMerge/>
            <w:tcBorders>
              <w:left w:val="single" w:sz="4" w:space="0" w:color="010101"/>
              <w:right w:val="single" w:sz="4" w:space="0" w:color="010101"/>
            </w:tcBorders>
          </w:tcPr>
          <w:p>
            <w:pPr/>
          </w:p>
        </w:tc>
        <w:tc>
          <w:tcPr>
            <w:tcW w:w="554" w:type="dxa"/>
            <w:vMerge/>
            <w:tcBorders>
              <w:left w:val="single" w:sz="4" w:space="0" w:color="010101"/>
              <w:right w:val="single" w:sz="4" w:space="0" w:color="010101"/>
            </w:tcBorders>
          </w:tcPr>
          <w:p>
            <w:pPr/>
          </w:p>
        </w:tc>
        <w:tc>
          <w:tcPr>
            <w:tcW w:w="523" w:type="dxa"/>
            <w:vMerge/>
            <w:tcBorders>
              <w:left w:val="single" w:sz="4" w:space="0" w:color="010101"/>
              <w:right w:val="single" w:sz="4" w:space="0" w:color="010101"/>
            </w:tcBorders>
          </w:tcPr>
          <w:p>
            <w:pPr/>
          </w:p>
        </w:tc>
      </w:tr>
      <w:tr>
        <w:trPr>
          <w:trHeight w:val="230" w:hRule="exact"/>
        </w:trPr>
        <w:tc>
          <w:tcPr>
            <w:tcW w:w="1699" w:type="dxa"/>
            <w:tcBorders>
              <w:top w:val="nil" w:sz="6" w:space="0" w:color="auto"/>
              <w:left w:val="single" w:sz="4" w:space="0" w:color="010101"/>
              <w:bottom w:val="nil" w:sz="6" w:space="0" w:color="auto"/>
              <w:right w:val="single" w:sz="4" w:space="0" w:color="010101"/>
            </w:tcBorders>
            <w:shd w:val="clear" w:color="auto" w:fill="C7EDCC"/>
          </w:tcPr>
          <w:p>
            <w:pPr/>
          </w:p>
        </w:tc>
        <w:tc>
          <w:tcPr>
            <w:tcW w:w="826" w:type="dxa"/>
            <w:tcBorders>
              <w:top w:val="nil" w:sz="6" w:space="0" w:color="auto"/>
              <w:left w:val="single" w:sz="4" w:space="0" w:color="010101"/>
              <w:bottom w:val="nil" w:sz="6" w:space="0" w:color="auto"/>
              <w:right w:val="single" w:sz="4" w:space="0" w:color="010101"/>
            </w:tcBorders>
            <w:shd w:val="clear" w:color="auto" w:fill="C7EDCC"/>
          </w:tcPr>
          <w:p>
            <w:pPr/>
          </w:p>
        </w:tc>
        <w:tc>
          <w:tcPr>
            <w:tcW w:w="480" w:type="dxa"/>
            <w:tcBorders>
              <w:top w:val="nil" w:sz="6" w:space="0" w:color="auto"/>
              <w:left w:val="single" w:sz="4" w:space="0" w:color="010101"/>
              <w:bottom w:val="nil" w:sz="6" w:space="0" w:color="auto"/>
              <w:right w:val="single" w:sz="4" w:space="0" w:color="010101"/>
            </w:tcBorders>
          </w:tcPr>
          <w:p>
            <w:pPr/>
          </w:p>
        </w:tc>
        <w:tc>
          <w:tcPr>
            <w:tcW w:w="510" w:type="dxa"/>
            <w:vMerge/>
            <w:tcBorders>
              <w:left w:val="single" w:sz="4" w:space="0" w:color="010101"/>
              <w:right w:val="single" w:sz="4" w:space="0" w:color="010101"/>
            </w:tcBorders>
          </w:tcPr>
          <w:p>
            <w:pPr/>
          </w:p>
        </w:tc>
        <w:tc>
          <w:tcPr>
            <w:tcW w:w="554" w:type="dxa"/>
            <w:tcBorders>
              <w:top w:val="nil" w:sz="6" w:space="0" w:color="auto"/>
              <w:left w:val="single" w:sz="4" w:space="0" w:color="010101"/>
              <w:bottom w:val="nil" w:sz="6" w:space="0" w:color="auto"/>
              <w:right w:val="single" w:sz="4" w:space="0" w:color="010101"/>
            </w:tcBorders>
          </w:tcPr>
          <w:p>
            <w:pPr/>
          </w:p>
        </w:tc>
        <w:tc>
          <w:tcPr>
            <w:tcW w:w="715" w:type="dxa"/>
            <w:tcBorders>
              <w:top w:val="nil" w:sz="6" w:space="0" w:color="auto"/>
              <w:left w:val="single" w:sz="4" w:space="0" w:color="010101"/>
              <w:bottom w:val="nil" w:sz="6" w:space="0" w:color="auto"/>
              <w:right w:val="single" w:sz="4" w:space="0" w:color="010101"/>
            </w:tcBorders>
          </w:tcPr>
          <w:p>
            <w:pPr>
              <w:pStyle w:val="TableParagraph"/>
              <w:spacing w:line="240" w:lineRule="auto" w:before="3"/>
              <w:ind w:right="20"/>
              <w:jc w:val="right"/>
              <w:rPr>
                <w:rFonts w:ascii="Times New Roman" w:hAnsi="Times New Roman" w:cs="Times New Roman" w:eastAsia="Times New Roman" w:hint="default"/>
                <w:sz w:val="18"/>
                <w:szCs w:val="18"/>
              </w:rPr>
            </w:pPr>
            <w:r>
              <w:rPr>
                <w:rFonts w:ascii="Times New Roman"/>
                <w:sz w:val="18"/>
              </w:rPr>
              <w:t>00.00</w:t>
            </w:r>
          </w:p>
        </w:tc>
        <w:tc>
          <w:tcPr>
            <w:tcW w:w="860" w:type="dxa"/>
            <w:tcBorders>
              <w:top w:val="nil" w:sz="6" w:space="0" w:color="auto"/>
              <w:left w:val="single" w:sz="4" w:space="0" w:color="010101"/>
              <w:bottom w:val="nil" w:sz="6" w:space="0" w:color="auto"/>
              <w:right w:val="single" w:sz="4" w:space="0" w:color="010101"/>
            </w:tcBorders>
          </w:tcPr>
          <w:p>
            <w:pPr/>
          </w:p>
        </w:tc>
        <w:tc>
          <w:tcPr>
            <w:tcW w:w="990" w:type="dxa"/>
            <w:tcBorders>
              <w:top w:val="nil" w:sz="6" w:space="0" w:color="auto"/>
              <w:left w:val="single" w:sz="4" w:space="0" w:color="010101"/>
              <w:bottom w:val="nil" w:sz="6" w:space="0" w:color="auto"/>
              <w:right w:val="single" w:sz="4" w:space="0" w:color="010101"/>
            </w:tcBorders>
          </w:tcPr>
          <w:p>
            <w:pPr/>
          </w:p>
        </w:tc>
        <w:tc>
          <w:tcPr>
            <w:tcW w:w="1260" w:type="dxa"/>
            <w:vMerge/>
            <w:tcBorders>
              <w:left w:val="single" w:sz="4" w:space="0" w:color="010101"/>
              <w:right w:val="single" w:sz="4" w:space="0" w:color="010101"/>
            </w:tcBorders>
            <w:shd w:val="clear" w:color="auto" w:fill="C7EDCC"/>
          </w:tcPr>
          <w:p>
            <w:pPr/>
          </w:p>
        </w:tc>
        <w:tc>
          <w:tcPr>
            <w:tcW w:w="600" w:type="dxa"/>
            <w:vMerge/>
            <w:tcBorders>
              <w:left w:val="single" w:sz="4" w:space="0" w:color="010101"/>
              <w:right w:val="single" w:sz="4" w:space="0" w:color="010101"/>
            </w:tcBorders>
          </w:tcPr>
          <w:p>
            <w:pPr/>
          </w:p>
        </w:tc>
        <w:tc>
          <w:tcPr>
            <w:tcW w:w="554" w:type="dxa"/>
            <w:vMerge/>
            <w:tcBorders>
              <w:left w:val="single" w:sz="4" w:space="0" w:color="010101"/>
              <w:right w:val="single" w:sz="4" w:space="0" w:color="010101"/>
            </w:tcBorders>
          </w:tcPr>
          <w:p>
            <w:pPr/>
          </w:p>
        </w:tc>
        <w:tc>
          <w:tcPr>
            <w:tcW w:w="523" w:type="dxa"/>
            <w:vMerge/>
            <w:tcBorders>
              <w:left w:val="single" w:sz="4" w:space="0" w:color="010101"/>
              <w:right w:val="single" w:sz="4" w:space="0" w:color="010101"/>
            </w:tcBorders>
          </w:tcPr>
          <w:p>
            <w:pPr/>
          </w:p>
        </w:tc>
      </w:tr>
      <w:tr>
        <w:trPr>
          <w:trHeight w:val="392" w:hRule="exact"/>
        </w:trPr>
        <w:tc>
          <w:tcPr>
            <w:tcW w:w="1699" w:type="dxa"/>
            <w:tcBorders>
              <w:top w:val="nil" w:sz="6" w:space="0" w:color="auto"/>
              <w:left w:val="single" w:sz="4" w:space="0" w:color="010101"/>
              <w:bottom w:val="single" w:sz="4" w:space="0" w:color="010101"/>
              <w:right w:val="single" w:sz="4" w:space="0" w:color="010101"/>
            </w:tcBorders>
            <w:shd w:val="clear" w:color="auto" w:fill="C7EDCC"/>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26" w:type="dxa"/>
            <w:tcBorders>
              <w:top w:val="nil" w:sz="6" w:space="0" w:color="auto"/>
              <w:left w:val="single" w:sz="4" w:space="0" w:color="010101"/>
              <w:bottom w:val="single" w:sz="4" w:space="0" w:color="010101"/>
              <w:right w:val="single" w:sz="4" w:space="0" w:color="010101"/>
            </w:tcBorders>
            <w:shd w:val="clear" w:color="auto" w:fill="C7EDCC"/>
          </w:tcPr>
          <w:p>
            <w:pPr/>
          </w:p>
        </w:tc>
        <w:tc>
          <w:tcPr>
            <w:tcW w:w="480"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.00</w:t>
            </w:r>
          </w:p>
        </w:tc>
        <w:tc>
          <w:tcPr>
            <w:tcW w:w="510" w:type="dxa"/>
            <w:vMerge/>
            <w:tcBorders>
              <w:left w:val="single" w:sz="4" w:space="0" w:color="010101"/>
              <w:bottom w:val="single" w:sz="4" w:space="0" w:color="010101"/>
              <w:right w:val="single" w:sz="4" w:space="0" w:color="010101"/>
            </w:tcBorders>
          </w:tcPr>
          <w:p>
            <w:pPr/>
          </w:p>
        </w:tc>
        <w:tc>
          <w:tcPr>
            <w:tcW w:w="55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0</w:t>
            </w:r>
          </w:p>
        </w:tc>
        <w:tc>
          <w:tcPr>
            <w:tcW w:w="715" w:type="dxa"/>
            <w:tcBorders>
              <w:top w:val="nil" w:sz="6" w:space="0" w:color="auto"/>
              <w:left w:val="single" w:sz="4" w:space="0" w:color="010101"/>
              <w:bottom w:val="single" w:sz="4" w:space="0" w:color="010101"/>
              <w:right w:val="single" w:sz="4" w:space="0" w:color="010101"/>
            </w:tcBorders>
          </w:tcPr>
          <w:p>
            <w:pPr/>
          </w:p>
        </w:tc>
        <w:tc>
          <w:tcPr>
            <w:tcW w:w="860" w:type="dxa"/>
            <w:tcBorders>
              <w:top w:val="nil" w:sz="6" w:space="0" w:color="auto"/>
              <w:left w:val="single" w:sz="4" w:space="0" w:color="010101"/>
              <w:bottom w:val="single" w:sz="4" w:space="0" w:color="010101"/>
              <w:right w:val="single" w:sz="4" w:space="0" w:color="010101"/>
            </w:tcBorders>
          </w:tcPr>
          <w:p>
            <w:pPr/>
          </w:p>
        </w:tc>
        <w:tc>
          <w:tcPr>
            <w:tcW w:w="990" w:type="dxa"/>
            <w:tcBorders>
              <w:top w:val="nil" w:sz="6" w:space="0" w:color="auto"/>
              <w:left w:val="single" w:sz="4" w:space="0" w:color="010101"/>
              <w:bottom w:val="single" w:sz="4" w:space="0" w:color="010101"/>
              <w:right w:val="single" w:sz="4" w:space="0" w:color="010101"/>
            </w:tcBorders>
          </w:tcPr>
          <w:p>
            <w:pPr/>
          </w:p>
        </w:tc>
        <w:tc>
          <w:tcPr>
            <w:tcW w:w="1260" w:type="dxa"/>
            <w:vMerge/>
            <w:tcBorders>
              <w:left w:val="single" w:sz="4" w:space="0" w:color="010101"/>
              <w:bottom w:val="single" w:sz="4" w:space="0" w:color="010101"/>
              <w:right w:val="single" w:sz="4" w:space="0" w:color="010101"/>
            </w:tcBorders>
            <w:shd w:val="clear" w:color="auto" w:fill="C7EDCC"/>
          </w:tcPr>
          <w:p>
            <w:pPr/>
          </w:p>
        </w:tc>
        <w:tc>
          <w:tcPr>
            <w:tcW w:w="600" w:type="dxa"/>
            <w:vMerge/>
            <w:tcBorders>
              <w:left w:val="single" w:sz="4" w:space="0" w:color="010101"/>
              <w:bottom w:val="single" w:sz="4" w:space="0" w:color="010101"/>
              <w:right w:val="single" w:sz="4" w:space="0" w:color="010101"/>
            </w:tcBorders>
          </w:tcPr>
          <w:p>
            <w:pPr/>
          </w:p>
        </w:tc>
        <w:tc>
          <w:tcPr>
            <w:tcW w:w="554" w:type="dxa"/>
            <w:vMerge/>
            <w:tcBorders>
              <w:left w:val="single" w:sz="4" w:space="0" w:color="010101"/>
              <w:bottom w:val="single" w:sz="4" w:space="0" w:color="010101"/>
              <w:right w:val="single" w:sz="4" w:space="0" w:color="010101"/>
            </w:tcBorders>
          </w:tcPr>
          <w:p>
            <w:pPr/>
          </w:p>
        </w:tc>
        <w:tc>
          <w:tcPr>
            <w:tcW w:w="523" w:type="dxa"/>
            <w:vMerge/>
            <w:tcBorders>
              <w:left w:val="single" w:sz="4" w:space="0" w:color="010101"/>
              <w:bottom w:val="single" w:sz="4" w:space="0" w:color="010101"/>
              <w:right w:val="single" w:sz="4" w:space="0" w:color="010101"/>
            </w:tcBorders>
          </w:tcPr>
          <w:p>
            <w:pPr/>
          </w:p>
        </w:tc>
      </w:tr>
      <w:tr>
        <w:trPr>
          <w:trHeight w:val="400" w:hRule="exact"/>
        </w:trPr>
        <w:tc>
          <w:tcPr>
            <w:tcW w:w="1699" w:type="dxa"/>
            <w:tcBorders>
              <w:top w:val="single" w:sz="4" w:space="0" w:color="010101"/>
              <w:left w:val="single" w:sz="4" w:space="0" w:color="010101"/>
              <w:bottom w:val="nil" w:sz="6" w:space="0" w:color="auto"/>
              <w:right w:val="single" w:sz="4" w:space="0" w:color="010101"/>
            </w:tcBorders>
            <w:shd w:val="clear" w:color="auto" w:fill="C7EDCC"/>
          </w:tcPr>
          <w:p>
            <w:pPr/>
          </w:p>
        </w:tc>
        <w:tc>
          <w:tcPr>
            <w:tcW w:w="826" w:type="dxa"/>
            <w:tcBorders>
              <w:top w:val="single" w:sz="4" w:space="0" w:color="010101"/>
              <w:left w:val="single" w:sz="4" w:space="0" w:color="010101"/>
              <w:bottom w:val="nil" w:sz="6" w:space="0" w:color="auto"/>
              <w:right w:val="single" w:sz="4" w:space="0" w:color="010101"/>
            </w:tcBorders>
            <w:shd w:val="clear" w:color="auto" w:fill="C7EDCC"/>
          </w:tcPr>
          <w:p>
            <w:pPr/>
          </w:p>
        </w:tc>
        <w:tc>
          <w:tcPr>
            <w:tcW w:w="480"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510" w:type="dxa"/>
            <w:vMerge w:val="restart"/>
            <w:tcBorders>
              <w:top w:val="single" w:sz="4" w:space="0" w:color="010101"/>
              <w:left w:val="single" w:sz="4" w:space="0" w:color="010101"/>
              <w:right w:val="single" w:sz="4" w:space="0" w:color="010101"/>
            </w:tcBorders>
          </w:tcPr>
          <w:p>
            <w:pPr/>
          </w:p>
        </w:tc>
        <w:tc>
          <w:tcPr>
            <w:tcW w:w="55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w:t>
            </w:r>
          </w:p>
        </w:tc>
        <w:tc>
          <w:tcPr>
            <w:tcW w:w="715" w:type="dxa"/>
            <w:tcBorders>
              <w:top w:val="single" w:sz="4" w:space="0" w:color="010101"/>
              <w:left w:val="single" w:sz="4" w:space="0" w:color="010101"/>
              <w:bottom w:val="nil" w:sz="6" w:space="0" w:color="auto"/>
              <w:right w:val="single" w:sz="4" w:space="0" w:color="010101"/>
            </w:tcBorders>
          </w:tcPr>
          <w:p>
            <w:pPr/>
          </w:p>
        </w:tc>
        <w:tc>
          <w:tcPr>
            <w:tcW w:w="860" w:type="dxa"/>
            <w:tcBorders>
              <w:top w:val="single" w:sz="4" w:space="0" w:color="010101"/>
              <w:left w:val="single" w:sz="4" w:space="0" w:color="010101"/>
              <w:bottom w:val="nil" w:sz="6" w:space="0" w:color="auto"/>
              <w:right w:val="single" w:sz="4" w:space="0" w:color="010101"/>
            </w:tcBorders>
          </w:tcPr>
          <w:p>
            <w:pPr/>
          </w:p>
        </w:tc>
        <w:tc>
          <w:tcPr>
            <w:tcW w:w="990" w:type="dxa"/>
            <w:tcBorders>
              <w:top w:val="single" w:sz="4" w:space="0" w:color="010101"/>
              <w:left w:val="single" w:sz="4" w:space="0" w:color="010101"/>
              <w:bottom w:val="nil" w:sz="6" w:space="0" w:color="auto"/>
              <w:right w:val="single" w:sz="4" w:space="0" w:color="010101"/>
            </w:tcBorders>
          </w:tcPr>
          <w:p>
            <w:pPr/>
          </w:p>
        </w:tc>
        <w:tc>
          <w:tcPr>
            <w:tcW w:w="1260" w:type="dxa"/>
            <w:vMerge w:val="restart"/>
            <w:tcBorders>
              <w:top w:val="single" w:sz="4" w:space="0" w:color="010101"/>
              <w:left w:val="single" w:sz="4" w:space="0" w:color="010101"/>
              <w:right w:val="single" w:sz="4" w:space="0" w:color="010101"/>
            </w:tcBorders>
            <w:shd w:val="clear" w:color="auto" w:fill="C7EDCC"/>
          </w:tcPr>
          <w:p>
            <w:pPr/>
          </w:p>
        </w:tc>
        <w:tc>
          <w:tcPr>
            <w:tcW w:w="600" w:type="dxa"/>
            <w:vMerge w:val="restart"/>
            <w:tcBorders>
              <w:top w:val="single" w:sz="4" w:space="0" w:color="010101"/>
              <w:left w:val="single" w:sz="4" w:space="0" w:color="010101"/>
              <w:right w:val="single" w:sz="4" w:space="0" w:color="010101"/>
            </w:tcBorders>
          </w:tcPr>
          <w:p>
            <w:pPr/>
          </w:p>
        </w:tc>
        <w:tc>
          <w:tcPr>
            <w:tcW w:w="554" w:type="dxa"/>
            <w:vMerge w:val="restart"/>
            <w:tcBorders>
              <w:top w:val="single" w:sz="4" w:space="0" w:color="010101"/>
              <w:left w:val="single" w:sz="4" w:space="0" w:color="010101"/>
              <w:right w:val="single" w:sz="4" w:space="0" w:color="010101"/>
            </w:tcBorders>
          </w:tcPr>
          <w:p>
            <w:pPr/>
          </w:p>
        </w:tc>
        <w:tc>
          <w:tcPr>
            <w:tcW w:w="523" w:type="dxa"/>
            <w:vMerge w:val="restart"/>
            <w:tcBorders>
              <w:top w:val="single" w:sz="4" w:space="0" w:color="010101"/>
              <w:left w:val="single" w:sz="4" w:space="0" w:color="010101"/>
              <w:right w:val="single" w:sz="4" w:space="0" w:color="010101"/>
            </w:tcBorders>
          </w:tcPr>
          <w:p>
            <w:pPr/>
          </w:p>
        </w:tc>
      </w:tr>
      <w:tr>
        <w:trPr>
          <w:trHeight w:val="234" w:hRule="exact"/>
        </w:trPr>
        <w:tc>
          <w:tcPr>
            <w:tcW w:w="1699"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尤洛卡（上海）国际</w:t>
            </w:r>
          </w:p>
        </w:tc>
        <w:tc>
          <w:tcPr>
            <w:tcW w:w="826" w:type="dxa"/>
            <w:tcBorders>
              <w:top w:val="nil" w:sz="6" w:space="0" w:color="auto"/>
              <w:left w:val="single" w:sz="4" w:space="0" w:color="010101"/>
              <w:bottom w:val="nil" w:sz="6" w:space="0" w:color="auto"/>
              <w:right w:val="single" w:sz="4" w:space="0" w:color="010101"/>
            </w:tcBorders>
            <w:shd w:val="clear" w:color="auto" w:fill="C7EDCC"/>
          </w:tcPr>
          <w:p>
            <w:pPr/>
          </w:p>
        </w:tc>
        <w:tc>
          <w:tcPr>
            <w:tcW w:w="480" w:type="dxa"/>
            <w:tcBorders>
              <w:top w:val="nil" w:sz="6" w:space="0" w:color="auto"/>
              <w:left w:val="single" w:sz="4" w:space="0" w:color="010101"/>
              <w:bottom w:val="nil" w:sz="6" w:space="0" w:color="auto"/>
              <w:right w:val="single" w:sz="4" w:space="0" w:color="010101"/>
            </w:tcBorders>
          </w:tcPr>
          <w:p>
            <w:pPr/>
          </w:p>
        </w:tc>
        <w:tc>
          <w:tcPr>
            <w:tcW w:w="510" w:type="dxa"/>
            <w:vMerge/>
            <w:tcBorders>
              <w:left w:val="single" w:sz="4" w:space="0" w:color="010101"/>
              <w:right w:val="single" w:sz="4" w:space="0" w:color="010101"/>
            </w:tcBorders>
          </w:tcPr>
          <w:p>
            <w:pPr/>
          </w:p>
        </w:tc>
        <w:tc>
          <w:tcPr>
            <w:tcW w:w="554" w:type="dxa"/>
            <w:tcBorders>
              <w:top w:val="nil" w:sz="6" w:space="0" w:color="auto"/>
              <w:left w:val="single" w:sz="4" w:space="0" w:color="010101"/>
              <w:bottom w:val="nil" w:sz="6" w:space="0" w:color="auto"/>
              <w:right w:val="single" w:sz="4" w:space="0" w:color="010101"/>
            </w:tcBorders>
          </w:tcPr>
          <w:p>
            <w:pPr/>
          </w:p>
        </w:tc>
        <w:tc>
          <w:tcPr>
            <w:tcW w:w="715" w:type="dxa"/>
            <w:tcBorders>
              <w:top w:val="nil" w:sz="6" w:space="0" w:color="auto"/>
              <w:left w:val="single" w:sz="4" w:space="0" w:color="010101"/>
              <w:bottom w:val="nil" w:sz="6" w:space="0" w:color="auto"/>
              <w:right w:val="single" w:sz="4" w:space="0" w:color="010101"/>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20,000,0</w:t>
            </w:r>
          </w:p>
        </w:tc>
        <w:tc>
          <w:tcPr>
            <w:tcW w:w="860" w:type="dxa"/>
            <w:tcBorders>
              <w:top w:val="nil" w:sz="6" w:space="0" w:color="auto"/>
              <w:left w:val="single" w:sz="4" w:space="0" w:color="010101"/>
              <w:bottom w:val="nil" w:sz="6" w:space="0" w:color="auto"/>
              <w:right w:val="single" w:sz="4" w:space="0" w:color="010101"/>
            </w:tcBorders>
          </w:tcPr>
          <w:p>
            <w:pPr/>
          </w:p>
        </w:tc>
        <w:tc>
          <w:tcPr>
            <w:tcW w:w="990" w:type="dxa"/>
            <w:tcBorders>
              <w:top w:val="nil" w:sz="6" w:space="0" w:color="auto"/>
              <w:left w:val="single" w:sz="4" w:space="0" w:color="010101"/>
              <w:bottom w:val="nil" w:sz="6" w:space="0" w:color="auto"/>
              <w:right w:val="single" w:sz="4" w:space="0" w:color="010101"/>
            </w:tcBorders>
          </w:tcPr>
          <w:p>
            <w:pPr/>
          </w:p>
        </w:tc>
        <w:tc>
          <w:tcPr>
            <w:tcW w:w="1260" w:type="dxa"/>
            <w:vMerge/>
            <w:tcBorders>
              <w:left w:val="single" w:sz="4" w:space="0" w:color="010101"/>
              <w:right w:val="single" w:sz="4" w:space="0" w:color="010101"/>
            </w:tcBorders>
            <w:shd w:val="clear" w:color="auto" w:fill="C7EDCC"/>
          </w:tcPr>
          <w:p>
            <w:pPr/>
          </w:p>
        </w:tc>
        <w:tc>
          <w:tcPr>
            <w:tcW w:w="600" w:type="dxa"/>
            <w:vMerge/>
            <w:tcBorders>
              <w:left w:val="single" w:sz="4" w:space="0" w:color="010101"/>
              <w:right w:val="single" w:sz="4" w:space="0" w:color="010101"/>
            </w:tcBorders>
          </w:tcPr>
          <w:p>
            <w:pPr/>
          </w:p>
        </w:tc>
        <w:tc>
          <w:tcPr>
            <w:tcW w:w="554" w:type="dxa"/>
            <w:vMerge/>
            <w:tcBorders>
              <w:left w:val="single" w:sz="4" w:space="0" w:color="010101"/>
              <w:right w:val="single" w:sz="4" w:space="0" w:color="010101"/>
            </w:tcBorders>
          </w:tcPr>
          <w:p>
            <w:pPr/>
          </w:p>
        </w:tc>
        <w:tc>
          <w:tcPr>
            <w:tcW w:w="523" w:type="dxa"/>
            <w:vMerge/>
            <w:tcBorders>
              <w:left w:val="single" w:sz="4" w:space="0" w:color="010101"/>
              <w:right w:val="single" w:sz="4" w:space="0" w:color="010101"/>
            </w:tcBorders>
          </w:tcPr>
          <w:p>
            <w:pPr/>
          </w:p>
        </w:tc>
      </w:tr>
      <w:tr>
        <w:trPr>
          <w:trHeight w:val="234" w:hRule="exact"/>
        </w:trPr>
        <w:tc>
          <w:tcPr>
            <w:tcW w:w="1699" w:type="dxa"/>
            <w:tcBorders>
              <w:top w:val="nil" w:sz="6" w:space="0" w:color="auto"/>
              <w:left w:val="single" w:sz="4" w:space="0" w:color="010101"/>
              <w:bottom w:val="nil" w:sz="6" w:space="0" w:color="auto"/>
              <w:right w:val="single" w:sz="4" w:space="0" w:color="010101"/>
            </w:tcBorders>
            <w:shd w:val="clear" w:color="auto" w:fill="C7EDCC"/>
          </w:tcPr>
          <w:p>
            <w:pPr/>
          </w:p>
        </w:tc>
        <w:tc>
          <w:tcPr>
            <w:tcW w:w="826"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480" w:type="dxa"/>
            <w:tcBorders>
              <w:top w:val="nil" w:sz="6" w:space="0" w:color="auto"/>
              <w:left w:val="single" w:sz="4" w:space="0" w:color="010101"/>
              <w:bottom w:val="nil" w:sz="6" w:space="0" w:color="auto"/>
              <w:right w:val="single" w:sz="4" w:space="0" w:color="010101"/>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0,000</w:t>
            </w:r>
          </w:p>
        </w:tc>
        <w:tc>
          <w:tcPr>
            <w:tcW w:w="510" w:type="dxa"/>
            <w:vMerge/>
            <w:tcBorders>
              <w:left w:val="single" w:sz="4" w:space="0" w:color="010101"/>
              <w:right w:val="single" w:sz="4" w:space="0" w:color="010101"/>
            </w:tcBorders>
          </w:tcPr>
          <w:p>
            <w:pPr/>
          </w:p>
        </w:tc>
        <w:tc>
          <w:tcPr>
            <w:tcW w:w="554" w:type="dxa"/>
            <w:tcBorders>
              <w:top w:val="nil" w:sz="6" w:space="0" w:color="auto"/>
              <w:left w:val="single" w:sz="4" w:space="0" w:color="010101"/>
              <w:bottom w:val="nil" w:sz="6" w:space="0" w:color="auto"/>
              <w:right w:val="single" w:sz="4" w:space="0" w:color="010101"/>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,000.0</w:t>
            </w:r>
          </w:p>
        </w:tc>
        <w:tc>
          <w:tcPr>
            <w:tcW w:w="715" w:type="dxa"/>
            <w:tcBorders>
              <w:top w:val="nil" w:sz="6" w:space="0" w:color="auto"/>
              <w:left w:val="single" w:sz="4" w:space="0" w:color="010101"/>
              <w:bottom w:val="nil" w:sz="6" w:space="0" w:color="auto"/>
              <w:right w:val="single" w:sz="4" w:space="0" w:color="010101"/>
            </w:tcBorders>
          </w:tcPr>
          <w:p>
            <w:pPr/>
          </w:p>
        </w:tc>
        <w:tc>
          <w:tcPr>
            <w:tcW w:w="860" w:type="dxa"/>
            <w:tcBorders>
              <w:top w:val="nil" w:sz="6" w:space="0" w:color="auto"/>
              <w:left w:val="single" w:sz="4" w:space="0" w:color="010101"/>
              <w:bottom w:val="nil" w:sz="6" w:space="0" w:color="auto"/>
              <w:right w:val="single" w:sz="4" w:space="0" w:color="010101"/>
            </w:tcBorders>
          </w:tcPr>
          <w:p>
            <w:pPr>
              <w:pStyle w:val="TableParagraph"/>
              <w:spacing w:line="240" w:lineRule="auto" w:before="8"/>
              <w:ind w:left="408" w:right="0"/>
              <w:jc w:val="left"/>
              <w:rPr>
                <w:rFonts w:ascii="Times New Roman" w:hAnsi="Times New Roman" w:cs="Times New Roman" w:eastAsia="Times New Roman" w:hint="default"/>
                <w:sz w:val="18"/>
                <w:szCs w:val="18"/>
              </w:rPr>
            </w:pPr>
            <w:r>
              <w:rPr>
                <w:rFonts w:ascii="Times New Roman"/>
                <w:sz w:val="18"/>
              </w:rPr>
              <w:t>100%</w:t>
            </w:r>
          </w:p>
        </w:tc>
        <w:tc>
          <w:tcPr>
            <w:tcW w:w="990" w:type="dxa"/>
            <w:tcBorders>
              <w:top w:val="nil" w:sz="6" w:space="0" w:color="auto"/>
              <w:left w:val="single" w:sz="4" w:space="0" w:color="010101"/>
              <w:bottom w:val="nil" w:sz="6" w:space="0" w:color="auto"/>
              <w:right w:val="single" w:sz="4" w:space="0" w:color="010101"/>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100%</w:t>
            </w:r>
          </w:p>
        </w:tc>
        <w:tc>
          <w:tcPr>
            <w:tcW w:w="1260" w:type="dxa"/>
            <w:vMerge/>
            <w:tcBorders>
              <w:left w:val="single" w:sz="4" w:space="0" w:color="010101"/>
              <w:right w:val="single" w:sz="4" w:space="0" w:color="010101"/>
            </w:tcBorders>
            <w:shd w:val="clear" w:color="auto" w:fill="C7EDCC"/>
          </w:tcPr>
          <w:p>
            <w:pPr/>
          </w:p>
        </w:tc>
        <w:tc>
          <w:tcPr>
            <w:tcW w:w="600" w:type="dxa"/>
            <w:vMerge/>
            <w:tcBorders>
              <w:left w:val="single" w:sz="4" w:space="0" w:color="010101"/>
              <w:right w:val="single" w:sz="4" w:space="0" w:color="010101"/>
            </w:tcBorders>
          </w:tcPr>
          <w:p>
            <w:pPr/>
          </w:p>
        </w:tc>
        <w:tc>
          <w:tcPr>
            <w:tcW w:w="554" w:type="dxa"/>
            <w:vMerge/>
            <w:tcBorders>
              <w:left w:val="single" w:sz="4" w:space="0" w:color="010101"/>
              <w:right w:val="single" w:sz="4" w:space="0" w:color="010101"/>
            </w:tcBorders>
          </w:tcPr>
          <w:p>
            <w:pPr/>
          </w:p>
        </w:tc>
        <w:tc>
          <w:tcPr>
            <w:tcW w:w="523" w:type="dxa"/>
            <w:vMerge/>
            <w:tcBorders>
              <w:left w:val="single" w:sz="4" w:space="0" w:color="010101"/>
              <w:right w:val="single" w:sz="4" w:space="0" w:color="010101"/>
            </w:tcBorders>
          </w:tcPr>
          <w:p>
            <w:pPr/>
          </w:p>
        </w:tc>
      </w:tr>
      <w:tr>
        <w:trPr>
          <w:trHeight w:val="238" w:hRule="exact"/>
        </w:trPr>
        <w:tc>
          <w:tcPr>
            <w:tcW w:w="1699" w:type="dxa"/>
            <w:tcBorders>
              <w:top w:val="nil" w:sz="6" w:space="0" w:color="auto"/>
              <w:left w:val="single" w:sz="4" w:space="0" w:color="010101"/>
              <w:bottom w:val="nil" w:sz="6" w:space="0" w:color="auto"/>
              <w:right w:val="single" w:sz="4" w:space="0" w:color="010101"/>
            </w:tcBorders>
            <w:shd w:val="clear" w:color="auto" w:fill="C7EDCC"/>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贸易有限公司</w:t>
            </w:r>
          </w:p>
        </w:tc>
        <w:tc>
          <w:tcPr>
            <w:tcW w:w="826" w:type="dxa"/>
            <w:tcBorders>
              <w:top w:val="nil" w:sz="6" w:space="0" w:color="auto"/>
              <w:left w:val="single" w:sz="4" w:space="0" w:color="010101"/>
              <w:bottom w:val="nil" w:sz="6" w:space="0" w:color="auto"/>
              <w:right w:val="single" w:sz="4" w:space="0" w:color="010101"/>
            </w:tcBorders>
            <w:shd w:val="clear" w:color="auto" w:fill="C7EDCC"/>
          </w:tcPr>
          <w:p>
            <w:pPr/>
          </w:p>
        </w:tc>
        <w:tc>
          <w:tcPr>
            <w:tcW w:w="480" w:type="dxa"/>
            <w:tcBorders>
              <w:top w:val="nil" w:sz="6" w:space="0" w:color="auto"/>
              <w:left w:val="single" w:sz="4" w:space="0" w:color="010101"/>
              <w:bottom w:val="nil" w:sz="6" w:space="0" w:color="auto"/>
              <w:right w:val="single" w:sz="4" w:space="0" w:color="010101"/>
            </w:tcBorders>
          </w:tcPr>
          <w:p>
            <w:pPr/>
          </w:p>
        </w:tc>
        <w:tc>
          <w:tcPr>
            <w:tcW w:w="510" w:type="dxa"/>
            <w:vMerge/>
            <w:tcBorders>
              <w:left w:val="single" w:sz="4" w:space="0" w:color="010101"/>
              <w:right w:val="single" w:sz="4" w:space="0" w:color="010101"/>
            </w:tcBorders>
          </w:tcPr>
          <w:p>
            <w:pPr/>
          </w:p>
        </w:tc>
        <w:tc>
          <w:tcPr>
            <w:tcW w:w="554" w:type="dxa"/>
            <w:tcBorders>
              <w:top w:val="nil" w:sz="6" w:space="0" w:color="auto"/>
              <w:left w:val="single" w:sz="4" w:space="0" w:color="010101"/>
              <w:bottom w:val="nil" w:sz="6" w:space="0" w:color="auto"/>
              <w:right w:val="single" w:sz="4" w:space="0" w:color="010101"/>
            </w:tcBorders>
          </w:tcPr>
          <w:p>
            <w:pPr/>
          </w:p>
        </w:tc>
        <w:tc>
          <w:tcPr>
            <w:tcW w:w="715" w:type="dxa"/>
            <w:tcBorders>
              <w:top w:val="nil" w:sz="6" w:space="0" w:color="auto"/>
              <w:left w:val="single" w:sz="4" w:space="0" w:color="010101"/>
              <w:bottom w:val="nil" w:sz="6" w:space="0" w:color="auto"/>
              <w:right w:val="single" w:sz="4" w:space="0" w:color="010101"/>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00.00</w:t>
            </w:r>
          </w:p>
        </w:tc>
        <w:tc>
          <w:tcPr>
            <w:tcW w:w="860" w:type="dxa"/>
            <w:tcBorders>
              <w:top w:val="nil" w:sz="6" w:space="0" w:color="auto"/>
              <w:left w:val="single" w:sz="4" w:space="0" w:color="010101"/>
              <w:bottom w:val="nil" w:sz="6" w:space="0" w:color="auto"/>
              <w:right w:val="single" w:sz="4" w:space="0" w:color="010101"/>
            </w:tcBorders>
          </w:tcPr>
          <w:p>
            <w:pPr/>
          </w:p>
        </w:tc>
        <w:tc>
          <w:tcPr>
            <w:tcW w:w="990" w:type="dxa"/>
            <w:tcBorders>
              <w:top w:val="nil" w:sz="6" w:space="0" w:color="auto"/>
              <w:left w:val="single" w:sz="4" w:space="0" w:color="010101"/>
              <w:bottom w:val="nil" w:sz="6" w:space="0" w:color="auto"/>
              <w:right w:val="single" w:sz="4" w:space="0" w:color="010101"/>
            </w:tcBorders>
          </w:tcPr>
          <w:p>
            <w:pPr/>
          </w:p>
        </w:tc>
        <w:tc>
          <w:tcPr>
            <w:tcW w:w="1260" w:type="dxa"/>
            <w:vMerge/>
            <w:tcBorders>
              <w:left w:val="single" w:sz="4" w:space="0" w:color="010101"/>
              <w:right w:val="single" w:sz="4" w:space="0" w:color="010101"/>
            </w:tcBorders>
            <w:shd w:val="clear" w:color="auto" w:fill="C7EDCC"/>
          </w:tcPr>
          <w:p>
            <w:pPr/>
          </w:p>
        </w:tc>
        <w:tc>
          <w:tcPr>
            <w:tcW w:w="600" w:type="dxa"/>
            <w:vMerge/>
            <w:tcBorders>
              <w:left w:val="single" w:sz="4" w:space="0" w:color="010101"/>
              <w:right w:val="single" w:sz="4" w:space="0" w:color="010101"/>
            </w:tcBorders>
          </w:tcPr>
          <w:p>
            <w:pPr/>
          </w:p>
        </w:tc>
        <w:tc>
          <w:tcPr>
            <w:tcW w:w="554" w:type="dxa"/>
            <w:vMerge/>
            <w:tcBorders>
              <w:left w:val="single" w:sz="4" w:space="0" w:color="010101"/>
              <w:right w:val="single" w:sz="4" w:space="0" w:color="010101"/>
            </w:tcBorders>
          </w:tcPr>
          <w:p>
            <w:pPr/>
          </w:p>
        </w:tc>
        <w:tc>
          <w:tcPr>
            <w:tcW w:w="523" w:type="dxa"/>
            <w:vMerge/>
            <w:tcBorders>
              <w:left w:val="single" w:sz="4" w:space="0" w:color="010101"/>
              <w:right w:val="single" w:sz="4" w:space="0" w:color="010101"/>
            </w:tcBorders>
          </w:tcPr>
          <w:p>
            <w:pPr/>
          </w:p>
        </w:tc>
      </w:tr>
      <w:tr>
        <w:trPr>
          <w:trHeight w:val="388" w:hRule="exact"/>
        </w:trPr>
        <w:tc>
          <w:tcPr>
            <w:tcW w:w="1699" w:type="dxa"/>
            <w:tcBorders>
              <w:top w:val="nil" w:sz="6" w:space="0" w:color="auto"/>
              <w:left w:val="single" w:sz="4" w:space="0" w:color="010101"/>
              <w:bottom w:val="single" w:sz="4" w:space="0" w:color="010101"/>
              <w:right w:val="single" w:sz="4" w:space="0" w:color="010101"/>
            </w:tcBorders>
            <w:shd w:val="clear" w:color="auto" w:fill="C7EDCC"/>
          </w:tcPr>
          <w:p>
            <w:pPr/>
          </w:p>
        </w:tc>
        <w:tc>
          <w:tcPr>
            <w:tcW w:w="826" w:type="dxa"/>
            <w:tcBorders>
              <w:top w:val="nil" w:sz="6" w:space="0" w:color="auto"/>
              <w:left w:val="single" w:sz="4" w:space="0" w:color="010101"/>
              <w:bottom w:val="single" w:sz="4" w:space="0" w:color="010101"/>
              <w:right w:val="single" w:sz="4" w:space="0" w:color="010101"/>
            </w:tcBorders>
            <w:shd w:val="clear" w:color="auto" w:fill="C7EDCC"/>
          </w:tcPr>
          <w:p>
            <w:pPr/>
          </w:p>
        </w:tc>
        <w:tc>
          <w:tcPr>
            <w:tcW w:w="480"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3"/>
              <w:ind w:right="21"/>
              <w:jc w:val="right"/>
              <w:rPr>
                <w:rFonts w:ascii="Times New Roman" w:hAnsi="Times New Roman" w:cs="Times New Roman" w:eastAsia="Times New Roman" w:hint="default"/>
                <w:sz w:val="18"/>
                <w:szCs w:val="18"/>
              </w:rPr>
            </w:pPr>
            <w:r>
              <w:rPr>
                <w:rFonts w:ascii="Times New Roman"/>
                <w:sz w:val="18"/>
              </w:rPr>
              <w:t>.00</w:t>
            </w:r>
          </w:p>
        </w:tc>
        <w:tc>
          <w:tcPr>
            <w:tcW w:w="510" w:type="dxa"/>
            <w:vMerge/>
            <w:tcBorders>
              <w:left w:val="single" w:sz="4" w:space="0" w:color="010101"/>
              <w:bottom w:val="single" w:sz="4" w:space="0" w:color="010101"/>
              <w:right w:val="single" w:sz="4" w:space="0" w:color="010101"/>
            </w:tcBorders>
          </w:tcPr>
          <w:p>
            <w:pPr/>
          </w:p>
        </w:tc>
        <w:tc>
          <w:tcPr>
            <w:tcW w:w="55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3"/>
              <w:ind w:right="20"/>
              <w:jc w:val="right"/>
              <w:rPr>
                <w:rFonts w:ascii="Times New Roman" w:hAnsi="Times New Roman" w:cs="Times New Roman" w:eastAsia="Times New Roman" w:hint="default"/>
                <w:sz w:val="18"/>
                <w:szCs w:val="18"/>
              </w:rPr>
            </w:pPr>
            <w:r>
              <w:rPr>
                <w:rFonts w:ascii="Times New Roman"/>
                <w:sz w:val="18"/>
              </w:rPr>
              <w:t>0</w:t>
            </w:r>
          </w:p>
        </w:tc>
        <w:tc>
          <w:tcPr>
            <w:tcW w:w="715" w:type="dxa"/>
            <w:tcBorders>
              <w:top w:val="nil" w:sz="6" w:space="0" w:color="auto"/>
              <w:left w:val="single" w:sz="4" w:space="0" w:color="010101"/>
              <w:bottom w:val="single" w:sz="4" w:space="0" w:color="010101"/>
              <w:right w:val="single" w:sz="4" w:space="0" w:color="010101"/>
            </w:tcBorders>
          </w:tcPr>
          <w:p>
            <w:pPr/>
          </w:p>
        </w:tc>
        <w:tc>
          <w:tcPr>
            <w:tcW w:w="860" w:type="dxa"/>
            <w:tcBorders>
              <w:top w:val="nil" w:sz="6" w:space="0" w:color="auto"/>
              <w:left w:val="single" w:sz="4" w:space="0" w:color="010101"/>
              <w:bottom w:val="single" w:sz="4" w:space="0" w:color="010101"/>
              <w:right w:val="single" w:sz="4" w:space="0" w:color="010101"/>
            </w:tcBorders>
          </w:tcPr>
          <w:p>
            <w:pPr/>
          </w:p>
        </w:tc>
        <w:tc>
          <w:tcPr>
            <w:tcW w:w="990" w:type="dxa"/>
            <w:tcBorders>
              <w:top w:val="nil" w:sz="6" w:space="0" w:color="auto"/>
              <w:left w:val="single" w:sz="4" w:space="0" w:color="010101"/>
              <w:bottom w:val="single" w:sz="4" w:space="0" w:color="010101"/>
              <w:right w:val="single" w:sz="4" w:space="0" w:color="010101"/>
            </w:tcBorders>
          </w:tcPr>
          <w:p>
            <w:pPr/>
          </w:p>
        </w:tc>
        <w:tc>
          <w:tcPr>
            <w:tcW w:w="1260" w:type="dxa"/>
            <w:vMerge/>
            <w:tcBorders>
              <w:left w:val="single" w:sz="4" w:space="0" w:color="010101"/>
              <w:bottom w:val="single" w:sz="4" w:space="0" w:color="010101"/>
              <w:right w:val="single" w:sz="4" w:space="0" w:color="010101"/>
            </w:tcBorders>
            <w:shd w:val="clear" w:color="auto" w:fill="C7EDCC"/>
          </w:tcPr>
          <w:p>
            <w:pPr/>
          </w:p>
        </w:tc>
        <w:tc>
          <w:tcPr>
            <w:tcW w:w="600" w:type="dxa"/>
            <w:vMerge/>
            <w:tcBorders>
              <w:left w:val="single" w:sz="4" w:space="0" w:color="010101"/>
              <w:bottom w:val="single" w:sz="4" w:space="0" w:color="010101"/>
              <w:right w:val="single" w:sz="4" w:space="0" w:color="010101"/>
            </w:tcBorders>
          </w:tcPr>
          <w:p>
            <w:pPr/>
          </w:p>
        </w:tc>
        <w:tc>
          <w:tcPr>
            <w:tcW w:w="554" w:type="dxa"/>
            <w:vMerge/>
            <w:tcBorders>
              <w:left w:val="single" w:sz="4" w:space="0" w:color="010101"/>
              <w:bottom w:val="single" w:sz="4" w:space="0" w:color="010101"/>
              <w:right w:val="single" w:sz="4" w:space="0" w:color="010101"/>
            </w:tcBorders>
          </w:tcPr>
          <w:p>
            <w:pPr/>
          </w:p>
        </w:tc>
        <w:tc>
          <w:tcPr>
            <w:tcW w:w="523" w:type="dxa"/>
            <w:vMerge/>
            <w:tcBorders>
              <w:left w:val="single" w:sz="4" w:space="0" w:color="010101"/>
              <w:bottom w:val="single" w:sz="4" w:space="0" w:color="010101"/>
              <w:right w:val="single" w:sz="4" w:space="0" w:color="010101"/>
            </w:tcBorders>
          </w:tcPr>
          <w:p>
            <w:pPr/>
          </w:p>
        </w:tc>
      </w:tr>
      <w:tr>
        <w:trPr>
          <w:trHeight w:val="404" w:hRule="exact"/>
        </w:trPr>
        <w:tc>
          <w:tcPr>
            <w:tcW w:w="1699" w:type="dxa"/>
            <w:tcBorders>
              <w:top w:val="single" w:sz="4" w:space="0" w:color="010101"/>
              <w:left w:val="single" w:sz="4" w:space="0" w:color="010101"/>
              <w:bottom w:val="nil" w:sz="6" w:space="0" w:color="auto"/>
              <w:right w:val="single" w:sz="4" w:space="0" w:color="010101"/>
            </w:tcBorders>
            <w:shd w:val="clear" w:color="auto" w:fill="D3D3D3"/>
          </w:tcPr>
          <w:p>
            <w:pPr/>
          </w:p>
        </w:tc>
        <w:tc>
          <w:tcPr>
            <w:tcW w:w="826" w:type="dxa"/>
            <w:tcBorders>
              <w:top w:val="single" w:sz="4" w:space="0" w:color="010101"/>
              <w:left w:val="single" w:sz="4" w:space="0" w:color="010101"/>
              <w:bottom w:val="nil" w:sz="6" w:space="0" w:color="auto"/>
              <w:right w:val="single" w:sz="4" w:space="0" w:color="010101"/>
            </w:tcBorders>
            <w:shd w:val="clear" w:color="auto" w:fill="D3D3D3"/>
          </w:tcPr>
          <w:p>
            <w:pPr/>
          </w:p>
        </w:tc>
        <w:tc>
          <w:tcPr>
            <w:tcW w:w="480"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70,50</w:t>
            </w:r>
          </w:p>
        </w:tc>
        <w:tc>
          <w:tcPr>
            <w:tcW w:w="510" w:type="dxa"/>
            <w:tcBorders>
              <w:top w:val="single" w:sz="4" w:space="0" w:color="010101"/>
              <w:left w:val="single" w:sz="4" w:space="0" w:color="010101"/>
              <w:bottom w:val="nil" w:sz="6" w:space="0" w:color="auto"/>
              <w:right w:val="single" w:sz="4" w:space="0" w:color="010101"/>
            </w:tcBorders>
          </w:tcPr>
          <w:p>
            <w:pPr/>
          </w:p>
        </w:tc>
        <w:tc>
          <w:tcPr>
            <w:tcW w:w="55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w:t>
            </w:r>
          </w:p>
        </w:tc>
        <w:tc>
          <w:tcPr>
            <w:tcW w:w="715" w:type="dxa"/>
            <w:tcBorders>
              <w:top w:val="single" w:sz="4" w:space="0" w:color="010101"/>
              <w:left w:val="single" w:sz="4" w:space="0" w:color="010101"/>
              <w:bottom w:val="nil" w:sz="6" w:space="0" w:color="auto"/>
              <w:right w:val="single" w:sz="4" w:space="0" w:color="010101"/>
            </w:tcBorders>
          </w:tcPr>
          <w:p>
            <w:pPr/>
          </w:p>
        </w:tc>
        <w:tc>
          <w:tcPr>
            <w:tcW w:w="860" w:type="dxa"/>
            <w:tcBorders>
              <w:top w:val="single" w:sz="4" w:space="0" w:color="010101"/>
              <w:left w:val="single" w:sz="4" w:space="0" w:color="010101"/>
              <w:bottom w:val="nil" w:sz="6" w:space="0" w:color="auto"/>
              <w:right w:val="single" w:sz="4" w:space="0" w:color="010101"/>
            </w:tcBorders>
            <w:shd w:val="clear" w:color="auto" w:fill="D3D3D3"/>
          </w:tcPr>
          <w:p>
            <w:pPr/>
          </w:p>
        </w:tc>
        <w:tc>
          <w:tcPr>
            <w:tcW w:w="990" w:type="dxa"/>
            <w:tcBorders>
              <w:top w:val="single" w:sz="4" w:space="0" w:color="010101"/>
              <w:left w:val="single" w:sz="4" w:space="0" w:color="010101"/>
              <w:bottom w:val="nil" w:sz="6" w:space="0" w:color="auto"/>
              <w:right w:val="single" w:sz="4" w:space="0" w:color="010101"/>
            </w:tcBorders>
            <w:shd w:val="clear" w:color="auto" w:fill="D3D3D3"/>
          </w:tcPr>
          <w:p>
            <w:pPr/>
          </w:p>
        </w:tc>
        <w:tc>
          <w:tcPr>
            <w:tcW w:w="1260" w:type="dxa"/>
            <w:tcBorders>
              <w:top w:val="single" w:sz="4" w:space="0" w:color="010101"/>
              <w:left w:val="single" w:sz="4" w:space="0" w:color="010101"/>
              <w:bottom w:val="nil" w:sz="6" w:space="0" w:color="auto"/>
              <w:right w:val="single" w:sz="4" w:space="0" w:color="010101"/>
            </w:tcBorders>
            <w:shd w:val="clear" w:color="auto" w:fill="D3D3D3"/>
          </w:tcPr>
          <w:p>
            <w:pPr/>
          </w:p>
        </w:tc>
        <w:tc>
          <w:tcPr>
            <w:tcW w:w="600" w:type="dxa"/>
            <w:vMerge w:val="restart"/>
            <w:tcBorders>
              <w:top w:val="single" w:sz="4" w:space="0" w:color="010101"/>
              <w:left w:val="single" w:sz="4" w:space="0" w:color="010101"/>
              <w:right w:val="single" w:sz="4" w:space="0" w:color="010101"/>
            </w:tcBorders>
          </w:tcPr>
          <w:p>
            <w:pPr/>
          </w:p>
        </w:tc>
        <w:tc>
          <w:tcPr>
            <w:tcW w:w="554" w:type="dxa"/>
            <w:vMerge w:val="restart"/>
            <w:tcBorders>
              <w:top w:val="single" w:sz="4" w:space="0" w:color="010101"/>
              <w:left w:val="single" w:sz="4" w:space="0" w:color="010101"/>
              <w:right w:val="single" w:sz="4" w:space="0" w:color="010101"/>
            </w:tcBorders>
          </w:tcPr>
          <w:p>
            <w:pPr/>
          </w:p>
        </w:tc>
        <w:tc>
          <w:tcPr>
            <w:tcW w:w="523" w:type="dxa"/>
            <w:vMerge w:val="restart"/>
            <w:tcBorders>
              <w:top w:val="single" w:sz="4" w:space="0" w:color="010101"/>
              <w:left w:val="single" w:sz="4" w:space="0" w:color="010101"/>
              <w:right w:val="single" w:sz="4" w:space="0" w:color="010101"/>
            </w:tcBorders>
          </w:tcPr>
          <w:p>
            <w:pPr/>
          </w:p>
        </w:tc>
      </w:tr>
      <w:tr>
        <w:trPr>
          <w:trHeight w:val="230" w:hRule="exact"/>
        </w:trPr>
        <w:tc>
          <w:tcPr>
            <w:tcW w:w="1699" w:type="dxa"/>
            <w:tcBorders>
              <w:top w:val="nil" w:sz="6" w:space="0" w:color="auto"/>
              <w:left w:val="single" w:sz="4" w:space="0" w:color="010101"/>
              <w:bottom w:val="nil" w:sz="6" w:space="0" w:color="auto"/>
              <w:right w:val="single" w:sz="4" w:space="0" w:color="010101"/>
            </w:tcBorders>
            <w:shd w:val="clear" w:color="auto" w:fill="D3D3D3"/>
          </w:tcPr>
          <w:p>
            <w:pPr/>
          </w:p>
        </w:tc>
        <w:tc>
          <w:tcPr>
            <w:tcW w:w="826" w:type="dxa"/>
            <w:tcBorders>
              <w:top w:val="nil" w:sz="6" w:space="0" w:color="auto"/>
              <w:left w:val="single" w:sz="4" w:space="0" w:color="010101"/>
              <w:bottom w:val="nil" w:sz="6" w:space="0" w:color="auto"/>
              <w:right w:val="single" w:sz="4" w:space="0" w:color="010101"/>
            </w:tcBorders>
            <w:shd w:val="clear" w:color="auto" w:fill="D3D3D3"/>
          </w:tcPr>
          <w:p>
            <w:pPr/>
          </w:p>
        </w:tc>
        <w:tc>
          <w:tcPr>
            <w:tcW w:w="480" w:type="dxa"/>
            <w:tcBorders>
              <w:top w:val="nil" w:sz="6" w:space="0" w:color="auto"/>
              <w:left w:val="single" w:sz="4" w:space="0" w:color="010101"/>
              <w:bottom w:val="nil" w:sz="6" w:space="0" w:color="auto"/>
              <w:right w:val="single" w:sz="4" w:space="0" w:color="010101"/>
            </w:tcBorders>
          </w:tcPr>
          <w:p>
            <w:pPr/>
          </w:p>
        </w:tc>
        <w:tc>
          <w:tcPr>
            <w:tcW w:w="510" w:type="dxa"/>
            <w:tcBorders>
              <w:top w:val="nil" w:sz="6" w:space="0" w:color="auto"/>
              <w:left w:val="single" w:sz="4" w:space="0" w:color="010101"/>
              <w:bottom w:val="nil" w:sz="6" w:space="0" w:color="auto"/>
              <w:right w:val="single" w:sz="4" w:space="0" w:color="010101"/>
            </w:tcBorders>
          </w:tcPr>
          <w:p>
            <w:pPr>
              <w:pStyle w:val="TableParagraph"/>
              <w:spacing w:line="240" w:lineRule="auto" w:before="3"/>
              <w:ind w:right="21"/>
              <w:jc w:val="right"/>
              <w:rPr>
                <w:rFonts w:ascii="Times New Roman" w:hAnsi="Times New Roman" w:cs="Times New Roman" w:eastAsia="Times New Roman" w:hint="default"/>
                <w:sz w:val="18"/>
                <w:szCs w:val="18"/>
              </w:rPr>
            </w:pPr>
            <w:r>
              <w:rPr>
                <w:rFonts w:ascii="Times New Roman"/>
                <w:sz w:val="18"/>
              </w:rPr>
              <w:t>500,0</w:t>
            </w:r>
          </w:p>
        </w:tc>
        <w:tc>
          <w:tcPr>
            <w:tcW w:w="554" w:type="dxa"/>
            <w:tcBorders>
              <w:top w:val="nil" w:sz="6" w:space="0" w:color="auto"/>
              <w:left w:val="single" w:sz="4" w:space="0" w:color="010101"/>
              <w:bottom w:val="nil" w:sz="6" w:space="0" w:color="auto"/>
              <w:right w:val="single" w:sz="4" w:space="0" w:color="010101"/>
            </w:tcBorders>
          </w:tcPr>
          <w:p>
            <w:pPr/>
          </w:p>
        </w:tc>
        <w:tc>
          <w:tcPr>
            <w:tcW w:w="715" w:type="dxa"/>
            <w:tcBorders>
              <w:top w:val="nil" w:sz="6" w:space="0" w:color="auto"/>
              <w:left w:val="single" w:sz="4" w:space="0" w:color="010101"/>
              <w:bottom w:val="nil" w:sz="6" w:space="0" w:color="auto"/>
              <w:right w:val="single" w:sz="4" w:space="0" w:color="010101"/>
            </w:tcBorders>
          </w:tcPr>
          <w:p>
            <w:pPr>
              <w:pStyle w:val="TableParagraph"/>
              <w:spacing w:line="240" w:lineRule="auto" w:before="3"/>
              <w:ind w:right="23"/>
              <w:jc w:val="right"/>
              <w:rPr>
                <w:rFonts w:ascii="Times New Roman" w:hAnsi="Times New Roman" w:cs="Times New Roman" w:eastAsia="Times New Roman" w:hint="default"/>
                <w:sz w:val="18"/>
                <w:szCs w:val="18"/>
              </w:rPr>
            </w:pPr>
            <w:r>
              <w:rPr>
                <w:rFonts w:ascii="Times New Roman"/>
                <w:sz w:val="18"/>
              </w:rPr>
              <w:t>70,500,0</w:t>
            </w:r>
          </w:p>
        </w:tc>
        <w:tc>
          <w:tcPr>
            <w:tcW w:w="860" w:type="dxa"/>
            <w:tcBorders>
              <w:top w:val="nil" w:sz="6" w:space="0" w:color="auto"/>
              <w:left w:val="single" w:sz="4" w:space="0" w:color="010101"/>
              <w:bottom w:val="nil" w:sz="6" w:space="0" w:color="auto"/>
              <w:right w:val="single" w:sz="4" w:space="0" w:color="010101"/>
            </w:tcBorders>
            <w:shd w:val="clear" w:color="auto" w:fill="D3D3D3"/>
          </w:tcPr>
          <w:p>
            <w:pPr/>
          </w:p>
        </w:tc>
        <w:tc>
          <w:tcPr>
            <w:tcW w:w="990" w:type="dxa"/>
            <w:tcBorders>
              <w:top w:val="nil" w:sz="6" w:space="0" w:color="auto"/>
              <w:left w:val="single" w:sz="4" w:space="0" w:color="010101"/>
              <w:bottom w:val="nil" w:sz="6" w:space="0" w:color="auto"/>
              <w:right w:val="single" w:sz="4" w:space="0" w:color="010101"/>
            </w:tcBorders>
            <w:shd w:val="clear" w:color="auto" w:fill="D3D3D3"/>
          </w:tcPr>
          <w:p>
            <w:pPr/>
          </w:p>
        </w:tc>
        <w:tc>
          <w:tcPr>
            <w:tcW w:w="1260" w:type="dxa"/>
            <w:tcBorders>
              <w:top w:val="nil" w:sz="6" w:space="0" w:color="auto"/>
              <w:left w:val="single" w:sz="4" w:space="0" w:color="010101"/>
              <w:bottom w:val="nil" w:sz="6" w:space="0" w:color="auto"/>
              <w:right w:val="single" w:sz="4" w:space="0" w:color="010101"/>
            </w:tcBorders>
            <w:shd w:val="clear" w:color="auto" w:fill="D3D3D3"/>
          </w:tcPr>
          <w:p>
            <w:pPr/>
          </w:p>
        </w:tc>
        <w:tc>
          <w:tcPr>
            <w:tcW w:w="600" w:type="dxa"/>
            <w:vMerge/>
            <w:tcBorders>
              <w:left w:val="single" w:sz="4" w:space="0" w:color="010101"/>
              <w:right w:val="single" w:sz="4" w:space="0" w:color="010101"/>
            </w:tcBorders>
          </w:tcPr>
          <w:p>
            <w:pPr/>
          </w:p>
        </w:tc>
        <w:tc>
          <w:tcPr>
            <w:tcW w:w="554" w:type="dxa"/>
            <w:vMerge/>
            <w:tcBorders>
              <w:left w:val="single" w:sz="4" w:space="0" w:color="010101"/>
              <w:right w:val="single" w:sz="4" w:space="0" w:color="010101"/>
            </w:tcBorders>
          </w:tcPr>
          <w:p>
            <w:pPr/>
          </w:p>
        </w:tc>
        <w:tc>
          <w:tcPr>
            <w:tcW w:w="523" w:type="dxa"/>
            <w:vMerge/>
            <w:tcBorders>
              <w:left w:val="single" w:sz="4" w:space="0" w:color="010101"/>
              <w:right w:val="single" w:sz="4" w:space="0" w:color="010101"/>
            </w:tcBorders>
          </w:tcPr>
          <w:p>
            <w:pPr/>
          </w:p>
        </w:tc>
      </w:tr>
      <w:tr>
        <w:trPr>
          <w:trHeight w:val="238" w:hRule="exact"/>
        </w:trPr>
        <w:tc>
          <w:tcPr>
            <w:tcW w:w="1699"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26"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w:t>
            </w:r>
          </w:p>
        </w:tc>
        <w:tc>
          <w:tcPr>
            <w:tcW w:w="480" w:type="dxa"/>
            <w:tcBorders>
              <w:top w:val="nil" w:sz="6" w:space="0" w:color="auto"/>
              <w:left w:val="single" w:sz="4" w:space="0" w:color="010101"/>
              <w:bottom w:val="nil" w:sz="6" w:space="0" w:color="auto"/>
              <w:right w:val="single" w:sz="4" w:space="0" w:color="010101"/>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0,000</w:t>
            </w:r>
          </w:p>
        </w:tc>
        <w:tc>
          <w:tcPr>
            <w:tcW w:w="510" w:type="dxa"/>
            <w:tcBorders>
              <w:top w:val="nil" w:sz="6" w:space="0" w:color="auto"/>
              <w:left w:val="single" w:sz="4" w:space="0" w:color="010101"/>
              <w:bottom w:val="nil" w:sz="6" w:space="0" w:color="auto"/>
              <w:right w:val="single" w:sz="4" w:space="0" w:color="010101"/>
            </w:tcBorders>
          </w:tcPr>
          <w:p>
            <w:pPr/>
          </w:p>
        </w:tc>
        <w:tc>
          <w:tcPr>
            <w:tcW w:w="554" w:type="dxa"/>
            <w:tcBorders>
              <w:top w:val="nil" w:sz="6" w:space="0" w:color="auto"/>
              <w:left w:val="single" w:sz="4" w:space="0" w:color="010101"/>
              <w:bottom w:val="nil" w:sz="6" w:space="0" w:color="auto"/>
              <w:right w:val="single" w:sz="4" w:space="0" w:color="010101"/>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,000.0</w:t>
            </w:r>
          </w:p>
        </w:tc>
        <w:tc>
          <w:tcPr>
            <w:tcW w:w="715" w:type="dxa"/>
            <w:tcBorders>
              <w:top w:val="nil" w:sz="6" w:space="0" w:color="auto"/>
              <w:left w:val="single" w:sz="4" w:space="0" w:color="010101"/>
              <w:bottom w:val="nil" w:sz="6" w:space="0" w:color="auto"/>
              <w:right w:val="single" w:sz="4" w:space="0" w:color="010101"/>
            </w:tcBorders>
          </w:tcPr>
          <w:p>
            <w:pPr/>
          </w:p>
        </w:tc>
        <w:tc>
          <w:tcPr>
            <w:tcW w:w="86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8"/>
              <w:ind w:left="366" w:right="0"/>
              <w:jc w:val="left"/>
              <w:rPr>
                <w:rFonts w:ascii="Times New Roman" w:hAnsi="Times New Roman" w:cs="Times New Roman" w:eastAsia="Times New Roman" w:hint="default"/>
                <w:sz w:val="18"/>
                <w:szCs w:val="18"/>
              </w:rPr>
            </w:pPr>
            <w:r>
              <w:rPr>
                <w:rFonts w:ascii="Times New Roman"/>
                <w:sz w:val="18"/>
              </w:rPr>
              <w:t>--</w:t>
            </w:r>
          </w:p>
        </w:tc>
        <w:tc>
          <w:tcPr>
            <w:tcW w:w="99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8"/>
              <w:ind w:left="1" w:right="0"/>
              <w:jc w:val="center"/>
              <w:rPr>
                <w:rFonts w:ascii="Times New Roman" w:hAnsi="Times New Roman" w:cs="Times New Roman" w:eastAsia="Times New Roman" w:hint="default"/>
                <w:sz w:val="18"/>
                <w:szCs w:val="18"/>
              </w:rPr>
            </w:pPr>
            <w:r>
              <w:rPr>
                <w:rFonts w:ascii="Times New Roman"/>
                <w:sz w:val="18"/>
              </w:rPr>
              <w:t>--</w:t>
            </w:r>
          </w:p>
        </w:tc>
        <w:tc>
          <w:tcPr>
            <w:tcW w:w="126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w:t>
            </w:r>
          </w:p>
        </w:tc>
        <w:tc>
          <w:tcPr>
            <w:tcW w:w="600" w:type="dxa"/>
            <w:vMerge/>
            <w:tcBorders>
              <w:left w:val="single" w:sz="4" w:space="0" w:color="010101"/>
              <w:right w:val="single" w:sz="4" w:space="0" w:color="010101"/>
            </w:tcBorders>
          </w:tcPr>
          <w:p>
            <w:pPr/>
          </w:p>
        </w:tc>
        <w:tc>
          <w:tcPr>
            <w:tcW w:w="554" w:type="dxa"/>
            <w:vMerge/>
            <w:tcBorders>
              <w:left w:val="single" w:sz="4" w:space="0" w:color="010101"/>
              <w:right w:val="single" w:sz="4" w:space="0" w:color="010101"/>
            </w:tcBorders>
          </w:tcPr>
          <w:p>
            <w:pPr/>
          </w:p>
        </w:tc>
        <w:tc>
          <w:tcPr>
            <w:tcW w:w="523" w:type="dxa"/>
            <w:vMerge/>
            <w:tcBorders>
              <w:left w:val="single" w:sz="4" w:space="0" w:color="010101"/>
              <w:right w:val="single" w:sz="4" w:space="0" w:color="010101"/>
            </w:tcBorders>
          </w:tcPr>
          <w:p>
            <w:pPr/>
          </w:p>
        </w:tc>
      </w:tr>
      <w:tr>
        <w:trPr>
          <w:trHeight w:val="234" w:hRule="exact"/>
        </w:trPr>
        <w:tc>
          <w:tcPr>
            <w:tcW w:w="1699" w:type="dxa"/>
            <w:tcBorders>
              <w:top w:val="nil" w:sz="6" w:space="0" w:color="auto"/>
              <w:left w:val="single" w:sz="4" w:space="0" w:color="010101"/>
              <w:bottom w:val="nil" w:sz="6" w:space="0" w:color="auto"/>
              <w:right w:val="single" w:sz="4" w:space="0" w:color="010101"/>
            </w:tcBorders>
            <w:shd w:val="clear" w:color="auto" w:fill="D3D3D3"/>
          </w:tcPr>
          <w:p>
            <w:pPr/>
          </w:p>
        </w:tc>
        <w:tc>
          <w:tcPr>
            <w:tcW w:w="826" w:type="dxa"/>
            <w:tcBorders>
              <w:top w:val="nil" w:sz="6" w:space="0" w:color="auto"/>
              <w:left w:val="single" w:sz="4" w:space="0" w:color="010101"/>
              <w:bottom w:val="nil" w:sz="6" w:space="0" w:color="auto"/>
              <w:right w:val="single" w:sz="4" w:space="0" w:color="010101"/>
            </w:tcBorders>
            <w:shd w:val="clear" w:color="auto" w:fill="D3D3D3"/>
          </w:tcPr>
          <w:p>
            <w:pPr/>
          </w:p>
        </w:tc>
        <w:tc>
          <w:tcPr>
            <w:tcW w:w="480" w:type="dxa"/>
            <w:tcBorders>
              <w:top w:val="nil" w:sz="6" w:space="0" w:color="auto"/>
              <w:left w:val="single" w:sz="4" w:space="0" w:color="010101"/>
              <w:bottom w:val="nil" w:sz="6" w:space="0" w:color="auto"/>
              <w:right w:val="single" w:sz="4" w:space="0" w:color="010101"/>
            </w:tcBorders>
          </w:tcPr>
          <w:p>
            <w:pPr/>
          </w:p>
        </w:tc>
        <w:tc>
          <w:tcPr>
            <w:tcW w:w="510" w:type="dxa"/>
            <w:tcBorders>
              <w:top w:val="nil" w:sz="6" w:space="0" w:color="auto"/>
              <w:left w:val="single" w:sz="4" w:space="0" w:color="010101"/>
              <w:bottom w:val="nil" w:sz="6" w:space="0" w:color="auto"/>
              <w:right w:val="single" w:sz="4" w:space="0" w:color="010101"/>
            </w:tcBorders>
          </w:tcPr>
          <w:p>
            <w:pPr>
              <w:pStyle w:val="TableParagraph"/>
              <w:spacing w:line="240" w:lineRule="auto" w:before="3"/>
              <w:ind w:right="21"/>
              <w:jc w:val="right"/>
              <w:rPr>
                <w:rFonts w:ascii="Times New Roman" w:hAnsi="Times New Roman" w:cs="Times New Roman" w:eastAsia="Times New Roman" w:hint="default"/>
                <w:sz w:val="18"/>
                <w:szCs w:val="18"/>
              </w:rPr>
            </w:pPr>
            <w:r>
              <w:rPr>
                <w:rFonts w:ascii="Times New Roman"/>
                <w:sz w:val="18"/>
              </w:rPr>
              <w:t>00.00</w:t>
            </w:r>
          </w:p>
        </w:tc>
        <w:tc>
          <w:tcPr>
            <w:tcW w:w="554" w:type="dxa"/>
            <w:tcBorders>
              <w:top w:val="nil" w:sz="6" w:space="0" w:color="auto"/>
              <w:left w:val="single" w:sz="4" w:space="0" w:color="010101"/>
              <w:bottom w:val="nil" w:sz="6" w:space="0" w:color="auto"/>
              <w:right w:val="single" w:sz="4" w:space="0" w:color="010101"/>
            </w:tcBorders>
          </w:tcPr>
          <w:p>
            <w:pPr/>
          </w:p>
        </w:tc>
        <w:tc>
          <w:tcPr>
            <w:tcW w:w="715" w:type="dxa"/>
            <w:tcBorders>
              <w:top w:val="nil" w:sz="6" w:space="0" w:color="auto"/>
              <w:left w:val="single" w:sz="4" w:space="0" w:color="010101"/>
              <w:bottom w:val="nil" w:sz="6" w:space="0" w:color="auto"/>
              <w:right w:val="single" w:sz="4" w:space="0" w:color="010101"/>
            </w:tcBorders>
          </w:tcPr>
          <w:p>
            <w:pPr>
              <w:pStyle w:val="TableParagraph"/>
              <w:spacing w:line="240" w:lineRule="auto" w:before="3"/>
              <w:ind w:right="20"/>
              <w:jc w:val="right"/>
              <w:rPr>
                <w:rFonts w:ascii="Times New Roman" w:hAnsi="Times New Roman" w:cs="Times New Roman" w:eastAsia="Times New Roman" w:hint="default"/>
                <w:sz w:val="18"/>
                <w:szCs w:val="18"/>
              </w:rPr>
            </w:pPr>
            <w:r>
              <w:rPr>
                <w:rFonts w:ascii="Times New Roman"/>
                <w:sz w:val="18"/>
              </w:rPr>
              <w:t>00.00</w:t>
            </w:r>
          </w:p>
        </w:tc>
        <w:tc>
          <w:tcPr>
            <w:tcW w:w="860" w:type="dxa"/>
            <w:tcBorders>
              <w:top w:val="nil" w:sz="6" w:space="0" w:color="auto"/>
              <w:left w:val="single" w:sz="4" w:space="0" w:color="010101"/>
              <w:bottom w:val="nil" w:sz="6" w:space="0" w:color="auto"/>
              <w:right w:val="single" w:sz="4" w:space="0" w:color="010101"/>
            </w:tcBorders>
            <w:shd w:val="clear" w:color="auto" w:fill="D3D3D3"/>
          </w:tcPr>
          <w:p>
            <w:pPr/>
          </w:p>
        </w:tc>
        <w:tc>
          <w:tcPr>
            <w:tcW w:w="990" w:type="dxa"/>
            <w:tcBorders>
              <w:top w:val="nil" w:sz="6" w:space="0" w:color="auto"/>
              <w:left w:val="single" w:sz="4" w:space="0" w:color="010101"/>
              <w:bottom w:val="nil" w:sz="6" w:space="0" w:color="auto"/>
              <w:right w:val="single" w:sz="4" w:space="0" w:color="010101"/>
            </w:tcBorders>
            <w:shd w:val="clear" w:color="auto" w:fill="D3D3D3"/>
          </w:tcPr>
          <w:p>
            <w:pPr/>
          </w:p>
        </w:tc>
        <w:tc>
          <w:tcPr>
            <w:tcW w:w="1260" w:type="dxa"/>
            <w:tcBorders>
              <w:top w:val="nil" w:sz="6" w:space="0" w:color="auto"/>
              <w:left w:val="single" w:sz="4" w:space="0" w:color="010101"/>
              <w:bottom w:val="nil" w:sz="6" w:space="0" w:color="auto"/>
              <w:right w:val="single" w:sz="4" w:space="0" w:color="010101"/>
            </w:tcBorders>
            <w:shd w:val="clear" w:color="auto" w:fill="D3D3D3"/>
          </w:tcPr>
          <w:p>
            <w:pPr/>
          </w:p>
        </w:tc>
        <w:tc>
          <w:tcPr>
            <w:tcW w:w="600" w:type="dxa"/>
            <w:vMerge/>
            <w:tcBorders>
              <w:left w:val="single" w:sz="4" w:space="0" w:color="010101"/>
              <w:right w:val="single" w:sz="4" w:space="0" w:color="010101"/>
            </w:tcBorders>
          </w:tcPr>
          <w:p>
            <w:pPr/>
          </w:p>
        </w:tc>
        <w:tc>
          <w:tcPr>
            <w:tcW w:w="554" w:type="dxa"/>
            <w:vMerge/>
            <w:tcBorders>
              <w:left w:val="single" w:sz="4" w:space="0" w:color="010101"/>
              <w:right w:val="single" w:sz="4" w:space="0" w:color="010101"/>
            </w:tcBorders>
          </w:tcPr>
          <w:p>
            <w:pPr/>
          </w:p>
        </w:tc>
        <w:tc>
          <w:tcPr>
            <w:tcW w:w="523" w:type="dxa"/>
            <w:vMerge/>
            <w:tcBorders>
              <w:left w:val="single" w:sz="4" w:space="0" w:color="010101"/>
              <w:right w:val="single" w:sz="4" w:space="0" w:color="010101"/>
            </w:tcBorders>
          </w:tcPr>
          <w:p>
            <w:pPr/>
          </w:p>
        </w:tc>
      </w:tr>
      <w:tr>
        <w:trPr>
          <w:trHeight w:val="388" w:hRule="exact"/>
        </w:trPr>
        <w:tc>
          <w:tcPr>
            <w:tcW w:w="1699" w:type="dxa"/>
            <w:tcBorders>
              <w:top w:val="nil" w:sz="6" w:space="0" w:color="auto"/>
              <w:left w:val="single" w:sz="4" w:space="0" w:color="010101"/>
              <w:bottom w:val="single" w:sz="4" w:space="0" w:color="010101"/>
              <w:right w:val="single" w:sz="4" w:space="0" w:color="010101"/>
            </w:tcBorders>
            <w:shd w:val="clear" w:color="auto" w:fill="D3D3D3"/>
          </w:tcPr>
          <w:p>
            <w:pPr/>
          </w:p>
        </w:tc>
        <w:tc>
          <w:tcPr>
            <w:tcW w:w="826" w:type="dxa"/>
            <w:tcBorders>
              <w:top w:val="nil" w:sz="6" w:space="0" w:color="auto"/>
              <w:left w:val="single" w:sz="4" w:space="0" w:color="010101"/>
              <w:bottom w:val="single" w:sz="4" w:space="0" w:color="010101"/>
              <w:right w:val="single" w:sz="4" w:space="0" w:color="010101"/>
            </w:tcBorders>
            <w:shd w:val="clear" w:color="auto" w:fill="D3D3D3"/>
          </w:tcPr>
          <w:p>
            <w:pPr/>
          </w:p>
        </w:tc>
        <w:tc>
          <w:tcPr>
            <w:tcW w:w="480"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3"/>
              <w:ind w:right="21"/>
              <w:jc w:val="right"/>
              <w:rPr>
                <w:rFonts w:ascii="Times New Roman" w:hAnsi="Times New Roman" w:cs="Times New Roman" w:eastAsia="Times New Roman" w:hint="default"/>
                <w:sz w:val="18"/>
                <w:szCs w:val="18"/>
              </w:rPr>
            </w:pPr>
            <w:r>
              <w:rPr>
                <w:rFonts w:ascii="Times New Roman"/>
                <w:sz w:val="18"/>
              </w:rPr>
              <w:t>.00</w:t>
            </w:r>
          </w:p>
        </w:tc>
        <w:tc>
          <w:tcPr>
            <w:tcW w:w="510" w:type="dxa"/>
            <w:tcBorders>
              <w:top w:val="nil" w:sz="6" w:space="0" w:color="auto"/>
              <w:left w:val="single" w:sz="4" w:space="0" w:color="010101"/>
              <w:bottom w:val="single" w:sz="4" w:space="0" w:color="010101"/>
              <w:right w:val="single" w:sz="4" w:space="0" w:color="010101"/>
            </w:tcBorders>
          </w:tcPr>
          <w:p>
            <w:pPr/>
          </w:p>
        </w:tc>
        <w:tc>
          <w:tcPr>
            <w:tcW w:w="55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3"/>
              <w:ind w:right="20"/>
              <w:jc w:val="right"/>
              <w:rPr>
                <w:rFonts w:ascii="Times New Roman" w:hAnsi="Times New Roman" w:cs="Times New Roman" w:eastAsia="Times New Roman" w:hint="default"/>
                <w:sz w:val="18"/>
                <w:szCs w:val="18"/>
              </w:rPr>
            </w:pPr>
            <w:r>
              <w:rPr>
                <w:rFonts w:ascii="Times New Roman"/>
                <w:sz w:val="18"/>
              </w:rPr>
              <w:t>0</w:t>
            </w:r>
          </w:p>
        </w:tc>
        <w:tc>
          <w:tcPr>
            <w:tcW w:w="715" w:type="dxa"/>
            <w:tcBorders>
              <w:top w:val="nil" w:sz="6" w:space="0" w:color="auto"/>
              <w:left w:val="single" w:sz="4" w:space="0" w:color="010101"/>
              <w:bottom w:val="single" w:sz="4" w:space="0" w:color="010101"/>
              <w:right w:val="single" w:sz="4" w:space="0" w:color="010101"/>
            </w:tcBorders>
          </w:tcPr>
          <w:p>
            <w:pPr/>
          </w:p>
        </w:tc>
        <w:tc>
          <w:tcPr>
            <w:tcW w:w="860" w:type="dxa"/>
            <w:tcBorders>
              <w:top w:val="nil" w:sz="6" w:space="0" w:color="auto"/>
              <w:left w:val="single" w:sz="4" w:space="0" w:color="010101"/>
              <w:bottom w:val="single" w:sz="4" w:space="0" w:color="010101"/>
              <w:right w:val="single" w:sz="4" w:space="0" w:color="010101"/>
            </w:tcBorders>
            <w:shd w:val="clear" w:color="auto" w:fill="D3D3D3"/>
          </w:tcPr>
          <w:p>
            <w:pPr/>
          </w:p>
        </w:tc>
        <w:tc>
          <w:tcPr>
            <w:tcW w:w="990" w:type="dxa"/>
            <w:tcBorders>
              <w:top w:val="nil" w:sz="6" w:space="0" w:color="auto"/>
              <w:left w:val="single" w:sz="4" w:space="0" w:color="010101"/>
              <w:bottom w:val="single" w:sz="4" w:space="0" w:color="010101"/>
              <w:right w:val="single" w:sz="4" w:space="0" w:color="010101"/>
            </w:tcBorders>
            <w:shd w:val="clear" w:color="auto" w:fill="D3D3D3"/>
          </w:tcPr>
          <w:p>
            <w:pPr/>
          </w:p>
        </w:tc>
        <w:tc>
          <w:tcPr>
            <w:tcW w:w="1260" w:type="dxa"/>
            <w:tcBorders>
              <w:top w:val="nil" w:sz="6" w:space="0" w:color="auto"/>
              <w:left w:val="single" w:sz="4" w:space="0" w:color="010101"/>
              <w:bottom w:val="single" w:sz="4" w:space="0" w:color="010101"/>
              <w:right w:val="single" w:sz="4" w:space="0" w:color="010101"/>
            </w:tcBorders>
            <w:shd w:val="clear" w:color="auto" w:fill="D3D3D3"/>
          </w:tcPr>
          <w:p>
            <w:pPr/>
          </w:p>
        </w:tc>
        <w:tc>
          <w:tcPr>
            <w:tcW w:w="600" w:type="dxa"/>
            <w:vMerge/>
            <w:tcBorders>
              <w:left w:val="single" w:sz="4" w:space="0" w:color="010101"/>
              <w:bottom w:val="single" w:sz="4" w:space="0" w:color="010101"/>
              <w:right w:val="single" w:sz="4" w:space="0" w:color="010101"/>
            </w:tcBorders>
          </w:tcPr>
          <w:p>
            <w:pPr/>
          </w:p>
        </w:tc>
        <w:tc>
          <w:tcPr>
            <w:tcW w:w="554" w:type="dxa"/>
            <w:vMerge/>
            <w:tcBorders>
              <w:left w:val="single" w:sz="4" w:space="0" w:color="010101"/>
              <w:bottom w:val="single" w:sz="4" w:space="0" w:color="010101"/>
              <w:right w:val="single" w:sz="4" w:space="0" w:color="010101"/>
            </w:tcBorders>
          </w:tcPr>
          <w:p>
            <w:pPr/>
          </w:p>
        </w:tc>
        <w:tc>
          <w:tcPr>
            <w:tcW w:w="523" w:type="dxa"/>
            <w:vMerge/>
            <w:tcBorders>
              <w:left w:val="single" w:sz="4" w:space="0" w:color="010101"/>
              <w:bottom w:val="single" w:sz="4" w:space="0" w:color="010101"/>
              <w:right w:val="single" w:sz="4" w:space="0" w:color="010101"/>
            </w:tcBorders>
          </w:tcPr>
          <w:p>
            <w:pPr/>
          </w:p>
        </w:tc>
      </w:tr>
    </w:tbl>
    <w:p>
      <w:pPr>
        <w:pStyle w:val="BodyText"/>
        <w:spacing w:line="240" w:lineRule="auto" w:before="79"/>
        <w:ind w:right="0"/>
        <w:jc w:val="left"/>
      </w:pPr>
      <w:r>
        <w:rPr/>
        <w:t>长期股权投资的说明</w:t>
      </w:r>
    </w:p>
    <w:p>
      <w:pPr>
        <w:spacing w:line="240" w:lineRule="auto" w:before="9"/>
        <w:rPr>
          <w:rFonts w:ascii="宋体" w:hAnsi="宋体" w:cs="宋体" w:eastAsia="宋体" w:hint="default"/>
          <w:sz w:val="34"/>
          <w:szCs w:val="34"/>
        </w:rPr>
      </w:pPr>
    </w:p>
    <w:p>
      <w:pPr>
        <w:pStyle w:val="Heading2"/>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right="0"/>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526"/>
        <w:gridCol w:w="3455"/>
        <w:gridCol w:w="3588"/>
      </w:tblGrid>
      <w:tr>
        <w:trPr>
          <w:trHeight w:val="558" w:hRule="exact"/>
        </w:trPr>
        <w:tc>
          <w:tcPr>
            <w:tcW w:w="25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4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5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8" w:hRule="exact"/>
        </w:trPr>
        <w:tc>
          <w:tcPr>
            <w:tcW w:w="25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4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193,104,288.42</w:t>
            </w:r>
          </w:p>
        </w:tc>
        <w:tc>
          <w:tcPr>
            <w:tcW w:w="35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173,764,187.85</w:t>
            </w:r>
          </w:p>
        </w:tc>
      </w:tr>
      <w:tr>
        <w:trPr>
          <w:trHeight w:val="558" w:hRule="exact"/>
        </w:trPr>
        <w:tc>
          <w:tcPr>
            <w:tcW w:w="25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4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3,400,921.79</w:t>
            </w:r>
          </w:p>
        </w:tc>
        <w:tc>
          <w:tcPr>
            <w:tcW w:w="35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275,710.00</w:t>
            </w:r>
            <w:r>
              <w:rPr>
                <w:rFonts w:ascii="Times New Roman"/>
                <w:sz w:val="21"/>
              </w:rPr>
            </w:r>
          </w:p>
        </w:tc>
      </w:tr>
      <w:tr>
        <w:trPr>
          <w:trHeight w:val="558" w:hRule="exact"/>
        </w:trPr>
        <w:tc>
          <w:tcPr>
            <w:tcW w:w="25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4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196,505,210.21</w:t>
            </w:r>
          </w:p>
        </w:tc>
        <w:tc>
          <w:tcPr>
            <w:tcW w:w="35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174,039,897.85</w:t>
            </w:r>
          </w:p>
        </w:tc>
      </w:tr>
      <w:tr>
        <w:trPr>
          <w:trHeight w:val="558" w:hRule="exact"/>
        </w:trPr>
        <w:tc>
          <w:tcPr>
            <w:tcW w:w="25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4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109,567,577.29</w:t>
            </w:r>
          </w:p>
        </w:tc>
        <w:tc>
          <w:tcPr>
            <w:tcW w:w="35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86,541,787.90</w:t>
            </w:r>
          </w:p>
        </w:tc>
      </w:tr>
    </w:tbl>
    <w:p>
      <w:pPr>
        <w:spacing w:line="240" w:lineRule="auto" w:before="0"/>
        <w:rPr>
          <w:rFonts w:ascii="宋体" w:hAnsi="宋体" w:cs="宋体" w:eastAsia="宋体" w:hint="default"/>
          <w:sz w:val="24"/>
          <w:szCs w:val="24"/>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262"/>
        <w:gridCol w:w="1860"/>
        <w:gridCol w:w="1860"/>
        <w:gridCol w:w="1861"/>
        <w:gridCol w:w="1727"/>
      </w:tblGrid>
      <w:tr>
        <w:trPr>
          <w:trHeight w:val="558" w:hRule="exact"/>
        </w:trPr>
        <w:tc>
          <w:tcPr>
            <w:tcW w:w="226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705"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72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58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8" w:hRule="exact"/>
        </w:trPr>
        <w:tc>
          <w:tcPr>
            <w:tcW w:w="2262" w:type="dxa"/>
            <w:vMerge/>
            <w:tcBorders>
              <w:left w:val="single" w:sz="4" w:space="0" w:color="010101"/>
              <w:bottom w:val="single" w:sz="4" w:space="0" w:color="010101"/>
              <w:right w:val="single" w:sz="4" w:space="0" w:color="010101"/>
            </w:tcBorders>
            <w:shd w:val="clear" w:color="auto" w:fill="D3D3D3"/>
          </w:tcPr>
          <w:p>
            <w:pP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5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50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50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37"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58" w:hRule="exact"/>
        </w:trPr>
        <w:tc>
          <w:tcPr>
            <w:tcW w:w="226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工业</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515" w:right="0"/>
              <w:jc w:val="left"/>
              <w:rPr>
                <w:rFonts w:ascii="Times New Roman" w:hAnsi="Times New Roman" w:cs="Times New Roman" w:eastAsia="Times New Roman" w:hint="default"/>
                <w:sz w:val="21"/>
                <w:szCs w:val="21"/>
              </w:rPr>
            </w:pPr>
            <w:r>
              <w:rPr>
                <w:rFonts w:ascii="Times New Roman"/>
                <w:sz w:val="21"/>
              </w:rPr>
              <w:t>193,104,288.42</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515" w:right="0"/>
              <w:jc w:val="left"/>
              <w:rPr>
                <w:rFonts w:ascii="Times New Roman" w:hAnsi="Times New Roman" w:cs="Times New Roman" w:eastAsia="Times New Roman" w:hint="default"/>
                <w:sz w:val="21"/>
                <w:szCs w:val="21"/>
              </w:rPr>
            </w:pPr>
            <w:r>
              <w:rPr>
                <w:rFonts w:ascii="Times New Roman"/>
                <w:sz w:val="21"/>
              </w:rPr>
              <w:t>108,884,096.54</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517" w:right="0"/>
              <w:jc w:val="left"/>
              <w:rPr>
                <w:rFonts w:ascii="Times New Roman" w:hAnsi="Times New Roman" w:cs="Times New Roman" w:eastAsia="Times New Roman" w:hint="default"/>
                <w:sz w:val="21"/>
                <w:szCs w:val="21"/>
              </w:rPr>
            </w:pPr>
            <w:r>
              <w:rPr>
                <w:rFonts w:ascii="Times New Roman"/>
                <w:sz w:val="21"/>
              </w:rPr>
              <w:t>173,764,187.85</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487" w:right="0"/>
              <w:jc w:val="left"/>
              <w:rPr>
                <w:rFonts w:ascii="Times New Roman" w:hAnsi="Times New Roman" w:cs="Times New Roman" w:eastAsia="Times New Roman" w:hint="default"/>
                <w:sz w:val="21"/>
                <w:szCs w:val="21"/>
              </w:rPr>
            </w:pPr>
            <w:r>
              <w:rPr>
                <w:rFonts w:ascii="Times New Roman"/>
                <w:sz w:val="21"/>
              </w:rPr>
              <w:t>86,539,298.90</w:t>
            </w:r>
          </w:p>
        </w:tc>
      </w:tr>
    </w:tbl>
    <w:p>
      <w:pPr>
        <w:spacing w:after="0" w:line="240" w:lineRule="auto"/>
        <w:jc w:val="left"/>
        <w:rPr>
          <w:rFonts w:ascii="Times New Roman" w:hAnsi="Times New Roman" w:cs="Times New Roman" w:eastAsia="Times New Roman" w:hint="default"/>
          <w:sz w:val="21"/>
          <w:szCs w:val="21"/>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262"/>
        <w:gridCol w:w="1860"/>
        <w:gridCol w:w="1860"/>
        <w:gridCol w:w="1861"/>
        <w:gridCol w:w="1727"/>
      </w:tblGrid>
      <w:tr>
        <w:trPr>
          <w:trHeight w:val="558" w:hRule="exact"/>
        </w:trPr>
        <w:tc>
          <w:tcPr>
            <w:tcW w:w="22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515" w:right="0"/>
              <w:jc w:val="left"/>
              <w:rPr>
                <w:rFonts w:ascii="Times New Roman" w:hAnsi="Times New Roman" w:cs="Times New Roman" w:eastAsia="Times New Roman" w:hint="default"/>
                <w:sz w:val="21"/>
                <w:szCs w:val="21"/>
              </w:rPr>
            </w:pPr>
            <w:r>
              <w:rPr>
                <w:rFonts w:ascii="Times New Roman"/>
                <w:sz w:val="21"/>
              </w:rPr>
              <w:t>193,104,288.42</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515" w:right="0"/>
              <w:jc w:val="left"/>
              <w:rPr>
                <w:rFonts w:ascii="Times New Roman" w:hAnsi="Times New Roman" w:cs="Times New Roman" w:eastAsia="Times New Roman" w:hint="default"/>
                <w:sz w:val="21"/>
                <w:szCs w:val="21"/>
              </w:rPr>
            </w:pPr>
            <w:r>
              <w:rPr>
                <w:rFonts w:ascii="Times New Roman"/>
                <w:sz w:val="21"/>
              </w:rPr>
              <w:t>108,884,096.54</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516" w:right="0"/>
              <w:jc w:val="left"/>
              <w:rPr>
                <w:rFonts w:ascii="Times New Roman" w:hAnsi="Times New Roman" w:cs="Times New Roman" w:eastAsia="Times New Roman" w:hint="default"/>
                <w:sz w:val="21"/>
                <w:szCs w:val="21"/>
              </w:rPr>
            </w:pPr>
            <w:r>
              <w:rPr>
                <w:rFonts w:ascii="Times New Roman"/>
                <w:sz w:val="21"/>
              </w:rPr>
              <w:t>173,764,187.85</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487" w:right="0"/>
              <w:jc w:val="left"/>
              <w:rPr>
                <w:rFonts w:ascii="Times New Roman" w:hAnsi="Times New Roman" w:cs="Times New Roman" w:eastAsia="Times New Roman" w:hint="default"/>
                <w:sz w:val="21"/>
                <w:szCs w:val="21"/>
              </w:rPr>
            </w:pPr>
            <w:r>
              <w:rPr>
                <w:rFonts w:ascii="Times New Roman"/>
                <w:sz w:val="21"/>
              </w:rPr>
              <w:t>86,539,298.90</w:t>
            </w:r>
          </w:p>
        </w:tc>
      </w:tr>
    </w:tbl>
    <w:p>
      <w:pPr>
        <w:spacing w:line="240" w:lineRule="auto" w:before="0"/>
        <w:rPr>
          <w:rFonts w:ascii="宋体" w:hAnsi="宋体" w:cs="宋体" w:eastAsia="宋体" w:hint="default"/>
          <w:sz w:val="24"/>
          <w:szCs w:val="24"/>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262"/>
        <w:gridCol w:w="1860"/>
        <w:gridCol w:w="1860"/>
        <w:gridCol w:w="1861"/>
        <w:gridCol w:w="1727"/>
      </w:tblGrid>
      <w:tr>
        <w:trPr>
          <w:trHeight w:val="558" w:hRule="exact"/>
        </w:trPr>
        <w:tc>
          <w:tcPr>
            <w:tcW w:w="226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705"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72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58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8" w:hRule="exact"/>
        </w:trPr>
        <w:tc>
          <w:tcPr>
            <w:tcW w:w="2262" w:type="dxa"/>
            <w:vMerge/>
            <w:tcBorders>
              <w:left w:val="single" w:sz="4" w:space="0" w:color="010101"/>
              <w:bottom w:val="single" w:sz="4" w:space="0" w:color="010101"/>
              <w:right w:val="single" w:sz="4" w:space="0" w:color="010101"/>
            </w:tcBorders>
            <w:shd w:val="clear" w:color="auto" w:fill="D3D3D3"/>
          </w:tcPr>
          <w:p>
            <w:pP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5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50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50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37"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1026" w:hRule="exact"/>
        </w:trPr>
        <w:tc>
          <w:tcPr>
            <w:tcW w:w="226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408" w:lineRule="auto" w:before="102"/>
              <w:ind w:left="22" w:right="127"/>
              <w:jc w:val="left"/>
              <w:rPr>
                <w:rFonts w:ascii="宋体" w:hAnsi="宋体" w:cs="宋体" w:eastAsia="宋体" w:hint="default"/>
                <w:sz w:val="21"/>
                <w:szCs w:val="21"/>
              </w:rPr>
            </w:pPr>
            <w:r>
              <w:rPr>
                <w:rFonts w:ascii="宋体" w:hAnsi="宋体" w:cs="宋体" w:eastAsia="宋体" w:hint="default"/>
                <w:sz w:val="21"/>
                <w:szCs w:val="21"/>
              </w:rPr>
              <w:t>煤矿顶板安全监测系统 及相关仪器仪表</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148,804,769.78</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90,347,243.28</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137,733,208.11</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72,467,912.29</w:t>
            </w:r>
            <w:r>
              <w:rPr>
                <w:rFonts w:ascii="Times New Roman"/>
                <w:sz w:val="21"/>
              </w:rPr>
            </w:r>
          </w:p>
        </w:tc>
      </w:tr>
      <w:tr>
        <w:trPr>
          <w:trHeight w:val="558" w:hRule="exact"/>
        </w:trPr>
        <w:tc>
          <w:tcPr>
            <w:tcW w:w="226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煤矿巷道锚护机具</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16,871,860.34</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4,717,151.41</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18,559,976.45</w:t>
            </w:r>
            <w:r>
              <w:rPr>
                <w:rFonts w:ascii="Times New Roman"/>
                <w:sz w:val="21"/>
              </w:rPr>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4,953,500.56</w:t>
            </w:r>
          </w:p>
        </w:tc>
      </w:tr>
      <w:tr>
        <w:trPr>
          <w:trHeight w:val="1026" w:hRule="exact"/>
        </w:trPr>
        <w:tc>
          <w:tcPr>
            <w:tcW w:w="226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408" w:lineRule="auto" w:before="102"/>
              <w:ind w:left="22" w:right="127"/>
              <w:jc w:val="left"/>
              <w:rPr>
                <w:rFonts w:ascii="宋体" w:hAnsi="宋体" w:cs="宋体" w:eastAsia="宋体" w:hint="default"/>
                <w:sz w:val="21"/>
                <w:szCs w:val="21"/>
              </w:rPr>
            </w:pPr>
            <w:r>
              <w:rPr>
                <w:rFonts w:ascii="宋体" w:hAnsi="宋体" w:cs="宋体" w:eastAsia="宋体" w:hint="default"/>
                <w:sz w:val="21"/>
                <w:szCs w:val="21"/>
              </w:rPr>
              <w:t>煤矿顶板充填材料及工 程施工收入</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27,427,658.30</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13,819,701.85</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17,471,003.29</w:t>
            </w:r>
            <w:r>
              <w:rPr>
                <w:rFonts w:ascii="Times New Roman"/>
                <w:sz w:val="21"/>
              </w:rPr>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2"/>
                <w:sz w:val="21"/>
              </w:rPr>
              <w:t>9,117,886.05</w:t>
            </w:r>
            <w:r>
              <w:rPr>
                <w:rFonts w:ascii="Times New Roman"/>
                <w:sz w:val="21"/>
              </w:rPr>
            </w:r>
          </w:p>
        </w:tc>
      </w:tr>
      <w:tr>
        <w:trPr>
          <w:trHeight w:val="558" w:hRule="exact"/>
        </w:trPr>
        <w:tc>
          <w:tcPr>
            <w:tcW w:w="22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193,104,288.42</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108,884,096.54</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173,764,187.85</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86,539,298.90</w:t>
            </w:r>
            <w:r>
              <w:rPr>
                <w:rFonts w:ascii="Times New Roman"/>
                <w:sz w:val="21"/>
              </w:rPr>
            </w:r>
          </w:p>
        </w:tc>
      </w:tr>
    </w:tbl>
    <w:p>
      <w:pPr>
        <w:spacing w:line="240" w:lineRule="auto" w:before="0"/>
        <w:rPr>
          <w:rFonts w:ascii="宋体" w:hAnsi="宋体" w:cs="宋体" w:eastAsia="宋体" w:hint="default"/>
          <w:sz w:val="24"/>
          <w:szCs w:val="24"/>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262"/>
        <w:gridCol w:w="1860"/>
        <w:gridCol w:w="1860"/>
        <w:gridCol w:w="1861"/>
        <w:gridCol w:w="1727"/>
      </w:tblGrid>
      <w:tr>
        <w:trPr>
          <w:trHeight w:val="558" w:hRule="exact"/>
        </w:trPr>
        <w:tc>
          <w:tcPr>
            <w:tcW w:w="226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705"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72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58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8" w:hRule="exact"/>
        </w:trPr>
        <w:tc>
          <w:tcPr>
            <w:tcW w:w="2262" w:type="dxa"/>
            <w:vMerge/>
            <w:tcBorders>
              <w:left w:val="single" w:sz="4" w:space="0" w:color="010101"/>
              <w:bottom w:val="single" w:sz="4" w:space="0" w:color="010101"/>
              <w:right w:val="single" w:sz="4" w:space="0" w:color="010101"/>
            </w:tcBorders>
            <w:shd w:val="clear" w:color="auto" w:fill="D3D3D3"/>
          </w:tcPr>
          <w:p>
            <w:pP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5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50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50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37"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58" w:hRule="exact"/>
        </w:trPr>
        <w:tc>
          <w:tcPr>
            <w:tcW w:w="226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山西</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70,124,440.97</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38,359,476.27</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56,532,074.75</w:t>
            </w:r>
            <w:r>
              <w:rPr>
                <w:rFonts w:ascii="Times New Roman"/>
                <w:sz w:val="21"/>
              </w:rPr>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24,772,919.81</w:t>
            </w:r>
            <w:r>
              <w:rPr>
                <w:rFonts w:ascii="Times New Roman"/>
                <w:sz w:val="21"/>
              </w:rPr>
            </w:r>
          </w:p>
        </w:tc>
      </w:tr>
      <w:tr>
        <w:trPr>
          <w:trHeight w:val="558" w:hRule="exact"/>
        </w:trPr>
        <w:tc>
          <w:tcPr>
            <w:tcW w:w="226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陕西</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19,332,098.97</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9,494,320.32</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24,764,929.56</w:t>
            </w:r>
            <w:r>
              <w:rPr>
                <w:rFonts w:ascii="Times New Roman"/>
                <w:sz w:val="21"/>
              </w:rPr>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13,630,561.37</w:t>
            </w:r>
            <w:r>
              <w:rPr>
                <w:rFonts w:ascii="Times New Roman"/>
                <w:sz w:val="21"/>
              </w:rPr>
            </w:r>
          </w:p>
        </w:tc>
      </w:tr>
      <w:tr>
        <w:trPr>
          <w:trHeight w:val="558" w:hRule="exact"/>
        </w:trPr>
        <w:tc>
          <w:tcPr>
            <w:tcW w:w="226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内蒙古</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28,833,274.07</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17,296,217.04</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19,415,642.38</w:t>
            </w:r>
            <w:r>
              <w:rPr>
                <w:rFonts w:ascii="Times New Roman"/>
                <w:sz w:val="21"/>
              </w:rPr>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11,382,657.91</w:t>
            </w:r>
          </w:p>
        </w:tc>
      </w:tr>
      <w:tr>
        <w:trPr>
          <w:trHeight w:val="558" w:hRule="exact"/>
        </w:trPr>
        <w:tc>
          <w:tcPr>
            <w:tcW w:w="226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山东</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14,988,568.62</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8,358,580.15</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13,020,474.20</w:t>
            </w:r>
            <w:r>
              <w:rPr>
                <w:rFonts w:ascii="Times New Roman"/>
                <w:sz w:val="21"/>
              </w:rPr>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6,672,903.67</w:t>
            </w:r>
          </w:p>
        </w:tc>
      </w:tr>
      <w:tr>
        <w:trPr>
          <w:trHeight w:val="558" w:hRule="exact"/>
        </w:trPr>
        <w:tc>
          <w:tcPr>
            <w:tcW w:w="226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河南</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17,637,255.43</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10,608,614.05</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12,458,209.96</w:t>
            </w:r>
            <w:r>
              <w:rPr>
                <w:rFonts w:ascii="Times New Roman"/>
                <w:sz w:val="21"/>
              </w:rPr>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6,432,180.58</w:t>
            </w:r>
          </w:p>
        </w:tc>
      </w:tr>
      <w:tr>
        <w:trPr>
          <w:trHeight w:val="558" w:hRule="exact"/>
        </w:trPr>
        <w:tc>
          <w:tcPr>
            <w:tcW w:w="226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安徽</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7,860,100.26</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3,897,766.04</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9,688,286.32</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4,125,498.98</w:t>
            </w:r>
          </w:p>
        </w:tc>
      </w:tr>
      <w:tr>
        <w:trPr>
          <w:trHeight w:val="558" w:hRule="exact"/>
        </w:trPr>
        <w:tc>
          <w:tcPr>
            <w:tcW w:w="226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河北</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7,297,889.46</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4,121,176.40</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7,507,403.50</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3,528,739.44</w:t>
            </w:r>
          </w:p>
        </w:tc>
      </w:tr>
      <w:tr>
        <w:trPr>
          <w:trHeight w:val="558" w:hRule="exact"/>
        </w:trPr>
        <w:tc>
          <w:tcPr>
            <w:tcW w:w="226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甘肃</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1,533,496.51</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1,049,612.00</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3,106,382.91</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1,281,746.71</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262"/>
        <w:gridCol w:w="1860"/>
        <w:gridCol w:w="1860"/>
        <w:gridCol w:w="1861"/>
        <w:gridCol w:w="1727"/>
      </w:tblGrid>
      <w:tr>
        <w:trPr>
          <w:trHeight w:val="558" w:hRule="exact"/>
        </w:trPr>
        <w:tc>
          <w:tcPr>
            <w:tcW w:w="226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江苏</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1,489,187.02</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835,435.53</w:t>
            </w:r>
            <w:r>
              <w:rPr>
                <w:rFonts w:ascii="Times New Roman"/>
                <w:sz w:val="21"/>
              </w:rPr>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2,901,071.62</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1,444,052.94</w:t>
            </w:r>
          </w:p>
        </w:tc>
      </w:tr>
      <w:tr>
        <w:trPr>
          <w:trHeight w:val="558" w:hRule="exact"/>
        </w:trPr>
        <w:tc>
          <w:tcPr>
            <w:tcW w:w="2262"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其他地区</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7"/>
              <w:jc w:val="right"/>
              <w:rPr>
                <w:rFonts w:ascii="Times New Roman" w:hAnsi="Times New Roman" w:cs="Times New Roman" w:eastAsia="Times New Roman" w:hint="default"/>
                <w:sz w:val="21"/>
                <w:szCs w:val="21"/>
              </w:rPr>
            </w:pPr>
            <w:r>
              <w:rPr>
                <w:rFonts w:ascii="Times New Roman"/>
                <w:spacing w:val="-1"/>
                <w:sz w:val="21"/>
              </w:rPr>
              <w:t>24,007,977.11</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14,862,898.74</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24,369,712.65</w:t>
            </w:r>
            <w:r>
              <w:rPr>
                <w:rFonts w:ascii="Times New Roman"/>
                <w:sz w:val="21"/>
              </w:rPr>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13,268,037.49</w:t>
            </w:r>
            <w:r>
              <w:rPr>
                <w:rFonts w:ascii="Times New Roman"/>
                <w:sz w:val="21"/>
              </w:rPr>
            </w:r>
          </w:p>
        </w:tc>
      </w:tr>
      <w:tr>
        <w:trPr>
          <w:trHeight w:val="558" w:hRule="exact"/>
        </w:trPr>
        <w:tc>
          <w:tcPr>
            <w:tcW w:w="22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193,104,288.42</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108,884,096.54</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173,764,187.85</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86,539,298.90</w:t>
            </w:r>
            <w:r>
              <w:rPr>
                <w:rFonts w:ascii="Times New Roman"/>
                <w:sz w:val="21"/>
              </w:rPr>
            </w:r>
          </w:p>
        </w:tc>
      </w:tr>
    </w:tbl>
    <w:p>
      <w:pPr>
        <w:spacing w:line="240" w:lineRule="auto" w:before="0"/>
        <w:rPr>
          <w:rFonts w:ascii="宋体" w:hAnsi="宋体" w:cs="宋体" w:eastAsia="宋体" w:hint="default"/>
          <w:sz w:val="24"/>
          <w:szCs w:val="24"/>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3259"/>
        <w:gridCol w:w="2836"/>
        <w:gridCol w:w="3474"/>
      </w:tblGrid>
      <w:tr>
        <w:trPr>
          <w:trHeight w:val="558" w:hRule="exact"/>
        </w:trPr>
        <w:tc>
          <w:tcPr>
            <w:tcW w:w="32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8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782"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347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31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占公司全部营业收入的比例</w:t>
            </w:r>
            <w:r>
              <w:rPr>
                <w:rFonts w:ascii="Times New Roman" w:hAnsi="Times New Roman" w:cs="Times New Roman" w:eastAsia="Times New Roman" w:hint="default"/>
                <w:sz w:val="21"/>
                <w:szCs w:val="21"/>
              </w:rPr>
              <w:t>(%)</w:t>
            </w:r>
          </w:p>
        </w:tc>
      </w:tr>
      <w:tr>
        <w:trPr>
          <w:trHeight w:val="1026" w:hRule="exact"/>
        </w:trPr>
        <w:tc>
          <w:tcPr>
            <w:tcW w:w="32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408" w:lineRule="auto" w:before="102"/>
              <w:ind w:left="1309" w:right="48" w:hanging="1260"/>
              <w:jc w:val="left"/>
              <w:rPr>
                <w:rFonts w:ascii="宋体" w:hAnsi="宋体" w:cs="宋体" w:eastAsia="宋体" w:hint="default"/>
                <w:sz w:val="21"/>
                <w:szCs w:val="21"/>
              </w:rPr>
            </w:pPr>
            <w:r>
              <w:rPr>
                <w:rFonts w:ascii="宋体" w:hAnsi="宋体" w:cs="宋体" w:eastAsia="宋体" w:hint="default"/>
                <w:sz w:val="21"/>
                <w:szCs w:val="21"/>
              </w:rPr>
              <w:t>霍州煤电集团凯兴物资经销有限责 任公司</w:t>
            </w:r>
          </w:p>
        </w:tc>
        <w:tc>
          <w:tcPr>
            <w:tcW w:w="28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808" w:right="0"/>
              <w:jc w:val="left"/>
              <w:rPr>
                <w:rFonts w:ascii="Times New Roman" w:hAnsi="Times New Roman" w:cs="Times New Roman" w:eastAsia="Times New Roman" w:hint="default"/>
                <w:sz w:val="21"/>
                <w:szCs w:val="21"/>
              </w:rPr>
            </w:pPr>
            <w:r>
              <w:rPr>
                <w:rFonts w:ascii="Times New Roman"/>
                <w:sz w:val="21"/>
              </w:rPr>
              <w:t>12,461,889.89</w:t>
            </w:r>
          </w:p>
        </w:tc>
        <w:tc>
          <w:tcPr>
            <w:tcW w:w="347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6.34%</w:t>
            </w:r>
          </w:p>
        </w:tc>
      </w:tr>
      <w:tr>
        <w:trPr>
          <w:trHeight w:val="558" w:hRule="exact"/>
        </w:trPr>
        <w:tc>
          <w:tcPr>
            <w:tcW w:w="32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49" w:right="0"/>
              <w:jc w:val="left"/>
              <w:rPr>
                <w:rFonts w:ascii="宋体" w:hAnsi="宋体" w:cs="宋体" w:eastAsia="宋体" w:hint="default"/>
                <w:sz w:val="21"/>
                <w:szCs w:val="21"/>
              </w:rPr>
            </w:pPr>
            <w:r>
              <w:rPr>
                <w:rFonts w:ascii="宋体" w:hAnsi="宋体" w:cs="宋体" w:eastAsia="宋体" w:hint="default"/>
                <w:sz w:val="21"/>
                <w:szCs w:val="21"/>
              </w:rPr>
              <w:t>陕煤集团神木柠条塔矿业有限公司</w:t>
            </w:r>
          </w:p>
        </w:tc>
        <w:tc>
          <w:tcPr>
            <w:tcW w:w="28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861" w:right="0"/>
              <w:jc w:val="left"/>
              <w:rPr>
                <w:rFonts w:ascii="Times New Roman" w:hAnsi="Times New Roman" w:cs="Times New Roman" w:eastAsia="Times New Roman" w:hint="default"/>
                <w:sz w:val="21"/>
                <w:szCs w:val="21"/>
              </w:rPr>
            </w:pPr>
            <w:r>
              <w:rPr>
                <w:rFonts w:ascii="Times New Roman"/>
                <w:sz w:val="21"/>
              </w:rPr>
              <w:t>8,644,399.15</w:t>
            </w:r>
          </w:p>
        </w:tc>
        <w:tc>
          <w:tcPr>
            <w:tcW w:w="347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4.40%</w:t>
            </w:r>
          </w:p>
        </w:tc>
      </w:tr>
      <w:tr>
        <w:trPr>
          <w:trHeight w:val="558" w:hRule="exact"/>
        </w:trPr>
        <w:tc>
          <w:tcPr>
            <w:tcW w:w="32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59" w:right="0"/>
              <w:jc w:val="left"/>
              <w:rPr>
                <w:rFonts w:ascii="宋体" w:hAnsi="宋体" w:cs="宋体" w:eastAsia="宋体" w:hint="default"/>
                <w:sz w:val="21"/>
                <w:szCs w:val="21"/>
              </w:rPr>
            </w:pPr>
            <w:r>
              <w:rPr>
                <w:rFonts w:ascii="宋体" w:hAnsi="宋体" w:cs="宋体" w:eastAsia="宋体" w:hint="default"/>
                <w:sz w:val="21"/>
                <w:szCs w:val="21"/>
              </w:rPr>
              <w:t>内蒙古平庄能源股份有限公司</w:t>
            </w:r>
          </w:p>
        </w:tc>
        <w:tc>
          <w:tcPr>
            <w:tcW w:w="28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861" w:right="0"/>
              <w:jc w:val="left"/>
              <w:rPr>
                <w:rFonts w:ascii="Times New Roman" w:hAnsi="Times New Roman" w:cs="Times New Roman" w:eastAsia="Times New Roman" w:hint="default"/>
                <w:sz w:val="21"/>
                <w:szCs w:val="21"/>
              </w:rPr>
            </w:pPr>
            <w:r>
              <w:rPr>
                <w:rFonts w:ascii="Times New Roman"/>
                <w:sz w:val="21"/>
              </w:rPr>
              <w:t>7,918,055.56</w:t>
            </w:r>
          </w:p>
        </w:tc>
        <w:tc>
          <w:tcPr>
            <w:tcW w:w="347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4.03%</w:t>
            </w:r>
          </w:p>
        </w:tc>
      </w:tr>
      <w:tr>
        <w:trPr>
          <w:trHeight w:val="558" w:hRule="exact"/>
        </w:trPr>
        <w:tc>
          <w:tcPr>
            <w:tcW w:w="32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54" w:right="0"/>
              <w:jc w:val="left"/>
              <w:rPr>
                <w:rFonts w:ascii="宋体" w:hAnsi="宋体" w:cs="宋体" w:eastAsia="宋体" w:hint="default"/>
                <w:sz w:val="21"/>
                <w:szCs w:val="21"/>
              </w:rPr>
            </w:pPr>
            <w:r>
              <w:rPr>
                <w:rFonts w:ascii="宋体" w:hAnsi="宋体" w:cs="宋体" w:eastAsia="宋体" w:hint="default"/>
                <w:sz w:val="21"/>
                <w:szCs w:val="21"/>
              </w:rPr>
              <w:t>神华宁夏煤业集团有限责任公司</w:t>
            </w:r>
          </w:p>
        </w:tc>
        <w:tc>
          <w:tcPr>
            <w:tcW w:w="28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861" w:right="0"/>
              <w:jc w:val="left"/>
              <w:rPr>
                <w:rFonts w:ascii="Times New Roman" w:hAnsi="Times New Roman" w:cs="Times New Roman" w:eastAsia="Times New Roman" w:hint="default"/>
                <w:sz w:val="21"/>
                <w:szCs w:val="21"/>
              </w:rPr>
            </w:pPr>
            <w:r>
              <w:rPr>
                <w:rFonts w:ascii="Times New Roman"/>
                <w:sz w:val="21"/>
              </w:rPr>
              <w:t>5,882,020.78</w:t>
            </w:r>
          </w:p>
        </w:tc>
        <w:tc>
          <w:tcPr>
            <w:tcW w:w="347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2.99%</w:t>
            </w:r>
          </w:p>
        </w:tc>
      </w:tr>
      <w:tr>
        <w:trPr>
          <w:trHeight w:val="558" w:hRule="exact"/>
        </w:trPr>
        <w:tc>
          <w:tcPr>
            <w:tcW w:w="32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54" w:right="0"/>
              <w:jc w:val="left"/>
              <w:rPr>
                <w:rFonts w:ascii="宋体" w:hAnsi="宋体" w:cs="宋体" w:eastAsia="宋体" w:hint="default"/>
                <w:sz w:val="21"/>
                <w:szCs w:val="21"/>
              </w:rPr>
            </w:pPr>
            <w:r>
              <w:rPr>
                <w:rFonts w:ascii="宋体" w:hAnsi="宋体" w:cs="宋体" w:eastAsia="宋体" w:hint="default"/>
                <w:sz w:val="21"/>
                <w:szCs w:val="21"/>
              </w:rPr>
              <w:t>山西西山煤电贸易有限责任公司</w:t>
            </w:r>
          </w:p>
        </w:tc>
        <w:tc>
          <w:tcPr>
            <w:tcW w:w="28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left="861" w:right="0"/>
              <w:jc w:val="left"/>
              <w:rPr>
                <w:rFonts w:ascii="Times New Roman" w:hAnsi="Times New Roman" w:cs="Times New Roman" w:eastAsia="Times New Roman" w:hint="default"/>
                <w:sz w:val="21"/>
                <w:szCs w:val="21"/>
              </w:rPr>
            </w:pPr>
            <w:r>
              <w:rPr>
                <w:rFonts w:ascii="Times New Roman"/>
                <w:sz w:val="21"/>
              </w:rPr>
              <w:t>5,346,745.82</w:t>
            </w:r>
          </w:p>
        </w:tc>
        <w:tc>
          <w:tcPr>
            <w:tcW w:w="347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2.72%</w:t>
            </w:r>
          </w:p>
        </w:tc>
      </w:tr>
      <w:tr>
        <w:trPr>
          <w:trHeight w:val="558" w:hRule="exact"/>
        </w:trPr>
        <w:tc>
          <w:tcPr>
            <w:tcW w:w="32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left="1611" w:right="0"/>
              <w:jc w:val="left"/>
              <w:rPr>
                <w:rFonts w:ascii="Times New Roman" w:hAnsi="Times New Roman" w:cs="Times New Roman" w:eastAsia="Times New Roman" w:hint="default"/>
                <w:sz w:val="21"/>
                <w:szCs w:val="21"/>
              </w:rPr>
            </w:pPr>
            <w:r>
              <w:rPr>
                <w:rFonts w:ascii="Times New Roman"/>
                <w:sz w:val="21"/>
              </w:rPr>
              <w:t>40,253,111.19</w:t>
            </w:r>
          </w:p>
        </w:tc>
        <w:tc>
          <w:tcPr>
            <w:tcW w:w="34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20.48%</w:t>
            </w:r>
          </w:p>
        </w:tc>
      </w:tr>
    </w:tbl>
    <w:p>
      <w:pPr>
        <w:pStyle w:val="BodyText"/>
        <w:spacing w:line="240" w:lineRule="auto" w:before="79"/>
        <w:ind w:left="95" w:right="7089"/>
        <w:jc w:val="center"/>
      </w:pPr>
      <w:r>
        <w:rPr/>
        <w:t>营业收入的说明</w:t>
      </w:r>
    </w:p>
    <w:p>
      <w:pPr>
        <w:spacing w:line="240" w:lineRule="auto" w:before="9"/>
        <w:rPr>
          <w:rFonts w:ascii="宋体" w:hAnsi="宋体" w:cs="宋体" w:eastAsia="宋体" w:hint="default"/>
          <w:sz w:val="34"/>
          <w:szCs w:val="34"/>
        </w:rPr>
      </w:pPr>
    </w:p>
    <w:p>
      <w:pPr>
        <w:pStyle w:val="Heading2"/>
        <w:spacing w:line="240" w:lineRule="auto"/>
        <w:ind w:left="474"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left="474" w:right="0"/>
        <w:jc w:val="left"/>
        <w:rPr>
          <w:b w:val="0"/>
          <w:bCs w:val="0"/>
        </w:rPr>
      </w:pPr>
      <w:r>
        <w:rPr/>
        <w:t>（</w:t>
      </w:r>
      <w:r>
        <w:rPr>
          <w:rFonts w:ascii="Times New Roman" w:hAnsi="Times New Roman" w:cs="Times New Roman" w:eastAsia="Times New Roman" w:hint="default"/>
        </w:rPr>
        <w:t>1</w:t>
      </w:r>
      <w:r>
        <w:rPr/>
        <w:t>）投资收益明细</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4523"/>
        <w:gridCol w:w="2522"/>
        <w:gridCol w:w="2524"/>
      </w:tblGrid>
      <w:tr>
        <w:trPr>
          <w:trHeight w:val="558" w:hRule="exact"/>
        </w:trPr>
        <w:tc>
          <w:tcPr>
            <w:tcW w:w="45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5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73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73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8" w:hRule="exact"/>
        </w:trPr>
        <w:tc>
          <w:tcPr>
            <w:tcW w:w="45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522" w:type="dxa"/>
            <w:tcBorders>
              <w:top w:val="single" w:sz="4" w:space="0" w:color="010101"/>
              <w:left w:val="single" w:sz="4" w:space="0" w:color="010101"/>
              <w:bottom w:val="single" w:sz="4" w:space="0" w:color="010101"/>
              <w:right w:val="single" w:sz="4" w:space="0" w:color="010101"/>
            </w:tcBorders>
          </w:tcPr>
          <w:p>
            <w:pPr/>
          </w:p>
        </w:tc>
        <w:tc>
          <w:tcPr>
            <w:tcW w:w="2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59,629,553.40</w:t>
            </w:r>
            <w:r>
              <w:rPr>
                <w:rFonts w:ascii="Times New Roman"/>
                <w:sz w:val="21"/>
              </w:rPr>
            </w:r>
          </w:p>
        </w:tc>
      </w:tr>
      <w:tr>
        <w:trPr>
          <w:trHeight w:val="558" w:hRule="exact"/>
        </w:trPr>
        <w:tc>
          <w:tcPr>
            <w:tcW w:w="45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1,087,520.54</w:t>
            </w:r>
          </w:p>
        </w:tc>
        <w:tc>
          <w:tcPr>
            <w:tcW w:w="2524" w:type="dxa"/>
            <w:tcBorders>
              <w:top w:val="single" w:sz="4" w:space="0" w:color="010101"/>
              <w:left w:val="single" w:sz="4" w:space="0" w:color="010101"/>
              <w:bottom w:val="single" w:sz="4" w:space="0" w:color="010101"/>
              <w:right w:val="single" w:sz="4" w:space="0" w:color="010101"/>
            </w:tcBorders>
          </w:tcPr>
          <w:p>
            <w:pPr/>
          </w:p>
        </w:tc>
      </w:tr>
      <w:tr>
        <w:trPr>
          <w:trHeight w:val="558" w:hRule="exact"/>
        </w:trPr>
        <w:tc>
          <w:tcPr>
            <w:tcW w:w="45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1,087,520.54</w:t>
            </w:r>
          </w:p>
        </w:tc>
        <w:tc>
          <w:tcPr>
            <w:tcW w:w="2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1"/>
              <w:jc w:val="right"/>
              <w:rPr>
                <w:rFonts w:ascii="Times New Roman" w:hAnsi="Times New Roman" w:cs="Times New Roman" w:eastAsia="Times New Roman" w:hint="default"/>
                <w:sz w:val="21"/>
                <w:szCs w:val="21"/>
              </w:rPr>
            </w:pPr>
            <w:r>
              <w:rPr>
                <w:rFonts w:ascii="Times New Roman"/>
                <w:spacing w:val="-1"/>
                <w:sz w:val="21"/>
              </w:rPr>
              <w:t>59,629,553.40</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footerReference w:type="default" r:id="rId46"/>
          <w:pgSz w:w="11910" w:h="16840"/>
          <w:pgMar w:footer="980" w:header="747" w:top="1060" w:bottom="1160" w:left="1020" w:right="1020"/>
        </w:sectPr>
      </w:pPr>
    </w:p>
    <w:p>
      <w:pPr>
        <w:spacing w:line="240" w:lineRule="auto" w:before="9"/>
        <w:rPr>
          <w:rFonts w:ascii="宋体" w:hAnsi="宋体" w:cs="宋体" w:eastAsia="宋体" w:hint="default"/>
          <w:sz w:val="29"/>
          <w:szCs w:val="29"/>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3529"/>
        <w:gridCol w:w="1523"/>
        <w:gridCol w:w="1595"/>
        <w:gridCol w:w="2921"/>
      </w:tblGrid>
      <w:tr>
        <w:trPr>
          <w:trHeight w:val="558" w:hRule="exact"/>
        </w:trPr>
        <w:tc>
          <w:tcPr>
            <w:tcW w:w="35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5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3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67"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558" w:hRule="exact"/>
        </w:trPr>
        <w:tc>
          <w:tcPr>
            <w:tcW w:w="3529" w:type="dxa"/>
            <w:tcBorders>
              <w:top w:val="single" w:sz="4" w:space="0" w:color="010101"/>
              <w:left w:val="single" w:sz="4" w:space="0" w:color="010101"/>
              <w:bottom w:val="single" w:sz="4" w:space="0" w:color="010101"/>
              <w:right w:val="single" w:sz="4" w:space="0" w:color="010101"/>
            </w:tcBorders>
            <w:shd w:val="clear" w:color="auto" w:fill="C7EDCC"/>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泰安市华得软件科技有限责任公司</w:t>
            </w:r>
          </w:p>
        </w:tc>
        <w:tc>
          <w:tcPr>
            <w:tcW w:w="1523"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1"/>
                <w:sz w:val="18"/>
              </w:rPr>
              <w:t>59,629,553.40</w:t>
            </w:r>
          </w:p>
        </w:tc>
        <w:tc>
          <w:tcPr>
            <w:tcW w:w="2921" w:type="dxa"/>
            <w:tcBorders>
              <w:top w:val="single" w:sz="4" w:space="0" w:color="010101"/>
              <w:left w:val="single" w:sz="4" w:space="0" w:color="010101"/>
              <w:bottom w:val="single" w:sz="4" w:space="0" w:color="010101"/>
              <w:right w:val="single" w:sz="4" w:space="0" w:color="010101"/>
            </w:tcBorders>
            <w:shd w:val="clear" w:color="auto" w:fill="C7EDCC"/>
          </w:tcPr>
          <w:p>
            <w:pPr/>
          </w:p>
        </w:tc>
      </w:tr>
      <w:tr>
        <w:trPr>
          <w:trHeight w:val="558" w:hRule="exact"/>
        </w:trPr>
        <w:tc>
          <w:tcPr>
            <w:tcW w:w="35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3"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59,629,553.40</w:t>
            </w:r>
            <w:r>
              <w:rPr>
                <w:rFonts w:ascii="Times New Roman"/>
                <w:sz w:val="21"/>
              </w:rPr>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2"/>
        <w:rPr>
          <w:rFonts w:ascii="宋体" w:hAnsi="宋体" w:cs="宋体" w:eastAsia="宋体" w:hint="default"/>
          <w:sz w:val="23"/>
          <w:szCs w:val="23"/>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3325"/>
        <w:gridCol w:w="1727"/>
        <w:gridCol w:w="1595"/>
        <w:gridCol w:w="2921"/>
      </w:tblGrid>
      <w:tr>
        <w:trPr>
          <w:trHeight w:val="1026" w:hRule="exact"/>
        </w:trPr>
        <w:tc>
          <w:tcPr>
            <w:tcW w:w="332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057" w:right="0"/>
              <w:jc w:val="left"/>
              <w:rPr>
                <w:rFonts w:ascii="宋体" w:hAnsi="宋体" w:cs="宋体" w:eastAsia="宋体" w:hint="default"/>
                <w:sz w:val="24"/>
                <w:szCs w:val="24"/>
              </w:rPr>
            </w:pPr>
            <w:r>
              <w:rPr>
                <w:rFonts w:ascii="宋体" w:hAnsi="宋体" w:cs="宋体" w:eastAsia="宋体" w:hint="default"/>
                <w:sz w:val="24"/>
                <w:szCs w:val="24"/>
              </w:rPr>
              <w:t>被投资单位</w:t>
            </w: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58"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92" w:right="0"/>
              <w:jc w:val="left"/>
              <w:rPr>
                <w:rFonts w:ascii="宋体" w:hAnsi="宋体" w:cs="宋体" w:eastAsia="宋体" w:hint="default"/>
                <w:sz w:val="24"/>
                <w:szCs w:val="24"/>
              </w:rPr>
            </w:pPr>
            <w:r>
              <w:rPr>
                <w:rFonts w:ascii="宋体" w:hAnsi="宋体" w:cs="宋体" w:eastAsia="宋体" w:hint="default"/>
                <w:sz w:val="24"/>
                <w:szCs w:val="24"/>
              </w:rPr>
              <w:t>上期发生额</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57" w:lineRule="auto" w:before="79"/>
              <w:ind w:left="1334" w:right="134" w:hanging="1200"/>
              <w:jc w:val="left"/>
              <w:rPr>
                <w:rFonts w:ascii="宋体" w:hAnsi="宋体" w:cs="宋体" w:eastAsia="宋体" w:hint="default"/>
                <w:sz w:val="24"/>
                <w:szCs w:val="24"/>
              </w:rPr>
            </w:pPr>
            <w:r>
              <w:rPr>
                <w:rFonts w:ascii="宋体" w:hAnsi="宋体" w:cs="宋体" w:eastAsia="宋体" w:hint="default"/>
                <w:sz w:val="24"/>
                <w:szCs w:val="24"/>
              </w:rPr>
              <w:t>本期比上期增减变动的原 因</w:t>
            </w:r>
          </w:p>
        </w:tc>
      </w:tr>
    </w:tbl>
    <w:p>
      <w:pPr>
        <w:pStyle w:val="BodyText"/>
        <w:spacing w:line="240" w:lineRule="auto" w:before="79"/>
        <w:ind w:left="474" w:right="0"/>
        <w:jc w:val="left"/>
      </w:pPr>
      <w:r>
        <w:rPr/>
        <w:t>投资收益的说明</w:t>
      </w:r>
    </w:p>
    <w:p>
      <w:pPr>
        <w:spacing w:line="240" w:lineRule="auto" w:before="9"/>
        <w:rPr>
          <w:rFonts w:ascii="宋体" w:hAnsi="宋体" w:cs="宋体" w:eastAsia="宋体" w:hint="default"/>
          <w:sz w:val="34"/>
          <w:szCs w:val="34"/>
        </w:rPr>
      </w:pPr>
    </w:p>
    <w:p>
      <w:pPr>
        <w:pStyle w:val="Heading2"/>
        <w:spacing w:line="240" w:lineRule="auto"/>
        <w:ind w:right="0"/>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5052"/>
        <w:gridCol w:w="2258"/>
        <w:gridCol w:w="2258"/>
      </w:tblGrid>
      <w:tr>
        <w:trPr>
          <w:trHeight w:val="558"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70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703"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8"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．将净利润调节为经营活动现金流量：</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w:t>
            </w:r>
          </w:p>
        </w:tc>
      </w:tr>
      <w:tr>
        <w:trPr>
          <w:trHeight w:val="558"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33,791,882.47</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99,017,638.23</w:t>
            </w:r>
          </w:p>
        </w:tc>
      </w:tr>
      <w:tr>
        <w:trPr>
          <w:trHeight w:val="558"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3,726,515.64</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2,645,157.45</w:t>
            </w:r>
          </w:p>
        </w:tc>
      </w:tr>
      <w:tr>
        <w:trPr>
          <w:trHeight w:val="558"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7,887,334.82</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5,356,235.41</w:t>
            </w:r>
          </w:p>
        </w:tc>
      </w:tr>
      <w:tr>
        <w:trPr>
          <w:trHeight w:val="558"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1,154,342.84</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2"/>
              <w:jc w:val="right"/>
              <w:rPr>
                <w:rFonts w:ascii="Times New Roman" w:hAnsi="Times New Roman" w:cs="Times New Roman" w:eastAsia="Times New Roman" w:hint="default"/>
                <w:sz w:val="21"/>
                <w:szCs w:val="21"/>
              </w:rPr>
            </w:pPr>
            <w:r>
              <w:rPr>
                <w:rFonts w:ascii="Times New Roman"/>
                <w:spacing w:val="-1"/>
                <w:sz w:val="21"/>
              </w:rPr>
              <w:t>683,422.72</w:t>
            </w:r>
            <w:r>
              <w:rPr>
                <w:rFonts w:ascii="Times New Roman"/>
                <w:sz w:val="21"/>
              </w:rPr>
            </w:r>
          </w:p>
        </w:tc>
      </w:tr>
      <w:tr>
        <w:trPr>
          <w:trHeight w:val="558"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4,174.34</w:t>
            </w:r>
          </w:p>
        </w:tc>
        <w:tc>
          <w:tcPr>
            <w:tcW w:w="2258" w:type="dxa"/>
            <w:tcBorders>
              <w:top w:val="single" w:sz="4" w:space="0" w:color="010101"/>
              <w:left w:val="single" w:sz="4" w:space="0" w:color="010101"/>
              <w:bottom w:val="single" w:sz="4" w:space="0" w:color="010101"/>
              <w:right w:val="single" w:sz="4" w:space="0" w:color="010101"/>
            </w:tcBorders>
          </w:tcPr>
          <w:p>
            <w:pPr/>
          </w:p>
        </w:tc>
      </w:tr>
      <w:tr>
        <w:trPr>
          <w:trHeight w:val="1026"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408" w:lineRule="auto" w:before="102"/>
              <w:ind w:left="22" w:right="20"/>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处置固定资产、无形资产和其他长期资产的损失（收益</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以“－”号填列）</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-137,790.45</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-61,270.16</w:t>
            </w:r>
            <w:r>
              <w:rPr>
                <w:rFonts w:ascii="Times New Roman"/>
                <w:sz w:val="21"/>
              </w:rPr>
            </w:r>
          </w:p>
        </w:tc>
      </w:tr>
      <w:tr>
        <w:trPr>
          <w:trHeight w:val="558"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-1,087,520.54</w:t>
            </w:r>
            <w:r>
              <w:rPr>
                <w:rFonts w:ascii="Times New Roman"/>
                <w:sz w:val="21"/>
              </w:rPr>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-59,629,553.40</w:t>
            </w:r>
          </w:p>
        </w:tc>
      </w:tr>
      <w:tr>
        <w:trPr>
          <w:trHeight w:val="558"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spacing w:val="-1"/>
                <w:sz w:val="21"/>
              </w:rPr>
              <w:t>-558,977.35</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spacing w:val="-1"/>
                <w:sz w:val="21"/>
              </w:rPr>
              <w:t>-396,773.62</w:t>
            </w:r>
          </w:p>
        </w:tc>
      </w:tr>
    </w:tbl>
    <w:p>
      <w:pPr>
        <w:spacing w:after="0" w:line="240" w:lineRule="auto"/>
        <w:jc w:val="right"/>
        <w:rPr>
          <w:rFonts w:ascii="Times New Roman" w:hAnsi="Times New Roman" w:cs="Times New Roman" w:eastAsia="Times New Roman" w:hint="default"/>
          <w:sz w:val="21"/>
          <w:szCs w:val="21"/>
        </w:rPr>
        <w:sectPr>
          <w:footerReference w:type="default" r:id="rId47"/>
          <w:pgSz w:w="11910" w:h="16840"/>
          <w:pgMar w:footer="980" w:header="747" w:top="1060" w:bottom="1160" w:left="1020" w:right="1020"/>
          <w:pgNumType w:start="151"/>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5052"/>
        <w:gridCol w:w="2258"/>
        <w:gridCol w:w="2258"/>
      </w:tblGrid>
      <w:tr>
        <w:trPr>
          <w:trHeight w:val="558"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-5,262,206.17</w:t>
            </w:r>
            <w:r>
              <w:rPr>
                <w:rFonts w:ascii="Times New Roman"/>
                <w:sz w:val="21"/>
              </w:rPr>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-6,391,888.85</w:t>
            </w:r>
            <w:r>
              <w:rPr>
                <w:rFonts w:ascii="Times New Roman"/>
                <w:sz w:val="21"/>
              </w:rPr>
            </w:r>
          </w:p>
        </w:tc>
      </w:tr>
      <w:tr>
        <w:trPr>
          <w:trHeight w:val="558"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spacing w:val="-1"/>
                <w:sz w:val="21"/>
              </w:rPr>
              <w:t>-62,663,728.54</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-82,576,578.98</w:t>
            </w:r>
          </w:p>
        </w:tc>
      </w:tr>
      <w:tr>
        <w:trPr>
          <w:trHeight w:val="558"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6"/>
              <w:jc w:val="right"/>
              <w:rPr>
                <w:rFonts w:ascii="Times New Roman" w:hAnsi="Times New Roman" w:cs="Times New Roman" w:eastAsia="Times New Roman" w:hint="default"/>
                <w:sz w:val="21"/>
                <w:szCs w:val="21"/>
              </w:rPr>
            </w:pPr>
            <w:r>
              <w:rPr>
                <w:rFonts w:ascii="Times New Roman"/>
                <w:spacing w:val="-1"/>
                <w:sz w:val="21"/>
              </w:rPr>
              <w:t>-16,982,499.11</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78,361,638.97</w:t>
            </w:r>
            <w:r>
              <w:rPr>
                <w:rFonts w:ascii="Times New Roman"/>
                <w:sz w:val="21"/>
              </w:rPr>
            </w:r>
          </w:p>
        </w:tc>
      </w:tr>
      <w:tr>
        <w:trPr>
          <w:trHeight w:val="558"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-40,128,472.05</w:t>
            </w:r>
            <w:r>
              <w:rPr>
                <w:rFonts w:ascii="Times New Roman"/>
                <w:sz w:val="21"/>
              </w:rPr>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1"/>
              <w:jc w:val="right"/>
              <w:rPr>
                <w:rFonts w:ascii="Times New Roman" w:hAnsi="Times New Roman" w:cs="Times New Roman" w:eastAsia="Times New Roman" w:hint="default"/>
                <w:sz w:val="21"/>
                <w:szCs w:val="21"/>
              </w:rPr>
            </w:pPr>
            <w:r>
              <w:rPr>
                <w:rFonts w:ascii="Times New Roman"/>
                <w:spacing w:val="-1"/>
                <w:sz w:val="21"/>
              </w:rPr>
              <w:t>37,008,027.77</w:t>
            </w:r>
            <w:r>
              <w:rPr>
                <w:rFonts w:ascii="Times New Roman"/>
                <w:sz w:val="21"/>
              </w:rPr>
            </w:r>
          </w:p>
        </w:tc>
      </w:tr>
      <w:tr>
        <w:trPr>
          <w:trHeight w:val="558"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．不涉及现金收支的重大投资和筹资活动：</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w:t>
            </w:r>
          </w:p>
        </w:tc>
      </w:tr>
      <w:tr>
        <w:trPr>
          <w:trHeight w:val="558"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．现金及现金等价物净变动情况：</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w:t>
            </w:r>
          </w:p>
        </w:tc>
      </w:tr>
      <w:tr>
        <w:trPr>
          <w:trHeight w:val="558"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185,062,717.18</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246,743,063.55</w:t>
            </w:r>
          </w:p>
        </w:tc>
      </w:tr>
      <w:tr>
        <w:trPr>
          <w:trHeight w:val="558"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246,743,063.55</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spacing w:val="-1"/>
                <w:sz w:val="21"/>
              </w:rPr>
              <w:t>482,143,275.84</w:t>
            </w:r>
          </w:p>
        </w:tc>
      </w:tr>
      <w:tr>
        <w:trPr>
          <w:trHeight w:val="558"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spacing w:val="-1"/>
                <w:sz w:val="21"/>
              </w:rPr>
              <w:t>-61,680,346.37</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-235,400,212.29</w:t>
            </w:r>
            <w:r>
              <w:rPr>
                <w:rFonts w:ascii="Times New Roman"/>
                <w:sz w:val="21"/>
              </w:rPr>
            </w:r>
          </w:p>
        </w:tc>
      </w:tr>
    </w:tbl>
    <w:p>
      <w:pPr>
        <w:spacing w:line="240" w:lineRule="auto" w:before="0"/>
        <w:rPr>
          <w:rFonts w:ascii="宋体" w:hAnsi="宋体" w:cs="宋体" w:eastAsia="宋体" w:hint="default"/>
          <w:sz w:val="24"/>
          <w:szCs w:val="24"/>
        </w:rPr>
      </w:pPr>
    </w:p>
    <w:p>
      <w:pPr>
        <w:pStyle w:val="Heading2"/>
        <w:spacing w:line="240" w:lineRule="auto" w:before="26"/>
        <w:ind w:right="113"/>
        <w:jc w:val="left"/>
        <w:rPr>
          <w:b w:val="0"/>
          <w:bCs w:val="0"/>
        </w:rPr>
      </w:pPr>
      <w:r>
        <w:rPr/>
        <w:t>十一、补充资料</w:t>
      </w:r>
      <w:r>
        <w:rPr>
          <w:b w:val="0"/>
          <w:bCs w:val="0"/>
        </w:rPr>
      </w:r>
    </w:p>
    <w:p>
      <w:pPr>
        <w:spacing w:line="240" w:lineRule="auto" w:before="9"/>
        <w:rPr>
          <w:rFonts w:ascii="宋体" w:hAnsi="宋体" w:cs="宋体" w:eastAsia="宋体" w:hint="default"/>
          <w:b/>
          <w:bCs/>
          <w:sz w:val="34"/>
          <w:szCs w:val="34"/>
        </w:rPr>
      </w:pPr>
    </w:p>
    <w:p>
      <w:pPr>
        <w:pStyle w:val="Heading2"/>
        <w:spacing w:line="240" w:lineRule="auto"/>
        <w:ind w:right="113"/>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251"/>
        <w:jc w:val="right"/>
      </w:pPr>
      <w:r>
        <w:rPr/>
        <w:t>单位： 元</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3540"/>
        <w:gridCol w:w="2885"/>
        <w:gridCol w:w="1440"/>
        <w:gridCol w:w="1705"/>
      </w:tblGrid>
      <w:tr>
        <w:trPr>
          <w:trHeight w:val="558" w:hRule="exact"/>
        </w:trPr>
        <w:tc>
          <w:tcPr>
            <w:tcW w:w="3540"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2885"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88"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145"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558" w:hRule="exact"/>
        </w:trPr>
        <w:tc>
          <w:tcPr>
            <w:tcW w:w="3540" w:type="dxa"/>
            <w:vMerge/>
            <w:tcBorders>
              <w:left w:val="single" w:sz="4" w:space="0" w:color="010101"/>
              <w:bottom w:val="single" w:sz="4" w:space="0" w:color="010101"/>
              <w:right w:val="single" w:sz="4" w:space="0" w:color="010101"/>
            </w:tcBorders>
            <w:shd w:val="clear" w:color="auto" w:fill="D3D3D3"/>
          </w:tcPr>
          <w:p>
            <w:pPr/>
          </w:p>
        </w:tc>
        <w:tc>
          <w:tcPr>
            <w:tcW w:w="2885" w:type="dxa"/>
            <w:vMerge/>
            <w:tcBorders>
              <w:left w:val="single" w:sz="4" w:space="0" w:color="010101"/>
              <w:bottom w:val="single" w:sz="4" w:space="0" w:color="010101"/>
              <w:right w:val="single" w:sz="4" w:space="0" w:color="010101"/>
            </w:tcBorders>
            <w:shd w:val="clear" w:color="auto" w:fill="D3D3D3"/>
          </w:tcPr>
          <w:p>
            <w:pPr/>
          </w:p>
        </w:tc>
        <w:tc>
          <w:tcPr>
            <w:tcW w:w="144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83"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70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16"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8" w:hRule="exact"/>
        </w:trPr>
        <w:tc>
          <w:tcPr>
            <w:tcW w:w="354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8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13.6%</w:t>
            </w:r>
          </w:p>
        </w:tc>
        <w:tc>
          <w:tcPr>
            <w:tcW w:w="14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1"/>
              <w:jc w:val="right"/>
              <w:rPr>
                <w:rFonts w:ascii="Times New Roman" w:hAnsi="Times New Roman" w:cs="Times New Roman" w:eastAsia="Times New Roman" w:hint="default"/>
                <w:sz w:val="21"/>
                <w:szCs w:val="21"/>
              </w:rPr>
            </w:pPr>
            <w:r>
              <w:rPr>
                <w:rFonts w:ascii="Times New Roman"/>
                <w:spacing w:val="-1"/>
                <w:sz w:val="21"/>
              </w:rPr>
              <w:t>0.94</w:t>
            </w:r>
          </w:p>
        </w:tc>
        <w:tc>
          <w:tcPr>
            <w:tcW w:w="17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21"/>
              <w:jc w:val="right"/>
              <w:rPr>
                <w:rFonts w:ascii="Times New Roman" w:hAnsi="Times New Roman" w:cs="Times New Roman" w:eastAsia="Times New Roman" w:hint="default"/>
                <w:sz w:val="21"/>
                <w:szCs w:val="21"/>
              </w:rPr>
            </w:pPr>
            <w:r>
              <w:rPr>
                <w:rFonts w:ascii="Times New Roman"/>
                <w:spacing w:val="-1"/>
                <w:sz w:val="21"/>
              </w:rPr>
              <w:t>0.94</w:t>
            </w:r>
          </w:p>
        </w:tc>
      </w:tr>
      <w:tr>
        <w:trPr>
          <w:trHeight w:val="1026" w:hRule="exact"/>
        </w:trPr>
        <w:tc>
          <w:tcPr>
            <w:tcW w:w="354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408" w:lineRule="auto" w:before="102"/>
              <w:ind w:left="22" w:right="145"/>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 股股东的净利润</w:t>
            </w:r>
          </w:p>
        </w:tc>
        <w:tc>
          <w:tcPr>
            <w:tcW w:w="28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12.03%</w:t>
            </w:r>
          </w:p>
        </w:tc>
        <w:tc>
          <w:tcPr>
            <w:tcW w:w="14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0.83</w:t>
            </w:r>
          </w:p>
        </w:tc>
        <w:tc>
          <w:tcPr>
            <w:tcW w:w="17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0.83</w:t>
            </w:r>
          </w:p>
        </w:tc>
      </w:tr>
    </w:tbl>
    <w:p>
      <w:pPr>
        <w:spacing w:line="240" w:lineRule="auto" w:before="0"/>
        <w:rPr>
          <w:rFonts w:ascii="宋体" w:hAnsi="宋体" w:cs="宋体" w:eastAsia="宋体" w:hint="default"/>
          <w:sz w:val="24"/>
          <w:szCs w:val="24"/>
        </w:rPr>
      </w:pPr>
    </w:p>
    <w:p>
      <w:pPr>
        <w:pStyle w:val="Heading2"/>
        <w:spacing w:line="240" w:lineRule="auto" w:before="26"/>
        <w:ind w:right="113"/>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4"/>
        <w:rPr>
          <w:rFonts w:ascii="宋体" w:hAnsi="宋体" w:cs="宋体" w:eastAsia="宋体" w:hint="default"/>
          <w:b/>
          <w:bCs/>
          <w:sz w:val="33"/>
          <w:szCs w:val="33"/>
        </w:rPr>
      </w:pPr>
    </w:p>
    <w:p>
      <w:pPr>
        <w:pStyle w:val="BodyText"/>
        <w:spacing w:line="290" w:lineRule="auto"/>
        <w:ind w:left="113" w:right="113" w:firstLine="480"/>
        <w:jc w:val="left"/>
        <w:rPr>
          <w:rFonts w:ascii="宋体" w:hAnsi="宋体" w:cs="宋体" w:eastAsia="宋体" w:hint="default"/>
        </w:rPr>
      </w:pPr>
      <w:r>
        <w:rPr>
          <w:rFonts w:ascii="宋体" w:hAnsi="宋体" w:cs="宋体" w:eastAsia="宋体" w:hint="default"/>
          <w:spacing w:val="-7"/>
        </w:rPr>
        <w:t>（</w:t>
      </w:r>
      <w:r>
        <w:rPr>
          <w:rFonts w:ascii="Arial" w:hAnsi="Arial" w:cs="Arial" w:eastAsia="Arial" w:hint="default"/>
          <w:spacing w:val="-7"/>
        </w:rPr>
        <w:t>1</w:t>
      </w:r>
      <w:r>
        <w:rPr>
          <w:rFonts w:ascii="宋体" w:hAnsi="宋体" w:cs="宋体" w:eastAsia="宋体" w:hint="default"/>
          <w:spacing w:val="-7"/>
        </w:rPr>
        <w:t>）应收票据</w:t>
      </w:r>
      <w:r>
        <w:rPr>
          <w:rFonts w:ascii="宋体" w:hAnsi="宋体" w:cs="宋体" w:eastAsia="宋体" w:hint="default"/>
          <w:spacing w:val="-59"/>
        </w:rPr>
        <w:t> </w:t>
      </w:r>
      <w:r>
        <w:rPr>
          <w:rFonts w:ascii="Arial" w:hAnsi="Arial" w:cs="Arial" w:eastAsia="Arial" w:hint="default"/>
        </w:rPr>
        <w:t>2012</w:t>
      </w:r>
      <w:r>
        <w:rPr>
          <w:rFonts w:ascii="Arial" w:hAnsi="Arial" w:cs="Arial" w:eastAsia="Arial" w:hint="default"/>
          <w:spacing w:val="-7"/>
        </w:rPr>
        <w:t> </w:t>
      </w:r>
      <w:r>
        <w:rPr>
          <w:rFonts w:ascii="宋体" w:hAnsi="宋体" w:cs="宋体" w:eastAsia="宋体" w:hint="default"/>
        </w:rPr>
        <w:t>年</w:t>
      </w:r>
      <w:r>
        <w:rPr>
          <w:rFonts w:ascii="宋体" w:hAnsi="宋体" w:cs="宋体" w:eastAsia="宋体" w:hint="default"/>
          <w:spacing w:val="-61"/>
        </w:rPr>
        <w:t> </w:t>
      </w:r>
      <w:r>
        <w:rPr>
          <w:rFonts w:ascii="Arial" w:hAnsi="Arial" w:cs="Arial" w:eastAsia="Arial" w:hint="default"/>
        </w:rPr>
        <w:t>12</w:t>
      </w:r>
      <w:r>
        <w:rPr>
          <w:rFonts w:ascii="Arial" w:hAnsi="Arial" w:cs="Arial" w:eastAsia="Arial" w:hint="default"/>
          <w:spacing w:val="-7"/>
        </w:rPr>
        <w:t> </w:t>
      </w:r>
      <w:r>
        <w:rPr>
          <w:rFonts w:ascii="宋体" w:hAnsi="宋体" w:cs="宋体" w:eastAsia="宋体" w:hint="default"/>
        </w:rPr>
        <w:t>月</w:t>
      </w:r>
      <w:r>
        <w:rPr>
          <w:rFonts w:ascii="宋体" w:hAnsi="宋体" w:cs="宋体" w:eastAsia="宋体" w:hint="default"/>
          <w:spacing w:val="-61"/>
        </w:rPr>
        <w:t> </w:t>
      </w:r>
      <w:r>
        <w:rPr>
          <w:rFonts w:ascii="Arial" w:hAnsi="Arial" w:cs="Arial" w:eastAsia="Arial" w:hint="default"/>
        </w:rPr>
        <w:t>31</w:t>
      </w:r>
      <w:r>
        <w:rPr>
          <w:rFonts w:ascii="Arial" w:hAnsi="Arial" w:cs="Arial" w:eastAsia="Arial" w:hint="default"/>
          <w:spacing w:val="-7"/>
        </w:rPr>
        <w:t> </w:t>
      </w:r>
      <w:r>
        <w:rPr>
          <w:rFonts w:ascii="宋体" w:hAnsi="宋体" w:cs="宋体" w:eastAsia="宋体" w:hint="default"/>
        </w:rPr>
        <w:t>日年末数为</w:t>
      </w:r>
      <w:r>
        <w:rPr>
          <w:rFonts w:ascii="宋体" w:hAnsi="宋体" w:cs="宋体" w:eastAsia="宋体" w:hint="default"/>
          <w:spacing w:val="-60"/>
        </w:rPr>
        <w:t> </w:t>
      </w:r>
      <w:r>
        <w:rPr>
          <w:rFonts w:ascii="Arial" w:hAnsi="Arial" w:cs="Arial" w:eastAsia="Arial" w:hint="default"/>
        </w:rPr>
        <w:t>45,954,692.23</w:t>
      </w:r>
      <w:r>
        <w:rPr>
          <w:rFonts w:ascii="Arial" w:hAnsi="Arial" w:cs="Arial" w:eastAsia="Arial" w:hint="default"/>
          <w:spacing w:val="-7"/>
        </w:rPr>
        <w:t> </w:t>
      </w:r>
      <w:r>
        <w:rPr>
          <w:rFonts w:ascii="宋体" w:hAnsi="宋体" w:cs="宋体" w:eastAsia="宋体" w:hint="default"/>
          <w:spacing w:val="-6"/>
        </w:rPr>
        <w:t>元，比年初数增加</w:t>
      </w:r>
      <w:r>
        <w:rPr>
          <w:rFonts w:ascii="宋体" w:hAnsi="宋体" w:cs="宋体" w:eastAsia="宋体" w:hint="default"/>
          <w:spacing w:val="-57"/>
        </w:rPr>
        <w:t> </w:t>
      </w:r>
      <w:r>
        <w:rPr>
          <w:rFonts w:ascii="Arial" w:hAnsi="Arial" w:cs="Arial" w:eastAsia="Arial" w:hint="default"/>
        </w:rPr>
        <w:t>30.51%</w:t>
      </w:r>
      <w:r>
        <w:rPr>
          <w:rFonts w:ascii="宋体" w:hAnsi="宋体" w:cs="宋体" w:eastAsia="宋体" w:hint="default"/>
        </w:rPr>
        <w:t>， 其主要原因是以票据结算的货款增加。</w:t>
      </w:r>
    </w:p>
    <w:p>
      <w:pPr>
        <w:pStyle w:val="BodyText"/>
        <w:spacing w:line="290" w:lineRule="auto" w:before="76"/>
        <w:ind w:left="113" w:right="113" w:firstLine="480"/>
        <w:jc w:val="left"/>
        <w:rPr>
          <w:rFonts w:ascii="宋体" w:hAnsi="宋体" w:cs="宋体" w:eastAsia="宋体" w:hint="default"/>
        </w:rPr>
      </w:pPr>
      <w:r>
        <w:rPr>
          <w:rFonts w:ascii="宋体" w:hAnsi="宋体" w:cs="宋体" w:eastAsia="宋体" w:hint="default"/>
          <w:spacing w:val="-17"/>
          <w:w w:val="99"/>
        </w:rPr>
        <w:t>（</w:t>
      </w:r>
      <w:r>
        <w:rPr>
          <w:rFonts w:ascii="Arial" w:hAnsi="Arial" w:cs="Arial" w:eastAsia="Arial" w:hint="default"/>
          <w:spacing w:val="-17"/>
          <w:w w:val="99"/>
        </w:rPr>
        <w:t>2</w:t>
      </w:r>
      <w:r>
        <w:rPr>
          <w:rFonts w:ascii="宋体" w:hAnsi="宋体" w:cs="宋体" w:eastAsia="宋体" w:hint="default"/>
          <w:spacing w:val="-17"/>
          <w:w w:val="99"/>
        </w:rPr>
        <w:t>）应收账款</w:t>
      </w:r>
      <w:r>
        <w:rPr>
          <w:rFonts w:ascii="宋体" w:hAnsi="宋体" w:cs="宋体" w:eastAsia="宋体" w:hint="default"/>
          <w:spacing w:val="-57"/>
          <w:w w:val="99"/>
        </w:rPr>
        <w:t> </w:t>
      </w:r>
      <w:r>
        <w:rPr>
          <w:rFonts w:ascii="Arial" w:hAnsi="Arial" w:cs="Arial" w:eastAsia="Arial" w:hint="default"/>
          <w:w w:val="99"/>
        </w:rPr>
        <w:t>2012</w:t>
      </w:r>
      <w:r>
        <w:rPr>
          <w:rFonts w:ascii="Arial" w:hAnsi="Arial" w:cs="Arial" w:eastAsia="Arial" w:hint="default"/>
          <w:spacing w:val="-5"/>
          <w:w w:val="99"/>
        </w:rPr>
        <w:t> </w:t>
      </w:r>
      <w:r>
        <w:rPr>
          <w:rFonts w:ascii="宋体" w:hAnsi="宋体" w:cs="宋体" w:eastAsia="宋体" w:hint="default"/>
        </w:rPr>
        <w:t>年</w:t>
      </w:r>
      <w:r>
        <w:rPr>
          <w:rFonts w:ascii="宋体" w:hAnsi="宋体" w:cs="宋体" w:eastAsia="宋体" w:hint="default"/>
          <w:spacing w:val="-59"/>
        </w:rPr>
        <w:t> </w:t>
      </w:r>
      <w:r>
        <w:rPr>
          <w:rFonts w:ascii="Arial" w:hAnsi="Arial" w:cs="Arial" w:eastAsia="Arial" w:hint="default"/>
          <w:spacing w:val="-1"/>
          <w:w w:val="99"/>
        </w:rPr>
        <w:t>12</w:t>
      </w:r>
      <w:r>
        <w:rPr>
          <w:rFonts w:ascii="Arial" w:hAnsi="Arial" w:cs="Arial" w:eastAsia="Arial" w:hint="default"/>
          <w:spacing w:val="-5"/>
          <w:w w:val="99"/>
        </w:rPr>
        <w:t> </w:t>
      </w:r>
      <w:r>
        <w:rPr>
          <w:rFonts w:ascii="宋体" w:hAnsi="宋体" w:cs="宋体" w:eastAsia="宋体" w:hint="default"/>
        </w:rPr>
        <w:t>月</w:t>
      </w:r>
      <w:r>
        <w:rPr>
          <w:rFonts w:ascii="宋体" w:hAnsi="宋体" w:cs="宋体" w:eastAsia="宋体" w:hint="default"/>
          <w:spacing w:val="-59"/>
        </w:rPr>
        <w:t> </w:t>
      </w:r>
      <w:r>
        <w:rPr>
          <w:rFonts w:ascii="Arial" w:hAnsi="Arial" w:cs="Arial" w:eastAsia="Arial" w:hint="default"/>
          <w:spacing w:val="-1"/>
          <w:w w:val="99"/>
        </w:rPr>
        <w:t>31</w:t>
      </w:r>
      <w:r>
        <w:rPr>
          <w:rFonts w:ascii="Arial" w:hAnsi="Arial" w:cs="Arial" w:eastAsia="Arial" w:hint="default"/>
          <w:spacing w:val="-4"/>
          <w:w w:val="99"/>
        </w:rPr>
        <w:t> </w:t>
      </w:r>
      <w:r>
        <w:rPr>
          <w:rFonts w:ascii="宋体" w:hAnsi="宋体" w:cs="宋体" w:eastAsia="宋体" w:hint="default"/>
        </w:rPr>
        <w:t>日年末数为</w:t>
      </w:r>
      <w:r>
        <w:rPr>
          <w:rFonts w:ascii="宋体" w:hAnsi="宋体" w:cs="宋体" w:eastAsia="宋体" w:hint="default"/>
          <w:spacing w:val="-58"/>
        </w:rPr>
        <w:t> </w:t>
      </w:r>
      <w:r>
        <w:rPr>
          <w:rFonts w:ascii="Arial" w:hAnsi="Arial" w:cs="Arial" w:eastAsia="Arial" w:hint="default"/>
          <w:spacing w:val="-1"/>
          <w:w w:val="99"/>
        </w:rPr>
        <w:t>136,539,600.29</w:t>
      </w:r>
      <w:r>
        <w:rPr>
          <w:rFonts w:ascii="Arial" w:hAnsi="Arial" w:cs="Arial" w:eastAsia="Arial" w:hint="default"/>
          <w:spacing w:val="-5"/>
          <w:w w:val="99"/>
        </w:rPr>
        <w:t> </w:t>
      </w:r>
      <w:r>
        <w:rPr>
          <w:rFonts w:ascii="宋体" w:hAnsi="宋体" w:cs="宋体" w:eastAsia="宋体" w:hint="default"/>
          <w:spacing w:val="-14"/>
        </w:rPr>
        <w:t>元，比年初数增加</w:t>
      </w:r>
      <w:r>
        <w:rPr>
          <w:rFonts w:ascii="宋体" w:hAnsi="宋体" w:cs="宋体" w:eastAsia="宋体" w:hint="default"/>
          <w:spacing w:val="-56"/>
        </w:rPr>
        <w:t> </w:t>
      </w:r>
      <w:r>
        <w:rPr>
          <w:rFonts w:ascii="Arial" w:hAnsi="Arial" w:cs="Arial" w:eastAsia="Arial" w:hint="default"/>
          <w:spacing w:val="-1"/>
          <w:w w:val="99"/>
        </w:rPr>
        <w:t>38.97%</w:t>
      </w:r>
      <w:r>
        <w:rPr>
          <w:rFonts w:ascii="宋体" w:hAnsi="宋体" w:cs="宋体" w:eastAsia="宋体" w:hint="default"/>
          <w:spacing w:val="-1"/>
          <w:w w:val="99"/>
        </w:rPr>
        <w:t>，</w:t>
      </w:r>
      <w:r>
        <w:rPr>
          <w:rFonts w:ascii="宋体" w:hAnsi="宋体" w:cs="宋体" w:eastAsia="宋体" w:hint="default"/>
        </w:rPr>
        <w:t> 其主要原因是本期销售收入增加。</w:t>
      </w:r>
    </w:p>
    <w:p>
      <w:pPr>
        <w:pStyle w:val="BodyText"/>
        <w:spacing w:line="290" w:lineRule="auto" w:before="76"/>
        <w:ind w:left="113" w:right="113" w:firstLine="480"/>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3</w:t>
      </w:r>
      <w:r>
        <w:rPr>
          <w:rFonts w:ascii="宋体" w:hAnsi="宋体" w:cs="宋体" w:eastAsia="宋体" w:hint="default"/>
        </w:rPr>
        <w:t>）预付款项</w:t>
      </w:r>
      <w:r>
        <w:rPr>
          <w:rFonts w:ascii="宋体" w:hAnsi="宋体" w:cs="宋体" w:eastAsia="宋体" w:hint="default"/>
          <w:spacing w:val="-60"/>
        </w:rPr>
        <w:t> </w:t>
      </w:r>
      <w:r>
        <w:rPr>
          <w:rFonts w:ascii="Arial" w:hAnsi="Arial" w:cs="Arial" w:eastAsia="Arial" w:hint="default"/>
        </w:rPr>
        <w:t>2012</w:t>
      </w:r>
      <w:r>
        <w:rPr>
          <w:rFonts w:ascii="Arial" w:hAnsi="Arial" w:cs="Arial" w:eastAsia="Arial" w:hint="default"/>
          <w:spacing w:val="-9"/>
        </w:rPr>
        <w:t> </w:t>
      </w:r>
      <w:r>
        <w:rPr>
          <w:rFonts w:ascii="宋体" w:hAnsi="宋体" w:cs="宋体" w:eastAsia="宋体" w:hint="default"/>
        </w:rPr>
        <w:t>年</w:t>
      </w:r>
      <w:r>
        <w:rPr>
          <w:rFonts w:ascii="宋体" w:hAnsi="宋体" w:cs="宋体" w:eastAsia="宋体" w:hint="default"/>
          <w:spacing w:val="-61"/>
        </w:rPr>
        <w:t> </w:t>
      </w:r>
      <w:r>
        <w:rPr>
          <w:rFonts w:ascii="Arial" w:hAnsi="Arial" w:cs="Arial" w:eastAsia="Arial" w:hint="default"/>
        </w:rPr>
        <w:t>12</w:t>
      </w:r>
      <w:r>
        <w:rPr>
          <w:rFonts w:ascii="Arial" w:hAnsi="Arial" w:cs="Arial" w:eastAsia="Arial" w:hint="default"/>
          <w:spacing w:val="-9"/>
        </w:rPr>
        <w:t> </w:t>
      </w:r>
      <w:r>
        <w:rPr>
          <w:rFonts w:ascii="宋体" w:hAnsi="宋体" w:cs="宋体" w:eastAsia="宋体" w:hint="default"/>
        </w:rPr>
        <w:t>月</w:t>
      </w:r>
      <w:r>
        <w:rPr>
          <w:rFonts w:ascii="宋体" w:hAnsi="宋体" w:cs="宋体" w:eastAsia="宋体" w:hint="default"/>
          <w:spacing w:val="-61"/>
        </w:rPr>
        <w:t> </w:t>
      </w:r>
      <w:r>
        <w:rPr>
          <w:rFonts w:ascii="Arial" w:hAnsi="Arial" w:cs="Arial" w:eastAsia="Arial" w:hint="default"/>
        </w:rPr>
        <w:t>31</w:t>
      </w:r>
      <w:r>
        <w:rPr>
          <w:rFonts w:ascii="Arial" w:hAnsi="Arial" w:cs="Arial" w:eastAsia="Arial" w:hint="default"/>
          <w:spacing w:val="-8"/>
        </w:rPr>
        <w:t> </w:t>
      </w:r>
      <w:r>
        <w:rPr>
          <w:rFonts w:ascii="宋体" w:hAnsi="宋体" w:cs="宋体" w:eastAsia="宋体" w:hint="default"/>
        </w:rPr>
        <w:t>日年末数为</w:t>
      </w:r>
      <w:r>
        <w:rPr>
          <w:rFonts w:ascii="宋体" w:hAnsi="宋体" w:cs="宋体" w:eastAsia="宋体" w:hint="default"/>
          <w:spacing w:val="-62"/>
        </w:rPr>
        <w:t> </w:t>
      </w:r>
      <w:r>
        <w:rPr>
          <w:rFonts w:ascii="Arial" w:hAnsi="Arial" w:cs="Arial" w:eastAsia="Arial" w:hint="default"/>
        </w:rPr>
        <w:t>3,043,306.70</w:t>
      </w:r>
      <w:r>
        <w:rPr>
          <w:rFonts w:ascii="Arial" w:hAnsi="Arial" w:cs="Arial" w:eastAsia="Arial" w:hint="default"/>
          <w:spacing w:val="-8"/>
        </w:rPr>
        <w:t> </w:t>
      </w:r>
      <w:r>
        <w:rPr>
          <w:rFonts w:ascii="宋体" w:hAnsi="宋体" w:cs="宋体" w:eastAsia="宋体" w:hint="default"/>
        </w:rPr>
        <w:t>元，比年初数减少</w:t>
      </w:r>
      <w:r>
        <w:rPr>
          <w:rFonts w:ascii="宋体" w:hAnsi="宋体" w:cs="宋体" w:eastAsia="宋体" w:hint="default"/>
          <w:spacing w:val="-61"/>
        </w:rPr>
        <w:t> </w:t>
      </w:r>
      <w:r>
        <w:rPr>
          <w:rFonts w:ascii="Arial" w:hAnsi="Arial" w:cs="Arial" w:eastAsia="Arial" w:hint="default"/>
        </w:rPr>
        <w:t>37.92%</w:t>
      </w:r>
      <w:r>
        <w:rPr>
          <w:rFonts w:ascii="宋体" w:hAnsi="宋体" w:cs="宋体" w:eastAsia="宋体" w:hint="default"/>
        </w:rPr>
        <w:t>， 其主要原因是预付材料款减少。</w:t>
      </w:r>
    </w:p>
    <w:p>
      <w:pPr>
        <w:spacing w:after="0" w:line="290" w:lineRule="auto"/>
        <w:jc w:val="left"/>
        <w:rPr>
          <w:rFonts w:ascii="宋体" w:hAnsi="宋体" w:cs="宋体" w:eastAsia="宋体" w:hint="default"/>
        </w:rPr>
        <w:sectPr>
          <w:pgSz w:w="11910" w:h="16840"/>
          <w:pgMar w:header="747" w:footer="980" w:top="1060" w:bottom="1160" w:left="1020" w:right="880"/>
        </w:sectPr>
      </w:pPr>
    </w:p>
    <w:p>
      <w:pPr>
        <w:spacing w:line="240" w:lineRule="auto" w:before="9"/>
        <w:rPr>
          <w:rFonts w:ascii="宋体" w:hAnsi="宋体" w:cs="宋体" w:eastAsia="宋体" w:hint="default"/>
          <w:sz w:val="29"/>
          <w:szCs w:val="29"/>
        </w:rPr>
      </w:pPr>
    </w:p>
    <w:p>
      <w:pPr>
        <w:pStyle w:val="BodyText"/>
        <w:spacing w:line="290" w:lineRule="auto" w:before="26"/>
        <w:ind w:left="113" w:right="158" w:firstLine="480"/>
        <w:jc w:val="both"/>
        <w:rPr>
          <w:rFonts w:ascii="宋体" w:hAnsi="宋体" w:cs="宋体" w:eastAsia="宋体" w:hint="default"/>
        </w:rPr>
      </w:pPr>
      <w:r>
        <w:rPr>
          <w:rFonts w:ascii="宋体" w:hAnsi="宋体" w:cs="宋体" w:eastAsia="宋体" w:hint="default"/>
        </w:rPr>
        <w:t>（</w:t>
      </w:r>
      <w:r>
        <w:rPr>
          <w:rFonts w:ascii="Arial" w:hAnsi="Arial" w:cs="Arial" w:eastAsia="Arial" w:hint="default"/>
        </w:rPr>
        <w:t>4</w:t>
      </w:r>
      <w:r>
        <w:rPr>
          <w:rFonts w:ascii="宋体" w:hAnsi="宋体" w:cs="宋体" w:eastAsia="宋体" w:hint="default"/>
        </w:rPr>
        <w:t>）应收利息</w:t>
      </w:r>
      <w:r>
        <w:rPr>
          <w:rFonts w:ascii="宋体" w:hAnsi="宋体" w:cs="宋体" w:eastAsia="宋体" w:hint="default"/>
          <w:spacing w:val="-60"/>
        </w:rPr>
        <w:t> </w:t>
      </w:r>
      <w:r>
        <w:rPr>
          <w:rFonts w:ascii="Arial" w:hAnsi="Arial" w:cs="Arial" w:eastAsia="Arial" w:hint="default"/>
        </w:rPr>
        <w:t>2012</w:t>
      </w:r>
      <w:r>
        <w:rPr>
          <w:rFonts w:ascii="Arial" w:hAnsi="Arial" w:cs="Arial" w:eastAsia="Arial" w:hint="default"/>
          <w:spacing w:val="-9"/>
        </w:rPr>
        <w:t> </w:t>
      </w:r>
      <w:r>
        <w:rPr>
          <w:rFonts w:ascii="宋体" w:hAnsi="宋体" w:cs="宋体" w:eastAsia="宋体" w:hint="default"/>
        </w:rPr>
        <w:t>年</w:t>
      </w:r>
      <w:r>
        <w:rPr>
          <w:rFonts w:ascii="宋体" w:hAnsi="宋体" w:cs="宋体" w:eastAsia="宋体" w:hint="default"/>
          <w:spacing w:val="-61"/>
        </w:rPr>
        <w:t> </w:t>
      </w:r>
      <w:r>
        <w:rPr>
          <w:rFonts w:ascii="Arial" w:hAnsi="Arial" w:cs="Arial" w:eastAsia="Arial" w:hint="default"/>
        </w:rPr>
        <w:t>12</w:t>
      </w:r>
      <w:r>
        <w:rPr>
          <w:rFonts w:ascii="Arial" w:hAnsi="Arial" w:cs="Arial" w:eastAsia="Arial" w:hint="default"/>
          <w:spacing w:val="-9"/>
        </w:rPr>
        <w:t> </w:t>
      </w:r>
      <w:r>
        <w:rPr>
          <w:rFonts w:ascii="宋体" w:hAnsi="宋体" w:cs="宋体" w:eastAsia="宋体" w:hint="default"/>
        </w:rPr>
        <w:t>月</w:t>
      </w:r>
      <w:r>
        <w:rPr>
          <w:rFonts w:ascii="宋体" w:hAnsi="宋体" w:cs="宋体" w:eastAsia="宋体" w:hint="default"/>
          <w:spacing w:val="-61"/>
        </w:rPr>
        <w:t> </w:t>
      </w:r>
      <w:r>
        <w:rPr>
          <w:rFonts w:ascii="Arial" w:hAnsi="Arial" w:cs="Arial" w:eastAsia="Arial" w:hint="default"/>
        </w:rPr>
        <w:t>31</w:t>
      </w:r>
      <w:r>
        <w:rPr>
          <w:rFonts w:ascii="Arial" w:hAnsi="Arial" w:cs="Arial" w:eastAsia="Arial" w:hint="default"/>
          <w:spacing w:val="-8"/>
        </w:rPr>
        <w:t> </w:t>
      </w:r>
      <w:r>
        <w:rPr>
          <w:rFonts w:ascii="宋体" w:hAnsi="宋体" w:cs="宋体" w:eastAsia="宋体" w:hint="default"/>
        </w:rPr>
        <w:t>日年末数为</w:t>
      </w:r>
      <w:r>
        <w:rPr>
          <w:rFonts w:ascii="宋体" w:hAnsi="宋体" w:cs="宋体" w:eastAsia="宋体" w:hint="default"/>
          <w:spacing w:val="-62"/>
        </w:rPr>
        <w:t> </w:t>
      </w:r>
      <w:r>
        <w:rPr>
          <w:rFonts w:ascii="Arial" w:hAnsi="Arial" w:cs="Arial" w:eastAsia="Arial" w:hint="default"/>
        </w:rPr>
        <w:t>2,529,751.49</w:t>
      </w:r>
      <w:r>
        <w:rPr>
          <w:rFonts w:ascii="Arial" w:hAnsi="Arial" w:cs="Arial" w:eastAsia="Arial" w:hint="default"/>
          <w:spacing w:val="-8"/>
        </w:rPr>
        <w:t> </w:t>
      </w:r>
      <w:r>
        <w:rPr>
          <w:rFonts w:ascii="宋体" w:hAnsi="宋体" w:cs="宋体" w:eastAsia="宋体" w:hint="default"/>
        </w:rPr>
        <w:t>元，比年初数减少</w:t>
      </w:r>
      <w:r>
        <w:rPr>
          <w:rFonts w:ascii="宋体" w:hAnsi="宋体" w:cs="宋体" w:eastAsia="宋体" w:hint="default"/>
          <w:spacing w:val="-61"/>
        </w:rPr>
        <w:t> </w:t>
      </w:r>
      <w:r>
        <w:rPr>
          <w:rFonts w:ascii="Arial" w:hAnsi="Arial" w:cs="Arial" w:eastAsia="Arial" w:hint="default"/>
        </w:rPr>
        <w:t>30.09%</w:t>
      </w:r>
      <w:r>
        <w:rPr>
          <w:rFonts w:ascii="宋体" w:hAnsi="宋体" w:cs="宋体" w:eastAsia="宋体" w:hint="default"/>
        </w:rPr>
        <w:t>， 其主要原因是本年末定期存款金额减少。</w:t>
      </w:r>
    </w:p>
    <w:p>
      <w:pPr>
        <w:pStyle w:val="BodyText"/>
        <w:spacing w:line="240" w:lineRule="auto" w:before="76"/>
        <w:ind w:left="593" w:right="113"/>
        <w:jc w:val="left"/>
        <w:rPr>
          <w:rFonts w:ascii="宋体" w:hAnsi="宋体" w:cs="宋体" w:eastAsia="宋体" w:hint="default"/>
        </w:rPr>
      </w:pPr>
      <w:r>
        <w:rPr>
          <w:rFonts w:ascii="宋体" w:hAnsi="宋体" w:cs="宋体" w:eastAsia="宋体" w:hint="default"/>
          <w:spacing w:val="13"/>
        </w:rPr>
        <w:t>（</w:t>
      </w:r>
      <w:r>
        <w:rPr>
          <w:rFonts w:ascii="Arial" w:hAnsi="Arial" w:cs="Arial" w:eastAsia="Arial" w:hint="default"/>
          <w:spacing w:val="13"/>
        </w:rPr>
        <w:t>5</w:t>
      </w:r>
      <w:r>
        <w:rPr>
          <w:rFonts w:ascii="宋体" w:hAnsi="宋体" w:cs="宋体" w:eastAsia="宋体" w:hint="default"/>
          <w:spacing w:val="13"/>
        </w:rPr>
        <w:t>）其他流动资产</w:t>
      </w:r>
      <w:r>
        <w:rPr>
          <w:rFonts w:ascii="宋体" w:hAnsi="宋体" w:cs="宋体" w:eastAsia="宋体" w:hint="default"/>
          <w:spacing w:val="-42"/>
        </w:rPr>
        <w:t> </w:t>
      </w:r>
      <w:r>
        <w:rPr>
          <w:rFonts w:ascii="Arial" w:hAnsi="Arial" w:cs="Arial" w:eastAsia="Arial" w:hint="default"/>
        </w:rPr>
        <w:t>2012</w:t>
      </w:r>
      <w:r>
        <w:rPr>
          <w:rFonts w:ascii="Arial" w:hAnsi="Arial" w:cs="Arial" w:eastAsia="Arial" w:hint="default"/>
          <w:spacing w:val="7"/>
        </w:rPr>
        <w:t> </w:t>
      </w:r>
      <w:r>
        <w:rPr>
          <w:rFonts w:ascii="宋体" w:hAnsi="宋体" w:cs="宋体" w:eastAsia="宋体" w:hint="default"/>
        </w:rPr>
        <w:t>年</w:t>
      </w:r>
      <w:r>
        <w:rPr>
          <w:rFonts w:ascii="宋体" w:hAnsi="宋体" w:cs="宋体" w:eastAsia="宋体" w:hint="default"/>
          <w:spacing w:val="-46"/>
        </w:rPr>
        <w:t> </w:t>
      </w:r>
      <w:r>
        <w:rPr>
          <w:rFonts w:ascii="Arial" w:hAnsi="Arial" w:cs="Arial" w:eastAsia="Arial" w:hint="default"/>
        </w:rPr>
        <w:t>12</w:t>
      </w:r>
      <w:r>
        <w:rPr>
          <w:rFonts w:ascii="Arial" w:hAnsi="Arial" w:cs="Arial" w:eastAsia="Arial" w:hint="default"/>
          <w:spacing w:val="8"/>
        </w:rPr>
        <w:t> </w:t>
      </w:r>
      <w:r>
        <w:rPr>
          <w:rFonts w:ascii="宋体" w:hAnsi="宋体" w:cs="宋体" w:eastAsia="宋体" w:hint="default"/>
        </w:rPr>
        <w:t>月</w:t>
      </w:r>
      <w:r>
        <w:rPr>
          <w:rFonts w:ascii="宋体" w:hAnsi="宋体" w:cs="宋体" w:eastAsia="宋体" w:hint="default"/>
          <w:spacing w:val="-45"/>
        </w:rPr>
        <w:t> </w:t>
      </w:r>
      <w:r>
        <w:rPr>
          <w:rFonts w:ascii="Arial" w:hAnsi="Arial" w:cs="Arial" w:eastAsia="Arial" w:hint="default"/>
        </w:rPr>
        <w:t>31</w:t>
      </w:r>
      <w:r>
        <w:rPr>
          <w:rFonts w:ascii="Arial" w:hAnsi="Arial" w:cs="Arial" w:eastAsia="Arial" w:hint="default"/>
          <w:spacing w:val="8"/>
        </w:rPr>
        <w:t> </w:t>
      </w:r>
      <w:r>
        <w:rPr>
          <w:rFonts w:ascii="宋体" w:hAnsi="宋体" w:cs="宋体" w:eastAsia="宋体" w:hint="default"/>
          <w:spacing w:val="12"/>
        </w:rPr>
        <w:t>日年末数为</w:t>
      </w:r>
      <w:r>
        <w:rPr>
          <w:rFonts w:ascii="宋体" w:hAnsi="宋体" w:cs="宋体" w:eastAsia="宋体" w:hint="default"/>
          <w:spacing w:val="-46"/>
        </w:rPr>
        <w:t> </w:t>
      </w:r>
      <w:r>
        <w:rPr>
          <w:rFonts w:ascii="Arial" w:hAnsi="Arial" w:cs="Arial" w:eastAsia="Arial" w:hint="default"/>
        </w:rPr>
        <w:t>60,049,615.47</w:t>
      </w:r>
      <w:r>
        <w:rPr>
          <w:rFonts w:ascii="Arial" w:hAnsi="Arial" w:cs="Arial" w:eastAsia="Arial" w:hint="default"/>
          <w:spacing w:val="9"/>
        </w:rPr>
        <w:t> </w:t>
      </w:r>
      <w:r>
        <w:rPr>
          <w:rFonts w:ascii="宋体" w:hAnsi="宋体" w:cs="宋体" w:eastAsia="宋体" w:hint="default"/>
          <w:spacing w:val="15"/>
        </w:rPr>
        <w:t>元，比年初数减少</w:t>
      </w:r>
      <w:r>
        <w:rPr>
          <w:rFonts w:ascii="宋体" w:hAnsi="宋体" w:cs="宋体" w:eastAsia="宋体" w:hint="default"/>
        </w:rPr>
      </w:r>
    </w:p>
    <w:p>
      <w:pPr>
        <w:pStyle w:val="BodyText"/>
        <w:spacing w:line="290" w:lineRule="auto" w:before="68"/>
        <w:ind w:left="113" w:right="261"/>
        <w:jc w:val="left"/>
        <w:rPr>
          <w:rFonts w:ascii="宋体" w:hAnsi="宋体" w:cs="宋体" w:eastAsia="宋体" w:hint="default"/>
        </w:rPr>
      </w:pPr>
      <w:r>
        <w:rPr>
          <w:rFonts w:ascii="Arial" w:hAnsi="Arial" w:cs="Arial" w:eastAsia="Arial" w:hint="default"/>
        </w:rPr>
        <w:t>53.81%</w:t>
      </w:r>
      <w:r>
        <w:rPr>
          <w:rFonts w:ascii="宋体" w:hAnsi="宋体" w:cs="宋体" w:eastAsia="宋体" w:hint="default"/>
        </w:rPr>
        <w:t>，其主要原因是</w:t>
      </w:r>
      <w:r>
        <w:rPr>
          <w:rFonts w:ascii="宋体" w:hAnsi="宋体" w:cs="宋体" w:eastAsia="宋体" w:hint="default"/>
          <w:spacing w:val="-56"/>
        </w:rPr>
        <w:t> </w:t>
      </w:r>
      <w:r>
        <w:rPr>
          <w:rFonts w:ascii="Arial" w:hAnsi="Arial" w:cs="Arial" w:eastAsia="Arial" w:hint="default"/>
          <w:spacing w:val="-5"/>
        </w:rPr>
        <w:t>2011</w:t>
      </w:r>
      <w:r>
        <w:rPr>
          <w:rFonts w:ascii="Arial" w:hAnsi="Arial" w:cs="Arial" w:eastAsia="Arial" w:hint="default"/>
          <w:spacing w:val="-9"/>
        </w:rPr>
        <w:t> </w:t>
      </w:r>
      <w:r>
        <w:rPr>
          <w:rFonts w:ascii="宋体" w:hAnsi="宋体" w:cs="宋体" w:eastAsia="宋体" w:hint="default"/>
        </w:rPr>
        <w:t>年拟成立的北京、上海两家全资子公司未完工工商注册手续， 故支付的出资款在其他流动资产核算。</w:t>
      </w:r>
    </w:p>
    <w:p>
      <w:pPr>
        <w:pStyle w:val="BodyText"/>
        <w:spacing w:line="290" w:lineRule="auto" w:before="76"/>
        <w:ind w:left="114" w:right="113" w:firstLine="480"/>
        <w:jc w:val="left"/>
        <w:rPr>
          <w:rFonts w:ascii="宋体" w:hAnsi="宋体" w:cs="宋体" w:eastAsia="宋体" w:hint="default"/>
        </w:rPr>
      </w:pPr>
      <w:r>
        <w:rPr>
          <w:rFonts w:ascii="宋体" w:hAnsi="宋体" w:cs="宋体" w:eastAsia="宋体" w:hint="default"/>
          <w:spacing w:val="-17"/>
          <w:w w:val="99"/>
        </w:rPr>
        <w:t>（</w:t>
      </w:r>
      <w:r>
        <w:rPr>
          <w:rFonts w:ascii="Arial" w:hAnsi="Arial" w:cs="Arial" w:eastAsia="Arial" w:hint="default"/>
          <w:spacing w:val="-17"/>
          <w:w w:val="99"/>
        </w:rPr>
        <w:t>6</w:t>
      </w:r>
      <w:r>
        <w:rPr>
          <w:rFonts w:ascii="宋体" w:hAnsi="宋体" w:cs="宋体" w:eastAsia="宋体" w:hint="default"/>
          <w:spacing w:val="-17"/>
          <w:w w:val="99"/>
        </w:rPr>
        <w:t>）固定资产</w:t>
      </w:r>
      <w:r>
        <w:rPr>
          <w:rFonts w:ascii="宋体" w:hAnsi="宋体" w:cs="宋体" w:eastAsia="宋体" w:hint="default"/>
          <w:spacing w:val="-57"/>
          <w:w w:val="99"/>
        </w:rPr>
        <w:t> </w:t>
      </w:r>
      <w:r>
        <w:rPr>
          <w:rFonts w:ascii="Arial" w:hAnsi="Arial" w:cs="Arial" w:eastAsia="Arial" w:hint="default"/>
          <w:w w:val="99"/>
        </w:rPr>
        <w:t>2012</w:t>
      </w:r>
      <w:r>
        <w:rPr>
          <w:rFonts w:ascii="Arial" w:hAnsi="Arial" w:cs="Arial" w:eastAsia="Arial" w:hint="default"/>
          <w:spacing w:val="-5"/>
          <w:w w:val="99"/>
        </w:rPr>
        <w:t> </w:t>
      </w:r>
      <w:r>
        <w:rPr>
          <w:rFonts w:ascii="宋体" w:hAnsi="宋体" w:cs="宋体" w:eastAsia="宋体" w:hint="default"/>
        </w:rPr>
        <w:t>年</w:t>
      </w:r>
      <w:r>
        <w:rPr>
          <w:rFonts w:ascii="宋体" w:hAnsi="宋体" w:cs="宋体" w:eastAsia="宋体" w:hint="default"/>
          <w:spacing w:val="-59"/>
        </w:rPr>
        <w:t> </w:t>
      </w:r>
      <w:r>
        <w:rPr>
          <w:rFonts w:ascii="Arial" w:hAnsi="Arial" w:cs="Arial" w:eastAsia="Arial" w:hint="default"/>
          <w:spacing w:val="-1"/>
          <w:w w:val="99"/>
        </w:rPr>
        <w:t>12</w:t>
      </w:r>
      <w:r>
        <w:rPr>
          <w:rFonts w:ascii="Arial" w:hAnsi="Arial" w:cs="Arial" w:eastAsia="Arial" w:hint="default"/>
          <w:spacing w:val="-5"/>
          <w:w w:val="99"/>
        </w:rPr>
        <w:t> </w:t>
      </w:r>
      <w:r>
        <w:rPr>
          <w:rFonts w:ascii="宋体" w:hAnsi="宋体" w:cs="宋体" w:eastAsia="宋体" w:hint="default"/>
        </w:rPr>
        <w:t>月</w:t>
      </w:r>
      <w:r>
        <w:rPr>
          <w:rFonts w:ascii="宋体" w:hAnsi="宋体" w:cs="宋体" w:eastAsia="宋体" w:hint="default"/>
          <w:spacing w:val="-59"/>
        </w:rPr>
        <w:t> </w:t>
      </w:r>
      <w:r>
        <w:rPr>
          <w:rFonts w:ascii="Arial" w:hAnsi="Arial" w:cs="Arial" w:eastAsia="Arial" w:hint="default"/>
          <w:spacing w:val="-1"/>
          <w:w w:val="99"/>
        </w:rPr>
        <w:t>31</w:t>
      </w:r>
      <w:r>
        <w:rPr>
          <w:rFonts w:ascii="Arial" w:hAnsi="Arial" w:cs="Arial" w:eastAsia="Arial" w:hint="default"/>
          <w:spacing w:val="-4"/>
          <w:w w:val="99"/>
        </w:rPr>
        <w:t> </w:t>
      </w:r>
      <w:r>
        <w:rPr>
          <w:rFonts w:ascii="宋体" w:hAnsi="宋体" w:cs="宋体" w:eastAsia="宋体" w:hint="default"/>
        </w:rPr>
        <w:t>日年末数为</w:t>
      </w:r>
      <w:r>
        <w:rPr>
          <w:rFonts w:ascii="宋体" w:hAnsi="宋体" w:cs="宋体" w:eastAsia="宋体" w:hint="default"/>
          <w:spacing w:val="-58"/>
        </w:rPr>
        <w:t> </w:t>
      </w:r>
      <w:r>
        <w:rPr>
          <w:rFonts w:ascii="Arial" w:hAnsi="Arial" w:cs="Arial" w:eastAsia="Arial" w:hint="default"/>
          <w:spacing w:val="-1"/>
          <w:w w:val="99"/>
        </w:rPr>
        <w:t>106,846,009.06</w:t>
      </w:r>
      <w:r>
        <w:rPr>
          <w:rFonts w:ascii="Arial" w:hAnsi="Arial" w:cs="Arial" w:eastAsia="Arial" w:hint="default"/>
          <w:spacing w:val="-5"/>
          <w:w w:val="99"/>
        </w:rPr>
        <w:t> </w:t>
      </w:r>
      <w:r>
        <w:rPr>
          <w:rFonts w:ascii="宋体" w:hAnsi="宋体" w:cs="宋体" w:eastAsia="宋体" w:hint="default"/>
          <w:spacing w:val="-14"/>
        </w:rPr>
        <w:t>元，比年初数增加</w:t>
      </w:r>
      <w:r>
        <w:rPr>
          <w:rFonts w:ascii="宋体" w:hAnsi="宋体" w:cs="宋体" w:eastAsia="宋体" w:hint="default"/>
          <w:spacing w:val="-56"/>
        </w:rPr>
        <w:t> </w:t>
      </w:r>
      <w:r>
        <w:rPr>
          <w:rFonts w:ascii="Arial" w:hAnsi="Arial" w:cs="Arial" w:eastAsia="Arial" w:hint="default"/>
          <w:spacing w:val="-1"/>
          <w:w w:val="99"/>
        </w:rPr>
        <w:t>13.22%</w:t>
      </w:r>
      <w:r>
        <w:rPr>
          <w:rFonts w:ascii="宋体" w:hAnsi="宋体" w:cs="宋体" w:eastAsia="宋体" w:hint="default"/>
          <w:spacing w:val="-1"/>
          <w:w w:val="99"/>
        </w:rPr>
        <w:t>，</w:t>
      </w:r>
      <w:r>
        <w:rPr>
          <w:rFonts w:ascii="宋体" w:hAnsi="宋体" w:cs="宋体" w:eastAsia="宋体" w:hint="default"/>
        </w:rPr>
        <w:t> 其主要原因是本年部分工程项目完工转资所致。</w:t>
      </w:r>
    </w:p>
    <w:p>
      <w:pPr>
        <w:pStyle w:val="BodyText"/>
        <w:spacing w:line="290" w:lineRule="auto" w:before="76"/>
        <w:ind w:left="114" w:right="113" w:firstLine="480"/>
        <w:jc w:val="left"/>
        <w:rPr>
          <w:rFonts w:ascii="宋体" w:hAnsi="宋体" w:cs="宋体" w:eastAsia="宋体" w:hint="default"/>
        </w:rPr>
      </w:pPr>
      <w:r>
        <w:rPr>
          <w:rFonts w:ascii="宋体" w:hAnsi="宋体" w:cs="宋体" w:eastAsia="宋体" w:hint="default"/>
          <w:spacing w:val="-17"/>
          <w:w w:val="99"/>
        </w:rPr>
        <w:t>（</w:t>
      </w:r>
      <w:r>
        <w:rPr>
          <w:rFonts w:ascii="Arial" w:hAnsi="Arial" w:cs="Arial" w:eastAsia="Arial" w:hint="default"/>
          <w:spacing w:val="-17"/>
          <w:w w:val="99"/>
        </w:rPr>
        <w:t>7</w:t>
      </w:r>
      <w:r>
        <w:rPr>
          <w:rFonts w:ascii="宋体" w:hAnsi="宋体" w:cs="宋体" w:eastAsia="宋体" w:hint="default"/>
          <w:spacing w:val="-17"/>
          <w:w w:val="99"/>
        </w:rPr>
        <w:t>）在建工程</w:t>
      </w:r>
      <w:r>
        <w:rPr>
          <w:rFonts w:ascii="宋体" w:hAnsi="宋体" w:cs="宋体" w:eastAsia="宋体" w:hint="default"/>
          <w:spacing w:val="-57"/>
          <w:w w:val="99"/>
        </w:rPr>
        <w:t> </w:t>
      </w:r>
      <w:r>
        <w:rPr>
          <w:rFonts w:ascii="Arial" w:hAnsi="Arial" w:cs="Arial" w:eastAsia="Arial" w:hint="default"/>
          <w:w w:val="99"/>
        </w:rPr>
        <w:t>2012</w:t>
      </w:r>
      <w:r>
        <w:rPr>
          <w:rFonts w:ascii="Arial" w:hAnsi="Arial" w:cs="Arial" w:eastAsia="Arial" w:hint="default"/>
          <w:spacing w:val="-5"/>
          <w:w w:val="99"/>
        </w:rPr>
        <w:t> </w:t>
      </w:r>
      <w:r>
        <w:rPr>
          <w:rFonts w:ascii="宋体" w:hAnsi="宋体" w:cs="宋体" w:eastAsia="宋体" w:hint="default"/>
        </w:rPr>
        <w:t>年</w:t>
      </w:r>
      <w:r>
        <w:rPr>
          <w:rFonts w:ascii="宋体" w:hAnsi="宋体" w:cs="宋体" w:eastAsia="宋体" w:hint="default"/>
          <w:spacing w:val="-59"/>
        </w:rPr>
        <w:t> </w:t>
      </w:r>
      <w:r>
        <w:rPr>
          <w:rFonts w:ascii="Arial" w:hAnsi="Arial" w:cs="Arial" w:eastAsia="Arial" w:hint="default"/>
          <w:spacing w:val="-1"/>
          <w:w w:val="99"/>
        </w:rPr>
        <w:t>12</w:t>
      </w:r>
      <w:r>
        <w:rPr>
          <w:rFonts w:ascii="Arial" w:hAnsi="Arial" w:cs="Arial" w:eastAsia="Arial" w:hint="default"/>
          <w:spacing w:val="-5"/>
          <w:w w:val="99"/>
        </w:rPr>
        <w:t> </w:t>
      </w:r>
      <w:r>
        <w:rPr>
          <w:rFonts w:ascii="宋体" w:hAnsi="宋体" w:cs="宋体" w:eastAsia="宋体" w:hint="default"/>
        </w:rPr>
        <w:t>月</w:t>
      </w:r>
      <w:r>
        <w:rPr>
          <w:rFonts w:ascii="宋体" w:hAnsi="宋体" w:cs="宋体" w:eastAsia="宋体" w:hint="default"/>
          <w:spacing w:val="-59"/>
        </w:rPr>
        <w:t> </w:t>
      </w:r>
      <w:r>
        <w:rPr>
          <w:rFonts w:ascii="Arial" w:hAnsi="Arial" w:cs="Arial" w:eastAsia="Arial" w:hint="default"/>
          <w:spacing w:val="-1"/>
          <w:w w:val="99"/>
        </w:rPr>
        <w:t>31</w:t>
      </w:r>
      <w:r>
        <w:rPr>
          <w:rFonts w:ascii="Arial" w:hAnsi="Arial" w:cs="Arial" w:eastAsia="Arial" w:hint="default"/>
          <w:spacing w:val="-4"/>
          <w:w w:val="99"/>
        </w:rPr>
        <w:t> </w:t>
      </w:r>
      <w:r>
        <w:rPr>
          <w:rFonts w:ascii="宋体" w:hAnsi="宋体" w:cs="宋体" w:eastAsia="宋体" w:hint="default"/>
        </w:rPr>
        <w:t>日年末数为</w:t>
      </w:r>
      <w:r>
        <w:rPr>
          <w:rFonts w:ascii="宋体" w:hAnsi="宋体" w:cs="宋体" w:eastAsia="宋体" w:hint="default"/>
          <w:spacing w:val="-58"/>
        </w:rPr>
        <w:t> </w:t>
      </w:r>
      <w:r>
        <w:rPr>
          <w:rFonts w:ascii="Arial" w:hAnsi="Arial" w:cs="Arial" w:eastAsia="Arial" w:hint="default"/>
          <w:w w:val="99"/>
        </w:rPr>
        <w:t>22,485,561.76</w:t>
      </w:r>
      <w:r>
        <w:rPr>
          <w:rFonts w:ascii="Arial" w:hAnsi="Arial" w:cs="Arial" w:eastAsia="Arial" w:hint="default"/>
          <w:spacing w:val="-5"/>
          <w:w w:val="99"/>
        </w:rPr>
        <w:t> </w:t>
      </w:r>
      <w:r>
        <w:rPr>
          <w:rFonts w:ascii="宋体" w:hAnsi="宋体" w:cs="宋体" w:eastAsia="宋体" w:hint="default"/>
          <w:spacing w:val="-14"/>
        </w:rPr>
        <w:t>元，比年初数增加</w:t>
      </w:r>
      <w:r>
        <w:rPr>
          <w:rFonts w:ascii="宋体" w:hAnsi="宋体" w:cs="宋体" w:eastAsia="宋体" w:hint="default"/>
          <w:spacing w:val="-57"/>
        </w:rPr>
        <w:t> </w:t>
      </w:r>
      <w:r>
        <w:rPr>
          <w:rFonts w:ascii="Arial" w:hAnsi="Arial" w:cs="Arial" w:eastAsia="Arial" w:hint="default"/>
          <w:spacing w:val="-1"/>
          <w:w w:val="99"/>
        </w:rPr>
        <w:t>212.26%</w:t>
      </w:r>
      <w:r>
        <w:rPr>
          <w:rFonts w:ascii="宋体" w:hAnsi="宋体" w:cs="宋体" w:eastAsia="宋体" w:hint="default"/>
          <w:spacing w:val="-1"/>
          <w:w w:val="99"/>
        </w:rPr>
        <w:t>，</w:t>
      </w:r>
      <w:r>
        <w:rPr>
          <w:rFonts w:ascii="宋体" w:hAnsi="宋体" w:cs="宋体" w:eastAsia="宋体" w:hint="default"/>
        </w:rPr>
        <w:t> 其主要原因是本年工程项目支出增加。</w:t>
      </w:r>
    </w:p>
    <w:p>
      <w:pPr>
        <w:pStyle w:val="BodyText"/>
        <w:spacing w:line="290" w:lineRule="auto" w:before="76"/>
        <w:ind w:left="114" w:right="158" w:firstLine="480"/>
        <w:jc w:val="both"/>
        <w:rPr>
          <w:rFonts w:ascii="宋体" w:hAnsi="宋体" w:cs="宋体" w:eastAsia="宋体" w:hint="default"/>
        </w:rPr>
      </w:pPr>
      <w:r>
        <w:rPr>
          <w:rFonts w:ascii="宋体" w:hAnsi="宋体" w:cs="宋体" w:eastAsia="宋体" w:hint="default"/>
        </w:rPr>
        <w:t>（</w:t>
      </w:r>
      <w:r>
        <w:rPr>
          <w:rFonts w:ascii="Arial" w:hAnsi="Arial" w:cs="Arial" w:eastAsia="Arial" w:hint="default"/>
        </w:rPr>
        <w:t>8</w:t>
      </w:r>
      <w:r>
        <w:rPr>
          <w:rFonts w:ascii="宋体" w:hAnsi="宋体" w:cs="宋体" w:eastAsia="宋体" w:hint="default"/>
        </w:rPr>
        <w:t>）工程物资</w:t>
      </w:r>
      <w:r>
        <w:rPr>
          <w:rFonts w:ascii="宋体" w:hAnsi="宋体" w:cs="宋体" w:eastAsia="宋体" w:hint="default"/>
          <w:spacing w:val="-60"/>
        </w:rPr>
        <w:t> </w:t>
      </w:r>
      <w:r>
        <w:rPr>
          <w:rFonts w:ascii="Arial" w:hAnsi="Arial" w:cs="Arial" w:eastAsia="Arial" w:hint="default"/>
        </w:rPr>
        <w:t>2012</w:t>
      </w:r>
      <w:r>
        <w:rPr>
          <w:rFonts w:ascii="Arial" w:hAnsi="Arial" w:cs="Arial" w:eastAsia="Arial" w:hint="default"/>
          <w:spacing w:val="-9"/>
        </w:rPr>
        <w:t> </w:t>
      </w:r>
      <w:r>
        <w:rPr>
          <w:rFonts w:ascii="宋体" w:hAnsi="宋体" w:cs="宋体" w:eastAsia="宋体" w:hint="default"/>
        </w:rPr>
        <w:t>年</w:t>
      </w:r>
      <w:r>
        <w:rPr>
          <w:rFonts w:ascii="宋体" w:hAnsi="宋体" w:cs="宋体" w:eastAsia="宋体" w:hint="default"/>
          <w:spacing w:val="-61"/>
        </w:rPr>
        <w:t> </w:t>
      </w:r>
      <w:r>
        <w:rPr>
          <w:rFonts w:ascii="Arial" w:hAnsi="Arial" w:cs="Arial" w:eastAsia="Arial" w:hint="default"/>
        </w:rPr>
        <w:t>12</w:t>
      </w:r>
      <w:r>
        <w:rPr>
          <w:rFonts w:ascii="Arial" w:hAnsi="Arial" w:cs="Arial" w:eastAsia="Arial" w:hint="default"/>
          <w:spacing w:val="-9"/>
        </w:rPr>
        <w:t> </w:t>
      </w:r>
      <w:r>
        <w:rPr>
          <w:rFonts w:ascii="宋体" w:hAnsi="宋体" w:cs="宋体" w:eastAsia="宋体" w:hint="default"/>
        </w:rPr>
        <w:t>月</w:t>
      </w:r>
      <w:r>
        <w:rPr>
          <w:rFonts w:ascii="宋体" w:hAnsi="宋体" w:cs="宋体" w:eastAsia="宋体" w:hint="default"/>
          <w:spacing w:val="-61"/>
        </w:rPr>
        <w:t> </w:t>
      </w:r>
      <w:r>
        <w:rPr>
          <w:rFonts w:ascii="Arial" w:hAnsi="Arial" w:cs="Arial" w:eastAsia="Arial" w:hint="default"/>
        </w:rPr>
        <w:t>31</w:t>
      </w:r>
      <w:r>
        <w:rPr>
          <w:rFonts w:ascii="Arial" w:hAnsi="Arial" w:cs="Arial" w:eastAsia="Arial" w:hint="default"/>
          <w:spacing w:val="-8"/>
        </w:rPr>
        <w:t> </w:t>
      </w:r>
      <w:r>
        <w:rPr>
          <w:rFonts w:ascii="宋体" w:hAnsi="宋体" w:cs="宋体" w:eastAsia="宋体" w:hint="default"/>
        </w:rPr>
        <w:t>日年末数为</w:t>
      </w:r>
      <w:r>
        <w:rPr>
          <w:rFonts w:ascii="宋体" w:hAnsi="宋体" w:cs="宋体" w:eastAsia="宋体" w:hint="default"/>
          <w:spacing w:val="-62"/>
        </w:rPr>
        <w:t> </w:t>
      </w:r>
      <w:r>
        <w:rPr>
          <w:rFonts w:ascii="Arial" w:hAnsi="Arial" w:cs="Arial" w:eastAsia="Arial" w:hint="default"/>
        </w:rPr>
        <w:t>5,259,887.32</w:t>
      </w:r>
      <w:r>
        <w:rPr>
          <w:rFonts w:ascii="Arial" w:hAnsi="Arial" w:cs="Arial" w:eastAsia="Arial" w:hint="default"/>
          <w:spacing w:val="-8"/>
        </w:rPr>
        <w:t> </w:t>
      </w:r>
      <w:r>
        <w:rPr>
          <w:rFonts w:ascii="宋体" w:hAnsi="宋体" w:cs="宋体" w:eastAsia="宋体" w:hint="default"/>
        </w:rPr>
        <w:t>元，比年初数增加</w:t>
      </w:r>
      <w:r>
        <w:rPr>
          <w:rFonts w:ascii="宋体" w:hAnsi="宋体" w:cs="宋体" w:eastAsia="宋体" w:hint="default"/>
          <w:spacing w:val="-58"/>
        </w:rPr>
        <w:t> </w:t>
      </w:r>
      <w:r>
        <w:rPr>
          <w:rFonts w:ascii="Arial" w:hAnsi="Arial" w:cs="Arial" w:eastAsia="Arial" w:hint="default"/>
        </w:rPr>
        <w:t>45.66%</w:t>
      </w:r>
      <w:r>
        <w:rPr>
          <w:rFonts w:ascii="宋体" w:hAnsi="宋体" w:cs="宋体" w:eastAsia="宋体" w:hint="default"/>
        </w:rPr>
        <w:t>， 其主要原因是工程项目支出增加，采购工程物资增加。</w:t>
      </w:r>
    </w:p>
    <w:p>
      <w:pPr>
        <w:pStyle w:val="BodyText"/>
        <w:spacing w:line="290" w:lineRule="auto" w:before="76"/>
        <w:ind w:left="114" w:right="113" w:firstLine="480"/>
        <w:jc w:val="left"/>
        <w:rPr>
          <w:rFonts w:ascii="宋体" w:hAnsi="宋体" w:cs="宋体" w:eastAsia="宋体" w:hint="default"/>
        </w:rPr>
      </w:pPr>
      <w:r>
        <w:rPr>
          <w:rFonts w:ascii="宋体" w:hAnsi="宋体" w:cs="宋体" w:eastAsia="宋体" w:hint="default"/>
          <w:spacing w:val="-7"/>
        </w:rPr>
        <w:t>（</w:t>
      </w:r>
      <w:r>
        <w:rPr>
          <w:rFonts w:ascii="Arial" w:hAnsi="Arial" w:cs="Arial" w:eastAsia="Arial" w:hint="default"/>
          <w:spacing w:val="-7"/>
        </w:rPr>
        <w:t>9</w:t>
      </w:r>
      <w:r>
        <w:rPr>
          <w:rFonts w:ascii="宋体" w:hAnsi="宋体" w:cs="宋体" w:eastAsia="宋体" w:hint="default"/>
          <w:spacing w:val="-7"/>
        </w:rPr>
        <w:t>）无形资产</w:t>
      </w:r>
      <w:r>
        <w:rPr>
          <w:rFonts w:ascii="宋体" w:hAnsi="宋体" w:cs="宋体" w:eastAsia="宋体" w:hint="default"/>
          <w:spacing w:val="-59"/>
        </w:rPr>
        <w:t> </w:t>
      </w:r>
      <w:r>
        <w:rPr>
          <w:rFonts w:ascii="Arial" w:hAnsi="Arial" w:cs="Arial" w:eastAsia="Arial" w:hint="default"/>
        </w:rPr>
        <w:t>2012</w:t>
      </w:r>
      <w:r>
        <w:rPr>
          <w:rFonts w:ascii="Arial" w:hAnsi="Arial" w:cs="Arial" w:eastAsia="Arial" w:hint="default"/>
          <w:spacing w:val="-7"/>
        </w:rPr>
        <w:t> </w:t>
      </w:r>
      <w:r>
        <w:rPr>
          <w:rFonts w:ascii="宋体" w:hAnsi="宋体" w:cs="宋体" w:eastAsia="宋体" w:hint="default"/>
        </w:rPr>
        <w:t>年</w:t>
      </w:r>
      <w:r>
        <w:rPr>
          <w:rFonts w:ascii="宋体" w:hAnsi="宋体" w:cs="宋体" w:eastAsia="宋体" w:hint="default"/>
          <w:spacing w:val="-61"/>
        </w:rPr>
        <w:t> </w:t>
      </w:r>
      <w:r>
        <w:rPr>
          <w:rFonts w:ascii="Arial" w:hAnsi="Arial" w:cs="Arial" w:eastAsia="Arial" w:hint="default"/>
        </w:rPr>
        <w:t>12</w:t>
      </w:r>
      <w:r>
        <w:rPr>
          <w:rFonts w:ascii="Arial" w:hAnsi="Arial" w:cs="Arial" w:eastAsia="Arial" w:hint="default"/>
          <w:spacing w:val="-7"/>
        </w:rPr>
        <w:t> </w:t>
      </w:r>
      <w:r>
        <w:rPr>
          <w:rFonts w:ascii="宋体" w:hAnsi="宋体" w:cs="宋体" w:eastAsia="宋体" w:hint="default"/>
        </w:rPr>
        <w:t>月</w:t>
      </w:r>
      <w:r>
        <w:rPr>
          <w:rFonts w:ascii="宋体" w:hAnsi="宋体" w:cs="宋体" w:eastAsia="宋体" w:hint="default"/>
          <w:spacing w:val="-61"/>
        </w:rPr>
        <w:t> </w:t>
      </w:r>
      <w:r>
        <w:rPr>
          <w:rFonts w:ascii="Arial" w:hAnsi="Arial" w:cs="Arial" w:eastAsia="Arial" w:hint="default"/>
        </w:rPr>
        <w:t>31</w:t>
      </w:r>
      <w:r>
        <w:rPr>
          <w:rFonts w:ascii="Arial" w:hAnsi="Arial" w:cs="Arial" w:eastAsia="Arial" w:hint="default"/>
          <w:spacing w:val="-7"/>
        </w:rPr>
        <w:t> </w:t>
      </w:r>
      <w:r>
        <w:rPr>
          <w:rFonts w:ascii="宋体" w:hAnsi="宋体" w:cs="宋体" w:eastAsia="宋体" w:hint="default"/>
        </w:rPr>
        <w:t>日年末数为</w:t>
      </w:r>
      <w:r>
        <w:rPr>
          <w:rFonts w:ascii="宋体" w:hAnsi="宋体" w:cs="宋体" w:eastAsia="宋体" w:hint="default"/>
          <w:spacing w:val="-60"/>
        </w:rPr>
        <w:t> </w:t>
      </w:r>
      <w:r>
        <w:rPr>
          <w:rFonts w:ascii="Arial" w:hAnsi="Arial" w:cs="Arial" w:eastAsia="Arial" w:hint="default"/>
        </w:rPr>
        <w:t>52,365,906.43</w:t>
      </w:r>
      <w:r>
        <w:rPr>
          <w:rFonts w:ascii="Arial" w:hAnsi="Arial" w:cs="Arial" w:eastAsia="Arial" w:hint="default"/>
          <w:spacing w:val="-7"/>
        </w:rPr>
        <w:t> </w:t>
      </w:r>
      <w:r>
        <w:rPr>
          <w:rFonts w:ascii="宋体" w:hAnsi="宋体" w:cs="宋体" w:eastAsia="宋体" w:hint="default"/>
          <w:spacing w:val="-6"/>
        </w:rPr>
        <w:t>元，比年初数增加</w:t>
      </w:r>
      <w:r>
        <w:rPr>
          <w:rFonts w:ascii="宋体" w:hAnsi="宋体" w:cs="宋体" w:eastAsia="宋体" w:hint="default"/>
          <w:spacing w:val="-57"/>
        </w:rPr>
        <w:t> </w:t>
      </w:r>
      <w:r>
        <w:rPr>
          <w:rFonts w:ascii="Arial" w:hAnsi="Arial" w:cs="Arial" w:eastAsia="Arial" w:hint="default"/>
        </w:rPr>
        <w:t>30.99%</w:t>
      </w:r>
      <w:r>
        <w:rPr>
          <w:rFonts w:ascii="宋体" w:hAnsi="宋体" w:cs="宋体" w:eastAsia="宋体" w:hint="default"/>
        </w:rPr>
        <w:t>， 其主要原因是本年部分研究开发项目取得专利授权转资所致。</w:t>
      </w:r>
    </w:p>
    <w:p>
      <w:pPr>
        <w:pStyle w:val="BodyText"/>
        <w:spacing w:line="290" w:lineRule="auto" w:before="76"/>
        <w:ind w:left="113" w:right="113" w:firstLine="480"/>
        <w:jc w:val="left"/>
        <w:rPr>
          <w:rFonts w:ascii="宋体" w:hAnsi="宋体" w:cs="宋体" w:eastAsia="宋体" w:hint="default"/>
        </w:rPr>
      </w:pPr>
      <w:r>
        <w:rPr>
          <w:rFonts w:ascii="宋体" w:hAnsi="宋体" w:cs="宋体" w:eastAsia="宋体" w:hint="default"/>
          <w:spacing w:val="-6"/>
        </w:rPr>
        <w:t>（</w:t>
      </w:r>
      <w:r>
        <w:rPr>
          <w:rFonts w:ascii="Arial" w:hAnsi="Arial" w:cs="Arial" w:eastAsia="Arial" w:hint="default"/>
          <w:spacing w:val="-6"/>
        </w:rPr>
        <w:t>10</w:t>
      </w:r>
      <w:r>
        <w:rPr>
          <w:rFonts w:ascii="宋体" w:hAnsi="宋体" w:cs="宋体" w:eastAsia="宋体" w:hint="default"/>
          <w:spacing w:val="-6"/>
        </w:rPr>
        <w:t>）开发支出</w:t>
      </w:r>
      <w:r>
        <w:rPr>
          <w:rFonts w:ascii="宋体" w:hAnsi="宋体" w:cs="宋体" w:eastAsia="宋体" w:hint="default"/>
          <w:spacing w:val="-58"/>
        </w:rPr>
        <w:t> </w:t>
      </w:r>
      <w:r>
        <w:rPr>
          <w:rFonts w:ascii="Arial" w:hAnsi="Arial" w:cs="Arial" w:eastAsia="Arial" w:hint="default"/>
        </w:rPr>
        <w:t>2012</w:t>
      </w:r>
      <w:r>
        <w:rPr>
          <w:rFonts w:ascii="Arial" w:hAnsi="Arial" w:cs="Arial" w:eastAsia="Arial" w:hint="default"/>
          <w:spacing w:val="-8"/>
        </w:rPr>
        <w:t> </w:t>
      </w:r>
      <w:r>
        <w:rPr>
          <w:rFonts w:ascii="宋体" w:hAnsi="宋体" w:cs="宋体" w:eastAsia="宋体" w:hint="default"/>
        </w:rPr>
        <w:t>年</w:t>
      </w:r>
      <w:r>
        <w:rPr>
          <w:rFonts w:ascii="宋体" w:hAnsi="宋体" w:cs="宋体" w:eastAsia="宋体" w:hint="default"/>
          <w:spacing w:val="-60"/>
        </w:rPr>
        <w:t> </w:t>
      </w:r>
      <w:r>
        <w:rPr>
          <w:rFonts w:ascii="Arial" w:hAnsi="Arial" w:cs="Arial" w:eastAsia="Arial" w:hint="default"/>
        </w:rPr>
        <w:t>12</w:t>
      </w:r>
      <w:r>
        <w:rPr>
          <w:rFonts w:ascii="Arial" w:hAnsi="Arial" w:cs="Arial" w:eastAsia="Arial" w:hint="default"/>
          <w:spacing w:val="-7"/>
        </w:rPr>
        <w:t> </w:t>
      </w:r>
      <w:r>
        <w:rPr>
          <w:rFonts w:ascii="宋体" w:hAnsi="宋体" w:cs="宋体" w:eastAsia="宋体" w:hint="default"/>
        </w:rPr>
        <w:t>月</w:t>
      </w:r>
      <w:r>
        <w:rPr>
          <w:rFonts w:ascii="宋体" w:hAnsi="宋体" w:cs="宋体" w:eastAsia="宋体" w:hint="default"/>
          <w:spacing w:val="-60"/>
        </w:rPr>
        <w:t> </w:t>
      </w:r>
      <w:r>
        <w:rPr>
          <w:rFonts w:ascii="Arial" w:hAnsi="Arial" w:cs="Arial" w:eastAsia="Arial" w:hint="default"/>
        </w:rPr>
        <w:t>31</w:t>
      </w:r>
      <w:r>
        <w:rPr>
          <w:rFonts w:ascii="Arial" w:hAnsi="Arial" w:cs="Arial" w:eastAsia="Arial" w:hint="default"/>
          <w:spacing w:val="-8"/>
        </w:rPr>
        <w:t> </w:t>
      </w:r>
      <w:r>
        <w:rPr>
          <w:rFonts w:ascii="宋体" w:hAnsi="宋体" w:cs="宋体" w:eastAsia="宋体" w:hint="default"/>
        </w:rPr>
        <w:t>日年末数为</w:t>
      </w:r>
      <w:r>
        <w:rPr>
          <w:rFonts w:ascii="宋体" w:hAnsi="宋体" w:cs="宋体" w:eastAsia="宋体" w:hint="default"/>
          <w:spacing w:val="-60"/>
        </w:rPr>
        <w:t> </w:t>
      </w:r>
      <w:r>
        <w:rPr>
          <w:rFonts w:ascii="Arial" w:hAnsi="Arial" w:cs="Arial" w:eastAsia="Arial" w:hint="default"/>
        </w:rPr>
        <w:t>8,390,130.94</w:t>
      </w:r>
      <w:r>
        <w:rPr>
          <w:rFonts w:ascii="Arial" w:hAnsi="Arial" w:cs="Arial" w:eastAsia="Arial" w:hint="default"/>
          <w:spacing w:val="-7"/>
        </w:rPr>
        <w:t> </w:t>
      </w:r>
      <w:r>
        <w:rPr>
          <w:rFonts w:ascii="宋体" w:hAnsi="宋体" w:cs="宋体" w:eastAsia="宋体" w:hint="default"/>
          <w:spacing w:val="-6"/>
        </w:rPr>
        <w:t>元，比年初数减少</w:t>
      </w:r>
      <w:r>
        <w:rPr>
          <w:rFonts w:ascii="宋体" w:hAnsi="宋体" w:cs="宋体" w:eastAsia="宋体" w:hint="default"/>
          <w:spacing w:val="-61"/>
        </w:rPr>
        <w:t> </w:t>
      </w:r>
      <w:r>
        <w:rPr>
          <w:rFonts w:ascii="Arial" w:hAnsi="Arial" w:cs="Arial" w:eastAsia="Arial" w:hint="default"/>
        </w:rPr>
        <w:t>33.53%</w:t>
      </w:r>
      <w:r>
        <w:rPr>
          <w:rFonts w:ascii="宋体" w:hAnsi="宋体" w:cs="宋体" w:eastAsia="宋体" w:hint="default"/>
        </w:rPr>
        <w:t>， 其主要原因是本年部分研究开发项目取得专利授权转资所致。</w:t>
      </w:r>
    </w:p>
    <w:p>
      <w:pPr>
        <w:pStyle w:val="BodyText"/>
        <w:spacing w:line="290" w:lineRule="auto" w:before="76"/>
        <w:ind w:left="113" w:right="113" w:firstLine="480"/>
        <w:jc w:val="left"/>
        <w:rPr>
          <w:rFonts w:ascii="宋体" w:hAnsi="宋体" w:cs="宋体" w:eastAsia="宋体" w:hint="default"/>
        </w:rPr>
      </w:pPr>
      <w:r>
        <w:rPr>
          <w:rFonts w:ascii="宋体" w:hAnsi="宋体" w:cs="宋体" w:eastAsia="宋体" w:hint="default"/>
          <w:spacing w:val="-6"/>
        </w:rPr>
        <w:t>（</w:t>
      </w:r>
      <w:r>
        <w:rPr>
          <w:rFonts w:ascii="Arial" w:hAnsi="Arial" w:cs="Arial" w:eastAsia="Arial" w:hint="default"/>
          <w:spacing w:val="-6"/>
        </w:rPr>
        <w:t>11</w:t>
      </w:r>
      <w:r>
        <w:rPr>
          <w:rFonts w:ascii="宋体" w:hAnsi="宋体" w:cs="宋体" w:eastAsia="宋体" w:hint="default"/>
          <w:spacing w:val="-6"/>
        </w:rPr>
        <w:t>）长期待摊费用</w:t>
      </w:r>
      <w:r>
        <w:rPr>
          <w:rFonts w:ascii="宋体" w:hAnsi="宋体" w:cs="宋体" w:eastAsia="宋体" w:hint="default"/>
          <w:spacing w:val="-59"/>
        </w:rPr>
        <w:t> </w:t>
      </w:r>
      <w:r>
        <w:rPr>
          <w:rFonts w:ascii="Arial" w:hAnsi="Arial" w:cs="Arial" w:eastAsia="Arial" w:hint="default"/>
        </w:rPr>
        <w:t>2012</w:t>
      </w:r>
      <w:r>
        <w:rPr>
          <w:rFonts w:ascii="Arial" w:hAnsi="Arial" w:cs="Arial" w:eastAsia="Arial" w:hint="default"/>
          <w:spacing w:val="-8"/>
        </w:rPr>
        <w:t> </w:t>
      </w:r>
      <w:r>
        <w:rPr>
          <w:rFonts w:ascii="宋体" w:hAnsi="宋体" w:cs="宋体" w:eastAsia="宋体" w:hint="default"/>
        </w:rPr>
        <w:t>年</w:t>
      </w:r>
      <w:r>
        <w:rPr>
          <w:rFonts w:ascii="宋体" w:hAnsi="宋体" w:cs="宋体" w:eastAsia="宋体" w:hint="default"/>
          <w:spacing w:val="-61"/>
        </w:rPr>
        <w:t> </w:t>
      </w:r>
      <w:r>
        <w:rPr>
          <w:rFonts w:ascii="Arial" w:hAnsi="Arial" w:cs="Arial" w:eastAsia="Arial" w:hint="default"/>
        </w:rPr>
        <w:t>12</w:t>
      </w:r>
      <w:r>
        <w:rPr>
          <w:rFonts w:ascii="Arial" w:hAnsi="Arial" w:cs="Arial" w:eastAsia="Arial" w:hint="default"/>
          <w:spacing w:val="-7"/>
        </w:rPr>
        <w:t> </w:t>
      </w:r>
      <w:r>
        <w:rPr>
          <w:rFonts w:ascii="宋体" w:hAnsi="宋体" w:cs="宋体" w:eastAsia="宋体" w:hint="default"/>
        </w:rPr>
        <w:t>月</w:t>
      </w:r>
      <w:r>
        <w:rPr>
          <w:rFonts w:ascii="宋体" w:hAnsi="宋体" w:cs="宋体" w:eastAsia="宋体" w:hint="default"/>
          <w:spacing w:val="-60"/>
        </w:rPr>
        <w:t> </w:t>
      </w:r>
      <w:r>
        <w:rPr>
          <w:rFonts w:ascii="Arial" w:hAnsi="Arial" w:cs="Arial" w:eastAsia="Arial" w:hint="default"/>
        </w:rPr>
        <w:t>31</w:t>
      </w:r>
      <w:r>
        <w:rPr>
          <w:rFonts w:ascii="Arial" w:hAnsi="Arial" w:cs="Arial" w:eastAsia="Arial" w:hint="default"/>
          <w:spacing w:val="-8"/>
        </w:rPr>
        <w:t> </w:t>
      </w:r>
      <w:r>
        <w:rPr>
          <w:rFonts w:ascii="宋体" w:hAnsi="宋体" w:cs="宋体" w:eastAsia="宋体" w:hint="default"/>
        </w:rPr>
        <w:t>日年末数为</w:t>
      </w:r>
      <w:r>
        <w:rPr>
          <w:rFonts w:ascii="宋体" w:hAnsi="宋体" w:cs="宋体" w:eastAsia="宋体" w:hint="default"/>
          <w:spacing w:val="-60"/>
        </w:rPr>
        <w:t> </w:t>
      </w:r>
      <w:r>
        <w:rPr>
          <w:rFonts w:ascii="Arial" w:hAnsi="Arial" w:cs="Arial" w:eastAsia="Arial" w:hint="default"/>
        </w:rPr>
        <w:t>524,575.66</w:t>
      </w:r>
      <w:r>
        <w:rPr>
          <w:rFonts w:ascii="Arial" w:hAnsi="Arial" w:cs="Arial" w:eastAsia="Arial" w:hint="default"/>
          <w:spacing w:val="-6"/>
        </w:rPr>
        <w:t> </w:t>
      </w:r>
      <w:r>
        <w:rPr>
          <w:rFonts w:ascii="宋体" w:hAnsi="宋体" w:cs="宋体" w:eastAsia="宋体" w:hint="default"/>
          <w:spacing w:val="-4"/>
        </w:rPr>
        <w:t>元，其主要原因是本年新</w:t>
      </w:r>
      <w:r>
        <w:rPr>
          <w:rFonts w:ascii="宋体" w:hAnsi="宋体" w:cs="宋体" w:eastAsia="宋体" w:hint="default"/>
        </w:rPr>
        <w:t> 增资产租赁费用。</w:t>
      </w:r>
    </w:p>
    <w:p>
      <w:pPr>
        <w:pStyle w:val="BodyText"/>
        <w:spacing w:line="240" w:lineRule="auto" w:before="76"/>
        <w:ind w:left="593" w:right="113"/>
        <w:jc w:val="left"/>
        <w:rPr>
          <w:rFonts w:ascii="宋体" w:hAnsi="宋体" w:cs="宋体" w:eastAsia="宋体" w:hint="default"/>
        </w:rPr>
      </w:pPr>
      <w:r>
        <w:rPr>
          <w:rFonts w:ascii="宋体" w:hAnsi="宋体" w:cs="宋体" w:eastAsia="宋体" w:hint="default"/>
          <w:spacing w:val="5"/>
        </w:rPr>
        <w:t>（</w:t>
      </w:r>
      <w:r>
        <w:rPr>
          <w:rFonts w:ascii="Arial" w:hAnsi="Arial" w:cs="Arial" w:eastAsia="Arial" w:hint="default"/>
          <w:spacing w:val="5"/>
        </w:rPr>
        <w:t>12</w:t>
      </w:r>
      <w:r>
        <w:rPr>
          <w:rFonts w:ascii="宋体" w:hAnsi="宋体" w:cs="宋体" w:eastAsia="宋体" w:hint="default"/>
          <w:spacing w:val="5"/>
        </w:rPr>
        <w:t>）递延所得税资产</w:t>
      </w:r>
      <w:r>
        <w:rPr>
          <w:rFonts w:ascii="宋体" w:hAnsi="宋体" w:cs="宋体" w:eastAsia="宋体" w:hint="default"/>
          <w:spacing w:val="-49"/>
        </w:rPr>
        <w:t> </w:t>
      </w:r>
      <w:r>
        <w:rPr>
          <w:rFonts w:ascii="Arial" w:hAnsi="Arial" w:cs="Arial" w:eastAsia="Arial" w:hint="default"/>
        </w:rPr>
        <w:t>2012</w:t>
      </w:r>
      <w:r>
        <w:rPr>
          <w:rFonts w:ascii="Arial" w:hAnsi="Arial" w:cs="Arial" w:eastAsia="Arial" w:hint="default"/>
          <w:spacing w:val="3"/>
        </w:rPr>
        <w:t> </w:t>
      </w:r>
      <w:r>
        <w:rPr>
          <w:rFonts w:ascii="宋体" w:hAnsi="宋体" w:cs="宋体" w:eastAsia="宋体" w:hint="default"/>
        </w:rPr>
        <w:t>年</w:t>
      </w:r>
      <w:r>
        <w:rPr>
          <w:rFonts w:ascii="宋体" w:hAnsi="宋体" w:cs="宋体" w:eastAsia="宋体" w:hint="default"/>
          <w:spacing w:val="-50"/>
        </w:rPr>
        <w:t> </w:t>
      </w:r>
      <w:r>
        <w:rPr>
          <w:rFonts w:ascii="Arial" w:hAnsi="Arial" w:cs="Arial" w:eastAsia="Arial" w:hint="default"/>
        </w:rPr>
        <w:t>12</w:t>
      </w:r>
      <w:r>
        <w:rPr>
          <w:rFonts w:ascii="Arial" w:hAnsi="Arial" w:cs="Arial" w:eastAsia="Arial" w:hint="default"/>
          <w:spacing w:val="2"/>
        </w:rPr>
        <w:t> </w:t>
      </w:r>
      <w:r>
        <w:rPr>
          <w:rFonts w:ascii="宋体" w:hAnsi="宋体" w:cs="宋体" w:eastAsia="宋体" w:hint="default"/>
        </w:rPr>
        <w:t>月</w:t>
      </w:r>
      <w:r>
        <w:rPr>
          <w:rFonts w:ascii="宋体" w:hAnsi="宋体" w:cs="宋体" w:eastAsia="宋体" w:hint="default"/>
          <w:spacing w:val="-50"/>
        </w:rPr>
        <w:t> </w:t>
      </w:r>
      <w:r>
        <w:rPr>
          <w:rFonts w:ascii="Arial" w:hAnsi="Arial" w:cs="Arial" w:eastAsia="Arial" w:hint="default"/>
        </w:rPr>
        <w:t>31</w:t>
      </w:r>
      <w:r>
        <w:rPr>
          <w:rFonts w:ascii="Arial" w:hAnsi="Arial" w:cs="Arial" w:eastAsia="Arial" w:hint="default"/>
          <w:spacing w:val="2"/>
        </w:rPr>
        <w:t> </w:t>
      </w:r>
      <w:r>
        <w:rPr>
          <w:rFonts w:ascii="宋体" w:hAnsi="宋体" w:cs="宋体" w:eastAsia="宋体" w:hint="default"/>
          <w:spacing w:val="5"/>
        </w:rPr>
        <w:t>日年末数为</w:t>
      </w:r>
      <w:r>
        <w:rPr>
          <w:rFonts w:ascii="宋体" w:hAnsi="宋体" w:cs="宋体" w:eastAsia="宋体" w:hint="default"/>
          <w:spacing w:val="-50"/>
        </w:rPr>
        <w:t> </w:t>
      </w:r>
      <w:r>
        <w:rPr>
          <w:rFonts w:ascii="Arial" w:hAnsi="Arial" w:cs="Arial" w:eastAsia="Arial" w:hint="default"/>
          <w:spacing w:val="-3"/>
        </w:rPr>
        <w:t>1,411,599.24</w:t>
      </w:r>
      <w:r>
        <w:rPr>
          <w:rFonts w:ascii="Arial" w:hAnsi="Arial" w:cs="Arial" w:eastAsia="Arial" w:hint="default"/>
          <w:spacing w:val="4"/>
        </w:rPr>
        <w:t> </w:t>
      </w:r>
      <w:r>
        <w:rPr>
          <w:rFonts w:ascii="宋体" w:hAnsi="宋体" w:cs="宋体" w:eastAsia="宋体" w:hint="default"/>
          <w:spacing w:val="6"/>
        </w:rPr>
        <w:t>元，比年初数增加</w:t>
      </w:r>
    </w:p>
    <w:p>
      <w:pPr>
        <w:pStyle w:val="BodyText"/>
        <w:spacing w:line="240" w:lineRule="auto" w:before="68"/>
        <w:ind w:left="113" w:right="113"/>
        <w:jc w:val="left"/>
        <w:rPr>
          <w:rFonts w:ascii="宋体" w:hAnsi="宋体" w:cs="宋体" w:eastAsia="宋体" w:hint="default"/>
        </w:rPr>
      </w:pPr>
      <w:r>
        <w:rPr>
          <w:rFonts w:ascii="Arial" w:hAnsi="Arial" w:cs="Arial" w:eastAsia="Arial" w:hint="default"/>
        </w:rPr>
        <w:t>65.56%</w:t>
      </w:r>
      <w:r>
        <w:rPr>
          <w:rFonts w:ascii="宋体" w:hAnsi="宋体" w:cs="宋体" w:eastAsia="宋体" w:hint="default"/>
        </w:rPr>
        <w:t>，其主要原因是本年末应收账款增加，坏账准备增加。</w:t>
      </w:r>
    </w:p>
    <w:p>
      <w:pPr>
        <w:pStyle w:val="BodyText"/>
        <w:spacing w:line="240" w:lineRule="auto" w:before="109"/>
        <w:ind w:left="593" w:right="113"/>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13</w:t>
      </w:r>
      <w:r>
        <w:rPr>
          <w:rFonts w:ascii="宋体" w:hAnsi="宋体" w:cs="宋体" w:eastAsia="宋体" w:hint="default"/>
        </w:rPr>
        <w:t>）其他非流动资产</w:t>
      </w:r>
      <w:r>
        <w:rPr>
          <w:rFonts w:ascii="宋体" w:hAnsi="宋体" w:cs="宋体" w:eastAsia="宋体" w:hint="default"/>
          <w:spacing w:val="-59"/>
        </w:rPr>
        <w:t> </w:t>
      </w:r>
      <w:r>
        <w:rPr>
          <w:rFonts w:ascii="Arial" w:hAnsi="Arial" w:cs="Arial" w:eastAsia="Arial" w:hint="default"/>
        </w:rPr>
        <w:t>2012</w:t>
      </w:r>
      <w:r>
        <w:rPr>
          <w:rFonts w:ascii="Arial" w:hAnsi="Arial" w:cs="Arial" w:eastAsia="Arial" w:hint="default"/>
          <w:spacing w:val="-9"/>
        </w:rPr>
        <w:t> </w:t>
      </w:r>
      <w:r>
        <w:rPr>
          <w:rFonts w:ascii="宋体" w:hAnsi="宋体" w:cs="宋体" w:eastAsia="宋体" w:hint="default"/>
        </w:rPr>
        <w:t>年</w:t>
      </w:r>
      <w:r>
        <w:rPr>
          <w:rFonts w:ascii="宋体" w:hAnsi="宋体" w:cs="宋体" w:eastAsia="宋体" w:hint="default"/>
          <w:spacing w:val="-62"/>
        </w:rPr>
        <w:t> </w:t>
      </w:r>
      <w:r>
        <w:rPr>
          <w:rFonts w:ascii="Arial" w:hAnsi="Arial" w:cs="Arial" w:eastAsia="Arial" w:hint="default"/>
        </w:rPr>
        <w:t>12</w:t>
      </w:r>
      <w:r>
        <w:rPr>
          <w:rFonts w:ascii="Arial" w:hAnsi="Arial" w:cs="Arial" w:eastAsia="Arial" w:hint="default"/>
          <w:spacing w:val="-9"/>
        </w:rPr>
        <w:t> </w:t>
      </w:r>
      <w:r>
        <w:rPr>
          <w:rFonts w:ascii="宋体" w:hAnsi="宋体" w:cs="宋体" w:eastAsia="宋体" w:hint="default"/>
        </w:rPr>
        <w:t>月</w:t>
      </w:r>
      <w:r>
        <w:rPr>
          <w:rFonts w:ascii="宋体" w:hAnsi="宋体" w:cs="宋体" w:eastAsia="宋体" w:hint="default"/>
          <w:spacing w:val="-63"/>
        </w:rPr>
        <w:t> </w:t>
      </w:r>
      <w:r>
        <w:rPr>
          <w:rFonts w:ascii="Arial" w:hAnsi="Arial" w:cs="Arial" w:eastAsia="Arial" w:hint="default"/>
        </w:rPr>
        <w:t>31</w:t>
      </w:r>
      <w:r>
        <w:rPr>
          <w:rFonts w:ascii="Arial" w:hAnsi="Arial" w:cs="Arial" w:eastAsia="Arial" w:hint="default"/>
          <w:spacing w:val="-8"/>
        </w:rPr>
        <w:t> </w:t>
      </w:r>
      <w:r>
        <w:rPr>
          <w:rFonts w:ascii="宋体" w:hAnsi="宋体" w:cs="宋体" w:eastAsia="宋体" w:hint="default"/>
        </w:rPr>
        <w:t>日年末数为</w:t>
      </w:r>
      <w:r>
        <w:rPr>
          <w:rFonts w:ascii="宋体" w:hAnsi="宋体" w:cs="宋体" w:eastAsia="宋体" w:hint="default"/>
          <w:spacing w:val="-62"/>
        </w:rPr>
        <w:t> </w:t>
      </w:r>
      <w:r>
        <w:rPr>
          <w:rFonts w:ascii="Arial" w:hAnsi="Arial" w:cs="Arial" w:eastAsia="Arial" w:hint="default"/>
        </w:rPr>
        <w:t>18,184,789.27</w:t>
      </w:r>
      <w:r>
        <w:rPr>
          <w:rFonts w:ascii="Arial" w:hAnsi="Arial" w:cs="Arial" w:eastAsia="Arial" w:hint="default"/>
          <w:spacing w:val="-9"/>
        </w:rPr>
        <w:t> </w:t>
      </w:r>
      <w:r>
        <w:rPr>
          <w:rFonts w:ascii="宋体" w:hAnsi="宋体" w:cs="宋体" w:eastAsia="宋体" w:hint="default"/>
        </w:rPr>
        <w:t>元，比年初数增加</w:t>
      </w:r>
    </w:p>
    <w:p>
      <w:pPr>
        <w:pStyle w:val="BodyText"/>
        <w:spacing w:line="240" w:lineRule="auto" w:before="68"/>
        <w:ind w:left="113" w:right="113"/>
        <w:jc w:val="left"/>
        <w:rPr>
          <w:rFonts w:ascii="宋体" w:hAnsi="宋体" w:cs="宋体" w:eastAsia="宋体" w:hint="default"/>
        </w:rPr>
      </w:pPr>
      <w:r>
        <w:rPr>
          <w:rFonts w:ascii="Arial" w:hAnsi="Arial" w:cs="Arial" w:eastAsia="Arial" w:hint="default"/>
        </w:rPr>
        <w:t>75.34%</w:t>
      </w:r>
      <w:r>
        <w:rPr>
          <w:rFonts w:ascii="宋体" w:hAnsi="宋体" w:cs="宋体" w:eastAsia="宋体" w:hint="default"/>
        </w:rPr>
        <w:t>，其主要原因是预付工程款增加。</w:t>
      </w:r>
    </w:p>
    <w:p>
      <w:pPr>
        <w:pStyle w:val="BodyText"/>
        <w:spacing w:line="290" w:lineRule="auto" w:before="109"/>
        <w:ind w:left="113" w:right="113" w:firstLine="480"/>
        <w:jc w:val="left"/>
        <w:rPr>
          <w:rFonts w:ascii="宋体" w:hAnsi="宋体" w:cs="宋体" w:eastAsia="宋体" w:hint="default"/>
        </w:rPr>
      </w:pPr>
      <w:r>
        <w:rPr>
          <w:rFonts w:ascii="宋体" w:hAnsi="宋体" w:cs="宋体" w:eastAsia="宋体" w:hint="default"/>
          <w:spacing w:val="-5"/>
        </w:rPr>
        <w:t>（</w:t>
      </w:r>
      <w:r>
        <w:rPr>
          <w:rFonts w:ascii="Arial" w:hAnsi="Arial" w:cs="Arial" w:eastAsia="Arial" w:hint="default"/>
          <w:spacing w:val="-5"/>
        </w:rPr>
        <w:t>14</w:t>
      </w:r>
      <w:r>
        <w:rPr>
          <w:rFonts w:ascii="宋体" w:hAnsi="宋体" w:cs="宋体" w:eastAsia="宋体" w:hint="default"/>
          <w:spacing w:val="-5"/>
        </w:rPr>
        <w:t>）预收款项</w:t>
      </w:r>
      <w:r>
        <w:rPr>
          <w:rFonts w:ascii="宋体" w:hAnsi="宋体" w:cs="宋体" w:eastAsia="宋体" w:hint="default"/>
          <w:spacing w:val="-58"/>
        </w:rPr>
        <w:t> </w:t>
      </w:r>
      <w:r>
        <w:rPr>
          <w:rFonts w:ascii="Arial" w:hAnsi="Arial" w:cs="Arial" w:eastAsia="Arial" w:hint="default"/>
        </w:rPr>
        <w:t>2012</w:t>
      </w:r>
      <w:r>
        <w:rPr>
          <w:rFonts w:ascii="Arial" w:hAnsi="Arial" w:cs="Arial" w:eastAsia="Arial" w:hint="default"/>
          <w:spacing w:val="-6"/>
        </w:rPr>
        <w:t> </w:t>
      </w:r>
      <w:r>
        <w:rPr>
          <w:rFonts w:ascii="宋体" w:hAnsi="宋体" w:cs="宋体" w:eastAsia="宋体" w:hint="default"/>
        </w:rPr>
        <w:t>年</w:t>
      </w:r>
      <w:r>
        <w:rPr>
          <w:rFonts w:ascii="宋体" w:hAnsi="宋体" w:cs="宋体" w:eastAsia="宋体" w:hint="default"/>
          <w:spacing w:val="-59"/>
        </w:rPr>
        <w:t> </w:t>
      </w:r>
      <w:r>
        <w:rPr>
          <w:rFonts w:ascii="Arial" w:hAnsi="Arial" w:cs="Arial" w:eastAsia="Arial" w:hint="default"/>
        </w:rPr>
        <w:t>12</w:t>
      </w:r>
      <w:r>
        <w:rPr>
          <w:rFonts w:ascii="Arial" w:hAnsi="Arial" w:cs="Arial" w:eastAsia="Arial" w:hint="default"/>
          <w:spacing w:val="-7"/>
        </w:rPr>
        <w:t> </w:t>
      </w:r>
      <w:r>
        <w:rPr>
          <w:rFonts w:ascii="宋体" w:hAnsi="宋体" w:cs="宋体" w:eastAsia="宋体" w:hint="default"/>
        </w:rPr>
        <w:t>月</w:t>
      </w:r>
      <w:r>
        <w:rPr>
          <w:rFonts w:ascii="宋体" w:hAnsi="宋体" w:cs="宋体" w:eastAsia="宋体" w:hint="default"/>
          <w:spacing w:val="-59"/>
        </w:rPr>
        <w:t> </w:t>
      </w:r>
      <w:r>
        <w:rPr>
          <w:rFonts w:ascii="Arial" w:hAnsi="Arial" w:cs="Arial" w:eastAsia="Arial" w:hint="default"/>
        </w:rPr>
        <w:t>31</w:t>
      </w:r>
      <w:r>
        <w:rPr>
          <w:rFonts w:ascii="Arial" w:hAnsi="Arial" w:cs="Arial" w:eastAsia="Arial" w:hint="default"/>
          <w:spacing w:val="-6"/>
        </w:rPr>
        <w:t> </w:t>
      </w:r>
      <w:r>
        <w:rPr>
          <w:rFonts w:ascii="宋体" w:hAnsi="宋体" w:cs="宋体" w:eastAsia="宋体" w:hint="default"/>
        </w:rPr>
        <w:t>日年末数为</w:t>
      </w:r>
      <w:r>
        <w:rPr>
          <w:rFonts w:ascii="宋体" w:hAnsi="宋体" w:cs="宋体" w:eastAsia="宋体" w:hint="default"/>
          <w:spacing w:val="-59"/>
        </w:rPr>
        <w:t> </w:t>
      </w:r>
      <w:r>
        <w:rPr>
          <w:rFonts w:ascii="Arial" w:hAnsi="Arial" w:cs="Arial" w:eastAsia="Arial" w:hint="default"/>
        </w:rPr>
        <w:t>1,364,695.00</w:t>
      </w:r>
      <w:r>
        <w:rPr>
          <w:rFonts w:ascii="Arial" w:hAnsi="Arial" w:cs="Arial" w:eastAsia="Arial" w:hint="default"/>
          <w:spacing w:val="-7"/>
        </w:rPr>
        <w:t> </w:t>
      </w:r>
      <w:r>
        <w:rPr>
          <w:rFonts w:ascii="宋体" w:hAnsi="宋体" w:cs="宋体" w:eastAsia="宋体" w:hint="default"/>
          <w:spacing w:val="-5"/>
        </w:rPr>
        <w:t>元，比年初数减少</w:t>
      </w:r>
      <w:r>
        <w:rPr>
          <w:rFonts w:ascii="宋体" w:hAnsi="宋体" w:cs="宋体" w:eastAsia="宋体" w:hint="default"/>
          <w:spacing w:val="-60"/>
        </w:rPr>
        <w:t> </w:t>
      </w:r>
      <w:r>
        <w:rPr>
          <w:rFonts w:ascii="Arial" w:hAnsi="Arial" w:cs="Arial" w:eastAsia="Arial" w:hint="default"/>
          <w:spacing w:val="-3"/>
        </w:rPr>
        <w:t>37.11%</w:t>
      </w:r>
      <w:r>
        <w:rPr>
          <w:rFonts w:ascii="宋体" w:hAnsi="宋体" w:cs="宋体" w:eastAsia="宋体" w:hint="default"/>
          <w:spacing w:val="-3"/>
        </w:rPr>
        <w:t>，</w:t>
      </w:r>
      <w:r>
        <w:rPr>
          <w:rFonts w:ascii="宋体" w:hAnsi="宋体" w:cs="宋体" w:eastAsia="宋体" w:hint="default"/>
        </w:rPr>
        <w:t> 其主要原因是由于煤炭价格下滑，部分煤炭企业减产限产改变结算方式。</w:t>
      </w:r>
    </w:p>
    <w:p>
      <w:pPr>
        <w:pStyle w:val="BodyText"/>
        <w:spacing w:line="297" w:lineRule="auto" w:before="76"/>
        <w:ind w:left="113" w:right="235" w:firstLine="480"/>
        <w:jc w:val="both"/>
        <w:rPr>
          <w:rFonts w:ascii="宋体" w:hAnsi="宋体" w:cs="宋体" w:eastAsia="宋体" w:hint="default"/>
        </w:rPr>
      </w:pPr>
      <w:r>
        <w:rPr>
          <w:rFonts w:ascii="宋体" w:hAnsi="宋体" w:cs="宋体" w:eastAsia="宋体" w:hint="default"/>
        </w:rPr>
        <w:t>（</w:t>
      </w:r>
      <w:r>
        <w:rPr>
          <w:rFonts w:ascii="Arial" w:hAnsi="Arial" w:cs="Arial" w:eastAsia="Arial" w:hint="default"/>
        </w:rPr>
        <w:t>15</w:t>
      </w:r>
      <w:r>
        <w:rPr>
          <w:rFonts w:ascii="宋体" w:hAnsi="宋体" w:cs="宋体" w:eastAsia="宋体" w:hint="default"/>
        </w:rPr>
        <w:t>）营业收入</w:t>
      </w:r>
      <w:r>
        <w:rPr>
          <w:rFonts w:ascii="宋体" w:hAnsi="宋体" w:cs="宋体" w:eastAsia="宋体" w:hint="default"/>
          <w:spacing w:val="-53"/>
        </w:rPr>
        <w:t> </w:t>
      </w:r>
      <w:r>
        <w:rPr>
          <w:rFonts w:ascii="Arial" w:hAnsi="Arial" w:cs="Arial" w:eastAsia="Arial" w:hint="default"/>
        </w:rPr>
        <w:t>2012</w:t>
      </w:r>
      <w:r>
        <w:rPr>
          <w:rFonts w:ascii="Arial" w:hAnsi="Arial" w:cs="Arial" w:eastAsia="Arial" w:hint="default"/>
          <w:spacing w:val="-1"/>
        </w:rPr>
        <w:t> </w:t>
      </w:r>
      <w:r>
        <w:rPr>
          <w:rFonts w:ascii="宋体" w:hAnsi="宋体" w:cs="宋体" w:eastAsia="宋体" w:hint="default"/>
        </w:rPr>
        <w:t>年度发生数为</w:t>
      </w:r>
      <w:r>
        <w:rPr>
          <w:rFonts w:ascii="宋体" w:hAnsi="宋体" w:cs="宋体" w:eastAsia="宋体" w:hint="default"/>
          <w:spacing w:val="-52"/>
        </w:rPr>
        <w:t> </w:t>
      </w:r>
      <w:r>
        <w:rPr>
          <w:rFonts w:ascii="Arial" w:hAnsi="Arial" w:cs="Arial" w:eastAsia="Arial" w:hint="default"/>
        </w:rPr>
        <w:t>194,995,210.21</w:t>
      </w:r>
      <w:r>
        <w:rPr>
          <w:rFonts w:ascii="Arial" w:hAnsi="Arial" w:cs="Arial" w:eastAsia="Arial" w:hint="default"/>
          <w:spacing w:val="1"/>
        </w:rPr>
        <w:t> </w:t>
      </w:r>
      <w:r>
        <w:rPr>
          <w:rFonts w:ascii="宋体" w:hAnsi="宋体" w:cs="宋体" w:eastAsia="宋体" w:hint="default"/>
        </w:rPr>
        <w:t>元，比上年数增加</w:t>
      </w:r>
      <w:r>
        <w:rPr>
          <w:rFonts w:ascii="宋体" w:hAnsi="宋体" w:cs="宋体" w:eastAsia="宋体" w:hint="default"/>
          <w:spacing w:val="-53"/>
        </w:rPr>
        <w:t> </w:t>
      </w:r>
      <w:r>
        <w:rPr>
          <w:rFonts w:ascii="Arial" w:hAnsi="Arial" w:cs="Arial" w:eastAsia="Arial" w:hint="default"/>
        </w:rPr>
        <w:t>12.14%</w:t>
      </w:r>
      <w:r>
        <w:rPr>
          <w:rFonts w:ascii="宋体" w:hAnsi="宋体" w:cs="宋体" w:eastAsia="宋体" w:hint="default"/>
        </w:rPr>
        <w:t>，其主</w:t>
      </w:r>
      <w:r>
        <w:rPr>
          <w:rFonts w:ascii="宋体" w:hAnsi="宋体" w:cs="宋体" w:eastAsia="宋体" w:hint="default"/>
          <w:spacing w:val="2"/>
        </w:rPr>
        <w:t> </w:t>
      </w:r>
      <w:r>
        <w:rPr>
          <w:rFonts w:ascii="宋体" w:hAnsi="宋体" w:cs="宋体" w:eastAsia="宋体" w:hint="default"/>
        </w:rPr>
        <w:t>要原因是煤矿顶板安全监测系统及相关仪器仪表及煤矿顶板充填材料及施工设备销售收入增</w:t>
      </w:r>
      <w:r>
        <w:rPr>
          <w:rFonts w:ascii="宋体" w:hAnsi="宋体" w:cs="宋体" w:eastAsia="宋体" w:hint="default"/>
        </w:rPr>
        <w:t> 加。</w:t>
      </w:r>
    </w:p>
    <w:p>
      <w:pPr>
        <w:pStyle w:val="BodyText"/>
        <w:spacing w:line="290" w:lineRule="auto" w:before="67"/>
        <w:ind w:left="113" w:right="233" w:firstLine="480"/>
        <w:jc w:val="left"/>
        <w:rPr>
          <w:rFonts w:ascii="宋体" w:hAnsi="宋体" w:cs="宋体" w:eastAsia="宋体" w:hint="default"/>
        </w:rPr>
      </w:pPr>
      <w:r>
        <w:rPr>
          <w:rFonts w:ascii="宋体" w:hAnsi="宋体" w:cs="宋体" w:eastAsia="宋体" w:hint="default"/>
          <w:spacing w:val="-3"/>
        </w:rPr>
        <w:t>（</w:t>
      </w:r>
      <w:r>
        <w:rPr>
          <w:rFonts w:ascii="Arial" w:hAnsi="Arial" w:cs="Arial" w:eastAsia="Arial" w:hint="default"/>
          <w:spacing w:val="-3"/>
        </w:rPr>
        <w:t>16</w:t>
      </w:r>
      <w:r>
        <w:rPr>
          <w:rFonts w:ascii="宋体" w:hAnsi="宋体" w:cs="宋体" w:eastAsia="宋体" w:hint="default"/>
          <w:spacing w:val="-3"/>
        </w:rPr>
        <w:t>）营业成本</w:t>
      </w:r>
      <w:r>
        <w:rPr>
          <w:rFonts w:ascii="宋体" w:hAnsi="宋体" w:cs="宋体" w:eastAsia="宋体" w:hint="default"/>
          <w:spacing w:val="-54"/>
        </w:rPr>
        <w:t> </w:t>
      </w:r>
      <w:r>
        <w:rPr>
          <w:rFonts w:ascii="Arial" w:hAnsi="Arial" w:cs="Arial" w:eastAsia="Arial" w:hint="default"/>
        </w:rPr>
        <w:t>2012</w:t>
      </w:r>
      <w:r>
        <w:rPr>
          <w:rFonts w:ascii="Arial" w:hAnsi="Arial" w:cs="Arial" w:eastAsia="Arial" w:hint="default"/>
          <w:spacing w:val="-2"/>
        </w:rPr>
        <w:t> </w:t>
      </w:r>
      <w:r>
        <w:rPr>
          <w:rFonts w:ascii="宋体" w:hAnsi="宋体" w:cs="宋体" w:eastAsia="宋体" w:hint="default"/>
        </w:rPr>
        <w:t>年度发生数为</w:t>
      </w:r>
      <w:r>
        <w:rPr>
          <w:rFonts w:ascii="宋体" w:hAnsi="宋体" w:cs="宋体" w:eastAsia="宋体" w:hint="default"/>
          <w:spacing w:val="-54"/>
        </w:rPr>
        <w:t> </w:t>
      </w:r>
      <w:r>
        <w:rPr>
          <w:rFonts w:ascii="Arial" w:hAnsi="Arial" w:cs="Arial" w:eastAsia="Arial" w:hint="default"/>
        </w:rPr>
        <w:t>45,634,945.35</w:t>
      </w:r>
      <w:r>
        <w:rPr>
          <w:rFonts w:ascii="Arial" w:hAnsi="Arial" w:cs="Arial" w:eastAsia="Arial" w:hint="default"/>
          <w:spacing w:val="-3"/>
        </w:rPr>
        <w:t> </w:t>
      </w:r>
      <w:r>
        <w:rPr>
          <w:rFonts w:ascii="宋体" w:hAnsi="宋体" w:cs="宋体" w:eastAsia="宋体" w:hint="default"/>
          <w:spacing w:val="-3"/>
        </w:rPr>
        <w:t>元，比上年数增加</w:t>
      </w:r>
      <w:r>
        <w:rPr>
          <w:rFonts w:ascii="宋体" w:hAnsi="宋体" w:cs="宋体" w:eastAsia="宋体" w:hint="default"/>
          <w:spacing w:val="-54"/>
        </w:rPr>
        <w:t> </w:t>
      </w:r>
      <w:r>
        <w:rPr>
          <w:rFonts w:ascii="Arial" w:hAnsi="Arial" w:cs="Arial" w:eastAsia="Arial" w:hint="default"/>
          <w:spacing w:val="-3"/>
        </w:rPr>
        <w:t>15.99%</w:t>
      </w:r>
      <w:r>
        <w:rPr>
          <w:rFonts w:ascii="宋体" w:hAnsi="宋体" w:cs="宋体" w:eastAsia="宋体" w:hint="default"/>
          <w:spacing w:val="-3"/>
        </w:rPr>
        <w:t>，其主要</w:t>
      </w:r>
      <w:r>
        <w:rPr>
          <w:rFonts w:ascii="宋体" w:hAnsi="宋体" w:cs="宋体" w:eastAsia="宋体" w:hint="default"/>
        </w:rPr>
        <w:t> 原因是本年销量增加及部分材料采购成本增加。</w:t>
      </w:r>
    </w:p>
    <w:p>
      <w:pPr>
        <w:pStyle w:val="BodyText"/>
        <w:spacing w:line="290" w:lineRule="auto" w:before="74"/>
        <w:ind w:left="113" w:right="113" w:firstLine="480"/>
        <w:jc w:val="left"/>
        <w:rPr>
          <w:rFonts w:ascii="宋体" w:hAnsi="宋体" w:cs="宋体" w:eastAsia="宋体" w:hint="default"/>
        </w:rPr>
      </w:pPr>
      <w:r>
        <w:rPr>
          <w:rFonts w:ascii="宋体" w:hAnsi="宋体" w:cs="宋体" w:eastAsia="宋体" w:hint="default"/>
          <w:spacing w:val="2"/>
        </w:rPr>
        <w:t>（</w:t>
      </w:r>
      <w:r>
        <w:rPr>
          <w:rFonts w:ascii="Arial" w:hAnsi="Arial" w:cs="Arial" w:eastAsia="Arial" w:hint="default"/>
          <w:spacing w:val="2"/>
        </w:rPr>
        <w:t>17</w:t>
      </w:r>
      <w:r>
        <w:rPr>
          <w:rFonts w:ascii="宋体" w:hAnsi="宋体" w:cs="宋体" w:eastAsia="宋体" w:hint="default"/>
          <w:spacing w:val="2"/>
        </w:rPr>
        <w:t>）营业税金及附加</w:t>
      </w:r>
      <w:r>
        <w:rPr>
          <w:rFonts w:ascii="宋体" w:hAnsi="宋体" w:cs="宋体" w:eastAsia="宋体" w:hint="default"/>
          <w:spacing w:val="-57"/>
        </w:rPr>
        <w:t> </w:t>
      </w:r>
      <w:r>
        <w:rPr>
          <w:rFonts w:ascii="Arial" w:hAnsi="Arial" w:cs="Arial" w:eastAsia="Arial" w:hint="default"/>
        </w:rPr>
        <w:t>2012</w:t>
      </w:r>
      <w:r>
        <w:rPr>
          <w:rFonts w:ascii="Arial" w:hAnsi="Arial" w:cs="Arial" w:eastAsia="Arial" w:hint="default"/>
          <w:spacing w:val="-4"/>
        </w:rPr>
        <w:t> </w:t>
      </w:r>
      <w:r>
        <w:rPr>
          <w:rFonts w:ascii="宋体" w:hAnsi="宋体" w:cs="宋体" w:eastAsia="宋体" w:hint="default"/>
          <w:spacing w:val="2"/>
        </w:rPr>
        <w:t>年度发生数为</w:t>
      </w:r>
      <w:r>
        <w:rPr>
          <w:rFonts w:ascii="宋体" w:hAnsi="宋体" w:cs="宋体" w:eastAsia="宋体" w:hint="default"/>
          <w:spacing w:val="-57"/>
        </w:rPr>
        <w:t> </w:t>
      </w:r>
      <w:r>
        <w:rPr>
          <w:rFonts w:ascii="Arial" w:hAnsi="Arial" w:cs="Arial" w:eastAsia="Arial" w:hint="default"/>
        </w:rPr>
        <w:t>3,328,363.56</w:t>
      </w:r>
      <w:r>
        <w:rPr>
          <w:rFonts w:ascii="Arial" w:hAnsi="Arial" w:cs="Arial" w:eastAsia="Arial" w:hint="default"/>
          <w:spacing w:val="-3"/>
        </w:rPr>
        <w:t> </w:t>
      </w:r>
      <w:r>
        <w:rPr>
          <w:rFonts w:ascii="宋体" w:hAnsi="宋体" w:cs="宋体" w:eastAsia="宋体" w:hint="default"/>
          <w:spacing w:val="2"/>
        </w:rPr>
        <w:t>元，比上年数增加</w:t>
      </w:r>
      <w:r>
        <w:rPr>
          <w:rFonts w:ascii="宋体" w:hAnsi="宋体" w:cs="宋体" w:eastAsia="宋体" w:hint="default"/>
          <w:spacing w:val="-58"/>
        </w:rPr>
        <w:t> </w:t>
      </w:r>
      <w:r>
        <w:rPr>
          <w:rFonts w:ascii="Arial" w:hAnsi="Arial" w:cs="Arial" w:eastAsia="Arial" w:hint="default"/>
        </w:rPr>
        <w:t>55.22%</w:t>
      </w:r>
      <w:r>
        <w:rPr>
          <w:rFonts w:ascii="宋体" w:hAnsi="宋体" w:cs="宋体" w:eastAsia="宋体" w:hint="default"/>
        </w:rPr>
        <w:t>， 其主要原因是本年销售收入增加应交流转税增加。</w:t>
      </w:r>
    </w:p>
    <w:p>
      <w:pPr>
        <w:pStyle w:val="BodyText"/>
        <w:spacing w:line="297" w:lineRule="auto" w:before="74"/>
        <w:ind w:left="113" w:right="236" w:firstLine="480"/>
        <w:jc w:val="both"/>
        <w:rPr>
          <w:rFonts w:ascii="宋体" w:hAnsi="宋体" w:cs="宋体" w:eastAsia="宋体" w:hint="default"/>
        </w:rPr>
      </w:pPr>
      <w:r>
        <w:rPr>
          <w:rFonts w:ascii="宋体" w:hAnsi="宋体" w:cs="宋体" w:eastAsia="宋体" w:hint="default"/>
          <w:spacing w:val="-3"/>
        </w:rPr>
        <w:t>（</w:t>
      </w:r>
      <w:r>
        <w:rPr>
          <w:rFonts w:ascii="Arial" w:hAnsi="Arial" w:cs="Arial" w:eastAsia="Arial" w:hint="default"/>
          <w:spacing w:val="-3"/>
        </w:rPr>
        <w:t>18</w:t>
      </w:r>
      <w:r>
        <w:rPr>
          <w:rFonts w:ascii="宋体" w:hAnsi="宋体" w:cs="宋体" w:eastAsia="宋体" w:hint="default"/>
          <w:spacing w:val="-3"/>
        </w:rPr>
        <w:t>）销售费用</w:t>
      </w:r>
      <w:r>
        <w:rPr>
          <w:rFonts w:ascii="宋体" w:hAnsi="宋体" w:cs="宋体" w:eastAsia="宋体" w:hint="default"/>
          <w:spacing w:val="-57"/>
        </w:rPr>
        <w:t> </w:t>
      </w:r>
      <w:r>
        <w:rPr>
          <w:rFonts w:ascii="Arial" w:hAnsi="Arial" w:cs="Arial" w:eastAsia="Arial" w:hint="default"/>
        </w:rPr>
        <w:t>2012</w:t>
      </w:r>
      <w:r>
        <w:rPr>
          <w:rFonts w:ascii="Arial" w:hAnsi="Arial" w:cs="Arial" w:eastAsia="Arial" w:hint="default"/>
          <w:spacing w:val="-5"/>
        </w:rPr>
        <w:t> </w:t>
      </w:r>
      <w:r>
        <w:rPr>
          <w:rFonts w:ascii="宋体" w:hAnsi="宋体" w:cs="宋体" w:eastAsia="宋体" w:hint="default"/>
        </w:rPr>
        <w:t>年度发生数为</w:t>
      </w:r>
      <w:r>
        <w:rPr>
          <w:rFonts w:ascii="宋体" w:hAnsi="宋体" w:cs="宋体" w:eastAsia="宋体" w:hint="default"/>
          <w:spacing w:val="-57"/>
        </w:rPr>
        <w:t> </w:t>
      </w:r>
      <w:r>
        <w:rPr>
          <w:rFonts w:ascii="Arial" w:hAnsi="Arial" w:cs="Arial" w:eastAsia="Arial" w:hint="default"/>
        </w:rPr>
        <w:t>40,398,127.53</w:t>
      </w:r>
      <w:r>
        <w:rPr>
          <w:rFonts w:ascii="Arial" w:hAnsi="Arial" w:cs="Arial" w:eastAsia="Arial" w:hint="default"/>
          <w:spacing w:val="-5"/>
        </w:rPr>
        <w:t> </w:t>
      </w:r>
      <w:r>
        <w:rPr>
          <w:rFonts w:ascii="宋体" w:hAnsi="宋体" w:cs="宋体" w:eastAsia="宋体" w:hint="default"/>
          <w:spacing w:val="-3"/>
        </w:rPr>
        <w:t>元，比上年数增加</w:t>
      </w:r>
      <w:r>
        <w:rPr>
          <w:rFonts w:ascii="宋体" w:hAnsi="宋体" w:cs="宋体" w:eastAsia="宋体" w:hint="default"/>
          <w:spacing w:val="-57"/>
        </w:rPr>
        <w:t> </w:t>
      </w:r>
      <w:r>
        <w:rPr>
          <w:rFonts w:ascii="Arial" w:hAnsi="Arial" w:cs="Arial" w:eastAsia="Arial" w:hint="default"/>
          <w:spacing w:val="-3"/>
        </w:rPr>
        <w:t>35.32%</w:t>
      </w:r>
      <w:r>
        <w:rPr>
          <w:rFonts w:ascii="宋体" w:hAnsi="宋体" w:cs="宋体" w:eastAsia="宋体" w:hint="default"/>
          <w:spacing w:val="-3"/>
        </w:rPr>
        <w:t>，其主要</w:t>
      </w:r>
      <w:r>
        <w:rPr>
          <w:rFonts w:ascii="宋体" w:hAnsi="宋体" w:cs="宋体" w:eastAsia="宋体" w:hint="default"/>
        </w:rPr>
        <w:t> 原因是本年销售系统产品增加致相关安装服务费增加，本年新研发产品陆续投放市场，加大 宣传力度致差旅费及广告费增加，销售人员及售后服务人员增加致工资增加。</w:t>
      </w:r>
    </w:p>
    <w:p>
      <w:pPr>
        <w:spacing w:after="0" w:line="297" w:lineRule="auto"/>
        <w:jc w:val="both"/>
        <w:rPr>
          <w:rFonts w:ascii="宋体" w:hAnsi="宋体" w:cs="宋体" w:eastAsia="宋体" w:hint="default"/>
        </w:rPr>
        <w:sectPr>
          <w:pgSz w:w="11910" w:h="16840"/>
          <w:pgMar w:header="747" w:footer="980" w:top="1060" w:bottom="1160" w:left="1020" w:right="880"/>
        </w:sectPr>
      </w:pPr>
    </w:p>
    <w:p>
      <w:pPr>
        <w:spacing w:line="240" w:lineRule="auto" w:before="9"/>
        <w:rPr>
          <w:rFonts w:ascii="宋体" w:hAnsi="宋体" w:cs="宋体" w:eastAsia="宋体" w:hint="default"/>
          <w:sz w:val="29"/>
          <w:szCs w:val="29"/>
        </w:rPr>
      </w:pPr>
    </w:p>
    <w:p>
      <w:pPr>
        <w:pStyle w:val="BodyText"/>
        <w:spacing w:line="290" w:lineRule="auto" w:before="26"/>
        <w:ind w:left="113" w:right="96" w:firstLine="480"/>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19</w:t>
      </w:r>
      <w:r>
        <w:rPr>
          <w:rFonts w:ascii="宋体" w:hAnsi="宋体" w:cs="宋体" w:eastAsia="宋体" w:hint="default"/>
        </w:rPr>
        <w:t>）管理费用</w:t>
      </w:r>
      <w:r>
        <w:rPr>
          <w:rFonts w:ascii="宋体" w:hAnsi="宋体" w:cs="宋体" w:eastAsia="宋体" w:hint="default"/>
          <w:spacing w:val="-64"/>
        </w:rPr>
        <w:t> </w:t>
      </w:r>
      <w:r>
        <w:rPr>
          <w:rFonts w:ascii="Arial" w:hAnsi="Arial" w:cs="Arial" w:eastAsia="Arial" w:hint="default"/>
        </w:rPr>
        <w:t>2012</w:t>
      </w:r>
      <w:r>
        <w:rPr>
          <w:rFonts w:ascii="Arial" w:hAnsi="Arial" w:cs="Arial" w:eastAsia="Arial" w:hint="default"/>
          <w:spacing w:val="-11"/>
        </w:rPr>
        <w:t> </w:t>
      </w:r>
      <w:r>
        <w:rPr>
          <w:rFonts w:ascii="宋体" w:hAnsi="宋体" w:cs="宋体" w:eastAsia="宋体" w:hint="default"/>
        </w:rPr>
        <w:t>年度发生数为</w:t>
      </w:r>
      <w:r>
        <w:rPr>
          <w:rFonts w:ascii="宋体" w:hAnsi="宋体" w:cs="宋体" w:eastAsia="宋体" w:hint="default"/>
          <w:spacing w:val="-64"/>
        </w:rPr>
        <w:t> </w:t>
      </w:r>
      <w:r>
        <w:rPr>
          <w:rFonts w:ascii="Arial" w:hAnsi="Arial" w:cs="Arial" w:eastAsia="Arial" w:hint="default"/>
          <w:spacing w:val="-3"/>
        </w:rPr>
        <w:t>28,112,374.97</w:t>
      </w:r>
      <w:r>
        <w:rPr>
          <w:rFonts w:ascii="Arial" w:hAnsi="Arial" w:cs="Arial" w:eastAsia="Arial" w:hint="default"/>
          <w:spacing w:val="-13"/>
        </w:rPr>
        <w:t> </w:t>
      </w:r>
      <w:r>
        <w:rPr>
          <w:rFonts w:ascii="宋体" w:hAnsi="宋体" w:cs="宋体" w:eastAsia="宋体" w:hint="default"/>
        </w:rPr>
        <w:t>元，比上年数增加</w:t>
      </w:r>
      <w:r>
        <w:rPr>
          <w:rFonts w:ascii="宋体" w:hAnsi="宋体" w:cs="宋体" w:eastAsia="宋体" w:hint="default"/>
          <w:spacing w:val="-64"/>
        </w:rPr>
        <w:t> </w:t>
      </w:r>
      <w:r>
        <w:rPr>
          <w:rFonts w:ascii="Arial" w:hAnsi="Arial" w:cs="Arial" w:eastAsia="Arial" w:hint="default"/>
        </w:rPr>
        <w:t>15.37%</w:t>
      </w:r>
      <w:r>
        <w:rPr>
          <w:rFonts w:ascii="宋体" w:hAnsi="宋体" w:cs="宋体" w:eastAsia="宋体" w:hint="default"/>
        </w:rPr>
        <w:t>，其主要 原因是本年员工薪酬增加，固定资产增加致折旧费增加。</w:t>
      </w:r>
    </w:p>
    <w:p>
      <w:pPr>
        <w:pStyle w:val="BodyText"/>
        <w:spacing w:line="290" w:lineRule="auto" w:before="76"/>
        <w:ind w:left="113" w:right="96" w:firstLine="480"/>
        <w:jc w:val="left"/>
        <w:rPr>
          <w:rFonts w:ascii="宋体" w:hAnsi="宋体" w:cs="宋体" w:eastAsia="宋体" w:hint="default"/>
        </w:rPr>
      </w:pPr>
      <w:r>
        <w:rPr>
          <w:rFonts w:ascii="宋体" w:hAnsi="宋体" w:cs="宋体" w:eastAsia="宋体" w:hint="default"/>
          <w:spacing w:val="2"/>
        </w:rPr>
        <w:t>（</w:t>
      </w:r>
      <w:r>
        <w:rPr>
          <w:rFonts w:ascii="Arial" w:hAnsi="Arial" w:cs="Arial" w:eastAsia="Arial" w:hint="default"/>
          <w:spacing w:val="2"/>
        </w:rPr>
        <w:t>20</w:t>
      </w:r>
      <w:r>
        <w:rPr>
          <w:rFonts w:ascii="宋体" w:hAnsi="宋体" w:cs="宋体" w:eastAsia="宋体" w:hint="default"/>
          <w:spacing w:val="2"/>
        </w:rPr>
        <w:t>）资产减值损失</w:t>
      </w:r>
      <w:r>
        <w:rPr>
          <w:rFonts w:ascii="宋体" w:hAnsi="宋体" w:cs="宋体" w:eastAsia="宋体" w:hint="default"/>
          <w:spacing w:val="-56"/>
        </w:rPr>
        <w:t> </w:t>
      </w:r>
      <w:r>
        <w:rPr>
          <w:rFonts w:ascii="Arial" w:hAnsi="Arial" w:cs="Arial" w:eastAsia="Arial" w:hint="default"/>
        </w:rPr>
        <w:t>2012</w:t>
      </w:r>
      <w:r>
        <w:rPr>
          <w:rFonts w:ascii="Arial" w:hAnsi="Arial" w:cs="Arial" w:eastAsia="Arial" w:hint="default"/>
          <w:spacing w:val="-3"/>
        </w:rPr>
        <w:t> </w:t>
      </w:r>
      <w:r>
        <w:rPr>
          <w:rFonts w:ascii="宋体" w:hAnsi="宋体" w:cs="宋体" w:eastAsia="宋体" w:hint="default"/>
          <w:spacing w:val="2"/>
        </w:rPr>
        <w:t>年度发生数为</w:t>
      </w:r>
      <w:r>
        <w:rPr>
          <w:rFonts w:ascii="宋体" w:hAnsi="宋体" w:cs="宋体" w:eastAsia="宋体" w:hint="default"/>
          <w:spacing w:val="-57"/>
        </w:rPr>
        <w:t> </w:t>
      </w:r>
      <w:r>
        <w:rPr>
          <w:rFonts w:ascii="Arial" w:hAnsi="Arial" w:cs="Arial" w:eastAsia="Arial" w:hint="default"/>
        </w:rPr>
        <w:t>3,745,348.32</w:t>
      </w:r>
      <w:r>
        <w:rPr>
          <w:rFonts w:ascii="Arial" w:hAnsi="Arial" w:cs="Arial" w:eastAsia="Arial" w:hint="default"/>
          <w:spacing w:val="-1"/>
        </w:rPr>
        <w:t> </w:t>
      </w:r>
      <w:r>
        <w:rPr>
          <w:rFonts w:ascii="宋体" w:hAnsi="宋体" w:cs="宋体" w:eastAsia="宋体" w:hint="default"/>
          <w:spacing w:val="2"/>
        </w:rPr>
        <w:t>元，比上年数增加</w:t>
      </w:r>
      <w:r>
        <w:rPr>
          <w:rFonts w:ascii="宋体" w:hAnsi="宋体" w:cs="宋体" w:eastAsia="宋体" w:hint="default"/>
          <w:spacing w:val="-57"/>
        </w:rPr>
        <w:t> </w:t>
      </w:r>
      <w:r>
        <w:rPr>
          <w:rFonts w:ascii="Arial" w:hAnsi="Arial" w:cs="Arial" w:eastAsia="Arial" w:hint="default"/>
        </w:rPr>
        <w:t>41.59%</w:t>
      </w:r>
      <w:r>
        <w:rPr>
          <w:rFonts w:ascii="宋体" w:hAnsi="宋体" w:cs="宋体" w:eastAsia="宋体" w:hint="default"/>
        </w:rPr>
        <w:t>，其</w:t>
      </w:r>
      <w:r>
        <w:rPr>
          <w:rFonts w:ascii="宋体" w:hAnsi="宋体" w:cs="宋体" w:eastAsia="宋体" w:hint="default"/>
          <w:spacing w:val="3"/>
        </w:rPr>
        <w:t> </w:t>
      </w:r>
      <w:r>
        <w:rPr>
          <w:rFonts w:ascii="宋体" w:hAnsi="宋体" w:cs="宋体" w:eastAsia="宋体" w:hint="default"/>
        </w:rPr>
        <w:t>主要原因是本年坏账准备增加。</w:t>
      </w:r>
    </w:p>
    <w:p>
      <w:pPr>
        <w:pStyle w:val="BodyText"/>
        <w:spacing w:line="290" w:lineRule="auto" w:before="76"/>
        <w:ind w:left="113" w:right="96" w:firstLine="480"/>
        <w:jc w:val="left"/>
        <w:rPr>
          <w:rFonts w:ascii="宋体" w:hAnsi="宋体" w:cs="宋体" w:eastAsia="宋体" w:hint="default"/>
        </w:rPr>
      </w:pPr>
      <w:r>
        <w:rPr>
          <w:rFonts w:ascii="宋体" w:hAnsi="宋体" w:cs="宋体" w:eastAsia="宋体" w:hint="default"/>
          <w:spacing w:val="-8"/>
        </w:rPr>
        <w:t>（</w:t>
      </w:r>
      <w:r>
        <w:rPr>
          <w:rFonts w:ascii="Arial" w:hAnsi="Arial" w:cs="Arial" w:eastAsia="Arial" w:hint="default"/>
          <w:spacing w:val="-8"/>
        </w:rPr>
        <w:t>21</w:t>
      </w:r>
      <w:r>
        <w:rPr>
          <w:rFonts w:ascii="宋体" w:hAnsi="宋体" w:cs="宋体" w:eastAsia="宋体" w:hint="default"/>
          <w:spacing w:val="-8"/>
        </w:rPr>
        <w:t>）投资收益</w:t>
      </w:r>
      <w:r>
        <w:rPr>
          <w:rFonts w:ascii="宋体" w:hAnsi="宋体" w:cs="宋体" w:eastAsia="宋体" w:hint="default"/>
          <w:spacing w:val="-60"/>
        </w:rPr>
        <w:t> </w:t>
      </w:r>
      <w:r>
        <w:rPr>
          <w:rFonts w:ascii="Arial" w:hAnsi="Arial" w:cs="Arial" w:eastAsia="Arial" w:hint="default"/>
        </w:rPr>
        <w:t>2012</w:t>
      </w:r>
      <w:r>
        <w:rPr>
          <w:rFonts w:ascii="Arial" w:hAnsi="Arial" w:cs="Arial" w:eastAsia="Arial" w:hint="default"/>
          <w:spacing w:val="-9"/>
        </w:rPr>
        <w:t> </w:t>
      </w:r>
      <w:r>
        <w:rPr>
          <w:rFonts w:ascii="宋体" w:hAnsi="宋体" w:cs="宋体" w:eastAsia="宋体" w:hint="default"/>
        </w:rPr>
        <w:t>年度发生数为</w:t>
      </w:r>
      <w:r>
        <w:rPr>
          <w:rFonts w:ascii="宋体" w:hAnsi="宋体" w:cs="宋体" w:eastAsia="宋体" w:hint="default"/>
          <w:spacing w:val="-60"/>
        </w:rPr>
        <w:t> </w:t>
      </w:r>
      <w:r>
        <w:rPr>
          <w:rFonts w:ascii="Arial" w:hAnsi="Arial" w:cs="Arial" w:eastAsia="Arial" w:hint="default"/>
        </w:rPr>
        <w:t>3,056,178.08</w:t>
      </w:r>
      <w:r>
        <w:rPr>
          <w:rFonts w:ascii="Arial" w:hAnsi="Arial" w:cs="Arial" w:eastAsia="Arial" w:hint="default"/>
          <w:spacing w:val="-6"/>
        </w:rPr>
        <w:t> </w:t>
      </w:r>
      <w:r>
        <w:rPr>
          <w:rFonts w:ascii="宋体" w:hAnsi="宋体" w:cs="宋体" w:eastAsia="宋体" w:hint="default"/>
          <w:spacing w:val="-4"/>
        </w:rPr>
        <w:t>元，其主要原因是本年理财产品增加，</w:t>
      </w:r>
      <w:r>
        <w:rPr>
          <w:rFonts w:ascii="宋体" w:hAnsi="宋体" w:cs="宋体" w:eastAsia="宋体" w:hint="default"/>
        </w:rPr>
        <w:t> 收益增加。</w:t>
      </w:r>
    </w:p>
    <w:p>
      <w:pPr>
        <w:pStyle w:val="BodyText"/>
        <w:spacing w:line="290" w:lineRule="auto" w:before="76"/>
        <w:ind w:left="113" w:right="215" w:firstLine="480"/>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22</w:t>
      </w:r>
      <w:r>
        <w:rPr>
          <w:rFonts w:ascii="宋体" w:hAnsi="宋体" w:cs="宋体" w:eastAsia="宋体" w:hint="default"/>
        </w:rPr>
        <w:t>）营业外收入</w:t>
      </w:r>
      <w:r>
        <w:rPr>
          <w:rFonts w:ascii="宋体" w:hAnsi="宋体" w:cs="宋体" w:eastAsia="宋体" w:hint="default"/>
          <w:spacing w:val="-70"/>
        </w:rPr>
        <w:t> </w:t>
      </w:r>
      <w:r>
        <w:rPr>
          <w:rFonts w:ascii="Arial" w:hAnsi="Arial" w:cs="Arial" w:eastAsia="Arial" w:hint="default"/>
        </w:rPr>
        <w:t>2012</w:t>
      </w:r>
      <w:r>
        <w:rPr>
          <w:rFonts w:ascii="Arial" w:hAnsi="Arial" w:cs="Arial" w:eastAsia="Arial" w:hint="default"/>
          <w:spacing w:val="-18"/>
        </w:rPr>
        <w:t> </w:t>
      </w:r>
      <w:r>
        <w:rPr>
          <w:rFonts w:ascii="宋体" w:hAnsi="宋体" w:cs="宋体" w:eastAsia="宋体" w:hint="default"/>
        </w:rPr>
        <w:t>年度发生数为</w:t>
      </w:r>
      <w:r>
        <w:rPr>
          <w:rFonts w:ascii="宋体" w:hAnsi="宋体" w:cs="宋体" w:eastAsia="宋体" w:hint="default"/>
          <w:spacing w:val="-71"/>
        </w:rPr>
        <w:t> </w:t>
      </w:r>
      <w:r>
        <w:rPr>
          <w:rFonts w:ascii="Arial" w:hAnsi="Arial" w:cs="Arial" w:eastAsia="Arial" w:hint="default"/>
        </w:rPr>
        <w:t>23,292,833.16</w:t>
      </w:r>
      <w:r>
        <w:rPr>
          <w:rFonts w:ascii="Arial" w:hAnsi="Arial" w:cs="Arial" w:eastAsia="Arial" w:hint="default"/>
          <w:spacing w:val="-17"/>
        </w:rPr>
        <w:t> </w:t>
      </w:r>
      <w:r>
        <w:rPr>
          <w:rFonts w:ascii="宋体" w:hAnsi="宋体" w:cs="宋体" w:eastAsia="宋体" w:hint="default"/>
        </w:rPr>
        <w:t>元，比上年数增加</w:t>
      </w:r>
      <w:r>
        <w:rPr>
          <w:rFonts w:ascii="宋体" w:hAnsi="宋体" w:cs="宋体" w:eastAsia="宋体" w:hint="default"/>
          <w:spacing w:val="-71"/>
        </w:rPr>
        <w:t> </w:t>
      </w:r>
      <w:r>
        <w:rPr>
          <w:rFonts w:ascii="Arial" w:hAnsi="Arial" w:cs="Arial" w:eastAsia="Arial" w:hint="default"/>
        </w:rPr>
        <w:t>84.99%</w:t>
      </w:r>
      <w:r>
        <w:rPr>
          <w:rFonts w:ascii="宋体" w:hAnsi="宋体" w:cs="宋体" w:eastAsia="宋体" w:hint="default"/>
        </w:rPr>
        <w:t>，其主 要原因是本年政府补助及收到增值税返还增加。</w:t>
      </w:r>
    </w:p>
    <w:p>
      <w:pPr>
        <w:pStyle w:val="BodyText"/>
        <w:spacing w:line="290" w:lineRule="auto" w:before="76"/>
        <w:ind w:left="114" w:right="215" w:firstLine="480"/>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23</w:t>
      </w:r>
      <w:r>
        <w:rPr>
          <w:rFonts w:ascii="宋体" w:hAnsi="宋体" w:cs="宋体" w:eastAsia="宋体" w:hint="default"/>
        </w:rPr>
        <w:t>）营业外支出</w:t>
      </w:r>
      <w:r>
        <w:rPr>
          <w:rFonts w:ascii="宋体" w:hAnsi="宋体" w:cs="宋体" w:eastAsia="宋体" w:hint="default"/>
          <w:spacing w:val="-65"/>
        </w:rPr>
        <w:t> </w:t>
      </w:r>
      <w:r>
        <w:rPr>
          <w:rFonts w:ascii="Arial" w:hAnsi="Arial" w:cs="Arial" w:eastAsia="Arial" w:hint="default"/>
        </w:rPr>
        <w:t>2012</w:t>
      </w:r>
      <w:r>
        <w:rPr>
          <w:rFonts w:ascii="Arial" w:hAnsi="Arial" w:cs="Arial" w:eastAsia="Arial" w:hint="default"/>
          <w:spacing w:val="-14"/>
        </w:rPr>
        <w:t> </w:t>
      </w:r>
      <w:r>
        <w:rPr>
          <w:rFonts w:ascii="宋体" w:hAnsi="宋体" w:cs="宋体" w:eastAsia="宋体" w:hint="default"/>
        </w:rPr>
        <w:t>年度发生数为</w:t>
      </w:r>
      <w:r>
        <w:rPr>
          <w:rFonts w:ascii="宋体" w:hAnsi="宋体" w:cs="宋体" w:eastAsia="宋体" w:hint="default"/>
          <w:spacing w:val="-66"/>
        </w:rPr>
        <w:t> </w:t>
      </w:r>
      <w:r>
        <w:rPr>
          <w:rFonts w:ascii="Arial" w:hAnsi="Arial" w:cs="Arial" w:eastAsia="Arial" w:hint="default"/>
        </w:rPr>
        <w:t>483,380.01</w:t>
      </w:r>
      <w:r>
        <w:rPr>
          <w:rFonts w:ascii="Arial" w:hAnsi="Arial" w:cs="Arial" w:eastAsia="Arial" w:hint="default"/>
          <w:spacing w:val="-13"/>
        </w:rPr>
        <w:t> </w:t>
      </w:r>
      <w:r>
        <w:rPr>
          <w:rFonts w:ascii="宋体" w:hAnsi="宋体" w:cs="宋体" w:eastAsia="宋体" w:hint="default"/>
          <w:spacing w:val="-3"/>
        </w:rPr>
        <w:t>元，比上年数增加</w:t>
      </w:r>
      <w:r>
        <w:rPr>
          <w:rFonts w:ascii="宋体" w:hAnsi="宋体" w:cs="宋体" w:eastAsia="宋体" w:hint="default"/>
          <w:spacing w:val="-66"/>
        </w:rPr>
        <w:t> </w:t>
      </w:r>
      <w:r>
        <w:rPr>
          <w:rFonts w:ascii="Arial" w:hAnsi="Arial" w:cs="Arial" w:eastAsia="Arial" w:hint="default"/>
        </w:rPr>
        <w:t>1,930.75%</w:t>
      </w:r>
      <w:r>
        <w:rPr>
          <w:rFonts w:ascii="宋体" w:hAnsi="宋体" w:cs="宋体" w:eastAsia="宋体" w:hint="default"/>
        </w:rPr>
        <w:t>，其主 要原因是本年发生的员工交通事故意外赔偿金。</w:t>
      </w:r>
    </w:p>
    <w:p>
      <w:pPr>
        <w:pStyle w:val="BodyText"/>
        <w:spacing w:line="290" w:lineRule="auto" w:before="76"/>
        <w:ind w:left="114" w:right="96" w:firstLine="480"/>
        <w:jc w:val="left"/>
        <w:rPr>
          <w:rFonts w:ascii="宋体" w:hAnsi="宋体" w:cs="宋体" w:eastAsia="宋体" w:hint="default"/>
        </w:rPr>
      </w:pPr>
      <w:r>
        <w:rPr>
          <w:rFonts w:ascii="宋体" w:hAnsi="宋体" w:cs="宋体" w:eastAsia="宋体" w:hint="default"/>
          <w:spacing w:val="2"/>
        </w:rPr>
        <w:t>（</w:t>
      </w:r>
      <w:r>
        <w:rPr>
          <w:rFonts w:ascii="Arial" w:hAnsi="Arial" w:cs="Arial" w:eastAsia="Arial" w:hint="default"/>
          <w:spacing w:val="2"/>
        </w:rPr>
        <w:t>24</w:t>
      </w:r>
      <w:r>
        <w:rPr>
          <w:rFonts w:ascii="宋体" w:hAnsi="宋体" w:cs="宋体" w:eastAsia="宋体" w:hint="default"/>
          <w:spacing w:val="2"/>
        </w:rPr>
        <w:t>）收到的税费返还</w:t>
      </w:r>
      <w:r>
        <w:rPr>
          <w:rFonts w:ascii="宋体" w:hAnsi="宋体" w:cs="宋体" w:eastAsia="宋体" w:hint="default"/>
          <w:spacing w:val="-57"/>
        </w:rPr>
        <w:t> </w:t>
      </w:r>
      <w:r>
        <w:rPr>
          <w:rFonts w:ascii="Arial" w:hAnsi="Arial" w:cs="Arial" w:eastAsia="Arial" w:hint="default"/>
        </w:rPr>
        <w:t>2012</w:t>
      </w:r>
      <w:r>
        <w:rPr>
          <w:rFonts w:ascii="Arial" w:hAnsi="Arial" w:cs="Arial" w:eastAsia="Arial" w:hint="default"/>
          <w:spacing w:val="-2"/>
        </w:rPr>
        <w:t> </w:t>
      </w:r>
      <w:r>
        <w:rPr>
          <w:rFonts w:ascii="宋体" w:hAnsi="宋体" w:cs="宋体" w:eastAsia="宋体" w:hint="default"/>
          <w:spacing w:val="2"/>
        </w:rPr>
        <w:t>年度发生数为</w:t>
      </w:r>
      <w:r>
        <w:rPr>
          <w:rFonts w:ascii="宋体" w:hAnsi="宋体" w:cs="宋体" w:eastAsia="宋体" w:hint="default"/>
          <w:spacing w:val="-57"/>
        </w:rPr>
        <w:t> </w:t>
      </w:r>
      <w:r>
        <w:rPr>
          <w:rFonts w:ascii="Arial" w:hAnsi="Arial" w:cs="Arial" w:eastAsia="Arial" w:hint="default"/>
        </w:rPr>
        <w:t>9,595,898.70</w:t>
      </w:r>
      <w:r>
        <w:rPr>
          <w:rFonts w:ascii="Arial" w:hAnsi="Arial" w:cs="Arial" w:eastAsia="Arial" w:hint="default"/>
          <w:spacing w:val="-3"/>
        </w:rPr>
        <w:t> </w:t>
      </w:r>
      <w:r>
        <w:rPr>
          <w:rFonts w:ascii="宋体" w:hAnsi="宋体" w:cs="宋体" w:eastAsia="宋体" w:hint="default"/>
          <w:spacing w:val="2"/>
        </w:rPr>
        <w:t>元，比上年增加</w:t>
      </w:r>
      <w:r>
        <w:rPr>
          <w:rFonts w:ascii="宋体" w:hAnsi="宋体" w:cs="宋体" w:eastAsia="宋体" w:hint="default"/>
          <w:spacing w:val="-58"/>
        </w:rPr>
        <w:t> </w:t>
      </w:r>
      <w:r>
        <w:rPr>
          <w:rFonts w:ascii="Arial" w:hAnsi="Arial" w:cs="Arial" w:eastAsia="Arial" w:hint="default"/>
        </w:rPr>
        <w:t>91.76%</w:t>
      </w:r>
      <w:r>
        <w:rPr>
          <w:rFonts w:ascii="宋体" w:hAnsi="宋体" w:cs="宋体" w:eastAsia="宋体" w:hint="default"/>
        </w:rPr>
        <w:t>，其</w:t>
      </w:r>
      <w:r>
        <w:rPr>
          <w:rFonts w:ascii="宋体" w:hAnsi="宋体" w:cs="宋体" w:eastAsia="宋体" w:hint="default"/>
          <w:spacing w:val="3"/>
        </w:rPr>
        <w:t> </w:t>
      </w:r>
      <w:r>
        <w:rPr>
          <w:rFonts w:ascii="宋体" w:hAnsi="宋体" w:cs="宋体" w:eastAsia="宋体" w:hint="default"/>
        </w:rPr>
        <w:t>主要原因是本年收到增值税返还增加。</w:t>
      </w:r>
    </w:p>
    <w:p>
      <w:pPr>
        <w:pStyle w:val="BodyText"/>
        <w:spacing w:line="290" w:lineRule="auto" w:before="76"/>
        <w:ind w:left="114" w:right="96" w:firstLine="480"/>
        <w:jc w:val="left"/>
        <w:rPr>
          <w:rFonts w:ascii="宋体" w:hAnsi="宋体" w:cs="宋体" w:eastAsia="宋体" w:hint="default"/>
        </w:rPr>
      </w:pPr>
      <w:r>
        <w:rPr>
          <w:rFonts w:ascii="宋体" w:hAnsi="宋体" w:cs="宋体" w:eastAsia="宋体" w:hint="default"/>
          <w:spacing w:val="2"/>
        </w:rPr>
        <w:t>（</w:t>
      </w:r>
      <w:r>
        <w:rPr>
          <w:rFonts w:ascii="Arial" w:hAnsi="Arial" w:cs="Arial" w:eastAsia="Arial" w:hint="default"/>
          <w:spacing w:val="2"/>
        </w:rPr>
        <w:t>25</w:t>
      </w:r>
      <w:r>
        <w:rPr>
          <w:rFonts w:ascii="宋体" w:hAnsi="宋体" w:cs="宋体" w:eastAsia="宋体" w:hint="default"/>
          <w:spacing w:val="2"/>
        </w:rPr>
        <w:t>）收到其他与经营活动有关的现金</w:t>
      </w:r>
      <w:r>
        <w:rPr>
          <w:rFonts w:ascii="宋体" w:hAnsi="宋体" w:cs="宋体" w:eastAsia="宋体" w:hint="default"/>
          <w:spacing w:val="-53"/>
        </w:rPr>
        <w:t> </w:t>
      </w:r>
      <w:r>
        <w:rPr>
          <w:rFonts w:ascii="Arial" w:hAnsi="Arial" w:cs="Arial" w:eastAsia="Arial" w:hint="default"/>
        </w:rPr>
        <w:t>2012</w:t>
      </w:r>
      <w:r>
        <w:rPr>
          <w:rFonts w:ascii="Arial" w:hAnsi="Arial" w:cs="Arial" w:eastAsia="Arial" w:hint="default"/>
          <w:spacing w:val="-3"/>
        </w:rPr>
        <w:t> </w:t>
      </w:r>
      <w:r>
        <w:rPr>
          <w:rFonts w:ascii="宋体" w:hAnsi="宋体" w:cs="宋体" w:eastAsia="宋体" w:hint="default"/>
          <w:spacing w:val="2"/>
        </w:rPr>
        <w:t>年度发生数为</w:t>
      </w:r>
      <w:r>
        <w:rPr>
          <w:rFonts w:ascii="宋体" w:hAnsi="宋体" w:cs="宋体" w:eastAsia="宋体" w:hint="default"/>
          <w:spacing w:val="-57"/>
        </w:rPr>
        <w:t> </w:t>
      </w:r>
      <w:r>
        <w:rPr>
          <w:rFonts w:ascii="Arial" w:hAnsi="Arial" w:cs="Arial" w:eastAsia="Arial" w:hint="default"/>
        </w:rPr>
        <w:t>30,754,331.05</w:t>
      </w:r>
      <w:r>
        <w:rPr>
          <w:rFonts w:ascii="Arial" w:hAnsi="Arial" w:cs="Arial" w:eastAsia="Arial" w:hint="default"/>
          <w:spacing w:val="-2"/>
        </w:rPr>
        <w:t> </w:t>
      </w:r>
      <w:r>
        <w:rPr>
          <w:rFonts w:ascii="宋体" w:hAnsi="宋体" w:cs="宋体" w:eastAsia="宋体" w:hint="default"/>
          <w:spacing w:val="3"/>
        </w:rPr>
        <w:t>元，比上年 </w:t>
      </w:r>
      <w:r>
        <w:rPr>
          <w:rFonts w:ascii="宋体" w:hAnsi="宋体" w:cs="宋体" w:eastAsia="宋体" w:hint="default"/>
        </w:rPr>
        <w:t>增加</w:t>
      </w:r>
      <w:r>
        <w:rPr>
          <w:rFonts w:ascii="宋体" w:hAnsi="宋体" w:cs="宋体" w:eastAsia="宋体" w:hint="default"/>
          <w:spacing w:val="-66"/>
        </w:rPr>
        <w:t> </w:t>
      </w:r>
      <w:r>
        <w:rPr>
          <w:rFonts w:ascii="Arial" w:hAnsi="Arial" w:cs="Arial" w:eastAsia="Arial" w:hint="default"/>
        </w:rPr>
        <w:t>35.52%</w:t>
      </w:r>
      <w:r>
        <w:rPr>
          <w:rFonts w:ascii="宋体" w:hAnsi="宋体" w:cs="宋体" w:eastAsia="宋体" w:hint="default"/>
        </w:rPr>
        <w:t>，其主要原因是本年收到的政府补助。</w:t>
      </w:r>
    </w:p>
    <w:p>
      <w:pPr>
        <w:pStyle w:val="BodyText"/>
        <w:spacing w:line="290" w:lineRule="auto" w:before="53"/>
        <w:ind w:left="114" w:right="96" w:firstLine="480"/>
        <w:jc w:val="left"/>
        <w:rPr>
          <w:rFonts w:ascii="宋体" w:hAnsi="宋体" w:cs="宋体" w:eastAsia="宋体" w:hint="default"/>
        </w:rPr>
      </w:pPr>
      <w:r>
        <w:rPr>
          <w:rFonts w:ascii="宋体" w:hAnsi="宋体" w:cs="宋体" w:eastAsia="宋体" w:hint="default"/>
          <w:spacing w:val="2"/>
        </w:rPr>
        <w:t>（</w:t>
      </w:r>
      <w:r>
        <w:rPr>
          <w:rFonts w:ascii="Arial" w:hAnsi="Arial" w:cs="Arial" w:eastAsia="Arial" w:hint="default"/>
          <w:spacing w:val="2"/>
        </w:rPr>
        <w:t>26</w:t>
      </w:r>
      <w:r>
        <w:rPr>
          <w:rFonts w:ascii="宋体" w:hAnsi="宋体" w:cs="宋体" w:eastAsia="宋体" w:hint="default"/>
          <w:spacing w:val="2"/>
        </w:rPr>
        <w:t>）购买商品、接受劳务支付的现金</w:t>
      </w:r>
      <w:r>
        <w:rPr>
          <w:rFonts w:ascii="宋体" w:hAnsi="宋体" w:cs="宋体" w:eastAsia="宋体" w:hint="default"/>
          <w:spacing w:val="-53"/>
        </w:rPr>
        <w:t> </w:t>
      </w:r>
      <w:r>
        <w:rPr>
          <w:rFonts w:ascii="Arial" w:hAnsi="Arial" w:cs="Arial" w:eastAsia="Arial" w:hint="default"/>
        </w:rPr>
        <w:t>2012</w:t>
      </w:r>
      <w:r>
        <w:rPr>
          <w:rFonts w:ascii="Arial" w:hAnsi="Arial" w:cs="Arial" w:eastAsia="Arial" w:hint="default"/>
          <w:spacing w:val="-3"/>
        </w:rPr>
        <w:t> </w:t>
      </w:r>
      <w:r>
        <w:rPr>
          <w:rFonts w:ascii="宋体" w:hAnsi="宋体" w:cs="宋体" w:eastAsia="宋体" w:hint="default"/>
          <w:spacing w:val="2"/>
        </w:rPr>
        <w:t>年度发生数为</w:t>
      </w:r>
      <w:r>
        <w:rPr>
          <w:rFonts w:ascii="宋体" w:hAnsi="宋体" w:cs="宋体" w:eastAsia="宋体" w:hint="default"/>
          <w:spacing w:val="-57"/>
        </w:rPr>
        <w:t> </w:t>
      </w:r>
      <w:r>
        <w:rPr>
          <w:rFonts w:ascii="Arial" w:hAnsi="Arial" w:cs="Arial" w:eastAsia="Arial" w:hint="default"/>
        </w:rPr>
        <w:t>54,171,617.84</w:t>
      </w:r>
      <w:r>
        <w:rPr>
          <w:rFonts w:ascii="Arial" w:hAnsi="Arial" w:cs="Arial" w:eastAsia="Arial" w:hint="default"/>
          <w:spacing w:val="-2"/>
        </w:rPr>
        <w:t> </w:t>
      </w:r>
      <w:r>
        <w:rPr>
          <w:rFonts w:ascii="宋体" w:hAnsi="宋体" w:cs="宋体" w:eastAsia="宋体" w:hint="default"/>
          <w:spacing w:val="3"/>
        </w:rPr>
        <w:t>元，比上年 </w:t>
      </w:r>
      <w:r>
        <w:rPr>
          <w:rFonts w:ascii="宋体" w:hAnsi="宋体" w:cs="宋体" w:eastAsia="宋体" w:hint="default"/>
        </w:rPr>
        <w:t>增加</w:t>
      </w:r>
      <w:r>
        <w:rPr>
          <w:rFonts w:ascii="宋体" w:hAnsi="宋体" w:cs="宋体" w:eastAsia="宋体" w:hint="default"/>
          <w:spacing w:val="-66"/>
        </w:rPr>
        <w:t> </w:t>
      </w:r>
      <w:r>
        <w:rPr>
          <w:rFonts w:ascii="Arial" w:hAnsi="Arial" w:cs="Arial" w:eastAsia="Arial" w:hint="default"/>
        </w:rPr>
        <w:t>77.59%</w:t>
      </w:r>
      <w:r>
        <w:rPr>
          <w:rFonts w:ascii="宋体" w:hAnsi="宋体" w:cs="宋体" w:eastAsia="宋体" w:hint="default"/>
        </w:rPr>
        <w:t>，其主要原因是本年销量增加及部分材料采购成本增加。</w:t>
      </w:r>
    </w:p>
    <w:p>
      <w:pPr>
        <w:pStyle w:val="BodyText"/>
        <w:spacing w:line="290" w:lineRule="auto" w:before="53"/>
        <w:ind w:left="114" w:right="96" w:firstLine="480"/>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27</w:t>
      </w:r>
      <w:r>
        <w:rPr>
          <w:rFonts w:ascii="宋体" w:hAnsi="宋体" w:cs="宋体" w:eastAsia="宋体" w:hint="default"/>
        </w:rPr>
        <w:t>）支付的各项税费</w:t>
      </w:r>
      <w:r>
        <w:rPr>
          <w:rFonts w:ascii="宋体" w:hAnsi="宋体" w:cs="宋体" w:eastAsia="宋体" w:hint="default"/>
          <w:spacing w:val="-59"/>
        </w:rPr>
        <w:t> </w:t>
      </w:r>
      <w:r>
        <w:rPr>
          <w:rFonts w:ascii="Arial" w:hAnsi="Arial" w:cs="Arial" w:eastAsia="Arial" w:hint="default"/>
        </w:rPr>
        <w:t>2012</w:t>
      </w:r>
      <w:r>
        <w:rPr>
          <w:rFonts w:ascii="Arial" w:hAnsi="Arial" w:cs="Arial" w:eastAsia="Arial" w:hint="default"/>
          <w:spacing w:val="-8"/>
        </w:rPr>
        <w:t> </w:t>
      </w:r>
      <w:r>
        <w:rPr>
          <w:rFonts w:ascii="宋体" w:hAnsi="宋体" w:cs="宋体" w:eastAsia="宋体" w:hint="default"/>
        </w:rPr>
        <w:t>年度发生数为</w:t>
      </w:r>
      <w:r>
        <w:rPr>
          <w:rFonts w:ascii="宋体" w:hAnsi="宋体" w:cs="宋体" w:eastAsia="宋体" w:hint="default"/>
          <w:spacing w:val="-61"/>
        </w:rPr>
        <w:t> </w:t>
      </w:r>
      <w:r>
        <w:rPr>
          <w:rFonts w:ascii="Arial" w:hAnsi="Arial" w:cs="Arial" w:eastAsia="Arial" w:hint="default"/>
        </w:rPr>
        <w:t>43,477,900.48</w:t>
      </w:r>
      <w:r>
        <w:rPr>
          <w:rFonts w:ascii="Arial" w:hAnsi="Arial" w:cs="Arial" w:eastAsia="Arial" w:hint="default"/>
          <w:spacing w:val="-9"/>
        </w:rPr>
        <w:t> </w:t>
      </w:r>
      <w:r>
        <w:rPr>
          <w:rFonts w:ascii="宋体" w:hAnsi="宋体" w:cs="宋体" w:eastAsia="宋体" w:hint="default"/>
        </w:rPr>
        <w:t>元，比上年增加</w:t>
      </w:r>
      <w:r>
        <w:rPr>
          <w:rFonts w:ascii="宋体" w:hAnsi="宋体" w:cs="宋体" w:eastAsia="宋体" w:hint="default"/>
          <w:spacing w:val="-60"/>
        </w:rPr>
        <w:t> </w:t>
      </w:r>
      <w:r>
        <w:rPr>
          <w:rFonts w:ascii="Arial" w:hAnsi="Arial" w:cs="Arial" w:eastAsia="Arial" w:hint="default"/>
          <w:spacing w:val="-14"/>
        </w:rPr>
        <w:t>32.33%</w:t>
      </w:r>
      <w:r>
        <w:rPr>
          <w:rFonts w:ascii="宋体" w:hAnsi="宋体" w:cs="宋体" w:eastAsia="宋体" w:hint="default"/>
          <w:spacing w:val="-14"/>
        </w:rPr>
        <w:t>，其</w:t>
      </w:r>
      <w:r>
        <w:rPr>
          <w:rFonts w:ascii="宋体" w:hAnsi="宋体" w:cs="宋体" w:eastAsia="宋体" w:hint="default"/>
          <w:spacing w:val="-52"/>
        </w:rPr>
        <w:t> </w:t>
      </w:r>
      <w:r>
        <w:rPr>
          <w:rFonts w:ascii="宋体" w:hAnsi="宋体" w:cs="宋体" w:eastAsia="宋体" w:hint="default"/>
        </w:rPr>
        <w:t>主要原因是本年销售收入增加，支付的相关税费增加。</w:t>
      </w:r>
    </w:p>
    <w:p>
      <w:pPr>
        <w:pStyle w:val="BodyText"/>
        <w:spacing w:line="240" w:lineRule="auto" w:before="76"/>
        <w:ind w:right="96"/>
        <w:jc w:val="left"/>
        <w:rPr>
          <w:rFonts w:ascii="宋体" w:hAnsi="宋体" w:cs="宋体" w:eastAsia="宋体" w:hint="default"/>
        </w:rPr>
      </w:pPr>
      <w:r>
        <w:rPr>
          <w:rFonts w:ascii="宋体" w:hAnsi="宋体" w:cs="宋体" w:eastAsia="宋体" w:hint="default"/>
        </w:rPr>
        <w:t>（</w:t>
      </w:r>
      <w:r>
        <w:rPr>
          <w:rFonts w:ascii="宋体" w:hAnsi="宋体" w:cs="宋体" w:eastAsia="宋体" w:hint="default"/>
          <w:spacing w:val="-93"/>
        </w:rPr>
        <w:t> </w:t>
      </w:r>
      <w:r>
        <w:rPr>
          <w:rFonts w:ascii="Arial" w:hAnsi="Arial" w:cs="Arial" w:eastAsia="Arial" w:hint="default"/>
        </w:rPr>
        <w:t>28</w:t>
      </w:r>
      <w:r>
        <w:rPr>
          <w:rFonts w:ascii="Arial" w:hAnsi="Arial" w:cs="Arial" w:eastAsia="Arial" w:hint="default"/>
          <w:spacing w:val="-41"/>
        </w:rPr>
        <w:t> </w:t>
      </w:r>
      <w:r>
        <w:rPr>
          <w:rFonts w:ascii="宋体" w:hAnsi="宋体" w:cs="宋体" w:eastAsia="宋体" w:hint="default"/>
          <w:spacing w:val="23"/>
        </w:rPr>
        <w:t>）购建固定资产、无形资产和其他长期资产支付的现金</w:t>
      </w:r>
      <w:r>
        <w:rPr>
          <w:rFonts w:ascii="宋体" w:hAnsi="宋体" w:cs="宋体" w:eastAsia="宋体" w:hint="default"/>
          <w:spacing w:val="-33"/>
        </w:rPr>
        <w:t> </w:t>
      </w:r>
      <w:r>
        <w:rPr>
          <w:rFonts w:ascii="Arial" w:hAnsi="Arial" w:cs="Arial" w:eastAsia="Arial" w:hint="default"/>
        </w:rPr>
        <w:t>2012</w:t>
      </w:r>
      <w:r>
        <w:rPr>
          <w:rFonts w:ascii="Arial" w:hAnsi="Arial" w:cs="Arial" w:eastAsia="Arial" w:hint="default"/>
          <w:spacing w:val="26"/>
        </w:rPr>
        <w:t> </w:t>
      </w:r>
      <w:r>
        <w:rPr>
          <w:rFonts w:ascii="宋体" w:hAnsi="宋体" w:cs="宋体" w:eastAsia="宋体" w:hint="default"/>
          <w:spacing w:val="20"/>
        </w:rPr>
        <w:t>年度发生数为</w:t>
      </w:r>
      <w:r>
        <w:rPr>
          <w:rFonts w:ascii="宋体" w:hAnsi="宋体" w:cs="宋体" w:eastAsia="宋体" w:hint="default"/>
          <w:spacing w:val="-96"/>
        </w:rPr>
        <w:t> </w:t>
      </w:r>
      <w:r>
        <w:rPr>
          <w:rFonts w:ascii="宋体" w:hAnsi="宋体" w:cs="宋体" w:eastAsia="宋体" w:hint="default"/>
        </w:rPr>
      </w:r>
    </w:p>
    <w:p>
      <w:pPr>
        <w:pStyle w:val="BodyText"/>
        <w:spacing w:line="240" w:lineRule="auto" w:before="68"/>
        <w:ind w:left="114" w:right="96"/>
        <w:jc w:val="left"/>
        <w:rPr>
          <w:rFonts w:ascii="宋体" w:hAnsi="宋体" w:cs="宋体" w:eastAsia="宋体" w:hint="default"/>
        </w:rPr>
      </w:pPr>
      <w:r>
        <w:rPr>
          <w:rFonts w:ascii="Arial" w:hAnsi="Arial" w:cs="Arial" w:eastAsia="Arial" w:hint="default"/>
        </w:rPr>
        <w:t>43,582,923.91 </w:t>
      </w:r>
      <w:r>
        <w:rPr>
          <w:rFonts w:ascii="宋体" w:hAnsi="宋体" w:cs="宋体" w:eastAsia="宋体" w:hint="default"/>
          <w:spacing w:val="3"/>
        </w:rPr>
        <w:t>元，比上年减少</w:t>
      </w:r>
      <w:r>
        <w:rPr>
          <w:rFonts w:ascii="宋体" w:hAnsi="宋体" w:cs="宋体" w:eastAsia="宋体" w:hint="default"/>
          <w:spacing w:val="-53"/>
        </w:rPr>
        <w:t> </w:t>
      </w:r>
      <w:r>
        <w:rPr>
          <w:rFonts w:ascii="Arial" w:hAnsi="Arial" w:cs="Arial" w:eastAsia="Arial" w:hint="default"/>
          <w:spacing w:val="2"/>
        </w:rPr>
        <w:t>40.63%</w:t>
      </w:r>
      <w:r>
        <w:rPr>
          <w:rFonts w:ascii="宋体" w:hAnsi="宋体" w:cs="宋体" w:eastAsia="宋体" w:hint="default"/>
          <w:spacing w:val="2"/>
        </w:rPr>
        <w:t>，其主要原因是部分工程项目于</w:t>
      </w:r>
      <w:r>
        <w:rPr>
          <w:rFonts w:ascii="宋体" w:hAnsi="宋体" w:cs="宋体" w:eastAsia="宋体" w:hint="default"/>
          <w:spacing w:val="-52"/>
        </w:rPr>
        <w:t> </w:t>
      </w:r>
      <w:r>
        <w:rPr>
          <w:rFonts w:ascii="Arial" w:hAnsi="Arial" w:cs="Arial" w:eastAsia="Arial" w:hint="default"/>
          <w:spacing w:val="-5"/>
        </w:rPr>
        <w:t>2011</w:t>
      </w:r>
      <w:r>
        <w:rPr>
          <w:rFonts w:ascii="Arial" w:hAnsi="Arial" w:cs="Arial" w:eastAsia="Arial" w:hint="default"/>
          <w:spacing w:val="-3"/>
        </w:rPr>
        <w:t> </w:t>
      </w:r>
      <w:r>
        <w:rPr>
          <w:rFonts w:ascii="宋体" w:hAnsi="宋体" w:cs="宋体" w:eastAsia="宋体" w:hint="default"/>
          <w:spacing w:val="5"/>
        </w:rPr>
        <w:t>年开始建设，</w:t>
      </w:r>
      <w:r>
        <w:rPr>
          <w:rFonts w:ascii="宋体" w:hAnsi="宋体" w:cs="宋体" w:eastAsia="宋体" w:hint="default"/>
        </w:rPr>
      </w:r>
    </w:p>
    <w:p>
      <w:pPr>
        <w:pStyle w:val="BodyText"/>
        <w:spacing w:line="240" w:lineRule="auto" w:before="68"/>
        <w:ind w:left="114" w:right="96"/>
        <w:jc w:val="left"/>
        <w:rPr>
          <w:rFonts w:ascii="宋体" w:hAnsi="宋体" w:cs="宋体" w:eastAsia="宋体" w:hint="default"/>
        </w:rPr>
      </w:pPr>
      <w:r>
        <w:rPr>
          <w:rFonts w:ascii="Arial" w:hAnsi="Arial" w:cs="Arial" w:eastAsia="Arial" w:hint="default"/>
          <w:spacing w:val="-5"/>
        </w:rPr>
        <w:t>2011</w:t>
      </w:r>
      <w:r>
        <w:rPr>
          <w:rFonts w:ascii="Arial" w:hAnsi="Arial" w:cs="Arial" w:eastAsia="Arial" w:hint="default"/>
          <w:spacing w:val="-7"/>
        </w:rPr>
        <w:t> </w:t>
      </w:r>
      <w:r>
        <w:rPr>
          <w:rFonts w:ascii="宋体" w:hAnsi="宋体" w:cs="宋体" w:eastAsia="宋体" w:hint="default"/>
        </w:rPr>
        <w:t>年工程项目支付的现金金额较大。</w:t>
      </w:r>
    </w:p>
    <w:p>
      <w:pPr>
        <w:pStyle w:val="BodyText"/>
        <w:spacing w:line="290" w:lineRule="auto" w:before="109"/>
        <w:ind w:left="114" w:right="96" w:firstLine="480"/>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29</w:t>
      </w:r>
      <w:r>
        <w:rPr>
          <w:rFonts w:ascii="宋体" w:hAnsi="宋体" w:cs="宋体" w:eastAsia="宋体" w:hint="default"/>
        </w:rPr>
        <w:t>）投资支付的现金</w:t>
      </w:r>
      <w:r>
        <w:rPr>
          <w:rFonts w:ascii="宋体" w:hAnsi="宋体" w:cs="宋体" w:eastAsia="宋体" w:hint="default"/>
          <w:spacing w:val="-51"/>
        </w:rPr>
        <w:t> </w:t>
      </w:r>
      <w:r>
        <w:rPr>
          <w:rFonts w:ascii="Arial" w:hAnsi="Arial" w:cs="Arial" w:eastAsia="Arial" w:hint="default"/>
        </w:rPr>
        <w:t>2012</w:t>
      </w:r>
      <w:r>
        <w:rPr>
          <w:rFonts w:ascii="Arial" w:hAnsi="Arial" w:cs="Arial" w:eastAsia="Arial" w:hint="default"/>
          <w:spacing w:val="2"/>
        </w:rPr>
        <w:t> </w:t>
      </w:r>
      <w:r>
        <w:rPr>
          <w:rFonts w:ascii="宋体" w:hAnsi="宋体" w:cs="宋体" w:eastAsia="宋体" w:hint="default"/>
        </w:rPr>
        <w:t>年度发生数为</w:t>
      </w:r>
      <w:r>
        <w:rPr>
          <w:rFonts w:ascii="宋体" w:hAnsi="宋体" w:cs="宋体" w:eastAsia="宋体" w:hint="default"/>
          <w:spacing w:val="-51"/>
        </w:rPr>
        <w:t> </w:t>
      </w:r>
      <w:r>
        <w:rPr>
          <w:rFonts w:ascii="Arial" w:hAnsi="Arial" w:cs="Arial" w:eastAsia="Arial" w:hint="default"/>
        </w:rPr>
        <w:t>180,000,000.00</w:t>
      </w:r>
      <w:r>
        <w:rPr>
          <w:rFonts w:ascii="Arial" w:hAnsi="Arial" w:cs="Arial" w:eastAsia="Arial" w:hint="default"/>
          <w:spacing w:val="2"/>
        </w:rPr>
        <w:t> </w:t>
      </w:r>
      <w:r>
        <w:rPr>
          <w:rFonts w:ascii="宋体" w:hAnsi="宋体" w:cs="宋体" w:eastAsia="宋体" w:hint="default"/>
        </w:rPr>
        <w:t>元，比上年增加</w:t>
      </w:r>
      <w:r>
        <w:rPr>
          <w:rFonts w:ascii="宋体" w:hAnsi="宋体" w:cs="宋体" w:eastAsia="宋体" w:hint="default"/>
          <w:spacing w:val="-51"/>
        </w:rPr>
        <w:t> </w:t>
      </w:r>
      <w:r>
        <w:rPr>
          <w:rFonts w:ascii="Arial" w:hAnsi="Arial" w:cs="Arial" w:eastAsia="Arial" w:hint="default"/>
        </w:rPr>
        <w:t>38.46%</w:t>
      </w:r>
      <w:r>
        <w:rPr>
          <w:rFonts w:ascii="宋体" w:hAnsi="宋体" w:cs="宋体" w:eastAsia="宋体" w:hint="default"/>
        </w:rPr>
        <w:t>， 其主要原因是本年购买的理财产品累计发生数增加。</w:t>
      </w:r>
    </w:p>
    <w:p>
      <w:pPr>
        <w:spacing w:after="0" w:line="290" w:lineRule="auto"/>
        <w:jc w:val="left"/>
        <w:rPr>
          <w:rFonts w:ascii="宋体" w:hAnsi="宋体" w:cs="宋体" w:eastAsia="宋体" w:hint="default"/>
        </w:rPr>
        <w:sectPr>
          <w:pgSz w:w="11910" w:h="16840"/>
          <w:pgMar w:header="747" w:footer="980" w:top="1060" w:bottom="1160" w:left="102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1"/>
        <w:spacing w:line="240" w:lineRule="auto"/>
        <w:ind w:right="91"/>
        <w:jc w:val="center"/>
        <w:rPr>
          <w:b w:val="0"/>
          <w:bCs w:val="0"/>
        </w:rPr>
      </w:pPr>
      <w:bookmarkStart w:name="_TOC_250000" w:id="10"/>
      <w:r>
        <w:rPr/>
        <w:t>第十节</w:t>
      </w:r>
      <w:r>
        <w:rPr>
          <w:spacing w:val="-2"/>
        </w:rPr>
        <w:t> </w:t>
      </w:r>
      <w:r>
        <w:rPr/>
        <w:t>备查文件目录</w:t>
      </w:r>
      <w:bookmarkEnd w:id="10"/>
      <w:r>
        <w:rPr>
          <w:b w:val="0"/>
          <w:bCs w:val="0"/>
        </w:rPr>
      </w:r>
    </w:p>
    <w:p>
      <w:pPr>
        <w:spacing w:line="240" w:lineRule="auto" w:before="10"/>
        <w:rPr>
          <w:rFonts w:ascii="宋体" w:hAnsi="宋体" w:cs="宋体" w:eastAsia="宋体" w:hint="default"/>
          <w:b/>
          <w:bCs/>
          <w:sz w:val="44"/>
          <w:szCs w:val="44"/>
        </w:rPr>
      </w:pPr>
    </w:p>
    <w:p>
      <w:pPr>
        <w:pStyle w:val="BodyText"/>
        <w:spacing w:line="240" w:lineRule="auto"/>
        <w:ind w:right="0"/>
        <w:jc w:val="left"/>
      </w:pPr>
      <w:r>
        <w:rPr>
          <w:rFonts w:ascii="Times New Roman" w:hAnsi="Times New Roman" w:cs="Times New Roman" w:eastAsia="Times New Roman" w:hint="default"/>
        </w:rPr>
        <w:t>1</w:t>
      </w:r>
      <w:r>
        <w:rPr/>
        <w:t>、载有公司印章、法定代表人签名的</w:t>
      </w:r>
      <w:r>
        <w:rPr>
          <w:rFonts w:ascii="Times New Roman" w:hAnsi="Times New Roman" w:cs="Times New Roman" w:eastAsia="Times New Roman" w:hint="default"/>
        </w:rPr>
        <w:t>2012</w:t>
      </w:r>
      <w:r>
        <w:rPr/>
        <w:t>年度报告全文的原件；</w:t>
      </w:r>
    </w:p>
    <w:p>
      <w:pPr>
        <w:pStyle w:val="BodyText"/>
        <w:spacing w:line="240" w:lineRule="auto" w:before="135"/>
        <w:ind w:left="593" w:right="0"/>
        <w:jc w:val="left"/>
      </w:pPr>
      <w:r>
        <w:rPr>
          <w:rFonts w:ascii="Times New Roman" w:hAnsi="Times New Roman" w:cs="Times New Roman" w:eastAsia="Times New Roman" w:hint="default"/>
        </w:rPr>
        <w:t>2</w:t>
      </w:r>
      <w:r>
        <w:rPr/>
        <w:t>、载有公司负责人、主管会计工作负责人、会计机构负责人签名并盖章的财务报表；</w:t>
      </w:r>
    </w:p>
    <w:p>
      <w:pPr>
        <w:pStyle w:val="BodyText"/>
        <w:spacing w:line="240" w:lineRule="auto" w:before="135"/>
        <w:ind w:left="593" w:right="0"/>
        <w:jc w:val="left"/>
      </w:pPr>
      <w:r>
        <w:rPr>
          <w:rFonts w:ascii="Times New Roman" w:hAnsi="Times New Roman" w:cs="Times New Roman" w:eastAsia="Times New Roman" w:hint="default"/>
        </w:rPr>
        <w:t>3</w:t>
      </w:r>
      <w:r>
        <w:rPr/>
        <w:t>、报告期内在中国证监会指定网站上公开披露过的所有文件的正本及公告原稿；</w:t>
      </w:r>
    </w:p>
    <w:p>
      <w:pPr>
        <w:pStyle w:val="BodyText"/>
        <w:spacing w:line="240" w:lineRule="auto" w:before="135"/>
        <w:ind w:left="593" w:right="0"/>
        <w:jc w:val="left"/>
      </w:pPr>
      <w:r>
        <w:rPr>
          <w:rFonts w:ascii="Times New Roman" w:hAnsi="Times New Roman" w:cs="Times New Roman" w:eastAsia="Times New Roman" w:hint="default"/>
        </w:rPr>
        <w:t>4</w:t>
      </w:r>
      <w:r>
        <w:rPr/>
        <w:t>、载有会计师事务所盖章，注册会计师签名并盖章的审计报告原件；</w:t>
      </w:r>
    </w:p>
    <w:p>
      <w:pPr>
        <w:pStyle w:val="BodyText"/>
        <w:spacing w:line="338" w:lineRule="auto" w:before="135"/>
        <w:ind w:left="593" w:right="4451"/>
        <w:jc w:val="left"/>
      </w:pPr>
      <w:r>
        <w:rPr>
          <w:rFonts w:ascii="Times New Roman" w:hAnsi="Times New Roman" w:cs="Times New Roman" w:eastAsia="Times New Roman" w:hint="default"/>
        </w:rPr>
        <w:t>5</w:t>
      </w:r>
      <w:r>
        <w:rPr/>
        <w:t>、其它相关文件。 以上备查文件的备置地点：公司董事会办公室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1"/>
          <w:szCs w:val="21"/>
        </w:rPr>
      </w:pPr>
    </w:p>
    <w:p>
      <w:pPr>
        <w:pStyle w:val="BodyText"/>
        <w:tabs>
          <w:tab w:pos="9216" w:val="left" w:leader="none"/>
        </w:tabs>
        <w:spacing w:line="477" w:lineRule="auto"/>
        <w:ind w:left="5754" w:right="628" w:hanging="120"/>
        <w:jc w:val="left"/>
      </w:pPr>
      <w:r>
        <w:rPr/>
        <w:t>尤洛卡矿业安全工程股份有限公司 法定代表人（签字）  </w:t>
      </w:r>
      <w:r>
        <w:rPr>
          <w:rFonts w:ascii="Times New Roman" w:hAnsi="Times New Roman" w:cs="Times New Roman" w:eastAsia="Times New Roman" w:hint="default"/>
        </w:rPr>
      </w:r>
      <w:r>
        <w:rPr>
          <w:rFonts w:ascii="Times New Roman" w:hAnsi="Times New Roman" w:cs="Times New Roman" w:eastAsia="Times New Roman" w:hint="default"/>
          <w:u w:val="single" w:color="010101"/>
        </w:rPr>
        <w:t> </w:t>
      </w:r>
      <w:r>
        <w:rPr>
          <w:u w:val="single" w:color="010101"/>
        </w:rPr>
        <w:t>黄自伟</w:t>
        <w:tab/>
      </w:r>
      <w:r>
        <w:rPr>
          <w:w w:val="14"/>
          <w:u w:val="single" w:color="010101"/>
        </w:rPr>
        <w:t> </w:t>
      </w:r>
      <w:r>
        <w:rPr>
          <w:u w:val="single" w:color="010101"/>
        </w:rPr>
      </w:r>
      <w:r>
        <w:rPr/>
      </w:r>
    </w:p>
    <w:p>
      <w:pPr>
        <w:pStyle w:val="BodyText"/>
        <w:spacing w:line="240" w:lineRule="auto" w:before="72"/>
        <w:ind w:left="0" w:right="1588"/>
        <w:jc w:val="right"/>
      </w:pPr>
      <w:r>
        <w:rPr/>
        <w:t>2013年3月14日</w:t>
      </w:r>
    </w:p>
    <w:sectPr>
      <w:pgSz w:w="11910" w:h="16840"/>
      <w:pgMar w:header="747" w:footer="980" w:top="1060" w:bottom="116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577637pt;width:6.5pt;height:11pt;mso-position-horizontal-relative:page;mso-position-vertical-relative:page;z-index:-6553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655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2.017639pt;width:11pt;height:11pt;mso-position-horizontal-relative:page;mso-position-vertical-relative:page;z-index:-6551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50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6550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2.017639pt;width:11pt;height:11pt;mso-position-horizontal-relative:page;mso-position-vertical-relative:page;z-index:-6550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60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655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2.017639pt;width:11pt;height:11pt;mso-position-horizontal-relative:page;mso-position-vertical-relative:page;z-index:-65502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70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2.017639pt;width:11pt;height:11pt;mso-position-horizontal-relative:page;mso-position-vertical-relative:page;z-index:-65500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71</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6549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72</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2.017639pt;width:11pt;height:11pt;mso-position-horizontal-relative:page;mso-position-vertical-relative:page;z-index:-6549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80</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6549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2.119873pt;margin-top:782.017639pt;width:8.5pt;height:11pt;mso-position-horizontal-relative:page;mso-position-vertical-relative:page;z-index:-655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654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84</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2.017639pt;width:11pt;height:11pt;mso-position-horizontal-relative:page;mso-position-vertical-relative:page;z-index:-6548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90</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654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9.699997pt;margin-top:753.687195pt;width:14pt;height:14pt;mso-position-horizontal-relative:page;mso-position-vertical-relative:page;z-index:-654832" type="#_x0000_t202" filled="false" stroked="false">
          <v:textbox inset="0,0,0,0">
            <w:txbxContent>
              <w:p>
                <w:pPr>
                  <w:pStyle w:val="BodyText"/>
                  <w:spacing w:line="260" w:lineRule="exact"/>
                  <w:ind w:left="20" w:right="0"/>
                  <w:jc w:val="left"/>
                </w:pPr>
                <w:r>
                  <w:rPr/>
                  <w:t>无</w:t>
                </w:r>
              </w:p>
            </w:txbxContent>
          </v:textbox>
          <w10:wrap type="none"/>
        </v:shape>
      </w:pict>
    </w:r>
    <w:r>
      <w:rPr/>
      <w:pict>
        <v:shape style="position:absolute;margin-left:527.619873pt;margin-top:782.017639pt;width:13pt;height:11pt;mso-position-horizontal-relative:page;mso-position-vertical-relative:page;z-index:-654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95</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654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96</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2.017639pt;width:15.5pt;height:11pt;mso-position-horizontal-relative:page;mso-position-vertical-relative:page;z-index:-6547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2.017639pt;width:17.5pt;height:11pt;mso-position-horizontal-relative:page;mso-position-vertical-relative:page;z-index:-6547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79980pt;margin-top:782.017639pt;width:17.2pt;height:11pt;mso-position-horizontal-relative:page;mso-position-vertical-relative:page;z-index:-654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2.017639pt;width:17.5pt;height:11pt;mso-position-horizontal-relative:page;mso-position-vertical-relative:page;z-index:-654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2.017639pt;width:15.5pt;height:11pt;mso-position-horizontal-relative:page;mso-position-vertical-relative:page;z-index:-6546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130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2.017639pt;width:11pt;height:11pt;mso-position-horizontal-relative:page;mso-position-vertical-relative:page;z-index:-6553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2.017639pt;width:17.5pt;height:11pt;mso-position-horizontal-relative:page;mso-position-vertical-relative:page;z-index:-6546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131</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2.017639pt;width:17.5pt;height:11pt;mso-position-horizontal-relative:page;mso-position-vertical-relative:page;z-index:-654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137</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2.017639pt;width:15.5pt;height:11pt;mso-position-horizontal-relative:page;mso-position-vertical-relative:page;z-index:-65459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140</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2.017639pt;width:17.5pt;height:11pt;mso-position-horizontal-relative:page;mso-position-vertical-relative:page;z-index:-6545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141</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2.017639pt;width:15.5pt;height:11pt;mso-position-horizontal-relative:page;mso-position-vertical-relative:page;z-index:-65454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150</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2.017639pt;width:17.5pt;height:11pt;mso-position-horizontal-relative:page;mso-position-vertical-relative:page;z-index:-654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655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2.017639pt;width:11pt;height:11pt;mso-position-horizontal-relative:page;mso-position-vertical-relative:page;z-index:-6552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655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2.017639pt;width:11pt;height:11pt;mso-position-horizontal-relative:page;mso-position-vertical-relative:page;z-index:-6552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30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6551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2.017639pt;width:11pt;height:11pt;mso-position-horizontal-relative:page;mso-position-vertical-relative:page;z-index:-6551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40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19995pt;margin-top:36.325325pt;width:213.5pt;height:11.45pt;mso-position-horizontal-relative:page;mso-position-vertical-relative:page;z-index:-6553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尤洛卡矿业安全工程股份有限公司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6"/>
      <w:ind w:left="114"/>
    </w:pPr>
    <w:rPr>
      <w:rFonts w:ascii="宋体" w:hAnsi="宋体" w:eastAsia="宋体"/>
      <w:sz w:val="28"/>
      <w:szCs w:val="28"/>
    </w:rPr>
  </w:style>
  <w:style w:styleId="BodyText" w:type="paragraph">
    <w:name w:val="Body Text"/>
    <w:basedOn w:val="Normal"/>
    <w:uiPriority w:val="1"/>
    <w:qFormat/>
    <w:pPr>
      <w:ind w:left="594"/>
    </w:pPr>
    <w:rPr>
      <w:rFonts w:ascii="宋体" w:hAnsi="宋体" w:eastAsia="宋体"/>
      <w:sz w:val="24"/>
      <w:szCs w:val="24"/>
    </w:rPr>
  </w:style>
  <w:style w:styleId="Heading1" w:type="paragraph">
    <w:name w:val="Heading 1"/>
    <w:basedOn w:val="Normal"/>
    <w:uiPriority w:val="1"/>
    <w:qFormat/>
    <w:pPr>
      <w:spacing w:before="1"/>
      <w:ind w:left="95"/>
      <w:outlineLvl w:val="1"/>
    </w:pPr>
    <w:rPr>
      <w:rFonts w:ascii="宋体" w:hAnsi="宋体" w:eastAsia="宋体"/>
      <w:b/>
      <w:bCs/>
      <w:sz w:val="32"/>
      <w:szCs w:val="32"/>
    </w:rPr>
  </w:style>
  <w:style w:styleId="Heading2" w:type="paragraph">
    <w:name w:val="Heading 2"/>
    <w:basedOn w:val="Normal"/>
    <w:uiPriority w:val="1"/>
    <w:qFormat/>
    <w:pPr>
      <w:ind w:left="594"/>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uroica.com.cn/" TargetMode="External"/><Relationship Id="rId10" Type="http://schemas.openxmlformats.org/officeDocument/2006/relationships/hyperlink" Target="mailto:mail@uroica.com.cn" TargetMode="External"/><Relationship Id="rId11" Type="http://schemas.openxmlformats.org/officeDocument/2006/relationships/hyperlink" Target="mailto:chw600157@163.com" TargetMode="External"/><Relationship Id="rId12" Type="http://schemas.openxmlformats.org/officeDocument/2006/relationships/hyperlink" Target="mailto:chen19341912@163.com" TargetMode="External"/><Relationship Id="rId13" Type="http://schemas.openxmlformats.org/officeDocument/2006/relationships/hyperlink" Target="http://www.cninfo.com.cn/"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image" Target="media/image2.jpeg"/><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footer" Target="footer13.xml"/><Relationship Id="rId26" Type="http://schemas.openxmlformats.org/officeDocument/2006/relationships/footer" Target="footer14.xml"/><Relationship Id="rId27" Type="http://schemas.openxmlformats.org/officeDocument/2006/relationships/footer" Target="footer15.xml"/><Relationship Id="rId28" Type="http://schemas.openxmlformats.org/officeDocument/2006/relationships/footer" Target="footer16.xml"/><Relationship Id="rId29" Type="http://schemas.openxmlformats.org/officeDocument/2006/relationships/footer" Target="footer17.xml"/><Relationship Id="rId30" Type="http://schemas.openxmlformats.org/officeDocument/2006/relationships/footer" Target="footer18.xml"/><Relationship Id="rId31" Type="http://schemas.openxmlformats.org/officeDocument/2006/relationships/footer" Target="footer19.xml"/><Relationship Id="rId32" Type="http://schemas.openxmlformats.org/officeDocument/2006/relationships/footer" Target="footer20.xml"/><Relationship Id="rId33" Type="http://schemas.openxmlformats.org/officeDocument/2006/relationships/footer" Target="footer21.xml"/><Relationship Id="rId34" Type="http://schemas.openxmlformats.org/officeDocument/2006/relationships/footer" Target="footer22.xml"/><Relationship Id="rId35" Type="http://schemas.openxmlformats.org/officeDocument/2006/relationships/footer" Target="footer23.xml"/><Relationship Id="rId36" Type="http://schemas.openxmlformats.org/officeDocument/2006/relationships/footer" Target="footer24.xml"/><Relationship Id="rId37" Type="http://schemas.openxmlformats.org/officeDocument/2006/relationships/footer" Target="footer25.xml"/><Relationship Id="rId38" Type="http://schemas.openxmlformats.org/officeDocument/2006/relationships/footer" Target="footer26.xml"/><Relationship Id="rId39" Type="http://schemas.openxmlformats.org/officeDocument/2006/relationships/footer" Target="footer27.xml"/><Relationship Id="rId40" Type="http://schemas.openxmlformats.org/officeDocument/2006/relationships/footer" Target="footer28.xml"/><Relationship Id="rId41" Type="http://schemas.openxmlformats.org/officeDocument/2006/relationships/footer" Target="footer29.xml"/><Relationship Id="rId42" Type="http://schemas.openxmlformats.org/officeDocument/2006/relationships/footer" Target="footer30.xml"/><Relationship Id="rId43" Type="http://schemas.openxmlformats.org/officeDocument/2006/relationships/footer" Target="footer31.xml"/><Relationship Id="rId44" Type="http://schemas.openxmlformats.org/officeDocument/2006/relationships/footer" Target="footer32.xml"/><Relationship Id="rId45" Type="http://schemas.openxmlformats.org/officeDocument/2006/relationships/footer" Target="footer33.xml"/><Relationship Id="rId46" Type="http://schemas.openxmlformats.org/officeDocument/2006/relationships/footer" Target="footer34.xml"/><Relationship Id="rId47" Type="http://schemas.openxmlformats.org/officeDocument/2006/relationships/footer" Target="footer3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C:\Documents and Settings\Administrator\桌面\新股\AR2012300099b定期报告全文(Word中文版).doc</dc:title>
  <dcterms:created xsi:type="dcterms:W3CDTF">2020-05-04T01:47:05Z</dcterms:created>
  <dcterms:modified xsi:type="dcterms:W3CDTF">2020-05-04T01:47:05Z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2013-03-15T00:00:00Z</vt:filetime>
  </property>
  <property fmtid="{D5CDD505-2E9C-101B-9397-08002B2CF9AE}" pid="3" name="Creator">
    <vt:lpwstr>PScript5.dll Version 5.2.2</vt:lpwstr>
  </property>
  <property fmtid="{D5CDD505-2E9C-101B-9397-08002B2CF9AE}" pid="4" name="LastSaved">
    <vt:filetime>2020-05-03T00:00:00Z</vt:filetime>
  </property>
</Properties>
</file>