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尤洛卡精准信息工程股份有限公司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2017-026</w:t>
      </w:r>
    </w:p>
    <w:p>
      <w:pPr>
        <w:pStyle w:val="Style8"/>
        <w:keepNext/>
        <w:keepLines/>
        <w:widowControl w:val="0"/>
        <w:shd w:val="clear" w:color="auto" w:fill="auto"/>
        <w:bidi w:val="0"/>
        <w:spacing w:before="0" w:after="0" w:line="240" w:lineRule="auto"/>
        <w:ind w:left="0" w:right="0" w:firstLine="0"/>
        <w:jc w:val="center"/>
        <w:sectPr>
          <w:headerReference w:type="default" r:id="rId5"/>
          <w:footnotePr>
            <w:pos w:val="pageBottom"/>
            <w:numFmt w:val="decimal"/>
            <w:numRestart w:val="continuous"/>
          </w:footnotePr>
          <w:pgSz w:w="11900" w:h="16840"/>
          <w:pgMar w:top="2857" w:right="968" w:bottom="2857" w:left="1107" w:header="0" w:footer="2429"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68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公司负责人黄自伟、主管会计工作负责人崔保航及会计机构负责人（会计主 管人员）曹丽妮声明：保证年度报告中财务报告的真实、准确、完整。</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w:t>
      </w:r>
    </w:p>
    <w:p>
      <w:pPr>
        <w:pStyle w:val="Style13"/>
        <w:keepNext w:val="0"/>
        <w:keepLines w:val="0"/>
        <w:widowControl w:val="0"/>
        <w:shd w:val="clear" w:color="auto" w:fill="auto"/>
        <w:tabs>
          <w:tab w:pos="998" w:val="left"/>
        </w:tabs>
        <w:bidi w:val="0"/>
        <w:spacing w:before="0" w:line="626" w:lineRule="exact"/>
        <w:ind w:left="0" w:right="0"/>
        <w:jc w:val="both"/>
      </w:pPr>
      <w:bookmarkStart w:id="12" w:name="bookmark12"/>
      <w:r>
        <w:rPr>
          <w:color w:val="000000"/>
          <w:spacing w:val="0"/>
          <w:w w:val="100"/>
          <w:position w:val="0"/>
        </w:rPr>
        <w:t>1</w:t>
      </w:r>
      <w:bookmarkEnd w:id="12"/>
      <w:r>
        <w:rPr>
          <w:color w:val="000000"/>
          <w:spacing w:val="0"/>
          <w:w w:val="100"/>
          <w:position w:val="0"/>
        </w:rPr>
        <w:t>、</w:t>
        <w:tab/>
        <w:t>转型业务能否达到预期的风险：报告期内，公司切实贯彻“行业转型、 产品转型”的发展战略，全面完成对师凯科技的收购并取得西安军民融合基金 的备案，拉开了向军工方向转型的序幕；同时，富华宇祺转型轨道交通和军工 信息化初见成效；另外，公司原煤矿安全领域内产品和技术向其他应用领域转 型也有了一定成果。这些新业务所处行业尽管是国家大力支持且正在蓬勃发展 中的行业，但是由于宏观经济不振及军工采购体制改革而带来的竞争激烈化等 因素，有可能存在达不到预期的风险。</w:t>
      </w:r>
    </w:p>
    <w:p>
      <w:pPr>
        <w:pStyle w:val="Style13"/>
        <w:keepNext w:val="0"/>
        <w:keepLines w:val="0"/>
        <w:widowControl w:val="0"/>
        <w:shd w:val="clear" w:color="auto" w:fill="auto"/>
        <w:tabs>
          <w:tab w:pos="993" w:val="left"/>
        </w:tabs>
        <w:bidi w:val="0"/>
        <w:spacing w:before="0" w:line="626" w:lineRule="exact"/>
        <w:ind w:left="0" w:right="0"/>
        <w:jc w:val="both"/>
      </w:pPr>
      <w:bookmarkStart w:id="13" w:name="bookmark13"/>
      <w:r>
        <w:rPr>
          <w:color w:val="000000"/>
          <w:spacing w:val="0"/>
          <w:w w:val="100"/>
          <w:position w:val="0"/>
        </w:rPr>
        <w:t>2</w:t>
      </w:r>
      <w:bookmarkEnd w:id="13"/>
      <w:r>
        <w:rPr>
          <w:color w:val="000000"/>
          <w:spacing w:val="0"/>
          <w:w w:val="100"/>
          <w:position w:val="0"/>
        </w:rPr>
        <w:t>、</w:t>
        <w:tab/>
        <w:t>传统业务不能彻底好转的风险：公司传统业务一煤矿安全服务业对煤炭 行业依赖较大，报告期内，在国家去产能、供给侧结构性改革等政策影响下， 煤炭价格虽然稍有回升，煤炭行业有好转迹象，但远达不到彻底好转的程度。</w:t>
      </w:r>
    </w:p>
    <w:p>
      <w:pPr>
        <w:pStyle w:val="Style13"/>
        <w:keepNext w:val="0"/>
        <w:keepLines w:val="0"/>
        <w:widowControl w:val="0"/>
        <w:shd w:val="clear" w:color="auto" w:fill="auto"/>
        <w:bidi w:val="0"/>
        <w:spacing w:before="0" w:line="638" w:lineRule="exact"/>
        <w:ind w:left="0" w:right="0" w:firstLine="0"/>
        <w:jc w:val="both"/>
      </w:pPr>
      <w:r>
        <w:rPr>
          <w:color w:val="000000"/>
          <w:spacing w:val="0"/>
          <w:w w:val="100"/>
          <w:position w:val="0"/>
        </w:rPr>
        <w:t>同时，影响到煤矿安全服务企业也有一定的时间差，因此公司传统业务仍面临 严峻挑战。</w:t>
      </w:r>
    </w:p>
    <w:p>
      <w:pPr>
        <w:pStyle w:val="Style13"/>
        <w:keepNext w:val="0"/>
        <w:keepLines w:val="0"/>
        <w:widowControl w:val="0"/>
        <w:shd w:val="clear" w:color="auto" w:fill="auto"/>
        <w:tabs>
          <w:tab w:pos="973" w:val="left"/>
        </w:tabs>
        <w:bidi w:val="0"/>
        <w:spacing w:before="0" w:line="627" w:lineRule="exact"/>
        <w:ind w:left="0" w:right="0"/>
        <w:jc w:val="both"/>
      </w:pPr>
      <w:bookmarkStart w:id="14" w:name="bookmark14"/>
      <w:r>
        <w:rPr>
          <w:color w:val="000000"/>
          <w:spacing w:val="0"/>
          <w:w w:val="100"/>
          <w:position w:val="0"/>
        </w:rPr>
        <w:t>3</w:t>
      </w:r>
      <w:bookmarkEnd w:id="14"/>
      <w:r>
        <w:rPr>
          <w:color w:val="000000"/>
          <w:spacing w:val="0"/>
          <w:w w:val="100"/>
          <w:position w:val="0"/>
        </w:rPr>
        <w:t>、</w:t>
        <w:tab/>
        <w:t>并购整合及管理难度加大风险：截至报告期末，公司共有五家子公司和 一个军民融合产业基金，涉及不同地域和行业。并购容易整合难，如何把不同 地域、不同行业且管理模式、经营理念及企业文化有差异的经营体有机结合起 来，达到效益最大化，是公司决策层和经理层要面临的一个重大挑战。积极探 索并建立集团管控体系，增强对相关子公司的控制和协同管理能力，确保资本 运作项目最终能够实现“买得进、管得好、能共赢”的战略目标。</w:t>
      </w:r>
    </w:p>
    <w:p>
      <w:pPr>
        <w:pStyle w:val="Style13"/>
        <w:keepNext w:val="0"/>
        <w:keepLines w:val="0"/>
        <w:widowControl w:val="0"/>
        <w:shd w:val="clear" w:color="auto" w:fill="auto"/>
        <w:tabs>
          <w:tab w:pos="973" w:val="left"/>
        </w:tabs>
        <w:bidi w:val="0"/>
        <w:spacing w:before="0" w:line="626" w:lineRule="exact"/>
        <w:ind w:left="0" w:right="0"/>
        <w:jc w:val="both"/>
      </w:pPr>
      <w:bookmarkStart w:id="15" w:name="bookmark15"/>
      <w:r>
        <w:rPr>
          <w:color w:val="000000"/>
          <w:spacing w:val="0"/>
          <w:w w:val="100"/>
          <w:position w:val="0"/>
        </w:rPr>
        <w:t>4</w:t>
      </w:r>
      <w:bookmarkEnd w:id="15"/>
      <w:r>
        <w:rPr>
          <w:color w:val="000000"/>
          <w:spacing w:val="0"/>
          <w:w w:val="100"/>
          <w:position w:val="0"/>
        </w:rPr>
        <w:t>、</w:t>
        <w:tab/>
        <w:t>商誉减值风险：公司通过发行股份及支付现金方式，并购了师凯科技和 富华宇祺两家公司，为公司转型做出了贡献，但也同时形成了较大的商誉资产, 如果并购的企业不能实现预期业绩，将会出现商誉资产减值，从而影响公司的 经营业绩，减少投资者的回报。为此，公司必须加大力度，以最快的速度做好 整合工作，同时对被并购企业的经营者进行督促，并在人才、资金、技术研发、 市场开拓等方面给予协助，以确保其完成经营业绩。</w:t>
      </w:r>
    </w:p>
    <w:p>
      <w:pPr>
        <w:pStyle w:val="Style13"/>
        <w:keepNext w:val="0"/>
        <w:keepLines w:val="0"/>
        <w:widowControl w:val="0"/>
        <w:shd w:val="clear" w:color="auto" w:fill="auto"/>
        <w:tabs>
          <w:tab w:pos="973" w:val="left"/>
        </w:tabs>
        <w:bidi w:val="0"/>
        <w:spacing w:before="0"/>
        <w:ind w:left="0" w:right="0"/>
        <w:jc w:val="both"/>
      </w:pPr>
      <w:bookmarkStart w:id="16" w:name="bookmark16"/>
      <w:r>
        <w:rPr>
          <w:color w:val="000000"/>
          <w:spacing w:val="0"/>
          <w:w w:val="100"/>
          <w:position w:val="0"/>
        </w:rPr>
        <w:t>5</w:t>
      </w:r>
      <w:bookmarkEnd w:id="16"/>
      <w:r>
        <w:rPr>
          <w:color w:val="000000"/>
          <w:spacing w:val="0"/>
          <w:w w:val="100"/>
          <w:position w:val="0"/>
        </w:rPr>
        <w:t>、</w:t>
        <w:tab/>
        <w:t>新行业及管理方面人才风险：随着公司转型发展战略的深入，受益于新 业务的不断拓展以及传统业务的深度调整，公司正在进入到一个快速调整与发 展的阶段，经营规模将持续扩大，产品结构正快速调整，这对公司的管理和技 术人员提出更为严格的要求，如果相应的管理及技术人才不能及时到位，将影 响到公司转型发展的步伐。对此，公司结合当前及未来业务的发展需要，按照 能否胜任岗位的要求，采取优胜劣汰方式，优化传统业务领域的人员构成；在 新业务领域引进合适人才，为促进新业务的快速发展提供充足的人力保障；完 善考核目标，对关键岗位的核心考核体系进行优化，提升公司人力资源配置效</w:t>
      </w:r>
    </w:p>
    <w:p>
      <w:pPr>
        <w:pStyle w:val="Style13"/>
        <w:keepNext w:val="0"/>
        <w:keepLines w:val="0"/>
        <w:widowControl w:val="0"/>
        <w:shd w:val="clear" w:color="auto" w:fill="auto"/>
        <w:bidi w:val="0"/>
        <w:spacing w:before="0" w:after="100" w:line="629" w:lineRule="exact"/>
        <w:ind w:left="0" w:right="0" w:firstLine="0"/>
        <w:jc w:val="left"/>
      </w:pPr>
      <w:r>
        <w:rPr>
          <w:color w:val="000000"/>
          <w:spacing w:val="0"/>
          <w:w w:val="100"/>
          <w:position w:val="0"/>
        </w:rPr>
        <w:t>率。</w:t>
      </w:r>
    </w:p>
    <w:p>
      <w:pPr>
        <w:pStyle w:val="Style13"/>
        <w:keepNext w:val="0"/>
        <w:keepLines w:val="0"/>
        <w:widowControl w:val="0"/>
        <w:shd w:val="clear" w:color="auto" w:fill="auto"/>
        <w:bidi w:val="0"/>
        <w:spacing w:before="0" w:after="0" w:line="629" w:lineRule="exact"/>
        <w:ind w:left="0" w:right="0"/>
        <w:jc w:val="left"/>
      </w:pPr>
      <w:r>
        <w:rPr>
          <w:color w:val="000000"/>
          <w:spacing w:val="0"/>
          <w:w w:val="100"/>
          <w:position w:val="0"/>
        </w:rPr>
        <w:t>公司经本次董事会审议通过的利润分配预案为：以660,399,255股为基数，</w:t>
      </w:r>
    </w:p>
    <w:p>
      <w:pPr>
        <w:pStyle w:val="Style13"/>
        <w:keepNext w:val="0"/>
        <w:keepLines w:val="0"/>
        <w:widowControl w:val="0"/>
        <w:shd w:val="clear" w:color="auto" w:fill="auto"/>
        <w:bidi w:val="0"/>
        <w:spacing w:before="0" w:after="0" w:line="629" w:lineRule="exact"/>
        <w:ind w:left="0" w:right="0" w:firstLine="0"/>
        <w:jc w:val="left"/>
        <w:sectPr>
          <w:headerReference w:type="default" r:id="rId6"/>
          <w:footerReference w:type="default" r:id="rId7"/>
          <w:footnotePr>
            <w:pos w:val="pageBottom"/>
            <w:numFmt w:val="decimal"/>
            <w:numRestart w:val="continuous"/>
          </w:footnotePr>
          <w:pgSz w:w="11900" w:h="16840"/>
          <w:pgMar w:top="1287" w:right="981" w:bottom="1484" w:left="1093" w:header="0" w:footer="3" w:gutter="0"/>
          <w:pgNumType w:start="1"/>
          <w:cols w:space="720"/>
          <w:noEndnote/>
          <w:rtlGutter w:val="0"/>
          <w:docGrid w:linePitch="360"/>
        </w:sectPr>
      </w:pPr>
      <w:r>
        <w:rPr>
          <w:color w:val="000000"/>
          <w:spacing w:val="0"/>
          <w:w w:val="100"/>
          <w:position w:val="0"/>
        </w:rPr>
        <w:t>向全体股东每10股派发现金红利</w:t>
      </w:r>
      <w:r>
        <w:rPr>
          <w:color w:val="000000"/>
          <w:spacing w:val="0"/>
          <w:w w:val="100"/>
          <w:position w:val="0"/>
        </w:rPr>
        <w:t>1.00</w:t>
      </w:r>
      <w:r>
        <w:rPr>
          <w:color w:val="000000"/>
          <w:spacing w:val="0"/>
          <w:w w:val="100"/>
          <w:position w:val="0"/>
        </w:rPr>
        <w:t>元（含税），送红股0股（含税），以资本 公积金向全体股东每10股转增0股。</w:t>
      </w:r>
    </w:p>
    <w:p>
      <w:pPr>
        <w:pStyle w:val="Style2"/>
        <w:keepNext/>
        <w:keepLines/>
        <w:widowControl w:val="0"/>
        <w:shd w:val="clear" w:color="auto" w:fill="auto"/>
        <w:bidi w:val="0"/>
        <w:spacing w:before="240" w:after="1280" w:line="240" w:lineRule="auto"/>
        <w:ind w:left="0" w:right="0" w:firstLine="0"/>
        <w:jc w:val="center"/>
      </w:pPr>
      <w:bookmarkStart w:id="17" w:name="bookmark17"/>
      <w:bookmarkStart w:id="18" w:name="bookmark18"/>
      <w:bookmarkStart w:id="19" w:name="bookmark19"/>
      <w:r>
        <w:rPr>
          <w:color w:val="000000"/>
          <w:spacing w:val="0"/>
          <w:w w:val="100"/>
          <w:position w:val="0"/>
        </w:rPr>
        <w:t>目录</w:t>
      </w:r>
      <w:bookmarkEnd w:id="17"/>
      <w:bookmarkEnd w:id="18"/>
      <w:bookmarkEnd w:id="19"/>
    </w:p>
    <w:p>
      <w:pPr>
        <w:pStyle w:val="Style15"/>
        <w:keepNext w:val="0"/>
        <w:keepLines w:val="0"/>
        <w:widowControl w:val="0"/>
        <w:shd w:val="clear" w:color="auto" w:fill="auto"/>
        <w:tabs>
          <w:tab w:leader="dot" w:pos="9379" w:val="left"/>
        </w:tabs>
        <w:bidi w:val="0"/>
        <w:spacing w:before="0" w:line="240" w:lineRule="auto"/>
        <w:ind w:left="0" w:right="0" w:firstLine="0"/>
        <w:jc w:val="both"/>
        <w:rPr>
          <w:sz w:val="22"/>
          <w:szCs w:val="22"/>
        </w:rPr>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b/>
            <w:bCs/>
            <w:color w:val="000000"/>
            <w:spacing w:val="0"/>
            <w:w w:val="100"/>
            <w:position w:val="0"/>
            <w:sz w:val="22"/>
            <w:szCs w:val="22"/>
          </w:rPr>
          <w:t>1</w:t>
        </w:r>
      </w:hyperlink>
    </w:p>
    <w:p>
      <w:pPr>
        <w:pStyle w:val="Style15"/>
        <w:keepNext w:val="0"/>
        <w:keepLines w:val="0"/>
        <w:widowControl w:val="0"/>
        <w:shd w:val="clear" w:color="auto" w:fill="auto"/>
        <w:tabs>
          <w:tab w:leader="dot" w:pos="9379" w:val="left"/>
        </w:tabs>
        <w:bidi w:val="0"/>
        <w:spacing w:before="0" w:line="240" w:lineRule="auto"/>
        <w:ind w:left="0" w:right="0" w:firstLine="0"/>
        <w:jc w:val="both"/>
        <w:rPr>
          <w:sz w:val="22"/>
          <w:szCs w:val="22"/>
        </w:rPr>
      </w:pPr>
      <w:hyperlink w:anchor="bookmark24" w:tooltip="Current Document">
        <w:r>
          <w:rPr>
            <w:color w:val="000000"/>
            <w:spacing w:val="0"/>
            <w:w w:val="100"/>
            <w:position w:val="0"/>
            <w:sz w:val="24"/>
            <w:szCs w:val="24"/>
          </w:rPr>
          <w:t>第二节公司简介和主要财务晰</w:t>
        </w:r>
        <w:r>
          <w:rPr>
            <w:color w:val="000000"/>
            <w:spacing w:val="0"/>
            <w:w w:val="100"/>
            <w:position w:val="0"/>
            <w:sz w:val="24"/>
            <w:szCs w:val="24"/>
          </w:rPr>
          <w:tab/>
        </w:r>
        <w:r>
          <w:rPr>
            <w:rFonts w:ascii="Times New Roman" w:eastAsia="Times New Roman" w:hAnsi="Times New Roman" w:cs="Times New Roman"/>
            <w:b/>
            <w:bCs/>
            <w:color w:val="000000"/>
            <w:spacing w:val="0"/>
            <w:w w:val="100"/>
            <w:position w:val="0"/>
            <w:sz w:val="22"/>
            <w:szCs w:val="22"/>
          </w:rPr>
          <w:t>6</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66" w:tooltip="Current Document">
        <w:r>
          <w:rPr>
            <w:color w:val="000000"/>
            <w:spacing w:val="0"/>
            <w:w w:val="100"/>
            <w:position w:val="0"/>
            <w:sz w:val="24"/>
            <w:szCs w:val="24"/>
          </w:rPr>
          <w:t>第三节公司业赫要</w:t>
        </w:r>
        <w:r>
          <w:rPr>
            <w:color w:val="000000"/>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10</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143" w:tooltip="Current Document">
        <w:r>
          <w:rPr>
            <w:color w:val="000000"/>
            <w:spacing w:val="0"/>
            <w:w w:val="100"/>
            <w:position w:val="0"/>
            <w:sz w:val="24"/>
            <w:szCs w:val="24"/>
          </w:rPr>
          <w:t>第四节经营情况讨论与分析</w:t>
        </w:r>
        <w:r>
          <w:rPr>
            <w:color w:val="160E17"/>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17</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332" w:tooltip="Current Document">
        <w:r>
          <w:rPr>
            <w:color w:val="000000"/>
            <w:spacing w:val="0"/>
            <w:w w:val="100"/>
            <w:position w:val="0"/>
            <w:sz w:val="24"/>
            <w:szCs w:val="24"/>
          </w:rPr>
          <w:t>第五节重要事项</w:t>
        </w:r>
        <w:r>
          <w:rPr>
            <w:color w:val="160E17"/>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H6</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475" w:tooltip="Current Document">
        <w:r>
          <w:rPr>
            <w:color w:val="000000"/>
            <w:spacing w:val="0"/>
            <w:w w:val="100"/>
            <w:position w:val="0"/>
            <w:sz w:val="24"/>
            <w:szCs w:val="24"/>
          </w:rPr>
          <w:t>第六节股份变动踏东情况</w:t>
        </w:r>
        <w:r>
          <w:rPr>
            <w:color w:val="160E17"/>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53</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r>
        <w:rPr>
          <w:color w:val="000000"/>
          <w:spacing w:val="0"/>
          <w:w w:val="100"/>
          <w:position w:val="0"/>
          <w:sz w:val="24"/>
          <w:szCs w:val="24"/>
        </w:rPr>
        <w:t>第七节目关</w:t>
      </w:r>
      <w:r>
        <w:rPr>
          <w:rFonts w:ascii="Times New Roman" w:eastAsia="Times New Roman" w:hAnsi="Times New Roman" w:cs="Times New Roman"/>
          <w:b/>
          <w:bCs/>
          <w:color w:val="000000"/>
          <w:spacing w:val="0"/>
          <w:w w:val="100"/>
          <w:position w:val="0"/>
          <w:sz w:val="22"/>
          <w:szCs w:val="22"/>
        </w:rPr>
        <w:t>It</w:t>
      </w:r>
      <w:r>
        <w:rPr>
          <w:color w:val="000000"/>
          <w:spacing w:val="0"/>
          <w:w w:val="100"/>
          <w:position w:val="0"/>
          <w:sz w:val="24"/>
          <w:szCs w:val="24"/>
        </w:rPr>
        <w:t>况</w:t>
      </w:r>
      <w:r>
        <w:rPr>
          <w:color w:val="160E17"/>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61</w:t>
      </w:r>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r>
        <w:rPr>
          <w:color w:val="000000"/>
          <w:spacing w:val="0"/>
          <w:w w:val="100"/>
          <w:position w:val="0"/>
          <w:sz w:val="24"/>
          <w:szCs w:val="24"/>
        </w:rPr>
        <w:t>第八节监事、高级和员工情况</w:t>
      </w:r>
      <w:r>
        <w:rPr>
          <w:color w:val="160E17"/>
          <w:spacing w:val="0"/>
          <w:w w:val="100"/>
          <w:position w:val="0"/>
          <w:sz w:val="24"/>
          <w:szCs w:val="24"/>
        </w:rPr>
        <w:tab/>
      </w:r>
      <w:r>
        <w:rPr>
          <w:rFonts w:ascii="Times New Roman" w:eastAsia="Times New Roman" w:hAnsi="Times New Roman" w:cs="Times New Roman"/>
          <w:b/>
          <w:bCs/>
          <w:color w:val="160E17"/>
          <w:spacing w:val="0"/>
          <w:w w:val="100"/>
          <w:position w:val="0"/>
          <w:sz w:val="22"/>
          <w:szCs w:val="22"/>
        </w:rPr>
        <w:t>62</w:t>
      </w:r>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58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b/>
            <w:bCs/>
            <w:color w:val="000000"/>
            <w:spacing w:val="0"/>
            <w:w w:val="100"/>
            <w:position w:val="0"/>
            <w:sz w:val="22"/>
            <w:szCs w:val="22"/>
          </w:rPr>
          <w:t>68</w:t>
        </w:r>
      </w:hyperlink>
    </w:p>
    <w:p>
      <w:pPr>
        <w:pStyle w:val="Style15"/>
        <w:keepNext w:val="0"/>
        <w:keepLines w:val="0"/>
        <w:widowControl w:val="0"/>
        <w:shd w:val="clear" w:color="auto" w:fill="auto"/>
        <w:tabs>
          <w:tab w:leader="dot" w:pos="9624" w:val="right"/>
        </w:tabs>
        <w:bidi w:val="0"/>
        <w:spacing w:before="0" w:line="240" w:lineRule="auto"/>
        <w:ind w:left="0" w:right="0" w:firstLine="0"/>
        <w:jc w:val="both"/>
        <w:rPr>
          <w:sz w:val="22"/>
          <w:szCs w:val="22"/>
        </w:rPr>
      </w:pPr>
      <w:hyperlink w:anchor="bookmark663" w:tooltip="Current Document">
        <w:r>
          <w:rPr>
            <w:color w:val="000000"/>
            <w:spacing w:val="0"/>
            <w:w w:val="100"/>
            <w:position w:val="0"/>
            <w:sz w:val="24"/>
            <w:szCs w:val="24"/>
          </w:rPr>
          <w:t>第十节公司债券相关</w:t>
        </w:r>
        <w:r>
          <w:rPr>
            <w:rFonts w:ascii="Times New Roman" w:eastAsia="Times New Roman" w:hAnsi="Times New Roman" w:cs="Times New Roman"/>
            <w:b/>
            <w:bCs/>
            <w:color w:val="000000"/>
            <w:spacing w:val="0"/>
            <w:w w:val="100"/>
            <w:position w:val="0"/>
            <w:sz w:val="22"/>
            <w:szCs w:val="22"/>
          </w:rPr>
          <w:t>It</w:t>
        </w:r>
        <w:r>
          <w:rPr>
            <w:color w:val="000000"/>
            <w:spacing w:val="0"/>
            <w:w w:val="100"/>
            <w:position w:val="0"/>
            <w:sz w:val="24"/>
            <w:szCs w:val="24"/>
          </w:rPr>
          <w:t>况</w:t>
        </w:r>
        <w:r>
          <w:rPr>
            <w:color w:val="000000"/>
            <w:spacing w:val="0"/>
            <w:w w:val="100"/>
            <w:position w:val="0"/>
            <w:sz w:val="24"/>
            <w:szCs w:val="24"/>
          </w:rPr>
          <w:tab/>
        </w:r>
        <w:r>
          <w:rPr>
            <w:rFonts w:ascii="Times New Roman" w:eastAsia="Times New Roman" w:hAnsi="Times New Roman" w:cs="Times New Roman"/>
            <w:b/>
            <w:bCs/>
            <w:color w:val="000000"/>
            <w:spacing w:val="0"/>
            <w:w w:val="100"/>
            <w:position w:val="0"/>
            <w:sz w:val="22"/>
            <w:szCs w:val="22"/>
          </w:rPr>
          <w:t>75</w:t>
        </w:r>
      </w:hyperlink>
    </w:p>
    <w:p>
      <w:pPr>
        <w:pStyle w:val="Style15"/>
        <w:keepNext w:val="0"/>
        <w:keepLines w:val="0"/>
        <w:widowControl w:val="0"/>
        <w:shd w:val="clear" w:color="auto" w:fill="auto"/>
        <w:tabs>
          <w:tab w:leader="dot" w:pos="9379" w:val="left"/>
        </w:tabs>
        <w:bidi w:val="0"/>
        <w:spacing w:before="0" w:line="240" w:lineRule="auto"/>
        <w:ind w:left="0" w:right="0" w:firstLine="0"/>
        <w:jc w:val="both"/>
        <w:rPr>
          <w:sz w:val="22"/>
          <w:szCs w:val="22"/>
        </w:rPr>
      </w:pPr>
      <w:hyperlink w:anchor="bookmark66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b/>
            <w:bCs/>
            <w:color w:val="000000"/>
            <w:spacing w:val="0"/>
            <w:w w:val="100"/>
            <w:position w:val="0"/>
            <w:sz w:val="22"/>
            <w:szCs w:val="22"/>
          </w:rPr>
          <w:t>76</w:t>
        </w:r>
      </w:hyperlink>
      <w:r>
        <w:fldChar w:fldCharType="end"/>
      </w:r>
    </w:p>
    <w:p>
      <w:pPr>
        <w:pStyle w:val="Style20"/>
        <w:keepNext w:val="0"/>
        <w:keepLines w:val="0"/>
        <w:widowControl w:val="0"/>
        <w:shd w:val="clear" w:color="auto" w:fill="auto"/>
        <w:tabs>
          <w:tab w:leader="dot" w:pos="9379" w:val="left"/>
        </w:tabs>
        <w:bidi w:val="0"/>
        <w:spacing w:before="0" w:line="240" w:lineRule="auto"/>
        <w:ind w:left="0" w:right="0" w:firstLine="0"/>
        <w:jc w:val="left"/>
      </w:pPr>
      <w:r>
        <w:rPr>
          <w:color w:val="000000"/>
          <w:spacing w:val="0"/>
          <w:w w:val="100"/>
          <w:position w:val="0"/>
          <w:sz w:val="24"/>
          <w:szCs w:val="24"/>
        </w:rPr>
        <w:t>第十二节备查文件目录.</w:t>
      </w:r>
      <w:r>
        <w:rPr>
          <w:color w:val="282828"/>
          <w:spacing w:val="0"/>
          <w:w w:val="100"/>
          <w:position w:val="0"/>
          <w:sz w:val="24"/>
          <w:szCs w:val="24"/>
        </w:rPr>
        <w:tab/>
      </w:r>
      <w:r>
        <w:br w:type="page"/>
      </w:r>
    </w:p>
    <w:p>
      <w:pPr>
        <w:pStyle w:val="Style8"/>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尤洛卡、精准信息、本公司、公司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尤洛卡精准信息工程股份有限公司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尤洛卡（北京）矿业工程技术研究有限公司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尤洛卡（上海）国际贸易有限公司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尤洛卡（山东）深部地压防治安全技术有限公司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富华宇祺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北京富华宇祺信息技术有限公司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师凯科技</w:t>
            </w:r>
            <w:r>
              <w:rPr>
                <w:color w:val="000000"/>
                <w:spacing w:val="0"/>
                <w:w w:val="100"/>
                <w:position w:val="0"/>
              </w:rPr>
              <w:t>/</w:t>
            </w:r>
            <w:r>
              <w:rPr>
                <w:rFonts w:ascii="SimSun" w:eastAsia="SimSun" w:hAnsi="SimSun" w:cs="SimSun"/>
                <w:color w:val="000000"/>
                <w:spacing w:val="0"/>
                <w:w w:val="100"/>
                <w:position w:val="0"/>
              </w:rPr>
              <w:t>长春师凯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长春师凯科技产业有限责任公司</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交通行业数据集成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通过结构化的综合布线系统和计算机网络技术，将各个分离的设 备、功能和信息等集成到相互关联的、统一和协调的系统之中，使 资源达到充分共享，实现对交通行业集中、高效、便利的管理。</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普速列车机顶盒（普速</w:t>
            </w:r>
            <w:r>
              <w:rPr>
                <w:color w:val="000000"/>
                <w:spacing w:val="0"/>
                <w:w w:val="100"/>
                <w:position w:val="0"/>
              </w:rPr>
              <w:t>wifi</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是安装在普速列车上的具有</w:t>
            </w:r>
            <w:r>
              <w:rPr>
                <w:color w:val="000000"/>
                <w:spacing w:val="0"/>
                <w:w w:val="100"/>
                <w:position w:val="0"/>
              </w:rPr>
              <w:t>3G/4G</w:t>
            </w:r>
            <w:r>
              <w:rPr>
                <w:rFonts w:ascii="SimSun" w:eastAsia="SimSun" w:hAnsi="SimSun" w:cs="SimSun"/>
                <w:color w:val="000000"/>
                <w:spacing w:val="0"/>
                <w:w w:val="100"/>
                <w:position w:val="0"/>
              </w:rPr>
              <w:t>数据回传及</w:t>
            </w:r>
            <w:r>
              <w:rPr>
                <w:color w:val="000000"/>
                <w:spacing w:val="0"/>
                <w:w w:val="100"/>
                <w:position w:val="0"/>
              </w:rPr>
              <w:t>WIFI</w:t>
            </w:r>
            <w:r>
              <w:rPr>
                <w:rFonts w:ascii="SimSun" w:eastAsia="SimSun" w:hAnsi="SimSun" w:cs="SimSun"/>
                <w:color w:val="000000"/>
                <w:spacing w:val="0"/>
                <w:w w:val="100"/>
                <w:position w:val="0"/>
              </w:rPr>
              <w:t>网络覆盖功能 并在高速运动状态下不丢信号，支持国内最新开放的</w:t>
            </w:r>
            <w:r>
              <w:rPr>
                <w:color w:val="000000"/>
                <w:spacing w:val="0"/>
                <w:w w:val="100"/>
                <w:position w:val="0"/>
              </w:rPr>
              <w:t>5.2g</w:t>
            </w:r>
            <w:r>
              <w:rPr>
                <w:rFonts w:ascii="SimSun" w:eastAsia="SimSun" w:hAnsi="SimSun" w:cs="SimSun"/>
                <w:color w:val="000000"/>
                <w:spacing w:val="0"/>
                <w:w w:val="100"/>
                <w:position w:val="0"/>
              </w:rPr>
              <w:t xml:space="preserve">频段和 </w:t>
            </w:r>
            <w:r>
              <w:rPr>
                <w:color w:val="000000"/>
                <w:spacing w:val="0"/>
                <w:w w:val="100"/>
                <w:position w:val="0"/>
              </w:rPr>
              <w:t>5.8g</w:t>
            </w:r>
            <w:r>
              <w:rPr>
                <w:rFonts w:ascii="SimSun" w:eastAsia="SimSun" w:hAnsi="SimSun" w:cs="SimSun"/>
                <w:color w:val="000000"/>
                <w:spacing w:val="0"/>
                <w:w w:val="100"/>
                <w:position w:val="0"/>
              </w:rPr>
              <w:t>频段数据传输，具有用户</w:t>
            </w:r>
            <w:r>
              <w:rPr>
                <w:color w:val="000000"/>
                <w:spacing w:val="0"/>
                <w:w w:val="100"/>
                <w:position w:val="0"/>
              </w:rPr>
              <w:t>Portal</w:t>
            </w:r>
            <w:r>
              <w:rPr>
                <w:rFonts w:ascii="SimSun" w:eastAsia="SimSun" w:hAnsi="SimSun" w:cs="SimSun"/>
                <w:color w:val="000000"/>
                <w:spacing w:val="0"/>
                <w:w w:val="100"/>
                <w:position w:val="0"/>
              </w:rPr>
              <w:t>认证和手机短信实名验证功能， 支持本地内容分发服务功能，可提供在线视频、在线音乐、新闻、 小说、</w:t>
            </w:r>
            <w:r>
              <w:rPr>
                <w:color w:val="000000"/>
                <w:spacing w:val="0"/>
                <w:w w:val="100"/>
                <w:position w:val="0"/>
              </w:rPr>
              <w:t>APP</w:t>
            </w:r>
            <w:r>
              <w:rPr>
                <w:rFonts w:ascii="SimSun" w:eastAsia="SimSun" w:hAnsi="SimSun" w:cs="SimSun"/>
                <w:color w:val="000000"/>
                <w:spacing w:val="0"/>
                <w:w w:val="100"/>
                <w:position w:val="0"/>
              </w:rPr>
              <w:t>下载等几乎所有在线服务，具有本地内容异步更新功能， 具有远程运维管理平台的成套系统。</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高铁机顶盒（高铁</w:t>
            </w:r>
            <w:r>
              <w:rPr>
                <w:color w:val="000000"/>
                <w:spacing w:val="0"/>
                <w:w w:val="100"/>
                <w:position w:val="0"/>
              </w:rPr>
              <w:t>wifi</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是安装在高铁上的具有</w:t>
            </w:r>
            <w:r>
              <w:rPr>
                <w:color w:val="000000"/>
                <w:spacing w:val="0"/>
                <w:w w:val="100"/>
                <w:position w:val="0"/>
              </w:rPr>
              <w:t>3G/4G</w:t>
            </w:r>
            <w:r>
              <w:rPr>
                <w:rFonts w:ascii="SimSun" w:eastAsia="SimSun" w:hAnsi="SimSun" w:cs="SimSun"/>
                <w:color w:val="000000"/>
                <w:spacing w:val="0"/>
                <w:w w:val="100"/>
                <w:position w:val="0"/>
              </w:rPr>
              <w:t>数据回传及</w:t>
            </w:r>
            <w:r>
              <w:rPr>
                <w:color w:val="000000"/>
                <w:spacing w:val="0"/>
                <w:w w:val="100"/>
                <w:position w:val="0"/>
              </w:rPr>
              <w:t>WIFI</w:t>
            </w:r>
            <w:r>
              <w:rPr>
                <w:rFonts w:ascii="SimSun" w:eastAsia="SimSun" w:hAnsi="SimSun" w:cs="SimSun"/>
                <w:color w:val="000000"/>
                <w:spacing w:val="0"/>
                <w:w w:val="100"/>
                <w:position w:val="0"/>
              </w:rPr>
              <w:t>网络覆盖功能并在 超高速运动状态下不丢信号，支持国内最新开放的</w:t>
            </w:r>
            <w:r>
              <w:rPr>
                <w:color w:val="000000"/>
                <w:spacing w:val="0"/>
                <w:w w:val="100"/>
                <w:position w:val="0"/>
              </w:rPr>
              <w:t>5.2g</w:t>
            </w:r>
            <w:r>
              <w:rPr>
                <w:rFonts w:ascii="SimSun" w:eastAsia="SimSun" w:hAnsi="SimSun" w:cs="SimSun"/>
                <w:color w:val="000000"/>
                <w:spacing w:val="0"/>
                <w:w w:val="100"/>
                <w:position w:val="0"/>
              </w:rPr>
              <w:t>频段和</w:t>
            </w:r>
            <w:r>
              <w:rPr>
                <w:color w:val="000000"/>
                <w:spacing w:val="0"/>
                <w:w w:val="100"/>
                <w:position w:val="0"/>
              </w:rPr>
              <w:t xml:space="preserve">5.8g </w:t>
            </w:r>
            <w:r>
              <w:rPr>
                <w:rFonts w:ascii="SimSun" w:eastAsia="SimSun" w:hAnsi="SimSun" w:cs="SimSun"/>
                <w:color w:val="000000"/>
                <w:spacing w:val="0"/>
                <w:w w:val="100"/>
                <w:position w:val="0"/>
              </w:rPr>
              <w:t>频段数据传输，具有用户</w:t>
            </w:r>
            <w:r>
              <w:rPr>
                <w:color w:val="000000"/>
                <w:spacing w:val="0"/>
                <w:w w:val="100"/>
                <w:position w:val="0"/>
              </w:rPr>
              <w:t>Portal</w:t>
            </w:r>
            <w:r>
              <w:rPr>
                <w:rFonts w:ascii="SimSun" w:eastAsia="SimSun" w:hAnsi="SimSun" w:cs="SimSun"/>
                <w:color w:val="000000"/>
                <w:spacing w:val="0"/>
                <w:w w:val="100"/>
                <w:position w:val="0"/>
              </w:rPr>
              <w:t>认证和手机短信实名验证功能，支 持本地内容分发服务功能，可提供在线视频、在线音乐、新闻、小 说、</w:t>
            </w:r>
            <w:r>
              <w:rPr>
                <w:color w:val="000000"/>
                <w:spacing w:val="0"/>
                <w:w w:val="100"/>
                <w:position w:val="0"/>
              </w:rPr>
              <w:t>APP</w:t>
            </w:r>
            <w:r>
              <w:rPr>
                <w:rFonts w:ascii="SimSun" w:eastAsia="SimSun" w:hAnsi="SimSun" w:cs="SimSun"/>
                <w:color w:val="000000"/>
                <w:spacing w:val="0"/>
                <w:w w:val="100"/>
                <w:position w:val="0"/>
              </w:rPr>
              <w:t>下载等几乎所有在线服务，具有本地内容异步更新功能， 具有远程运维管理平台的成套系统。</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导弹制导系统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移动目标（坦克、舰艇、直升机等）进行精准打击的导弹制导系统， 包括移动式制导系统、手持式制导系统及相关备件等。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中央军民融合发展委员会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是中央层面军民融合发展重大问题的决策和议事协调机构，统一领 导军民融合深度发展，向中央政治局、中央政治局常务委员会负责。</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西安军工融合产业基金</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公司与鲁信创业投资集团股份有限公司、西安市创投引导基金共同 成立的</w:t>
            </w:r>
            <w:r>
              <w:rPr>
                <w:color w:val="000000"/>
                <w:spacing w:val="0"/>
                <w:w w:val="100"/>
                <w:position w:val="0"/>
              </w:rPr>
              <w:t>2</w:t>
            </w:r>
            <w:r>
              <w:rPr>
                <w:rFonts w:ascii="SimSun" w:eastAsia="SimSun" w:hAnsi="SimSun" w:cs="SimSun"/>
                <w:color w:val="000000"/>
                <w:spacing w:val="0"/>
                <w:w w:val="100"/>
                <w:position w:val="0"/>
              </w:rPr>
              <w:t>亿元的军民融合产业基金。</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6"/>
        <w:keepNext/>
        <w:keepLines/>
        <w:widowControl w:val="0"/>
        <w:shd w:val="clear" w:color="auto" w:fill="auto"/>
        <w:bidi w:val="0"/>
        <w:spacing w:before="0" w:after="320" w:line="240" w:lineRule="auto"/>
        <w:ind w:left="0" w:right="0" w:firstLine="240"/>
        <w:jc w:val="left"/>
      </w:pPr>
      <w:bookmarkStart w:id="26" w:name="bookmark26"/>
      <w:bookmarkStart w:id="27" w:name="bookmark27"/>
      <w:bookmarkStart w:id="28" w:name="bookmark28"/>
      <w:r>
        <w:rPr>
          <w:color w:val="000000"/>
          <w:spacing w:val="0"/>
          <w:w w:val="100"/>
          <w:position w:val="0"/>
          <w:sz w:val="24"/>
          <w:szCs w:val="24"/>
        </w:rPr>
        <w:t>、公司信息</w:t>
      </w:r>
      <w:bookmarkEnd w:id="26"/>
      <w:bookmarkEnd w:id="27"/>
      <w:bookmarkEnd w:id="28"/>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精准信息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尤洛卡精准信息工程股份有限公司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Uroica Precision Information Engineering Co.,Ltd</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UPIE</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山东省泰安市高新区凤祥路以西规划支路以北</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山东省泰安市高新区凤祥路以西规划支路以北</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"http://www.uroica.com.cn/" </w:instrText>
            </w:r>
            <w:r>
              <w:fldChar w:fldCharType="separate"/>
            </w:r>
            <w:r>
              <w:rPr>
                <w:color w:val="000000"/>
                <w:spacing w:val="0"/>
                <w:w w:val="100"/>
                <w:position w:val="0"/>
              </w:rPr>
              <w:t>http://www.uroica.com.cn/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"mailto:mail@uroica.com.cn" </w:instrText>
            </w:r>
            <w:r>
              <w:fldChar w:fldCharType="separate"/>
            </w:r>
            <w:r>
              <w:rPr>
                <w:color w:val="000000"/>
                <w:spacing w:val="0"/>
                <w:w w:val="100"/>
                <w:position w:val="0"/>
              </w:rPr>
              <w:t>mail@uroica.com.cn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、联系人和联系方式</w:t>
      </w:r>
      <w:bookmarkEnd w:id="29"/>
      <w:bookmarkEnd w:id="30"/>
      <w:bookmarkEnd w:id="3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曹洪伟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陈焕超</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山东省泰安市高新区凤祥路以西规划 支路以北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山东省泰安市高新区凤祥路以西规划 支路以北</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0538-8926155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0538-8926155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0538-8926202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0538-8926202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"mailto:chw600157@163.com" </w:instrText>
            </w:r>
            <w:r>
              <w:fldChar w:fldCharType="separate"/>
            </w:r>
            <w:r>
              <w:rPr>
                <w:color w:val="000000"/>
                <w:spacing w:val="0"/>
                <w:w w:val="100"/>
                <w:position w:val="0"/>
              </w:rPr>
              <w:t>chw600157@163.com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"mailto:chen19341912@163.com" </w:instrText>
            </w:r>
            <w:r>
              <w:fldChar w:fldCharType="separate"/>
            </w:r>
            <w:r>
              <w:rPr>
                <w:color w:val="000000"/>
                <w:spacing w:val="0"/>
                <w:w w:val="100"/>
                <w:position w:val="0"/>
              </w:rPr>
              <w:t>chen19341912@163.com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三</w:t>
      </w:r>
      <w:bookmarkEnd w:id="35"/>
      <w:r>
        <w:rPr>
          <w:color w:val="000000"/>
          <w:spacing w:val="0"/>
          <w:w w:val="100"/>
          <w:position w:val="0"/>
          <w:sz w:val="24"/>
          <w:szCs w:val="24"/>
        </w:rPr>
        <w:t>、信息披露及备置地点</w:t>
      </w:r>
      <w:bookmarkEnd w:id="33"/>
      <w:bookmarkEnd w:id="34"/>
      <w:bookmarkEnd w:id="3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四</w:t>
      </w:r>
      <w:bookmarkEnd w:id="39"/>
      <w:r>
        <w:rPr>
          <w:color w:val="000000"/>
          <w:spacing w:val="0"/>
          <w:w w:val="100"/>
          <w:position w:val="0"/>
          <w:sz w:val="24"/>
          <w:szCs w:val="24"/>
        </w:rPr>
        <w:t>、其他有关资料</w:t>
      </w:r>
      <w:bookmarkEnd w:id="37"/>
      <w:bookmarkEnd w:id="38"/>
      <w:bookmarkEnd w:id="4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北京市东城区永定门西滨河路</w:t>
            </w:r>
            <w:r>
              <w:rPr>
                <w:color w:val="000000"/>
                <w:spacing w:val="0"/>
                <w:w w:val="100"/>
                <w:position w:val="0"/>
              </w:rPr>
              <w:t>8</w:t>
            </w:r>
            <w:r>
              <w:rPr>
                <w:rFonts w:ascii="SimSun" w:eastAsia="SimSun" w:hAnsi="SimSun" w:cs="SimSun"/>
                <w:color w:val="000000"/>
                <w:spacing w:val="0"/>
                <w:w w:val="100"/>
                <w:position w:val="0"/>
              </w:rPr>
              <w:t>号院</w:t>
            </w:r>
            <w:r>
              <w:rPr>
                <w:color w:val="000000"/>
                <w:spacing w:val="0"/>
                <w:w w:val="100"/>
                <w:position w:val="0"/>
              </w:rPr>
              <w:t>7</w:t>
            </w:r>
            <w:r>
              <w:rPr>
                <w:rFonts w:ascii="SimSun" w:eastAsia="SimSun" w:hAnsi="SimSun" w:cs="SimSun"/>
                <w:color w:val="000000"/>
                <w:spacing w:val="0"/>
                <w:w w:val="100"/>
                <w:position w:val="0"/>
              </w:rPr>
              <w:t>号楼中海地产广场西塔</w:t>
            </w:r>
            <w:r>
              <w:rPr>
                <w:color w:val="000000"/>
                <w:spacing w:val="0"/>
                <w:w w:val="100"/>
                <w:position w:val="0"/>
              </w:rPr>
              <w:t>5-11</w:t>
            </w:r>
            <w:r>
              <w:rPr>
                <w:rFonts w:ascii="SimSun" w:eastAsia="SimSun" w:hAnsi="SimSun" w:cs="SimSun"/>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王传顺、李满</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北京市西城区金融大街</w:t>
            </w:r>
            <w:r>
              <w:rPr>
                <w:color w:val="000000"/>
                <w:spacing w:val="0"/>
                <w:w w:val="100"/>
                <w:position w:val="0"/>
              </w:rPr>
              <w:t>5</w:t>
            </w:r>
            <w:r>
              <w:rPr>
                <w:rFonts w:ascii="SimSun" w:eastAsia="SimSun" w:hAnsi="SimSun" w:cs="SimSun"/>
                <w:color w:val="000000"/>
                <w:spacing w:val="0"/>
                <w:w w:val="100"/>
                <w:position w:val="0"/>
              </w:rPr>
              <w:t>号</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新盛大厦</w:t>
            </w:r>
            <w:r>
              <w:rPr>
                <w:color w:val="000000"/>
                <w:spacing w:val="0"/>
                <w:w w:val="100"/>
                <w:position w:val="0"/>
              </w:rPr>
              <w:t>B</w:t>
            </w:r>
            <w:r>
              <w:rPr>
                <w:rFonts w:ascii="SimSun" w:eastAsia="SimSun" w:hAnsi="SimSun" w:cs="SimSun"/>
                <w:color w:val="000000"/>
                <w:spacing w:val="0"/>
                <w:w w:val="100"/>
                <w:position w:val="0"/>
              </w:rPr>
              <w:t>座</w:t>
            </w:r>
            <w:r>
              <w:rPr>
                <w:color w:val="000000"/>
                <w:spacing w:val="0"/>
                <w:w w:val="100"/>
                <w:position w:val="0"/>
              </w:rPr>
              <w:t>12-15</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姚浩杰、覃新林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-2017 </w:t>
            </w:r>
            <w:r>
              <w:rPr>
                <w:rFonts w:ascii="SimSun" w:eastAsia="SimSun" w:hAnsi="SimSun" w:cs="SimSun"/>
                <w:color w:val="000000"/>
                <w:spacing w:val="0"/>
                <w:w w:val="100"/>
                <w:position w:val="0"/>
              </w:rPr>
              <w:t>年</w:t>
            </w:r>
          </w:p>
        </w:tc>
      </w:tr>
    </w:tbl>
    <w:p>
      <w:pPr>
        <w:widowControl w:val="0"/>
        <w:spacing w:after="299" w:line="1" w:lineRule="exact"/>
      </w:pPr>
    </w:p>
    <w:p>
      <w:pPr>
        <w:pStyle w:val="Style26"/>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五</w:t>
      </w:r>
      <w:bookmarkEnd w:id="43"/>
      <w:r>
        <w:rPr>
          <w:color w:val="000000"/>
          <w:spacing w:val="0"/>
          <w:w w:val="100"/>
          <w:position w:val="0"/>
          <w:sz w:val="24"/>
          <w:szCs w:val="24"/>
        </w:rPr>
        <w:t>、主要会计数据和财务指标</w:t>
      </w:r>
      <w:bookmarkEnd w:id="41"/>
      <w:bookmarkEnd w:id="42"/>
      <w:bookmarkEnd w:id="44"/>
    </w:p>
    <w:p>
      <w:pPr>
        <w:pStyle w:val="Style30"/>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公司是否因会计政策变更及会计差错更正等追溯调整或重述以前年度会计数据 口是 </w:t>
      </w:r>
      <w:r>
        <w:rPr>
          <w:color w:val="000000"/>
          <w:spacing w:val="0"/>
          <w:w w:val="100"/>
          <w:position w:val="0"/>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230,358,279.45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165,066,017.10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179,044,586.84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29,911,896.05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23,393,455.21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4,952,185.68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31,231,617.83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2,915,645.42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3,494,280.70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98,308,601.42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10,073,220.70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-15,475,731.75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0.58%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1,824,793,418.38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943,349,803.36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933,339,328.00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1,655,493,481.06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828,930,119.16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826,850,966.45</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、分季度主要财务指标</w:t>
      </w:r>
      <w:bookmarkEnd w:id="45"/>
      <w:bookmarkEnd w:id="46"/>
      <w:bookmarkEnd w:id="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11,961,582.58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42,017,872.95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33,146,850.73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143,231,973.19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-3,575,253.61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6,074,901.55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-7,174,922.50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34,587,170.61</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3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-3,636,945.66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6,692,977.28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-6,893,199.26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35,068,785.47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-13,938,514.68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7,786,249.69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8,753,415.01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95,707,451.40</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口 是 </w:t>
      </w:r>
      <w:r>
        <w:rPr>
          <w:color w:val="000000"/>
          <w:spacing w:val="0"/>
          <w:w w:val="100"/>
          <w:position w:val="0"/>
        </w:rPr>
        <w:t xml:space="preserve">J </w:t>
      </w:r>
      <w:r>
        <w:rPr>
          <w:color w:val="000000"/>
          <w:spacing w:val="0"/>
          <w:w w:val="100"/>
          <w:position w:val="0"/>
        </w:rPr>
        <w:t>否</w:t>
      </w:r>
    </w:p>
    <w:p>
      <w:pPr>
        <w:pStyle w:val="Style26"/>
        <w:keepNext/>
        <w:keepLines/>
        <w:widowControl w:val="0"/>
        <w:shd w:val="clear" w:color="auto" w:fill="auto"/>
        <w:tabs>
          <w:tab w:pos="522"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七</w:t>
      </w:r>
      <w:bookmarkEnd w:id="51"/>
      <w:r>
        <w:rPr>
          <w:color w:val="000000"/>
          <w:spacing w:val="0"/>
          <w:w w:val="100"/>
          <w:position w:val="0"/>
          <w:sz w:val="24"/>
          <w:szCs w:val="24"/>
        </w:rPr>
        <w:t>、</w:t>
        <w:tab/>
        <w:t>境内外会计准则下会计数据差异</w:t>
      </w:r>
      <w:bookmarkEnd w:id="49"/>
      <w:bookmarkEnd w:id="50"/>
      <w:bookmarkEnd w:id="52"/>
    </w:p>
    <w:p>
      <w:pPr>
        <w:pStyle w:val="Style33"/>
        <w:keepNext/>
        <w:keepLines/>
        <w:widowControl w:val="0"/>
        <w:shd w:val="clear" w:color="auto" w:fill="auto"/>
        <w:tabs>
          <w:tab w:pos="410" w:val="left"/>
        </w:tabs>
        <w:bidi w:val="0"/>
        <w:spacing w:before="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10" w:val="left"/>
        </w:tabs>
        <w:bidi w:val="0"/>
        <w:spacing w:before="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非经常性损益项目及金额</w:t>
      </w:r>
      <w:bookmarkEnd w:id="61"/>
      <w:bookmarkEnd w:id="62"/>
      <w:bookmarkEnd w:id="6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259,416.43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121,954.23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2,254,000.00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-2,800,080.67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22,315,912.18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1,407,891.80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-780,328.32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231,376.78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-139,728.31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3,642,015.70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265,683.42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392,461.37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47,634.41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-1,319,721.78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20,477,809.79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1,457,904.98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077" w:bottom="1494" w:left="111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8"/>
        <w:keepNext/>
        <w:keepLines/>
        <w:widowControl w:val="0"/>
        <w:shd w:val="clear" w:color="auto" w:fill="auto"/>
        <w:bidi w:val="0"/>
        <w:spacing w:before="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6"/>
        <w:keepNext/>
        <w:keepLines/>
        <w:widowControl w:val="0"/>
        <w:shd w:val="clear" w:color="auto" w:fill="auto"/>
        <w:bidi w:val="0"/>
        <w:spacing w:before="0" w:after="20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公司是否需要遵守特殊行业的披露要求：否</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报告期内，积极响应国家“军民融合”战略号召，公司贯彻“行业转型、产品转型”的发展战略，确 定了军工行业及轨道交通通讯及大数据行业为公司的转型方向。一方面已经完成对师凯科技100%股权的并 购工作，迈出了公司转型国防军工行业的第一步，同时富华宇祺公司在轨道交通通讯信息行业转型成功； 另一方面公司与鲁信创投及西安市政府合作成立的军民融合创业投资基金平台，工商登记、基金协会备案 等均已完成，首批资金到位，已经进入项目考察和投入阶段。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公司主要业务发生了重大变化，从原来单一煤矿安全监控监测传统业务，初步形成了目前“军工业务、 传统煤矿安全业务及轨道交通信息化业务”三大业务板块。</w:t>
      </w:r>
    </w:p>
    <w:p>
      <w:pPr>
        <w:pStyle w:val="Style33"/>
        <w:keepNext/>
        <w:keepLines/>
        <w:widowControl w:val="0"/>
        <w:numPr>
          <w:ilvl w:val="0"/>
          <w:numId w:val="1"/>
        </w:numPr>
        <w:shd w:val="clear" w:color="auto" w:fill="auto"/>
        <w:bidi w:val="0"/>
        <w:spacing w:before="0" w:after="0" w:line="470" w:lineRule="exact"/>
        <w:ind w:left="0" w:right="0" w:firstLine="440"/>
        <w:jc w:val="both"/>
      </w:pPr>
      <w:bookmarkStart w:id="72" w:name="bookmark72"/>
      <w:bookmarkStart w:id="73" w:name="bookmark73"/>
      <w:bookmarkStart w:id="74" w:name="bookmark74"/>
      <w:bookmarkStart w:id="75" w:name="bookmark75"/>
      <w:bookmarkEnd w:id="74"/>
      <w:r>
        <w:rPr>
          <w:color w:val="000000"/>
          <w:spacing w:val="0"/>
          <w:w w:val="100"/>
          <w:position w:val="0"/>
        </w:rPr>
        <w:t>军工板块</w:t>
      </w:r>
      <w:bookmarkEnd w:id="72"/>
      <w:bookmarkEnd w:id="73"/>
      <w:bookmarkEnd w:id="75"/>
    </w:p>
    <w:p>
      <w:pPr>
        <w:pStyle w:val="Style37"/>
        <w:keepNext w:val="0"/>
        <w:keepLines w:val="0"/>
        <w:widowControl w:val="0"/>
        <w:shd w:val="clear" w:color="auto" w:fill="auto"/>
        <w:tabs>
          <w:tab w:pos="794" w:val="left"/>
        </w:tabs>
        <w:bidi w:val="0"/>
        <w:spacing w:before="0" w:after="0" w:line="470" w:lineRule="exact"/>
        <w:ind w:left="0" w:right="0" w:firstLine="440"/>
        <w:jc w:val="both"/>
      </w:pPr>
      <w:bookmarkStart w:id="76" w:name="bookmark76"/>
      <w:r>
        <w:rPr>
          <w:color w:val="000000"/>
          <w:spacing w:val="0"/>
          <w:w w:val="100"/>
          <w:position w:val="0"/>
        </w:rPr>
        <w:t>1</w:t>
      </w:r>
      <w:bookmarkEnd w:id="76"/>
      <w:r>
        <w:rPr>
          <w:color w:val="000000"/>
          <w:spacing w:val="0"/>
          <w:w w:val="100"/>
          <w:position w:val="0"/>
        </w:rPr>
        <w:t>、</w:t>
        <w:tab/>
        <w:t>主要业务、主要产品及用途</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报告期内，公司军工方面的业务主要由公司全资子公司师凯科技及其子公司继珩光学来承担。主要从 事军工武器装备中光电技术的研发、集成和生产，以及利用高精度光学元器件加工技术、研制、生产国防、 安防、航天、航空所需的集成高品质光学系统。主要产品有导弹制导系统、精密光学系统等，其主要用途 为单兵或兵组、装甲车、侦察车及其它作战用导弹制导，其精密光学系统可应用于航天航空卫星、国防安 防监控、天文监测及医学监测等。</w:t>
      </w:r>
    </w:p>
    <w:p>
      <w:pPr>
        <w:pStyle w:val="Style37"/>
        <w:keepNext w:val="0"/>
        <w:keepLines w:val="0"/>
        <w:widowControl w:val="0"/>
        <w:shd w:val="clear" w:color="auto" w:fill="auto"/>
        <w:tabs>
          <w:tab w:pos="808" w:val="left"/>
        </w:tabs>
        <w:bidi w:val="0"/>
        <w:spacing w:before="0" w:after="0" w:line="470" w:lineRule="exact"/>
        <w:ind w:left="0" w:right="0" w:firstLine="440"/>
        <w:jc w:val="both"/>
      </w:pPr>
      <w:bookmarkStart w:id="77" w:name="bookmark77"/>
      <w:r>
        <w:rPr>
          <w:color w:val="000000"/>
          <w:spacing w:val="0"/>
          <w:w w:val="100"/>
          <w:position w:val="0"/>
        </w:rPr>
        <w:t>2</w:t>
      </w:r>
      <w:bookmarkEnd w:id="77"/>
      <w:r>
        <w:rPr>
          <w:color w:val="000000"/>
          <w:spacing w:val="0"/>
          <w:w w:val="100"/>
          <w:position w:val="0"/>
        </w:rPr>
        <w:t>、</w:t>
        <w:tab/>
        <w:t>主要经营模式</w:t>
      </w:r>
    </w:p>
    <w:p>
      <w:pPr>
        <w:pStyle w:val="Style37"/>
        <w:keepNext w:val="0"/>
        <w:keepLines w:val="0"/>
        <w:widowControl w:val="0"/>
        <w:numPr>
          <w:ilvl w:val="0"/>
          <w:numId w:val="3"/>
        </w:numPr>
        <w:shd w:val="clear" w:color="auto" w:fill="auto"/>
        <w:tabs>
          <w:tab w:pos="882" w:val="left"/>
        </w:tabs>
        <w:bidi w:val="0"/>
        <w:spacing w:before="0" w:after="0" w:line="470" w:lineRule="exact"/>
        <w:ind w:left="0" w:right="0" w:firstLine="440"/>
        <w:jc w:val="left"/>
      </w:pPr>
      <w:bookmarkStart w:id="78" w:name="bookmark78"/>
      <w:bookmarkEnd w:id="78"/>
      <w:r>
        <w:rPr>
          <w:color w:val="000000"/>
          <w:spacing w:val="0"/>
          <w:w w:val="100"/>
          <w:position w:val="0"/>
        </w:rPr>
        <w:t>采购模式：师凯科技的产品主要为军用，我国从事军工产品的生产需要经过军方的资质认证，并 进入军方合格供应商名录，师凯科技原材料根据生产需求在合格供应商范围内采购。</w:t>
      </w:r>
    </w:p>
    <w:p>
      <w:pPr>
        <w:pStyle w:val="Style37"/>
        <w:keepNext w:val="0"/>
        <w:keepLines w:val="0"/>
        <w:widowControl w:val="0"/>
        <w:numPr>
          <w:ilvl w:val="0"/>
          <w:numId w:val="3"/>
        </w:numPr>
        <w:shd w:val="clear" w:color="auto" w:fill="auto"/>
        <w:tabs>
          <w:tab w:pos="877" w:val="left"/>
        </w:tabs>
        <w:bidi w:val="0"/>
        <w:spacing w:before="0" w:after="0" w:line="470" w:lineRule="exact"/>
        <w:ind w:left="0" w:right="0" w:firstLine="440"/>
        <w:jc w:val="left"/>
      </w:pPr>
      <w:bookmarkStart w:id="79" w:name="bookmark79"/>
      <w:bookmarkEnd w:id="79"/>
      <w:r>
        <w:rPr>
          <w:color w:val="000000"/>
          <w:spacing w:val="0"/>
          <w:w w:val="100"/>
          <w:position w:val="0"/>
        </w:rPr>
        <w:t>生产模式：军品需求具有计划性和定制化特征，师凯科技采取“以销定产”的模式，根据客户订 单合理安排生产。</w:t>
      </w:r>
    </w:p>
    <w:p>
      <w:pPr>
        <w:pStyle w:val="Style37"/>
        <w:keepNext w:val="0"/>
        <w:keepLines w:val="0"/>
        <w:widowControl w:val="0"/>
        <w:numPr>
          <w:ilvl w:val="0"/>
          <w:numId w:val="3"/>
        </w:numPr>
        <w:shd w:val="clear" w:color="auto" w:fill="auto"/>
        <w:tabs>
          <w:tab w:pos="870" w:val="left"/>
        </w:tabs>
        <w:bidi w:val="0"/>
        <w:spacing w:before="0" w:after="0" w:line="470" w:lineRule="exact"/>
        <w:ind w:left="0" w:right="0" w:firstLine="440"/>
        <w:jc w:val="both"/>
      </w:pPr>
      <w:bookmarkStart w:id="80" w:name="bookmark80"/>
      <w:bookmarkEnd w:id="80"/>
      <w:r>
        <w:rPr>
          <w:color w:val="000000"/>
          <w:spacing w:val="0"/>
          <w:w w:val="100"/>
          <w:position w:val="0"/>
        </w:rPr>
        <w:t>销售模式：师凯科技的销售采取直接向客户销售的模式。</w:t>
      </w:r>
    </w:p>
    <w:p>
      <w:pPr>
        <w:pStyle w:val="Style37"/>
        <w:keepNext w:val="0"/>
        <w:keepLines w:val="0"/>
        <w:widowControl w:val="0"/>
        <w:numPr>
          <w:ilvl w:val="0"/>
          <w:numId w:val="3"/>
        </w:numPr>
        <w:shd w:val="clear" w:color="auto" w:fill="auto"/>
        <w:tabs>
          <w:tab w:pos="877" w:val="left"/>
        </w:tabs>
        <w:bidi w:val="0"/>
        <w:spacing w:before="0" w:after="0" w:line="470" w:lineRule="exact"/>
        <w:ind w:left="0" w:right="0" w:firstLine="440"/>
        <w:jc w:val="left"/>
      </w:pPr>
      <w:bookmarkStart w:id="81" w:name="bookmark81"/>
      <w:bookmarkEnd w:id="81"/>
      <w:r>
        <w:rPr>
          <w:color w:val="000000"/>
          <w:spacing w:val="0"/>
          <w:w w:val="100"/>
          <w:position w:val="0"/>
        </w:rPr>
        <w:t>盈利模式：师凯科技的主营业务收入来源于其制导系统以及相关备件产品销售收入。该销售收入 与生产成本、各项税费之间的差额即为师凯科技的盈利来源。</w:t>
      </w:r>
    </w:p>
    <w:p>
      <w:pPr>
        <w:pStyle w:val="Style37"/>
        <w:keepNext w:val="0"/>
        <w:keepLines w:val="0"/>
        <w:widowControl w:val="0"/>
        <w:shd w:val="clear" w:color="auto" w:fill="auto"/>
        <w:tabs>
          <w:tab w:pos="808" w:val="left"/>
        </w:tabs>
        <w:bidi w:val="0"/>
        <w:spacing w:before="0" w:after="0" w:line="470" w:lineRule="exact"/>
        <w:ind w:left="0" w:right="0" w:firstLine="440"/>
        <w:jc w:val="both"/>
      </w:pPr>
      <w:bookmarkStart w:id="82" w:name="bookmark82"/>
      <w:r>
        <w:rPr>
          <w:color w:val="000000"/>
          <w:spacing w:val="0"/>
          <w:w w:val="100"/>
          <w:position w:val="0"/>
        </w:rPr>
        <w:t>3</w:t>
      </w:r>
      <w:bookmarkEnd w:id="82"/>
      <w:r>
        <w:rPr>
          <w:color w:val="000000"/>
          <w:spacing w:val="0"/>
          <w:w w:val="100"/>
          <w:position w:val="0"/>
        </w:rPr>
        <w:t>、</w:t>
        <w:tab/>
        <w:t>所属行业发展阶段、周期性特点及在行业中的地位</w:t>
      </w:r>
    </w:p>
    <w:p>
      <w:pPr>
        <w:pStyle w:val="Style37"/>
        <w:keepNext w:val="0"/>
        <w:keepLines w:val="0"/>
        <w:widowControl w:val="0"/>
        <w:shd w:val="clear" w:color="auto" w:fill="auto"/>
        <w:bidi w:val="0"/>
        <w:spacing w:before="0" w:after="100" w:line="470" w:lineRule="exact"/>
        <w:ind w:left="0" w:right="0" w:firstLine="440"/>
        <w:jc w:val="both"/>
        <w:sectPr>
          <w:footnotePr>
            <w:pos w:val="pageBottom"/>
            <w:numFmt w:val="decimal"/>
            <w:numRestart w:val="continuous"/>
          </w:footnotePr>
          <w:pgSz w:w="11900" w:h="16840"/>
          <w:pgMar w:top="1921" w:right="1006" w:bottom="1801" w:left="1112" w:header="0" w:footer="3" w:gutter="0"/>
          <w:cols w:space="720"/>
          <w:noEndnote/>
          <w:rtlGutter w:val="0"/>
          <w:docGrid w:linePitch="360"/>
        </w:sectPr>
      </w:pPr>
      <w:r>
        <w:rPr>
          <w:color w:val="000000"/>
          <w:spacing w:val="0"/>
          <w:w w:val="100"/>
          <w:position w:val="0"/>
        </w:rPr>
        <w:t>当前国际形势风云变换，相继出现朝鲜半岛危机、南海问题、叙利亚中东问题及</w:t>
      </w:r>
      <w:r>
        <w:rPr>
          <w:color w:val="000000"/>
          <w:spacing w:val="0"/>
          <w:w w:val="100"/>
          <w:position w:val="0"/>
        </w:rPr>
        <w:t>IS</w:t>
      </w:r>
      <w:r>
        <w:rPr>
          <w:color w:val="000000"/>
          <w:spacing w:val="0"/>
          <w:w w:val="100"/>
          <w:position w:val="0"/>
        </w:rPr>
        <w:t>等各种恐怖势力兴</w:t>
      </w:r>
    </w:p>
    <w:p>
      <w:pPr>
        <w:pStyle w:val="Style37"/>
        <w:keepNext w:val="0"/>
        <w:keepLines w:val="0"/>
        <w:widowControl w:val="0"/>
        <w:shd w:val="clear" w:color="auto" w:fill="auto"/>
        <w:bidi w:val="0"/>
        <w:spacing w:before="0" w:after="0" w:line="467" w:lineRule="exact"/>
        <w:ind w:left="0" w:right="0" w:firstLine="0"/>
        <w:jc w:val="both"/>
      </w:pPr>
      <w:r>
        <w:rPr>
          <w:color w:val="000000"/>
          <w:spacing w:val="0"/>
          <w:w w:val="100"/>
          <w:position w:val="0"/>
        </w:rPr>
        <w:t>起，如果处理不当，将会严重影响我国的国家安全、人民安全。我们急需一个强有力的军事国防实力，加 大投入、大力发展军工行业，提高军事装备水平已经成为共识。2016年我国军费开支占</w:t>
      </w:r>
      <w:r>
        <w:rPr>
          <w:color w:val="000000"/>
          <w:spacing w:val="0"/>
          <w:w w:val="100"/>
          <w:position w:val="0"/>
        </w:rPr>
        <w:t>GDP</w:t>
      </w:r>
      <w:r>
        <w:rPr>
          <w:color w:val="000000"/>
          <w:spacing w:val="0"/>
          <w:w w:val="100"/>
          <w:position w:val="0"/>
        </w:rPr>
        <w:t>比重1.3%,远 远低于国际平均水平3%，预计未来10年将保持较高的增速。中国政府已经提出，2017年国防预算支出比上 年执行数增长7%,同时出台多项政策和措施大力鼓励支持民营企业参与军工行业。因此，国防工业从近十 年开始进入补偿式发展阶段，到未来会有一个较长的高速发展期。</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中国的军工体系还处于市场化发展的初级阶段，军品业务的采购和销售仍延续了以往的计划经济体 制，“民参军”虽然有所发展，但是在整个军工行业产值中所占的比重还是比较低的，因此，军工企业的 经营情况与军品订单乃至国家军费支出有着紧密的关系，而国防军费支出又与国际政治军事形势以及周边 局势变化有着显著的联系。军工行业发展的周期性特征正是源于上述因素变化导致的军品生产和采购的不 断变动。除此之外，国内政府换届以及国民经济“五年规划”是另一个造成军工行业周期性发展的重要因 素。一般而言，五年规划开局之初是制定军工行业发展规划的时期，行业投资规模和增长明显偏低。随着 发展规划的制定和完成，中央部委、军工集团和地方有关部门逐步落实规划中的建设投入，整个行业的投 资增速和产出规模明显加快，行业景气一直延续至下一个五年计划之初。</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另外，基于目前中国周边的复杂形势和中国相对落后的国防水平及与发达国家比较军费开支较低的现 实状况，国家对军工行业的支持的决心还是很明显的，应该说该行业目前处于高速发展周期。</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军事装备生产商一旦成为军品供应方，一般不会轻易更换，主要是因为一旦装备了一国部队，就融入 了该国的国防体系，需要维护整个国防体系的安全及完整性，保证其战斗力的稳定和延续。根据我国武器 装备采办规划的特点，我国武器装备从开始装备部队到最终淘汰的周期为10年左右。一旦武器装备列入了 国家的采办规划，在装备的寿命周期内，军方将对其进行持续采办，并依靠供应商进行维护，其后续改进 型产品也将主要依靠原供应商进行研制和生产。长春师凯科技产业有限公司的诸多型号产品已正式列装并 批量装备部队，军品采办持续、稳定的特点为企业军品业务的稳定增长提供了坚实的保障。师凯科技实际 在产的多种型号的制导系统属于独家生产，同类型号制导系统无直接竞争对手。</w:t>
      </w:r>
    </w:p>
    <w:p>
      <w:pPr>
        <w:pStyle w:val="Style33"/>
        <w:keepNext/>
        <w:keepLines/>
        <w:widowControl w:val="0"/>
        <w:shd w:val="clear" w:color="auto" w:fill="auto"/>
        <w:bidi w:val="0"/>
        <w:spacing w:before="0" w:after="0" w:line="467" w:lineRule="exact"/>
        <w:ind w:left="0" w:right="0" w:firstLine="44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二）通信板块</w:t>
      </w:r>
      <w:bookmarkEnd w:id="83"/>
      <w:bookmarkEnd w:id="84"/>
      <w:bookmarkEnd w:id="86"/>
    </w:p>
    <w:p>
      <w:pPr>
        <w:pStyle w:val="Style37"/>
        <w:keepNext w:val="0"/>
        <w:keepLines w:val="0"/>
        <w:widowControl w:val="0"/>
        <w:shd w:val="clear" w:color="auto" w:fill="auto"/>
        <w:bidi w:val="0"/>
        <w:spacing w:before="0" w:after="0" w:line="467" w:lineRule="exact"/>
        <w:ind w:left="0" w:right="0" w:firstLine="440"/>
        <w:jc w:val="both"/>
      </w:pPr>
      <w:bookmarkStart w:id="87" w:name="bookmark87"/>
      <w:r>
        <w:rPr>
          <w:color w:val="000000"/>
          <w:spacing w:val="0"/>
          <w:w w:val="100"/>
          <w:position w:val="0"/>
        </w:rPr>
        <w:t>1</w:t>
      </w:r>
      <w:bookmarkEnd w:id="87"/>
      <w:r>
        <w:rPr>
          <w:color w:val="000000"/>
          <w:spacing w:val="0"/>
          <w:w w:val="100"/>
          <w:position w:val="0"/>
        </w:rPr>
        <w:t>、主要业务、主要产品及用途</w:t>
      </w:r>
    </w:p>
    <w:p>
      <w:pPr>
        <w:pStyle w:val="Style37"/>
        <w:keepNext w:val="0"/>
        <w:keepLines w:val="0"/>
        <w:widowControl w:val="0"/>
        <w:shd w:val="clear" w:color="auto" w:fill="auto"/>
        <w:bidi w:val="0"/>
        <w:spacing w:before="0" w:after="0" w:line="467" w:lineRule="exact"/>
        <w:ind w:left="0" w:right="0" w:firstLine="440"/>
        <w:jc w:val="both"/>
        <w:rPr>
          <w:sz w:val="18"/>
          <w:szCs w:val="18"/>
        </w:rPr>
      </w:pPr>
      <w:r>
        <w:rPr>
          <w:color w:val="000000"/>
          <w:spacing w:val="0"/>
          <w:w w:val="100"/>
          <w:position w:val="0"/>
          <w:sz w:val="20"/>
          <w:szCs w:val="20"/>
        </w:rPr>
        <w:t>公司通信业务板块主要由富华宇祺及其子公司承担。主要业务包括交通通信业务、军工通信业务及能 源通信业务。主要产品为铁路综合通信系统，包括普列无线通信系统</w:t>
      </w:r>
      <w:r>
        <w:rPr>
          <w:color w:val="000000"/>
          <w:spacing w:val="0"/>
          <w:w w:val="100"/>
          <w:position w:val="0"/>
          <w:sz w:val="20"/>
          <w:szCs w:val="20"/>
        </w:rPr>
        <w:t>（WIFI）、</w:t>
      </w:r>
      <w:r>
        <w:rPr>
          <w:color w:val="000000"/>
          <w:spacing w:val="0"/>
          <w:w w:val="100"/>
          <w:position w:val="0"/>
          <w:sz w:val="20"/>
          <w:szCs w:val="20"/>
        </w:rPr>
        <w:t xml:space="preserve">高铁综合通信系统（含中 心及单车服务器等）、路局综合通信系统及地下无线通信系统等。其主要用途为：实现普通列车、高铁的 无线通讯，实现铁路局的综合通讯调度、交通大数据采集分析、货运定位及矿山井下无线通信。富华宇祺 在报告期内完成了从单一煤矿井下通信业务向轨道交通通信及大数据系统集成分析等多行业业务的转型。 同时，报告期内富华宇祺与师凯科技发挥各自优势，携手合作，开始向国防信息化业务进军，已经取得一 </w:t>
      </w:r>
      <w:r>
        <w:rPr>
          <w:rFonts w:ascii="Times New Roman" w:eastAsia="Times New Roman" w:hAnsi="Times New Roman" w:cs="Times New Roman"/>
          <w:color w:val="000000"/>
          <w:spacing w:val="0"/>
          <w:w w:val="100"/>
          <w:position w:val="0"/>
          <w:sz w:val="18"/>
          <w:szCs w:val="18"/>
        </w:rPr>
        <w:t>11</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定进展。未来，国防信息化业务将成为公司一块重要的新增业务。</w:t>
      </w:r>
    </w:p>
    <w:p>
      <w:pPr>
        <w:pStyle w:val="Style37"/>
        <w:keepNext w:val="0"/>
        <w:keepLines w:val="0"/>
        <w:widowControl w:val="0"/>
        <w:shd w:val="clear" w:color="auto" w:fill="auto"/>
        <w:tabs>
          <w:tab w:pos="748" w:val="left"/>
        </w:tabs>
        <w:bidi w:val="0"/>
        <w:spacing w:before="0" w:after="0" w:line="470" w:lineRule="exact"/>
        <w:ind w:left="0" w:right="0" w:firstLine="440"/>
        <w:jc w:val="both"/>
      </w:pPr>
      <w:bookmarkStart w:id="88" w:name="bookmark88"/>
      <w:r>
        <w:rPr>
          <w:color w:val="000000"/>
          <w:spacing w:val="0"/>
          <w:w w:val="100"/>
          <w:position w:val="0"/>
        </w:rPr>
        <w:t>2</w:t>
      </w:r>
      <w:bookmarkEnd w:id="88"/>
      <w:r>
        <w:rPr>
          <w:color w:val="000000"/>
          <w:spacing w:val="0"/>
          <w:w w:val="100"/>
          <w:position w:val="0"/>
        </w:rPr>
        <w:t>、</w:t>
        <w:tab/>
        <w:t>主要经营模式</w:t>
      </w:r>
    </w:p>
    <w:p>
      <w:pPr>
        <w:pStyle w:val="Style37"/>
        <w:keepNext w:val="0"/>
        <w:keepLines w:val="0"/>
        <w:widowControl w:val="0"/>
        <w:numPr>
          <w:ilvl w:val="0"/>
          <w:numId w:val="5"/>
        </w:numPr>
        <w:shd w:val="clear" w:color="auto" w:fill="auto"/>
        <w:tabs>
          <w:tab w:pos="802" w:val="left"/>
        </w:tabs>
        <w:bidi w:val="0"/>
        <w:spacing w:before="0" w:after="0" w:line="470" w:lineRule="exact"/>
        <w:ind w:left="0" w:right="0" w:firstLine="440"/>
        <w:jc w:val="both"/>
      </w:pPr>
      <w:bookmarkStart w:id="89" w:name="bookmark89"/>
      <w:bookmarkEnd w:id="89"/>
      <w:r>
        <w:rPr>
          <w:color w:val="000000"/>
          <w:spacing w:val="0"/>
          <w:w w:val="100"/>
          <w:position w:val="0"/>
        </w:rPr>
        <w:t>原材料、配件采购模式：富华宇祺的产品主要是各种通信系统，系统所需的组成部分一部分需要 向中兴等大型基础通信企业采购，一部分自制。</w:t>
      </w:r>
    </w:p>
    <w:p>
      <w:pPr>
        <w:pStyle w:val="Style37"/>
        <w:keepNext w:val="0"/>
        <w:keepLines w:val="0"/>
        <w:widowControl w:val="0"/>
        <w:numPr>
          <w:ilvl w:val="0"/>
          <w:numId w:val="5"/>
        </w:numPr>
        <w:shd w:val="clear" w:color="auto" w:fill="auto"/>
        <w:tabs>
          <w:tab w:pos="822" w:val="left"/>
        </w:tabs>
        <w:bidi w:val="0"/>
        <w:spacing w:before="0" w:after="0" w:line="470" w:lineRule="exact"/>
        <w:ind w:left="0" w:right="0" w:firstLine="440"/>
        <w:jc w:val="both"/>
      </w:pPr>
      <w:bookmarkStart w:id="90" w:name="bookmark90"/>
      <w:bookmarkEnd w:id="90"/>
      <w:r>
        <w:rPr>
          <w:color w:val="000000"/>
          <w:spacing w:val="0"/>
          <w:w w:val="100"/>
          <w:position w:val="0"/>
        </w:rPr>
        <w:t>生产模式：产品需求具有计划性和定制化特征，富华宇祺采取“以销定产、以标定产”的模式， 根据客户订单或标书合理安排生产。</w:t>
      </w:r>
    </w:p>
    <w:p>
      <w:pPr>
        <w:pStyle w:val="Style37"/>
        <w:keepNext w:val="0"/>
        <w:keepLines w:val="0"/>
        <w:widowControl w:val="0"/>
        <w:numPr>
          <w:ilvl w:val="0"/>
          <w:numId w:val="5"/>
        </w:numPr>
        <w:shd w:val="clear" w:color="auto" w:fill="auto"/>
        <w:tabs>
          <w:tab w:pos="822" w:val="left"/>
        </w:tabs>
        <w:bidi w:val="0"/>
        <w:spacing w:before="0" w:after="0" w:line="470" w:lineRule="exact"/>
        <w:ind w:left="0" w:right="0" w:firstLine="440"/>
        <w:jc w:val="both"/>
      </w:pPr>
      <w:bookmarkStart w:id="91" w:name="bookmark91"/>
      <w:bookmarkEnd w:id="91"/>
      <w:r>
        <w:rPr>
          <w:color w:val="000000"/>
          <w:spacing w:val="0"/>
          <w:w w:val="100"/>
          <w:position w:val="0"/>
        </w:rPr>
        <w:t>销售模式：富华宇祺的销售主要采取向客户投标，然后进行设备销售、提供安装、技术服务，完 成系统建设，最后实现完全销售的模式。</w:t>
      </w:r>
    </w:p>
    <w:p>
      <w:pPr>
        <w:pStyle w:val="Style37"/>
        <w:keepNext w:val="0"/>
        <w:keepLines w:val="0"/>
        <w:widowControl w:val="0"/>
        <w:numPr>
          <w:ilvl w:val="0"/>
          <w:numId w:val="5"/>
        </w:numPr>
        <w:shd w:val="clear" w:color="auto" w:fill="auto"/>
        <w:tabs>
          <w:tab w:pos="817" w:val="left"/>
        </w:tabs>
        <w:bidi w:val="0"/>
        <w:spacing w:before="0" w:after="0" w:line="470" w:lineRule="exact"/>
        <w:ind w:left="0" w:right="0" w:firstLine="440"/>
        <w:jc w:val="both"/>
      </w:pPr>
      <w:bookmarkStart w:id="92" w:name="bookmark92"/>
      <w:bookmarkEnd w:id="92"/>
      <w:r>
        <w:rPr>
          <w:color w:val="000000"/>
          <w:spacing w:val="0"/>
          <w:w w:val="100"/>
          <w:position w:val="0"/>
        </w:rPr>
        <w:t>盈利模式：富华宇祺的主营业务收入来源于其通信系统设备销售、安装技术服务实现收入。该等 收入与设备成本、安装费用等之间的差额即为富华宇祺的盈利来源。</w:t>
      </w:r>
    </w:p>
    <w:p>
      <w:pPr>
        <w:pStyle w:val="Style37"/>
        <w:keepNext w:val="0"/>
        <w:keepLines w:val="0"/>
        <w:widowControl w:val="0"/>
        <w:shd w:val="clear" w:color="auto" w:fill="auto"/>
        <w:tabs>
          <w:tab w:pos="748" w:val="left"/>
        </w:tabs>
        <w:bidi w:val="0"/>
        <w:spacing w:before="0" w:after="0" w:line="470" w:lineRule="exact"/>
        <w:ind w:left="0" w:right="0" w:firstLine="440"/>
        <w:jc w:val="both"/>
      </w:pPr>
      <w:bookmarkStart w:id="93" w:name="bookmark93"/>
      <w:r>
        <w:rPr>
          <w:color w:val="000000"/>
          <w:spacing w:val="0"/>
          <w:w w:val="100"/>
          <w:position w:val="0"/>
        </w:rPr>
        <w:t>3</w:t>
      </w:r>
      <w:bookmarkEnd w:id="93"/>
      <w:r>
        <w:rPr>
          <w:color w:val="000000"/>
          <w:spacing w:val="0"/>
          <w:w w:val="100"/>
          <w:position w:val="0"/>
        </w:rPr>
        <w:t>、</w:t>
        <w:tab/>
        <w:t>所属行业发展阶段、周期性特点及在行业中的地位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当今社会已经完全进入一个高度信息时代。从工业生产销售、交通运输到人们生活各个方面，对信息 的需求达到了空前的高度。随着互联网、无线通讯技术的出现，人类的生产、生活发生了翻天覆地的变化。 为各个生产行业及人类生活进行信息化服务的这个产业进入了高速发展时期。随着国家继续推进城镇化建 设及“一带一路”工程的大力推进，以高铁为主的轨道交通建设在国内及“一带一路”沿线国家蓬勃发展, 同时我国大规模开始老旧铁路的信息化改造，促使为交通行业提供通信服务的产业进入黄金发展时期。国 家大力推进的矿山数字化建设，由于煤炭行业阶段性调整而有所放慢速度，随着煤炭行业去产能、结构化 改革初见成效，已经出现复苏迹象，神华等大煤矿企业又信息化矿山此提上议事日程。因此，煤矿地下通 信业务又将进入一个快速发展阶段。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国防信息化方面，我们国家基于安全及其它因素这几年发展是较慢的，是有欠账的。目前前我国军费 开支中，国防装备总支出占军费比重的1/3，国防信息化开支占国防装备总支出是30%„ 2015年国防信息 化开支约为878亿元占比30%，到2025年国防信息化的开支会达到2518亿元，占比提高到40%，十年复合增 长率为11%,对比目前美国国防信息化开支占比为50%,仍有较大提升空间。预计未来十年国防信息化市场 规模将会达到</w:t>
      </w:r>
      <w:r>
        <w:rPr>
          <w:color w:val="000000"/>
          <w:spacing w:val="0"/>
          <w:w w:val="100"/>
          <w:position w:val="0"/>
        </w:rPr>
        <w:t>1.65</w:t>
      </w:r>
      <w:r>
        <w:rPr>
          <w:color w:val="000000"/>
          <w:spacing w:val="0"/>
          <w:w w:val="100"/>
          <w:position w:val="0"/>
        </w:rPr>
        <w:t>万亿元。因此，国防信息化有较好的发展前景，商机无限，尤其是在信息技术日新月异 时代。</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信息化产业其周期性有一定特点，一般说来与信息技术的更新换代有关。从绘图结绳记事、记数到文 字、数字使用，从有线到无线，从电话到手机，从面对面到网络，见证了信息产业的产生到周期性发展。 目前，信息技术不断更新，带动产业高速发展，整个行业处于黄金周期。</w:t>
      </w:r>
    </w:p>
    <w:p>
      <w:pPr>
        <w:pStyle w:val="Style37"/>
        <w:keepNext w:val="0"/>
        <w:keepLines w:val="0"/>
        <w:widowControl w:val="0"/>
        <w:shd w:val="clear" w:color="auto" w:fill="auto"/>
        <w:bidi w:val="0"/>
        <w:spacing w:before="0" w:after="0" w:line="470" w:lineRule="exact"/>
        <w:ind w:left="0" w:right="0" w:firstLine="440"/>
        <w:jc w:val="both"/>
        <w:rPr>
          <w:sz w:val="18"/>
          <w:szCs w:val="18"/>
        </w:rPr>
        <w:sectPr>
          <w:headerReference w:type="default" r:id="rId8"/>
          <w:footerReference w:type="default" r:id="rId9"/>
          <w:footnotePr>
            <w:pos w:val="pageBottom"/>
            <w:numFmt w:val="decimal"/>
            <w:numRestart w:val="continuous"/>
          </w:footnotePr>
          <w:pgSz w:w="11900" w:h="16840"/>
          <w:pgMar w:top="1321" w:right="1026" w:bottom="999" w:left="1091" w:header="0" w:footer="571" w:gutter="0"/>
          <w:pgNumType w:start="12"/>
          <w:cols w:space="720"/>
          <w:noEndnote/>
          <w:rtlGutter w:val="0"/>
          <w:docGrid w:linePitch="360"/>
        </w:sectPr>
      </w:pPr>
      <w:r>
        <w:rPr>
          <w:color w:val="000000"/>
          <w:spacing w:val="0"/>
          <w:w w:val="100"/>
          <w:position w:val="0"/>
          <w:sz w:val="20"/>
          <w:szCs w:val="20"/>
        </w:rPr>
        <w:t xml:space="preserve">富华宇祺与中国最大通信商之一中兴通讯深度合作，且是全球最大数据企业美国天睿公司轨道交通行 业的中国总代理，拥有在行业通讯领域较强的自主研发团队，能够根据行业点开发嵌入式通讯系统，为行 </w:t>
      </w:r>
      <w:r>
        <w:rPr>
          <w:rFonts w:ascii="Times New Roman" w:eastAsia="Times New Roman" w:hAnsi="Times New Roman" w:cs="Times New Roman"/>
          <w:color w:val="000000"/>
          <w:spacing w:val="0"/>
          <w:w w:val="100"/>
          <w:position w:val="0"/>
          <w:sz w:val="18"/>
          <w:szCs w:val="18"/>
        </w:rPr>
        <w:t>12</w:t>
      </w:r>
    </w:p>
    <w:p>
      <w:pPr>
        <w:pStyle w:val="Style37"/>
        <w:keepNext w:val="0"/>
        <w:keepLines w:val="0"/>
        <w:widowControl w:val="0"/>
        <w:shd w:val="clear" w:color="auto" w:fill="auto"/>
        <w:bidi w:val="0"/>
        <w:spacing w:before="0" w:after="0" w:line="471" w:lineRule="exact"/>
        <w:ind w:left="0" w:right="0" w:firstLine="0"/>
        <w:jc w:val="left"/>
      </w:pPr>
      <w:r>
        <w:rPr>
          <w:color w:val="000000"/>
          <w:spacing w:val="0"/>
          <w:w w:val="100"/>
          <w:position w:val="0"/>
        </w:rPr>
        <w:t>业客户提供端到端的解决方案。其主要技术开发人员均有在特大信息企业工作经历，技术水平、专业能力 较高。在交通信息化业务方面，占领了普列</w:t>
      </w:r>
      <w:r>
        <w:rPr>
          <w:color w:val="000000"/>
          <w:spacing w:val="0"/>
          <w:w w:val="100"/>
          <w:position w:val="0"/>
        </w:rPr>
        <w:t>WIFI</w:t>
      </w:r>
      <w:r>
        <w:rPr>
          <w:color w:val="000000"/>
          <w:spacing w:val="0"/>
          <w:w w:val="100"/>
          <w:position w:val="0"/>
        </w:rPr>
        <w:t>的70%以上市场，是首批为高铁无线通讯研制并供应产品 技术的企业，连续中标哈佳、京沈等铁路信息化改造项目，行业领域内具有较高的市场地位；在矿山井下 信息化业务方面，公司中标中国神华公司的煤矿一网一站项目，完成后将是中国第一个真正意义上的</w:t>
      </w:r>
      <w:r>
        <w:rPr>
          <w:color w:val="000000"/>
          <w:spacing w:val="0"/>
          <w:w w:val="100"/>
          <w:position w:val="0"/>
        </w:rPr>
        <w:t>4G</w:t>
      </w:r>
      <w:r>
        <w:rPr>
          <w:color w:val="000000"/>
          <w:spacing w:val="0"/>
          <w:w w:val="100"/>
          <w:position w:val="0"/>
        </w:rPr>
        <w:t>数 字化矿井。在国防信息化方面，富华宇祺组建军工事业部，以自有的较高信息技术，结合师凯科技的军工 资质和军方市场优势，参与了国防地下工程等项目，目前进展顺利。</w:t>
      </w:r>
    </w:p>
    <w:p>
      <w:pPr>
        <w:pStyle w:val="Style33"/>
        <w:keepNext/>
        <w:keepLines/>
        <w:widowControl w:val="0"/>
        <w:numPr>
          <w:ilvl w:val="0"/>
          <w:numId w:val="7"/>
        </w:numPr>
        <w:shd w:val="clear" w:color="auto" w:fill="auto"/>
        <w:bidi w:val="0"/>
        <w:spacing w:before="0" w:after="0" w:line="471" w:lineRule="exact"/>
        <w:ind w:left="0" w:right="0" w:firstLine="440"/>
        <w:jc w:val="both"/>
      </w:pPr>
      <w:bookmarkStart w:id="94" w:name="bookmark94"/>
      <w:bookmarkStart w:id="95" w:name="bookmark95"/>
      <w:bookmarkStart w:id="96" w:name="bookmark96"/>
      <w:bookmarkStart w:id="97" w:name="bookmark97"/>
      <w:bookmarkEnd w:id="96"/>
      <w:r>
        <w:rPr>
          <w:color w:val="000000"/>
          <w:spacing w:val="0"/>
          <w:w w:val="100"/>
          <w:position w:val="0"/>
        </w:rPr>
        <w:t>煤矿板块</w:t>
      </w:r>
      <w:bookmarkEnd w:id="94"/>
      <w:bookmarkEnd w:id="95"/>
      <w:bookmarkEnd w:id="97"/>
    </w:p>
    <w:p>
      <w:pPr>
        <w:pStyle w:val="Style37"/>
        <w:keepNext w:val="0"/>
        <w:keepLines w:val="0"/>
        <w:widowControl w:val="0"/>
        <w:shd w:val="clear" w:color="auto" w:fill="auto"/>
        <w:tabs>
          <w:tab w:pos="758" w:val="left"/>
        </w:tabs>
        <w:bidi w:val="0"/>
        <w:spacing w:before="0" w:after="0" w:line="471" w:lineRule="exact"/>
        <w:ind w:left="0" w:right="0" w:firstLine="440"/>
        <w:jc w:val="both"/>
      </w:pPr>
      <w:bookmarkStart w:id="98" w:name="bookmark98"/>
      <w:r>
        <w:rPr>
          <w:color w:val="000000"/>
          <w:spacing w:val="0"/>
          <w:w w:val="100"/>
          <w:position w:val="0"/>
        </w:rPr>
        <w:t>1</w:t>
      </w:r>
      <w:bookmarkEnd w:id="98"/>
      <w:r>
        <w:rPr>
          <w:color w:val="000000"/>
          <w:spacing w:val="0"/>
          <w:w w:val="100"/>
          <w:position w:val="0"/>
        </w:rPr>
        <w:t>、</w:t>
        <w:tab/>
        <w:t>主要业务、主要产品及用途</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尤洛卡煤矿板块方面的业务主要由母公司和北京、山东全资子公司承担。报告期内主要业务是为煤矿 安全提供监控监测、井下运输及工程施工相关产品和技术服务等，主要产品包括煤矿顶板监测系统、蓝牙 数字压力计等仪器仪表、智能集成供液系统、井下智能运输系统、井下充填新材料及张拉机具等。主要用 途保障煤矿顶板、采煤机械及相关场所安全，提供安全运输服务等。</w:t>
      </w:r>
    </w:p>
    <w:p>
      <w:pPr>
        <w:pStyle w:val="Style37"/>
        <w:keepNext w:val="0"/>
        <w:keepLines w:val="0"/>
        <w:widowControl w:val="0"/>
        <w:shd w:val="clear" w:color="auto" w:fill="auto"/>
        <w:tabs>
          <w:tab w:pos="772" w:val="left"/>
        </w:tabs>
        <w:bidi w:val="0"/>
        <w:spacing w:before="0" w:after="0" w:line="471" w:lineRule="exact"/>
        <w:ind w:left="0" w:right="0" w:firstLine="440"/>
        <w:jc w:val="both"/>
      </w:pPr>
      <w:bookmarkStart w:id="99" w:name="bookmark99"/>
      <w:r>
        <w:rPr>
          <w:color w:val="000000"/>
          <w:spacing w:val="0"/>
          <w:w w:val="100"/>
          <w:position w:val="0"/>
        </w:rPr>
        <w:t>2</w:t>
      </w:r>
      <w:bookmarkEnd w:id="99"/>
      <w:r>
        <w:rPr>
          <w:color w:val="000000"/>
          <w:spacing w:val="0"/>
          <w:w w:val="100"/>
          <w:position w:val="0"/>
        </w:rPr>
        <w:t>、</w:t>
        <w:tab/>
        <w:t>主要经营模式</w:t>
      </w:r>
    </w:p>
    <w:p>
      <w:pPr>
        <w:pStyle w:val="Style37"/>
        <w:keepNext w:val="0"/>
        <w:keepLines w:val="0"/>
        <w:widowControl w:val="0"/>
        <w:numPr>
          <w:ilvl w:val="0"/>
          <w:numId w:val="9"/>
        </w:numPr>
        <w:shd w:val="clear" w:color="auto" w:fill="auto"/>
        <w:tabs>
          <w:tab w:pos="835" w:val="left"/>
        </w:tabs>
        <w:bidi w:val="0"/>
        <w:spacing w:before="0" w:after="0" w:line="471" w:lineRule="exact"/>
        <w:ind w:left="0" w:right="0" w:firstLine="440"/>
        <w:jc w:val="left"/>
      </w:pPr>
      <w:bookmarkStart w:id="100" w:name="bookmark100"/>
      <w:bookmarkEnd w:id="100"/>
      <w:r>
        <w:rPr>
          <w:color w:val="000000"/>
          <w:spacing w:val="0"/>
          <w:w w:val="100"/>
          <w:position w:val="0"/>
        </w:rPr>
        <w:t>采购模式：母公司有专门的采购供应部，根据生产需求在合格供应商范围内采购。</w:t>
      </w:r>
    </w:p>
    <w:p>
      <w:pPr>
        <w:pStyle w:val="Style37"/>
        <w:keepNext w:val="0"/>
        <w:keepLines w:val="0"/>
        <w:widowControl w:val="0"/>
        <w:numPr>
          <w:ilvl w:val="0"/>
          <w:numId w:val="9"/>
        </w:numPr>
        <w:shd w:val="clear" w:color="auto" w:fill="auto"/>
        <w:tabs>
          <w:tab w:pos="832" w:val="left"/>
        </w:tabs>
        <w:bidi w:val="0"/>
        <w:spacing w:before="0" w:after="0" w:line="471" w:lineRule="exact"/>
        <w:ind w:left="0" w:right="0" w:firstLine="440"/>
        <w:jc w:val="both"/>
      </w:pPr>
      <w:bookmarkStart w:id="101" w:name="bookmark101"/>
      <w:bookmarkEnd w:id="101"/>
      <w:r>
        <w:rPr>
          <w:color w:val="000000"/>
          <w:spacing w:val="0"/>
          <w:w w:val="100"/>
          <w:position w:val="0"/>
        </w:rPr>
        <w:t>生产模式：煤矿安全类及运输产品需求具有计划性和定制化特征，采取“以销定产、以标定产” 的模式，根据客户订单和中标书合理安排生产。</w:t>
      </w:r>
    </w:p>
    <w:p>
      <w:pPr>
        <w:pStyle w:val="Style37"/>
        <w:keepNext w:val="0"/>
        <w:keepLines w:val="0"/>
        <w:widowControl w:val="0"/>
        <w:numPr>
          <w:ilvl w:val="0"/>
          <w:numId w:val="9"/>
        </w:numPr>
        <w:shd w:val="clear" w:color="auto" w:fill="auto"/>
        <w:tabs>
          <w:tab w:pos="846" w:val="left"/>
        </w:tabs>
        <w:bidi w:val="0"/>
        <w:spacing w:before="0" w:after="0" w:line="471" w:lineRule="exact"/>
        <w:ind w:left="0" w:right="0" w:firstLine="440"/>
        <w:jc w:val="both"/>
      </w:pPr>
      <w:bookmarkStart w:id="102" w:name="bookmark102"/>
      <w:bookmarkEnd w:id="102"/>
      <w:r>
        <w:rPr>
          <w:color w:val="000000"/>
          <w:spacing w:val="0"/>
          <w:w w:val="100"/>
          <w:position w:val="0"/>
        </w:rPr>
        <w:t>销售模式：煤矿类产品销售主要采取向客户投标，然后进行设备销售、提供安装、技术服务，完 成系统建设，最后实现完全销售的模式。</w:t>
      </w:r>
    </w:p>
    <w:p>
      <w:pPr>
        <w:pStyle w:val="Style37"/>
        <w:keepNext w:val="0"/>
        <w:keepLines w:val="0"/>
        <w:widowControl w:val="0"/>
        <w:numPr>
          <w:ilvl w:val="0"/>
          <w:numId w:val="9"/>
        </w:numPr>
        <w:shd w:val="clear" w:color="auto" w:fill="auto"/>
        <w:tabs>
          <w:tab w:pos="846" w:val="left"/>
        </w:tabs>
        <w:bidi w:val="0"/>
        <w:spacing w:before="0" w:after="0" w:line="471" w:lineRule="exact"/>
        <w:ind w:left="0" w:right="0" w:firstLine="440"/>
        <w:jc w:val="both"/>
      </w:pPr>
      <w:bookmarkStart w:id="103" w:name="bookmark103"/>
      <w:bookmarkEnd w:id="103"/>
      <w:r>
        <w:rPr>
          <w:color w:val="000000"/>
          <w:spacing w:val="0"/>
          <w:w w:val="100"/>
          <w:position w:val="0"/>
        </w:rPr>
        <w:t>盈利模式：母公司的主营业务收入来源于煤矿安全、运输类产品的销售及技术服务收入。该等收 入与生产成本、安装费等费用之间的差额即为其盈利来源。</w:t>
      </w:r>
    </w:p>
    <w:p>
      <w:pPr>
        <w:pStyle w:val="Style37"/>
        <w:keepNext w:val="0"/>
        <w:keepLines w:val="0"/>
        <w:widowControl w:val="0"/>
        <w:shd w:val="clear" w:color="auto" w:fill="auto"/>
        <w:tabs>
          <w:tab w:pos="772" w:val="left"/>
        </w:tabs>
        <w:bidi w:val="0"/>
        <w:spacing w:before="0" w:after="0" w:line="471" w:lineRule="exact"/>
        <w:ind w:left="0" w:right="0" w:firstLine="440"/>
        <w:jc w:val="both"/>
      </w:pPr>
      <w:bookmarkStart w:id="104" w:name="bookmark104"/>
      <w:r>
        <w:rPr>
          <w:color w:val="000000"/>
          <w:spacing w:val="0"/>
          <w:w w:val="100"/>
          <w:position w:val="0"/>
        </w:rPr>
        <w:t>3</w:t>
      </w:r>
      <w:bookmarkEnd w:id="104"/>
      <w:r>
        <w:rPr>
          <w:color w:val="000000"/>
          <w:spacing w:val="0"/>
          <w:w w:val="100"/>
          <w:position w:val="0"/>
        </w:rPr>
        <w:t>、</w:t>
        <w:tab/>
        <w:t>所属行业发展阶段、周期性特点及在行业中的地位</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公司煤矿业务板块隶属于煤炭行业。自2013年起煤炭行业因产能严重过剩结束了十年的黄金周期，进 入了产业调整期。随着国家大力实施调结构、去产能改革，2016年终于出现止跌回稳，开始有好转的迹象。 但是对煤矿安全服务业的影响，有一定的时间差，所以公司煤矿安全相关业务好转还未完全显现，但从2017 年一季度来看，业务量确实有了增加迹象。</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基于公司多年从事煤矿安全服务业的经验及其较强的资金、技术实力，尤洛卡煤矿安全服务尤其是顶 板监控监测方面在煤炭行业细分行业中一直占据龙头地位，即使在煤炭行业低迷期，仍然处于前列，竞争 优势明显。</w:t>
      </w:r>
    </w:p>
    <w:p>
      <w:pPr>
        <w:pStyle w:val="Style26"/>
        <w:keepNext/>
        <w:keepLines/>
        <w:widowControl w:val="0"/>
        <w:shd w:val="clear" w:color="auto" w:fill="auto"/>
        <w:bidi w:val="0"/>
        <w:spacing w:before="0" w:after="32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、主要资产重大变化情况</w:t>
      </w:r>
      <w:bookmarkEnd w:id="105"/>
      <w:bookmarkEnd w:id="106"/>
      <w:bookmarkEnd w:id="108"/>
    </w:p>
    <w:p>
      <w:pPr>
        <w:pStyle w:val="Style33"/>
        <w:keepNext/>
        <w:keepLines/>
        <w:widowControl w:val="0"/>
        <w:shd w:val="clear" w:color="auto" w:fill="auto"/>
        <w:bidi w:val="0"/>
        <w:spacing w:before="0" w:after="32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、主要资产重大变化情况</w:t>
      </w:r>
      <w:bookmarkEnd w:id="109"/>
      <w:bookmarkEnd w:id="110"/>
      <w:bookmarkEnd w:id="112"/>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长期股权投资期末余额较期初增加</w:t>
            </w:r>
            <w:r>
              <w:rPr>
                <w:color w:val="000000"/>
                <w:spacing w:val="0"/>
                <w:w w:val="100"/>
                <w:position w:val="0"/>
              </w:rPr>
              <w:t>792,252.92</w:t>
            </w:r>
            <w:r>
              <w:rPr>
                <w:rFonts w:ascii="SimSun" w:eastAsia="SimSun" w:hAnsi="SimSun" w:cs="SimSun"/>
                <w:color w:val="000000"/>
                <w:spacing w:val="0"/>
                <w:w w:val="100"/>
                <w:position w:val="0"/>
              </w:rPr>
              <w:t>元，系报告期内合资成立西安鲁信 股权投资管理有限公司所致。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56.14%</w:t>
            </w:r>
            <w:r>
              <w:rPr>
                <w:rFonts w:ascii="SimSun" w:eastAsia="SimSun" w:hAnsi="SimSun" w:cs="SimSun"/>
                <w:color w:val="000000"/>
                <w:spacing w:val="0"/>
                <w:w w:val="100"/>
                <w:position w:val="0"/>
              </w:rPr>
              <w:t>，系报告期内并购的师凯科技纳入合并范围所致。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912.32%</w:t>
            </w:r>
            <w:r>
              <w:rPr>
                <w:rFonts w:ascii="SimSun" w:eastAsia="SimSun" w:hAnsi="SimSun" w:cs="SimSun"/>
                <w:color w:val="000000"/>
                <w:spacing w:val="0"/>
                <w:w w:val="100"/>
                <w:position w:val="0"/>
              </w:rPr>
              <w:t>，系报告期内完成对师凯科技的重大资产重组所 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31,200,000</w:t>
            </w:r>
            <w:r>
              <w:rPr>
                <w:rFonts w:ascii="SimSun" w:eastAsia="SimSun" w:hAnsi="SimSun" w:cs="SimSun"/>
                <w:color w:val="000000"/>
                <w:spacing w:val="0"/>
                <w:w w:val="100"/>
                <w:position w:val="0"/>
              </w:rPr>
              <w:t>元，系报告期内合资成立西安鲁信尤洛卡股权投 资中心合伙企业（有限合伙）所致。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59.62%</w:t>
            </w:r>
            <w:r>
              <w:rPr>
                <w:rFonts w:ascii="SimSun" w:eastAsia="SimSun" w:hAnsi="SimSun" w:cs="SimSun"/>
                <w:color w:val="000000"/>
                <w:spacing w:val="0"/>
                <w:w w:val="100"/>
                <w:position w:val="0"/>
              </w:rPr>
              <w:t>，系报告期内并购的师凯科技纳入合并范围及公司加 强应收账款回收。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928.83%</w:t>
            </w:r>
            <w:r>
              <w:rPr>
                <w:rFonts w:ascii="SimSun" w:eastAsia="SimSun" w:hAnsi="SimSun" w:cs="SimSun"/>
                <w:color w:val="000000"/>
                <w:spacing w:val="0"/>
                <w:w w:val="100"/>
                <w:position w:val="0"/>
              </w:rPr>
              <w:t>，系报告期内并购的师凯科技纳入合并范围及公司 回款收到的票据增加。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505.99%</w:t>
            </w:r>
            <w:r>
              <w:rPr>
                <w:rFonts w:ascii="SimSun" w:eastAsia="SimSun" w:hAnsi="SimSun" w:cs="SimSun"/>
                <w:color w:val="000000"/>
                <w:spacing w:val="0"/>
                <w:w w:val="100"/>
                <w:position w:val="0"/>
              </w:rPr>
              <w:t>，系报告期内并购的师凯科技纳入合并范围所致。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55.25%</w:t>
            </w:r>
            <w:r>
              <w:rPr>
                <w:rFonts w:ascii="SimSun" w:eastAsia="SimSun" w:hAnsi="SimSun" w:cs="SimSun"/>
                <w:color w:val="000000"/>
                <w:spacing w:val="0"/>
                <w:w w:val="100"/>
                <w:position w:val="0"/>
              </w:rPr>
              <w:t>,系报告期内并购的师凯科技纳入合并范围公司的货 币资金增加，计提的定期存款利息增加。</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期末余额较期初增加</w:t>
            </w:r>
            <w:r>
              <w:rPr>
                <w:color w:val="000000"/>
                <w:spacing w:val="0"/>
                <w:w w:val="100"/>
                <w:position w:val="0"/>
              </w:rPr>
              <w:t>-82.66%</w:t>
            </w:r>
            <w:r>
              <w:rPr>
                <w:rFonts w:ascii="SimSun" w:eastAsia="SimSun" w:hAnsi="SimSun" w:cs="SimSun"/>
                <w:color w:val="000000"/>
                <w:spacing w:val="0"/>
                <w:w w:val="100"/>
                <w:position w:val="0"/>
              </w:rPr>
              <w:t>,系公司研发项目完成，转入无形资产所致。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、主要境外资产情况</w:t>
      </w:r>
      <w:bookmarkEnd w:id="113"/>
      <w:bookmarkEnd w:id="114"/>
      <w:bookmarkEnd w:id="11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三</w:t>
      </w:r>
      <w:bookmarkEnd w:id="119"/>
      <w:r>
        <w:rPr>
          <w:color w:val="000000"/>
          <w:spacing w:val="0"/>
          <w:w w:val="100"/>
          <w:position w:val="0"/>
          <w:sz w:val="24"/>
          <w:szCs w:val="24"/>
        </w:rPr>
        <w:t>、核心竞争力分析</w:t>
      </w:r>
      <w:bookmarkEnd w:id="117"/>
      <w:bookmarkEnd w:id="118"/>
      <w:bookmarkEnd w:id="120"/>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公司是否需要遵守特殊行业的披露要求：否</w:t>
      </w:r>
    </w:p>
    <w:p>
      <w:pPr>
        <w:pStyle w:val="Style33"/>
        <w:keepNext/>
        <w:keepLines/>
        <w:widowControl w:val="0"/>
        <w:shd w:val="clear" w:color="auto" w:fill="auto"/>
        <w:bidi w:val="0"/>
        <w:spacing w:before="0" w:after="0" w:line="470" w:lineRule="exact"/>
        <w:ind w:left="0" w:right="0" w:firstLine="44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一）军工板块核心竞争能力分析</w:t>
      </w:r>
      <w:bookmarkEnd w:id="121"/>
      <w:bookmarkEnd w:id="122"/>
      <w:bookmarkEnd w:id="124"/>
    </w:p>
    <w:p>
      <w:pPr>
        <w:pStyle w:val="Style37"/>
        <w:keepNext w:val="0"/>
        <w:keepLines w:val="0"/>
        <w:widowControl w:val="0"/>
        <w:shd w:val="clear" w:color="auto" w:fill="auto"/>
        <w:tabs>
          <w:tab w:pos="794" w:val="left"/>
        </w:tabs>
        <w:bidi w:val="0"/>
        <w:spacing w:before="0" w:after="0" w:line="470" w:lineRule="exact"/>
        <w:ind w:left="0" w:right="0" w:firstLine="440"/>
        <w:jc w:val="both"/>
      </w:pPr>
      <w:bookmarkStart w:id="125" w:name="bookmark125"/>
      <w:r>
        <w:rPr>
          <w:color w:val="000000"/>
          <w:spacing w:val="0"/>
          <w:w w:val="100"/>
          <w:position w:val="0"/>
        </w:rPr>
        <w:t>1</w:t>
      </w:r>
      <w:bookmarkEnd w:id="125"/>
      <w:r>
        <w:rPr>
          <w:color w:val="000000"/>
          <w:spacing w:val="0"/>
          <w:w w:val="100"/>
          <w:position w:val="0"/>
        </w:rPr>
        <w:t>、</w:t>
        <w:tab/>
        <w:t>先入优势</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师凯科技作为吉林省第一家民营军工企业，已经为军队服务二十多年，特别是在导弹制导领域，拥有 先进的技术、成熟的生产工艺和深度合作关系的客户。基于国防体系的安全及完整性，为保证其战斗力的 稳定和延续性，保障其后续的产品升级、技术改进和备件及其他采购的供应，军品一旦列装部队，军方一 般不会轻易更换供应商。因此，师凯科技在较长时期内将会保持较强的“先入优势”。</w:t>
      </w:r>
    </w:p>
    <w:p>
      <w:pPr>
        <w:pStyle w:val="Style37"/>
        <w:keepNext w:val="0"/>
        <w:keepLines w:val="0"/>
        <w:widowControl w:val="0"/>
        <w:shd w:val="clear" w:color="auto" w:fill="auto"/>
        <w:tabs>
          <w:tab w:pos="808" w:val="left"/>
        </w:tabs>
        <w:bidi w:val="0"/>
        <w:spacing w:before="0" w:after="0" w:line="470" w:lineRule="exact"/>
        <w:ind w:left="0" w:right="0" w:firstLine="440"/>
        <w:jc w:val="both"/>
      </w:pPr>
      <w:bookmarkStart w:id="126" w:name="bookmark126"/>
      <w:r>
        <w:rPr>
          <w:color w:val="000000"/>
          <w:spacing w:val="0"/>
          <w:w w:val="100"/>
          <w:position w:val="0"/>
        </w:rPr>
        <w:t>2</w:t>
      </w:r>
      <w:bookmarkEnd w:id="126"/>
      <w:r>
        <w:rPr>
          <w:color w:val="000000"/>
          <w:spacing w:val="0"/>
          <w:w w:val="100"/>
          <w:position w:val="0"/>
        </w:rPr>
        <w:t>、</w:t>
        <w:tab/>
        <w:t>行业壁垒优势。</w:t>
      </w:r>
    </w:p>
    <w:p>
      <w:pPr>
        <w:pStyle w:val="Style37"/>
        <w:keepNext w:val="0"/>
        <w:keepLines w:val="0"/>
        <w:widowControl w:val="0"/>
        <w:shd w:val="clear" w:color="auto" w:fill="auto"/>
        <w:bidi w:val="0"/>
        <w:spacing w:before="0" w:after="320" w:line="470" w:lineRule="exact"/>
        <w:ind w:left="0" w:right="0" w:firstLine="440"/>
        <w:jc w:val="both"/>
        <w:sectPr>
          <w:headerReference w:type="default" r:id="rId10"/>
          <w:footerReference w:type="default" r:id="rId11"/>
          <w:footnotePr>
            <w:pos w:val="pageBottom"/>
            <w:numFmt w:val="decimal"/>
            <w:numRestart w:val="continuous"/>
          </w:footnotePr>
          <w:pgSz w:w="11900" w:h="16840"/>
          <w:pgMar w:top="1321" w:right="1008" w:bottom="1508" w:left="1109" w:header="0" w:footer="3" w:gutter="0"/>
          <w:pgNumType w:start="13"/>
          <w:cols w:space="720"/>
          <w:noEndnote/>
          <w:rtlGutter w:val="0"/>
          <w:docGrid w:linePitch="360"/>
        </w:sectPr>
      </w:pPr>
      <w:r>
        <w:rPr>
          <w:color w:val="000000"/>
          <w:spacing w:val="0"/>
          <w:w w:val="100"/>
          <w:position w:val="0"/>
        </w:rPr>
        <w:t>军工企业必须拥有相关资质证书，军方认可方能为其提供产品和技术服务。师凯科技利用其掌握的先 进光电技术，生产的导弹的光学瞄准及跟踪制导系统，属于不可或缺的重要国防装备。师凯科技拥有《武</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器装备科研生产许可证》、《二级保密资格单位证书》、《武器装备质量体系认证证书》、《装备承制单位资格 注册证书》，具备承担武器装备科研生产任务的各项资格。</w:t>
      </w:r>
    </w:p>
    <w:p>
      <w:pPr>
        <w:pStyle w:val="Style37"/>
        <w:keepNext w:val="0"/>
        <w:keepLines w:val="0"/>
        <w:widowControl w:val="0"/>
        <w:shd w:val="clear" w:color="auto" w:fill="auto"/>
        <w:tabs>
          <w:tab w:pos="753" w:val="left"/>
        </w:tabs>
        <w:bidi w:val="0"/>
        <w:spacing w:before="0" w:after="0" w:line="469" w:lineRule="exact"/>
        <w:ind w:left="0" w:right="0" w:firstLine="440"/>
        <w:jc w:val="both"/>
      </w:pPr>
      <w:bookmarkStart w:id="127" w:name="bookmark127"/>
      <w:r>
        <w:rPr>
          <w:color w:val="000000"/>
          <w:spacing w:val="0"/>
          <w:w w:val="100"/>
          <w:position w:val="0"/>
        </w:rPr>
        <w:t>3</w:t>
      </w:r>
      <w:bookmarkEnd w:id="127"/>
      <w:r>
        <w:rPr>
          <w:color w:val="000000"/>
          <w:spacing w:val="0"/>
          <w:w w:val="100"/>
          <w:position w:val="0"/>
        </w:rPr>
        <w:t>、</w:t>
        <w:tab/>
        <w:t>持续研发优势</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师凯科技为国家级高新技术企业，其生产的导弹制导系统具备精准、便携、机动性好等特点，既适用 于车载、装甲等装备对于快速反应的需求，又适用于兵组或单兵作战对于便携性的需求，同时可以在高温、 极寒、湿热、风沙等恶劣环境下使用，具备较强的环境适应能力，可以有效保障军队作战需求；师凯科技 在导弹制导系统的生产及后续维护过程中不断对产品进行优化，积累了丰富的实战数据，为相关产品后续 改进型号的研发奠定了坚实的基础；师凯科技成立以来一直致力于反坦克导弹制导系统的研发，具备多年 的研发及生产经验，已经与下游军工企业及军方建立了深度的合作研发关系，已经融入到军工研发体系当 中，具备持续研发能力。现有专利7个，其中实用新型专利4个，发明专利3个，已受理国防发明专利1个， 使用新型专利1个。</w:t>
      </w:r>
    </w:p>
    <w:p>
      <w:pPr>
        <w:pStyle w:val="Style37"/>
        <w:keepNext w:val="0"/>
        <w:keepLines w:val="0"/>
        <w:widowControl w:val="0"/>
        <w:shd w:val="clear" w:color="auto" w:fill="auto"/>
        <w:tabs>
          <w:tab w:pos="756" w:val="left"/>
        </w:tabs>
        <w:bidi w:val="0"/>
        <w:spacing w:before="0" w:after="0" w:line="469" w:lineRule="exact"/>
        <w:ind w:left="0" w:right="0" w:firstLine="440"/>
        <w:jc w:val="both"/>
      </w:pPr>
      <w:bookmarkStart w:id="128" w:name="bookmark128"/>
      <w:r>
        <w:rPr>
          <w:color w:val="000000"/>
          <w:spacing w:val="0"/>
          <w:w w:val="100"/>
          <w:position w:val="0"/>
        </w:rPr>
        <w:t>4</w:t>
      </w:r>
      <w:bookmarkEnd w:id="128"/>
      <w:r>
        <w:rPr>
          <w:color w:val="000000"/>
          <w:spacing w:val="0"/>
          <w:w w:val="100"/>
          <w:position w:val="0"/>
        </w:rPr>
        <w:t>、</w:t>
        <w:tab/>
        <w:t>技术及经验优势</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兵器装备的制造属于复杂的系统工程，需要最终客户、整体制造商及各级供应商协同工作，就产品需 求、技术参数、检测等关键问题反复论证和协调，研发过程的各参与主体需要做到深度匹配；同时武器装 备的特殊用途决定了军工标准在生产工艺、技术指标上比普通国家标准要求更加严格，因此该行业对生产 技术、产品设计和生产工艺有很高的要求并形成很高的技术壁垒。师凯科技多年来的技术积淀和无数次的 试验获得的经验积累，使其可以满足武器装备对于技术和生产能力的要求，也成为师凯科技研发阶段的竞 争优势。</w:t>
      </w:r>
    </w:p>
    <w:p>
      <w:pPr>
        <w:pStyle w:val="Style37"/>
        <w:keepNext w:val="0"/>
        <w:keepLines w:val="0"/>
        <w:widowControl w:val="0"/>
        <w:shd w:val="clear" w:color="auto" w:fill="auto"/>
        <w:tabs>
          <w:tab w:pos="756" w:val="left"/>
        </w:tabs>
        <w:bidi w:val="0"/>
        <w:spacing w:before="0" w:after="0" w:line="469" w:lineRule="exact"/>
        <w:ind w:left="0" w:right="0" w:firstLine="440"/>
        <w:jc w:val="both"/>
      </w:pPr>
      <w:bookmarkStart w:id="129" w:name="bookmark129"/>
      <w:r>
        <w:rPr>
          <w:color w:val="000000"/>
          <w:spacing w:val="0"/>
          <w:w w:val="100"/>
          <w:position w:val="0"/>
        </w:rPr>
        <w:t>5</w:t>
      </w:r>
      <w:bookmarkEnd w:id="129"/>
      <w:r>
        <w:rPr>
          <w:color w:val="000000"/>
          <w:spacing w:val="0"/>
          <w:w w:val="100"/>
          <w:position w:val="0"/>
        </w:rPr>
        <w:t>、</w:t>
        <w:tab/>
        <w:t>较少产生呆坏账的优势</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师凯科技作为纯军工企业，最终客户为军方，而军方是有军费支持的，信誉非常好，一般说来是以销 定产的，很少有出现交了货拿不回来款的这种欠账事情。</w:t>
      </w:r>
    </w:p>
    <w:p>
      <w:pPr>
        <w:pStyle w:val="Style33"/>
        <w:keepNext/>
        <w:keepLines/>
        <w:widowControl w:val="0"/>
        <w:shd w:val="clear" w:color="auto" w:fill="auto"/>
        <w:bidi w:val="0"/>
        <w:spacing w:before="0" w:after="0" w:line="469" w:lineRule="exact"/>
        <w:ind w:left="0" w:right="0" w:firstLine="44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二）通信板块核心竞争能力分析</w:t>
      </w:r>
      <w:bookmarkEnd w:id="130"/>
      <w:bookmarkEnd w:id="131"/>
      <w:bookmarkEnd w:id="133"/>
    </w:p>
    <w:p>
      <w:pPr>
        <w:pStyle w:val="Style37"/>
        <w:keepNext w:val="0"/>
        <w:keepLines w:val="0"/>
        <w:widowControl w:val="0"/>
        <w:shd w:val="clear" w:color="auto" w:fill="auto"/>
        <w:tabs>
          <w:tab w:pos="753" w:val="left"/>
        </w:tabs>
        <w:bidi w:val="0"/>
        <w:spacing w:before="0" w:after="0" w:line="461" w:lineRule="exact"/>
        <w:ind w:left="0" w:right="0" w:firstLine="440"/>
        <w:jc w:val="both"/>
      </w:pPr>
      <w:bookmarkStart w:id="134" w:name="bookmark134"/>
      <w:r>
        <w:rPr>
          <w:color w:val="000000"/>
          <w:spacing w:val="0"/>
          <w:w w:val="100"/>
          <w:position w:val="0"/>
        </w:rPr>
        <w:t>1</w:t>
      </w:r>
      <w:bookmarkEnd w:id="134"/>
      <w:r>
        <w:rPr>
          <w:color w:val="000000"/>
          <w:spacing w:val="0"/>
          <w:w w:val="100"/>
          <w:position w:val="0"/>
        </w:rPr>
        <w:t>、</w:t>
        <w:tab/>
        <w:t>研发优势</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富华宇祺多年一直重视研发的投入和建设，已经从科研院所及同类特大企业引进和培养了一支以院士 为首强有力的研发队伍，在无线通信、系统集成、大数据收集和分析、行业应用等信息技术领域拥有丰富 的经验和较高的技术水平，在已形成较多自主知识产权成果的基础上，还将有能力继续研发出更多高新技 术成果，确保公司快速发展。</w:t>
      </w:r>
    </w:p>
    <w:p>
      <w:pPr>
        <w:pStyle w:val="Style37"/>
        <w:keepNext w:val="0"/>
        <w:keepLines w:val="0"/>
        <w:widowControl w:val="0"/>
        <w:shd w:val="clear" w:color="auto" w:fill="auto"/>
        <w:tabs>
          <w:tab w:pos="756" w:val="left"/>
        </w:tabs>
        <w:bidi w:val="0"/>
        <w:spacing w:before="0" w:after="0" w:line="461" w:lineRule="exact"/>
        <w:ind w:left="0" w:right="0" w:firstLine="440"/>
        <w:jc w:val="both"/>
      </w:pPr>
      <w:bookmarkStart w:id="135" w:name="bookmark135"/>
      <w:r>
        <w:rPr>
          <w:color w:val="000000"/>
          <w:spacing w:val="0"/>
          <w:w w:val="100"/>
          <w:position w:val="0"/>
        </w:rPr>
        <w:t>2</w:t>
      </w:r>
      <w:bookmarkEnd w:id="135"/>
      <w:r>
        <w:rPr>
          <w:color w:val="000000"/>
          <w:spacing w:val="0"/>
          <w:w w:val="100"/>
          <w:position w:val="0"/>
        </w:rPr>
        <w:t>、</w:t>
        <w:tab/>
        <w:t>技术优势</w:t>
      </w:r>
    </w:p>
    <w:p>
      <w:pPr>
        <w:pStyle w:val="Style37"/>
        <w:keepNext w:val="0"/>
        <w:keepLines w:val="0"/>
        <w:widowControl w:val="0"/>
        <w:shd w:val="clear" w:color="auto" w:fill="auto"/>
        <w:bidi w:val="0"/>
        <w:spacing w:before="0" w:after="0" w:line="461" w:lineRule="exact"/>
        <w:ind w:left="0" w:right="0" w:firstLine="440"/>
        <w:jc w:val="both"/>
        <w:rPr>
          <w:sz w:val="18"/>
          <w:szCs w:val="18"/>
        </w:rPr>
        <w:sectPr>
          <w:headerReference w:type="default" r:id="rId12"/>
          <w:footerReference w:type="default" r:id="rId13"/>
          <w:footnotePr>
            <w:pos w:val="pageBottom"/>
            <w:numFmt w:val="decimal"/>
            <w:numRestart w:val="continuous"/>
          </w:footnotePr>
          <w:pgSz w:w="11900" w:h="16840"/>
          <w:pgMar w:top="1321" w:right="1006" w:bottom="999" w:left="1112" w:header="0" w:footer="571" w:gutter="0"/>
          <w:pgNumType w:start="16"/>
          <w:cols w:space="720"/>
          <w:noEndnote/>
          <w:rtlGutter w:val="0"/>
          <w:docGrid w:linePitch="360"/>
        </w:sectPr>
      </w:pPr>
      <w:r>
        <w:rPr>
          <w:color w:val="000000"/>
          <w:spacing w:val="0"/>
          <w:w w:val="100"/>
          <w:position w:val="0"/>
          <w:sz w:val="20"/>
          <w:szCs w:val="20"/>
        </w:rPr>
        <w:t xml:space="preserve">富华宇祺属于较早从事无线通信在矿山、铁路交通等行业领域应用的企业，引进消化并自主研发创新 了较多的信息技术。16年新增软件著作权7个，实用新型专利4个，研发完成井下一网一站系统、高铁中心 </w:t>
      </w:r>
      <w:r>
        <w:rPr>
          <w:rFonts w:ascii="Times New Roman" w:eastAsia="Times New Roman" w:hAnsi="Times New Roman" w:cs="Times New Roman"/>
          <w:color w:val="000000"/>
          <w:spacing w:val="0"/>
          <w:w w:val="100"/>
          <w:position w:val="0"/>
          <w:sz w:val="18"/>
          <w:szCs w:val="18"/>
        </w:rPr>
        <w:t>15</w:t>
      </w:r>
    </w:p>
    <w:p>
      <w:pPr>
        <w:pStyle w:val="Style37"/>
        <w:keepNext w:val="0"/>
        <w:keepLines w:val="0"/>
        <w:widowControl w:val="0"/>
        <w:shd w:val="clear" w:color="auto" w:fill="auto"/>
        <w:bidi w:val="0"/>
        <w:spacing w:before="0" w:after="0" w:line="467" w:lineRule="exact"/>
        <w:ind w:left="0" w:right="0" w:firstLine="0"/>
        <w:jc w:val="left"/>
      </w:pPr>
      <w:r>
        <w:rPr>
          <w:color w:val="000000"/>
          <w:spacing w:val="0"/>
          <w:w w:val="100"/>
          <w:position w:val="0"/>
        </w:rPr>
        <w:t>服务器、单车服务器、高铁软件平台、</w:t>
      </w:r>
      <w:r>
        <w:rPr>
          <w:color w:val="000000"/>
          <w:spacing w:val="0"/>
          <w:w w:val="100"/>
          <w:position w:val="0"/>
        </w:rPr>
        <w:t>600M</w:t>
      </w:r>
      <w:r>
        <w:rPr>
          <w:color w:val="000000"/>
          <w:spacing w:val="0"/>
          <w:w w:val="100"/>
          <w:position w:val="0"/>
        </w:rPr>
        <w:t>军工</w:t>
      </w:r>
      <w:r>
        <w:rPr>
          <w:color w:val="000000"/>
          <w:spacing w:val="0"/>
          <w:w w:val="100"/>
          <w:position w:val="0"/>
        </w:rPr>
        <w:t>CPE、</w:t>
      </w:r>
      <w:r>
        <w:rPr>
          <w:color w:val="000000"/>
          <w:spacing w:val="0"/>
          <w:w w:val="100"/>
          <w:position w:val="0"/>
        </w:rPr>
        <w:t>厂用工业</w:t>
      </w:r>
      <w:r>
        <w:rPr>
          <w:color w:val="000000"/>
          <w:spacing w:val="0"/>
          <w:w w:val="100"/>
          <w:position w:val="0"/>
        </w:rPr>
        <w:t>PON</w:t>
      </w:r>
      <w:r>
        <w:rPr>
          <w:color w:val="000000"/>
          <w:spacing w:val="0"/>
          <w:w w:val="100"/>
          <w:position w:val="0"/>
        </w:rPr>
        <w:t>等产品。</w:t>
      </w:r>
    </w:p>
    <w:p>
      <w:pPr>
        <w:pStyle w:val="Style37"/>
        <w:keepNext w:val="0"/>
        <w:keepLines w:val="0"/>
        <w:widowControl w:val="0"/>
        <w:shd w:val="clear" w:color="auto" w:fill="auto"/>
        <w:tabs>
          <w:tab w:pos="792" w:val="left"/>
        </w:tabs>
        <w:bidi w:val="0"/>
        <w:spacing w:before="0" w:after="0" w:line="467" w:lineRule="exact"/>
        <w:ind w:left="0" w:right="0" w:firstLine="440"/>
        <w:jc w:val="both"/>
      </w:pPr>
      <w:bookmarkStart w:id="136" w:name="bookmark136"/>
      <w:r>
        <w:rPr>
          <w:color w:val="000000"/>
          <w:spacing w:val="0"/>
          <w:w w:val="100"/>
          <w:position w:val="0"/>
        </w:rPr>
        <w:t>3</w:t>
      </w:r>
      <w:bookmarkEnd w:id="136"/>
      <w:r>
        <w:rPr>
          <w:color w:val="000000"/>
          <w:spacing w:val="0"/>
          <w:w w:val="100"/>
          <w:position w:val="0"/>
        </w:rPr>
        <w:t>、</w:t>
        <w:tab/>
        <w:t>项目经验优势</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富华宇祺基于多年为矿山信息化项目服务积累丰厚的经验，从项目招投标、人员配备、系统设计、设 备选型、安装调试到日常运营服务全流程项目运作，已经非常成熟，基本做到了标准化，程序化，最大程 度上节约了时间、成本和费用。这些经验在公司开拓交通、国防信息化业务是一个较大优势。</w:t>
      </w:r>
    </w:p>
    <w:p>
      <w:pPr>
        <w:pStyle w:val="Style37"/>
        <w:keepNext w:val="0"/>
        <w:keepLines w:val="0"/>
        <w:widowControl w:val="0"/>
        <w:shd w:val="clear" w:color="auto" w:fill="auto"/>
        <w:tabs>
          <w:tab w:pos="797" w:val="left"/>
        </w:tabs>
        <w:bidi w:val="0"/>
        <w:spacing w:before="0" w:after="0" w:line="467" w:lineRule="exact"/>
        <w:ind w:left="0" w:right="0" w:firstLine="440"/>
        <w:jc w:val="left"/>
      </w:pPr>
      <w:bookmarkStart w:id="137" w:name="bookmark137"/>
      <w:r>
        <w:rPr>
          <w:color w:val="000000"/>
          <w:spacing w:val="0"/>
          <w:w w:val="100"/>
          <w:position w:val="0"/>
        </w:rPr>
        <w:t>4</w:t>
      </w:r>
      <w:bookmarkEnd w:id="137"/>
      <w:r>
        <w:rPr>
          <w:color w:val="000000"/>
          <w:spacing w:val="0"/>
          <w:w w:val="100"/>
          <w:position w:val="0"/>
        </w:rPr>
        <w:t>、</w:t>
        <w:tab/>
        <w:t>合作优势</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由于很多同类信息技术公司有技术而没有军工业务资质，而富华宇祺与师凯科技均属尤洛卡控股公 司，完全可以相互合作，发挥各自优势，快速扩展军工信息化市场。另外，富华宇祺主要经营人员均来自 中兴通讯，在技术、人员及项目方面与之一直有着紧密合作。因此，富华宇祺在军工市场开拓及通信技术 方面具有合作优势。</w:t>
      </w:r>
    </w:p>
    <w:p>
      <w:pPr>
        <w:pStyle w:val="Style33"/>
        <w:keepNext/>
        <w:keepLines/>
        <w:widowControl w:val="0"/>
        <w:shd w:val="clear" w:color="auto" w:fill="auto"/>
        <w:bidi w:val="0"/>
        <w:spacing w:before="0" w:after="0" w:line="467" w:lineRule="exact"/>
        <w:ind w:left="0" w:right="0" w:firstLine="44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三）煤矿板块核心竞争能力分析</w:t>
      </w:r>
      <w:bookmarkEnd w:id="138"/>
      <w:bookmarkEnd w:id="139"/>
      <w:bookmarkEnd w:id="141"/>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公司核心管理团队、关键技术人员报告期内保持稳定，未发生变化。2016新申请专利6项，其中发明 专利2项，实用新型4项；授权专利6项，其中发明专利5项，实用新型1项。截至报告期末，公司有效专利 共60余项。</w:t>
      </w:r>
    </w:p>
    <w:p>
      <w:pPr>
        <w:pStyle w:val="Style37"/>
        <w:keepNext w:val="0"/>
        <w:keepLines w:val="0"/>
        <w:widowControl w:val="0"/>
        <w:shd w:val="clear" w:color="auto" w:fill="auto"/>
        <w:bidi w:val="0"/>
        <w:spacing w:before="0" w:after="0" w:line="467" w:lineRule="exact"/>
        <w:ind w:left="0" w:right="0" w:firstLine="440"/>
        <w:jc w:val="both"/>
        <w:sectPr>
          <w:headerReference w:type="default" r:id="rId14"/>
          <w:footerReference w:type="default" r:id="rId15"/>
          <w:footnotePr>
            <w:pos w:val="pageBottom"/>
            <w:numFmt w:val="decimal"/>
            <w:numRestart w:val="continuous"/>
          </w:footnotePr>
          <w:pgSz w:w="11900" w:h="16840"/>
          <w:pgMar w:top="1311" w:right="1016" w:bottom="1311" w:left="1102" w:header="0" w:footer="3" w:gutter="0"/>
          <w:pgNumType w:start="16"/>
          <w:cols w:space="720"/>
          <w:noEndnote/>
          <w:rtlGutter w:val="0"/>
          <w:docGrid w:linePitch="360"/>
        </w:sectPr>
      </w:pPr>
      <w:r>
        <w:rPr>
          <w:color w:val="000000"/>
          <w:spacing w:val="0"/>
          <w:w w:val="100"/>
          <w:position w:val="0"/>
        </w:rPr>
        <w:t>公司将一如既往重视核心竞争力的建设和维护，确保今后生产运营健康稳步发展，使企业立于不败之 地，创造更大业绩，回报股东、回报社会。</w:t>
      </w:r>
    </w:p>
    <w:p>
      <w:pPr>
        <w:pStyle w:val="Style8"/>
        <w:keepNext/>
        <w:keepLines/>
        <w:widowControl w:val="0"/>
        <w:shd w:val="clear" w:color="auto" w:fill="auto"/>
        <w:bidi w:val="0"/>
        <w:spacing w:before="700" w:line="240" w:lineRule="auto"/>
        <w:ind w:left="0" w:right="0" w:firstLine="0"/>
        <w:jc w:val="center"/>
      </w:pPr>
      <w:bookmarkStart w:id="142" w:name="bookmark142"/>
      <w:bookmarkStart w:id="143" w:name="bookmark143"/>
      <w:bookmarkStart w:id="144" w:name="bookmark144"/>
      <w:r>
        <w:rPr>
          <w:color w:val="000000"/>
          <w:spacing w:val="0"/>
          <w:w w:val="100"/>
          <w:position w:val="0"/>
        </w:rPr>
        <w:t>第四节经营情况讨论与分析</w:t>
      </w:r>
      <w:bookmarkEnd w:id="142"/>
      <w:bookmarkEnd w:id="143"/>
      <w:bookmarkEnd w:id="144"/>
    </w:p>
    <w:p>
      <w:pPr>
        <w:pStyle w:val="Style26"/>
        <w:keepNext/>
        <w:keepLines/>
        <w:widowControl w:val="0"/>
        <w:shd w:val="clear" w:color="auto" w:fill="auto"/>
        <w:bidi w:val="0"/>
        <w:spacing w:before="0" w:after="18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sz w:val="24"/>
          <w:szCs w:val="24"/>
        </w:rPr>
        <w:t>一</w:t>
      </w:r>
      <w:bookmarkEnd w:id="147"/>
      <w:r>
        <w:rPr>
          <w:color w:val="000000"/>
          <w:spacing w:val="0"/>
          <w:w w:val="100"/>
          <w:position w:val="0"/>
          <w:sz w:val="24"/>
          <w:szCs w:val="24"/>
        </w:rPr>
        <w:t>、概述</w:t>
      </w:r>
      <w:bookmarkEnd w:id="145"/>
      <w:bookmarkEnd w:id="146"/>
      <w:bookmarkEnd w:id="148"/>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2016年，尤洛卡公司紧紧围绕“行业转型、产品转型”的发展战略，在做好传统煤矿安全业务、轨道 交通信息化业务经营的基础上，重点完成了军工企业师凯科技的并购工作，将其纳入合并报表，母子公司 均经营情况良好，全面完成了年初制订的计划。</w:t>
      </w:r>
    </w:p>
    <w:p>
      <w:pPr>
        <w:pStyle w:val="Style37"/>
        <w:keepNext w:val="0"/>
        <w:keepLines w:val="0"/>
        <w:widowControl w:val="0"/>
        <w:shd w:val="clear" w:color="auto" w:fill="auto"/>
        <w:tabs>
          <w:tab w:pos="794" w:val="left"/>
        </w:tabs>
        <w:bidi w:val="0"/>
        <w:spacing w:before="0" w:after="0" w:line="469" w:lineRule="exact"/>
        <w:ind w:left="0" w:right="0" w:firstLine="440"/>
        <w:jc w:val="both"/>
      </w:pPr>
      <w:bookmarkStart w:id="149" w:name="bookmark149"/>
      <w:r>
        <w:rPr>
          <w:color w:val="000000"/>
          <w:spacing w:val="0"/>
          <w:w w:val="100"/>
          <w:position w:val="0"/>
        </w:rPr>
        <w:t>1</w:t>
      </w:r>
      <w:bookmarkEnd w:id="149"/>
      <w:r>
        <w:rPr>
          <w:color w:val="000000"/>
          <w:spacing w:val="0"/>
          <w:w w:val="100"/>
          <w:position w:val="0"/>
        </w:rPr>
        <w:t>、</w:t>
        <w:tab/>
        <w:t>经营方面</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随着全资子公司师凯科技公司纳入公司报表，公司的业务内容发生重大变化，从原来单一煤矿安全业 务转变为军工、信息及煤矿“三驾马车”并驱，未来随着军工转型的深入，军工类业务比重还将会继续扩 大。军工类业务方面，师凯科技经营业绩平稳增长，超额完成预期目标。信息类业务方面，富华宇祺转型 向纵深化发展，轨道交通信息化和系统集成大数据业务量、销售收入大幅上升，摆脱了对单一行业的依赖; 传统煤矿安全类业务受益于煤炭行业的复苏，经营业绩出现好转。</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2016年得益于煤炭行业逐渐复苏、军工及轨道交通的大发展，公司经营业绩明显好转：报告期共实现 营业收入230, 358, </w:t>
      </w:r>
      <w:r>
        <w:rPr>
          <w:color w:val="000000"/>
          <w:spacing w:val="0"/>
          <w:w w:val="100"/>
          <w:position w:val="0"/>
        </w:rPr>
        <w:t xml:space="preserve">279. </w:t>
      </w:r>
      <w:r>
        <w:rPr>
          <w:color w:val="000000"/>
          <w:spacing w:val="0"/>
          <w:w w:val="100"/>
          <w:position w:val="0"/>
        </w:rPr>
        <w:t>45元，比去年同期增长</w:t>
      </w:r>
      <w:r>
        <w:rPr>
          <w:color w:val="000000"/>
          <w:spacing w:val="0"/>
          <w:w w:val="100"/>
          <w:position w:val="0"/>
        </w:rPr>
        <w:t xml:space="preserve">39. </w:t>
      </w:r>
      <w:r>
        <w:rPr>
          <w:color w:val="000000"/>
          <w:spacing w:val="0"/>
          <w:w w:val="100"/>
          <w:position w:val="0"/>
        </w:rPr>
        <w:t xml:space="preserve">56%；实现归属于上市公司股东扣除非经常性损益后的净 利润31, 231, </w:t>
      </w:r>
      <w:r>
        <w:rPr>
          <w:color w:val="000000"/>
          <w:spacing w:val="0"/>
          <w:w w:val="100"/>
          <w:position w:val="0"/>
        </w:rPr>
        <w:t xml:space="preserve">617. </w:t>
      </w:r>
      <w:r>
        <w:rPr>
          <w:color w:val="000000"/>
          <w:spacing w:val="0"/>
          <w:w w:val="100"/>
          <w:position w:val="0"/>
        </w:rPr>
        <w:t>83元，比去年同期增长</w:t>
      </w:r>
      <w:r>
        <w:rPr>
          <w:color w:val="000000"/>
          <w:spacing w:val="0"/>
          <w:w w:val="100"/>
          <w:position w:val="0"/>
        </w:rPr>
        <w:t xml:space="preserve">971. </w:t>
      </w:r>
      <w:r>
        <w:rPr>
          <w:color w:val="000000"/>
          <w:spacing w:val="0"/>
          <w:w w:val="100"/>
          <w:position w:val="0"/>
        </w:rPr>
        <w:t>17%。</w:t>
      </w:r>
    </w:p>
    <w:p>
      <w:pPr>
        <w:pStyle w:val="Style37"/>
        <w:keepNext w:val="0"/>
        <w:keepLines w:val="0"/>
        <w:widowControl w:val="0"/>
        <w:shd w:val="clear" w:color="auto" w:fill="auto"/>
        <w:tabs>
          <w:tab w:pos="808" w:val="left"/>
        </w:tabs>
        <w:bidi w:val="0"/>
        <w:spacing w:before="0" w:after="0" w:line="469" w:lineRule="exact"/>
        <w:ind w:left="0" w:right="0" w:firstLine="440"/>
        <w:jc w:val="both"/>
      </w:pPr>
      <w:bookmarkStart w:id="150" w:name="bookmark150"/>
      <w:r>
        <w:rPr>
          <w:color w:val="000000"/>
          <w:spacing w:val="0"/>
          <w:w w:val="100"/>
          <w:position w:val="0"/>
        </w:rPr>
        <w:t>2</w:t>
      </w:r>
      <w:bookmarkEnd w:id="150"/>
      <w:r>
        <w:rPr>
          <w:color w:val="000000"/>
          <w:spacing w:val="0"/>
          <w:w w:val="100"/>
          <w:position w:val="0"/>
        </w:rPr>
        <w:t>、</w:t>
        <w:tab/>
        <w:t>并购整合方面</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2016年9月底，全面完成了师凯科技的并购，并纳入合并报表。公司迅速开始了整合工作，确保买进 来，还要运行好。公司已向师凯科技派驻财务总监，师凯科技主要经营人员也已进入公司董事会，为公司 军工业务的稳健经营及下一步深入转型奠定了坚实基础。</w:t>
      </w:r>
    </w:p>
    <w:p>
      <w:pPr>
        <w:pStyle w:val="Style37"/>
        <w:keepNext w:val="0"/>
        <w:keepLines w:val="0"/>
        <w:widowControl w:val="0"/>
        <w:shd w:val="clear" w:color="auto" w:fill="auto"/>
        <w:tabs>
          <w:tab w:pos="808" w:val="left"/>
        </w:tabs>
        <w:bidi w:val="0"/>
        <w:spacing w:before="0" w:after="0" w:line="469" w:lineRule="exact"/>
        <w:ind w:left="0" w:right="0" w:firstLine="440"/>
        <w:jc w:val="both"/>
      </w:pPr>
      <w:bookmarkStart w:id="151" w:name="bookmark151"/>
      <w:r>
        <w:rPr>
          <w:color w:val="000000"/>
          <w:spacing w:val="0"/>
          <w:w w:val="100"/>
          <w:position w:val="0"/>
        </w:rPr>
        <w:t>3</w:t>
      </w:r>
      <w:bookmarkEnd w:id="151"/>
      <w:r>
        <w:rPr>
          <w:color w:val="000000"/>
          <w:spacing w:val="0"/>
          <w:w w:val="100"/>
          <w:position w:val="0"/>
        </w:rPr>
        <w:t>、</w:t>
        <w:tab/>
        <w:t>持续推进富华宇祺的转型工作</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2016年，公司在资金及加工场地等方面全力支持富华宇祺深入转型，取得了较好效果，转型业务量大 增。</w:t>
      </w:r>
    </w:p>
    <w:p>
      <w:pPr>
        <w:pStyle w:val="Style37"/>
        <w:keepNext w:val="0"/>
        <w:keepLines w:val="0"/>
        <w:widowControl w:val="0"/>
        <w:shd w:val="clear" w:color="auto" w:fill="auto"/>
        <w:tabs>
          <w:tab w:pos="808" w:val="left"/>
        </w:tabs>
        <w:bidi w:val="0"/>
        <w:spacing w:before="0" w:after="0" w:line="469" w:lineRule="exact"/>
        <w:ind w:left="0" w:right="0" w:firstLine="440"/>
        <w:jc w:val="both"/>
      </w:pPr>
      <w:bookmarkStart w:id="152" w:name="bookmark152"/>
      <w:r>
        <w:rPr>
          <w:color w:val="000000"/>
          <w:spacing w:val="0"/>
          <w:w w:val="100"/>
          <w:position w:val="0"/>
        </w:rPr>
        <w:t>4</w:t>
      </w:r>
      <w:bookmarkEnd w:id="152"/>
      <w:r>
        <w:rPr>
          <w:color w:val="000000"/>
          <w:spacing w:val="0"/>
          <w:w w:val="100"/>
          <w:position w:val="0"/>
        </w:rPr>
        <w:t>、</w:t>
        <w:tab/>
        <w:t>探索集团管控式管理模式</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随着公司转型工作的不断开展，经营规模扩大，跨行业、跨地域子公司增多，公司原来的单一管理模 式必须向集团式管理模式转变。2016年聘请了专门管理机构协助公司设计并试行集团管控体系。</w:t>
      </w:r>
    </w:p>
    <w:p>
      <w:pPr>
        <w:pStyle w:val="Style37"/>
        <w:keepNext w:val="0"/>
        <w:keepLines w:val="0"/>
        <w:widowControl w:val="0"/>
        <w:shd w:val="clear" w:color="auto" w:fill="auto"/>
        <w:tabs>
          <w:tab w:pos="808" w:val="left"/>
        </w:tabs>
        <w:bidi w:val="0"/>
        <w:spacing w:before="0" w:after="0" w:line="469" w:lineRule="exact"/>
        <w:ind w:left="0" w:right="0" w:firstLine="440"/>
        <w:jc w:val="both"/>
      </w:pPr>
      <w:bookmarkStart w:id="153" w:name="bookmark153"/>
      <w:r>
        <w:rPr>
          <w:color w:val="000000"/>
          <w:spacing w:val="0"/>
          <w:w w:val="100"/>
          <w:position w:val="0"/>
        </w:rPr>
        <w:t>5</w:t>
      </w:r>
      <w:bookmarkEnd w:id="153"/>
      <w:r>
        <w:rPr>
          <w:color w:val="000000"/>
          <w:spacing w:val="0"/>
          <w:w w:val="100"/>
          <w:position w:val="0"/>
        </w:rPr>
        <w:t>、</w:t>
        <w:tab/>
        <w:t>设立军民融合产业基金</w:t>
      </w:r>
    </w:p>
    <w:p>
      <w:pPr>
        <w:pStyle w:val="Style37"/>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 xml:space="preserve">为深入转型军工行业，公司按照既定计划，与鲁信创业投资集团股份有限公司（600783）及西安政府 引导基金共同设立西安军民融合产业基金，工商登记、基金协会备案等均已完成，首批资金到位，已经进 </w:t>
      </w:r>
      <w:r>
        <w:rPr>
          <w:color w:val="000000"/>
          <w:spacing w:val="0"/>
          <w:w w:val="100"/>
          <w:position w:val="0"/>
        </w:rPr>
        <w:t>入项目考察和投入阶段。</w:t>
      </w:r>
    </w:p>
    <w:p>
      <w:pPr>
        <w:pStyle w:val="Style26"/>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二</w:t>
      </w:r>
      <w:bookmarkEnd w:id="156"/>
      <w:r>
        <w:rPr>
          <w:color w:val="000000"/>
          <w:spacing w:val="0"/>
          <w:w w:val="100"/>
          <w:position w:val="0"/>
          <w:sz w:val="24"/>
          <w:szCs w:val="24"/>
        </w:rPr>
        <w:t>、主营业务分析</w:t>
      </w:r>
      <w:bookmarkEnd w:id="154"/>
      <w:bookmarkEnd w:id="155"/>
      <w:bookmarkEnd w:id="157"/>
    </w:p>
    <w:p>
      <w:pPr>
        <w:pStyle w:val="Style33"/>
        <w:keepNext/>
        <w:keepLines/>
        <w:widowControl w:val="0"/>
        <w:shd w:val="clear" w:color="auto" w:fill="auto"/>
        <w:tabs>
          <w:tab w:pos="368" w:val="left"/>
        </w:tabs>
        <w:bidi w:val="0"/>
        <w:spacing w:before="0" w:after="0" w:line="497"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w:t>
        <w:tab/>
        <w:t>概述</w:t>
      </w:r>
      <w:bookmarkEnd w:id="158"/>
      <w:bookmarkEnd w:id="159"/>
      <w:bookmarkEnd w:id="161"/>
    </w:p>
    <w:p>
      <w:pPr>
        <w:pStyle w:val="Style37"/>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参见“经营情况讨论与分析”中的“一、概述”相关内容。</w:t>
      </w:r>
    </w:p>
    <w:p>
      <w:pPr>
        <w:pStyle w:val="Style33"/>
        <w:keepNext/>
        <w:keepLines/>
        <w:widowControl w:val="0"/>
        <w:shd w:val="clear" w:color="auto" w:fill="auto"/>
        <w:tabs>
          <w:tab w:pos="378" w:val="left"/>
        </w:tabs>
        <w:bidi w:val="0"/>
        <w:spacing w:before="0" w:after="0" w:line="497"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收入与成本</w:t>
      </w:r>
      <w:bookmarkEnd w:id="162"/>
      <w:bookmarkEnd w:id="163"/>
      <w:bookmarkEnd w:id="165"/>
    </w:p>
    <w:p>
      <w:pPr>
        <w:pStyle w:val="Style33"/>
        <w:keepNext/>
        <w:keepLines/>
        <w:widowControl w:val="0"/>
        <w:shd w:val="clear" w:color="auto" w:fill="auto"/>
        <w:bidi w:val="0"/>
        <w:spacing w:before="0" w:after="200" w:line="475" w:lineRule="exact"/>
        <w:ind w:left="0" w:right="0" w:firstLine="0"/>
        <w:jc w:val="left"/>
      </w:pPr>
      <w:bookmarkStart w:id="162" w:name="bookmark162"/>
      <w:bookmarkStart w:id="163" w:name="bookmark163"/>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2"/>
      <w:bookmarkEnd w:id="163"/>
      <w:bookmarkEnd w:id="167"/>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公司是否需要遵守光伏产业链相关业的披露要求：否</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公司是否需遵守《深圳证券交易所创业板行业信息披露指引第1号一一上市公司从事广播电影电视业 务》的披露要求：否</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公司是否需遵守《深圳证券交易所创业板行业信息披露指引第5号一一上市公司从事互联网游戏业务》 的披露要求：否</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公司是否需遵守《深圳证券交易所创业板行业信息披露指引第9号一一上市公司从事</w:t>
      </w:r>
      <w:r>
        <w:rPr>
          <w:color w:val="000000"/>
          <w:spacing w:val="0"/>
          <w:w w:val="100"/>
          <w:position w:val="0"/>
        </w:rPr>
        <w:t>LED</w:t>
      </w:r>
      <w:r>
        <w:rPr>
          <w:color w:val="000000"/>
          <w:spacing w:val="0"/>
          <w:w w:val="100"/>
          <w:position w:val="0"/>
        </w:rPr>
        <w:t>产业链相关业 务》的披露要求：否</w:t>
      </w:r>
    </w:p>
    <w:p>
      <w:pPr>
        <w:pStyle w:val="Style37"/>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公司是否需遵守《深圳证券交易所创业板行业信息披露指引第1。号一一上市公司从事医疗器械业务》 的披露要求：否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230,358,279.45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165,066,017.10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39.56%</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军工行业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18,820,846.81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煤矿安全行业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67,491,030.77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66,417,525.99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138,272,357.27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93,206,600.28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48.35%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技术服务及贸易</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5,774,044.60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5,441,890.83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军工产品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18,820,846.81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不适用</w:t>
            </w:r>
          </w:p>
        </w:tc>
      </w:tr>
      <w:tr>
        <w:trPr>
          <w:trHeight w:val="67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煤矿顶板安全监 测系统及相关仪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67,491,030.77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66,417,525.99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1.62%</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器仪表等产品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轨道交通信息化 产品及服务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138,272,357.27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93,206,600.28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48.35%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技术服务产品及 贸易产品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5,774,044.60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5,441,890.83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26,052,259.50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36,152,978.85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17,407,540.65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39,084,599.53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20,859,114.21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19,688,196.43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6,846,046.34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2,824,257.33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13,067,748.60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7,549,535.89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1,898,859.71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3,498,189.11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1,787,851.07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2,425,774.97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1,356,914.54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2,159,689.74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17,819,243.84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1,618,292.85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3,100,957.43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13,619,717.98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28,928,103.38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57,912,934.43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6,809,408.15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750.48%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19,700,987.77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43,255,094.25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-54.35%</w:t>
            </w:r>
          </w:p>
        </w:tc>
      </w:tr>
    </w:tbl>
    <w:p>
      <w:pPr>
        <w:widowControl w:val="0"/>
        <w:spacing w:after="319" w:line="1" w:lineRule="exact"/>
      </w:pPr>
    </w:p>
    <w:p>
      <w:pPr>
        <w:pStyle w:val="Style33"/>
        <w:keepNext/>
        <w:keepLines/>
        <w:widowControl w:val="0"/>
        <w:numPr>
          <w:ilvl w:val="0"/>
          <w:numId w:val="11"/>
        </w:numPr>
        <w:shd w:val="clear" w:color="auto" w:fill="auto"/>
        <w:bidi w:val="0"/>
        <w:spacing w:before="0" w:after="460" w:line="240" w:lineRule="auto"/>
        <w:ind w:left="0" w:right="0" w:firstLine="0"/>
        <w:jc w:val="left"/>
      </w:pPr>
      <w:bookmarkStart w:id="168" w:name="bookmark168"/>
      <w:bookmarkStart w:id="169" w:name="bookmark169"/>
      <w:bookmarkStart w:id="170" w:name="bookmark170"/>
      <w:bookmarkStart w:id="171" w:name="bookmark171"/>
      <w:bookmarkEnd w:id="17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68"/>
      <w:bookmarkEnd w:id="169"/>
      <w:bookmarkEnd w:id="171"/>
    </w:p>
    <w:p>
      <w:pPr>
        <w:pStyle w:val="Style37"/>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公司是否需要遵守特殊行业的披露要求：否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1382"/>
        <w:gridCol w:w="1243"/>
        <w:gridCol w:w="1114"/>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军工行业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18,820,846.81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6,229,157.92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煤矿安全行业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67,491,030.77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29,311,384.14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138,272,357.27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68,319,811.20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军工产品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18,820,846.81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6,229,157.92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不适用</w:t>
            </w:r>
          </w:p>
        </w:tc>
      </w:tr>
      <w:tr>
        <w:trPr>
          <w:trHeight w:val="10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煤矿顶板安全监测 系统及相关仪器仪 表等产品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67,491,030.77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29,311,384.14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56.57%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11.76%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-4.65%</w:t>
            </w:r>
          </w:p>
        </w:tc>
      </w:tr>
    </w:tbl>
    <w:tbl>
      <w:tblPr>
        <w:tblOverlap w:val="never"/>
        <w:jc w:val="center"/>
        <w:tblLayout w:type="fixed"/>
      </w:tblPr>
      <w:tblGrid>
        <w:gridCol w:w="1733"/>
        <w:gridCol w:w="1382"/>
        <w:gridCol w:w="1243"/>
        <w:gridCol w:w="1114"/>
        <w:gridCol w:w="1368"/>
        <w:gridCol w:w="1368"/>
        <w:gridCol w:w="1373"/>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轨道交通信息化产 品及服务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138,272,357.27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68,319,811.20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57,912,934.43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26,536,250.2</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885.38%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28,928,103.38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14,978,998.5</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26,052,259.50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9,041,683.23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14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w:t>
      </w:r>
      <w:bookmarkEnd w:id="17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72"/>
      <w:bookmarkEnd w:id="173"/>
      <w:bookmarkEnd w:id="175"/>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煤矿安全行业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-7.91%</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：全资子公司师凯科技系军工企业，长期承担武器装备科研任务，拥有《武器装备科研生产许可证》、《装备承制单位注 册证书》、《二级保密资格单位证书》、《武器装备质量体系认证证书》等军工企业相关资质证书。根据国家国防科技工业局等 相关规定，以下相关信息豁免披露或采取脱密处理方式进行披露：申请豁免披露下列内容：军品生产技术、武器研制所处阶 段；产能、产量、销量、单价及期初、期末库存数量；国家涉密政策文件。采用代称、打包或者汇总等方式，脱密处理后对 外披露：军品名称、型号（含在产品、半成品、产成品及原材料）；涉及军品的研制、销售合同；涉军客户名称。</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：富华宇祺营业收入同比增加</w:t>
      </w:r>
      <w:r>
        <w:rPr>
          <w:rFonts w:ascii="Times New Roman" w:eastAsia="Times New Roman" w:hAnsi="Times New Roman" w:cs="Times New Roman"/>
          <w:color w:val="000000"/>
          <w:spacing w:val="0"/>
          <w:w w:val="100"/>
          <w:position w:val="0"/>
        </w:rPr>
        <w:t>41.48%</w:t>
      </w:r>
      <w:r>
        <w:rPr>
          <w:color w:val="000000"/>
          <w:spacing w:val="0"/>
          <w:w w:val="100"/>
          <w:position w:val="0"/>
        </w:rPr>
        <w:t>，导致销售量没有增加的原因是：一是由于产品生产工艺进一步优化、规模化生 产，毛利率同比增加</w:t>
      </w:r>
      <w:r>
        <w:rPr>
          <w:rFonts w:ascii="Times New Roman" w:eastAsia="Times New Roman" w:hAnsi="Times New Roman" w:cs="Times New Roman"/>
          <w:color w:val="000000"/>
          <w:spacing w:val="0"/>
          <w:w w:val="100"/>
          <w:position w:val="0"/>
        </w:rPr>
        <w:t>4.82%</w:t>
      </w:r>
      <w:r>
        <w:rPr>
          <w:color w:val="000000"/>
          <w:spacing w:val="0"/>
          <w:w w:val="100"/>
          <w:position w:val="0"/>
        </w:rPr>
        <w:t>；二是技术服务收入大幅度增加，增加金额约</w:t>
      </w:r>
      <w:r>
        <w:rPr>
          <w:rFonts w:ascii="Times New Roman" w:eastAsia="Times New Roman" w:hAnsi="Times New Roman" w:cs="Times New Roman"/>
          <w:color w:val="000000"/>
          <w:spacing w:val="0"/>
          <w:w w:val="100"/>
          <w:position w:val="0"/>
        </w:rPr>
        <w:t>1000</w:t>
      </w:r>
      <w:r>
        <w:rPr>
          <w:color w:val="000000"/>
          <w:spacing w:val="0"/>
          <w:w w:val="100"/>
          <w:position w:val="0"/>
        </w:rPr>
        <w:t>万元，劳务收入占的比重加大；三是销售</w:t>
      </w:r>
      <w:r>
        <w:rPr>
          <w:rFonts w:ascii="Times New Roman" w:eastAsia="Times New Roman" w:hAnsi="Times New Roman" w:cs="Times New Roman"/>
          <w:color w:val="000000"/>
          <w:spacing w:val="0"/>
          <w:w w:val="100"/>
          <w:position w:val="0"/>
        </w:rPr>
        <w:t xml:space="preserve">2 </w:t>
      </w:r>
      <w:r>
        <w:rPr>
          <w:color w:val="000000"/>
          <w:spacing w:val="0"/>
          <w:w w:val="100"/>
          <w:position w:val="0"/>
        </w:rPr>
        <w:t>套数据仓库系统，金额约</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33"/>
        <w:keepNext/>
        <w:keepLines/>
        <w:widowControl w:val="0"/>
        <w:shd w:val="clear" w:color="auto" w:fill="auto"/>
        <w:bidi w:val="0"/>
        <w:spacing w:before="0" w:after="92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76"/>
      <w:bookmarkEnd w:id="177"/>
      <w:bookmarkEnd w:id="179"/>
    </w:p>
    <w:p>
      <w:pPr>
        <w:pStyle w:val="Style37"/>
        <w:keepNext w:val="0"/>
        <w:keepLines w:val="0"/>
        <w:widowControl w:val="0"/>
        <w:shd w:val="clear" w:color="auto" w:fill="auto"/>
        <w:tabs>
          <w:tab w:pos="798" w:val="left"/>
        </w:tabs>
        <w:bidi w:val="0"/>
        <w:spacing w:before="0" w:after="220" w:line="240" w:lineRule="auto"/>
        <w:ind w:left="0" w:right="0" w:firstLine="440"/>
        <w:jc w:val="both"/>
      </w:pPr>
      <w:bookmarkStart w:id="180" w:name="bookmark180"/>
      <w:r>
        <w:rPr>
          <w:color w:val="000000"/>
          <w:spacing w:val="0"/>
          <w:w w:val="100"/>
          <w:position w:val="0"/>
        </w:rPr>
        <w:t>1</w:t>
      </w:r>
      <w:bookmarkEnd w:id="180"/>
      <w:r>
        <w:rPr>
          <w:color w:val="000000"/>
          <w:spacing w:val="0"/>
          <w:w w:val="100"/>
          <w:position w:val="0"/>
        </w:rPr>
        <w:t>、</w:t>
        <w:tab/>
        <w:t>富华宇祺公司与中国铁路总公司哈佳铁路客运专线有限责任公司签订的通讯网络设备合同，合同</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金额28, 890, 000元，截至本报告期末已确认收入</w:t>
      </w:r>
      <w:r>
        <w:rPr>
          <w:color w:val="000000"/>
          <w:spacing w:val="0"/>
          <w:w w:val="100"/>
          <w:position w:val="0"/>
        </w:rPr>
        <w:t>28,764,000.8</w:t>
      </w:r>
      <w:r>
        <w:rPr>
          <w:color w:val="000000"/>
          <w:spacing w:val="0"/>
          <w:w w:val="100"/>
          <w:position w:val="0"/>
        </w:rPr>
        <w:t>2元。</w:t>
      </w:r>
    </w:p>
    <w:p>
      <w:pPr>
        <w:pStyle w:val="Style37"/>
        <w:keepNext w:val="0"/>
        <w:keepLines w:val="0"/>
        <w:widowControl w:val="0"/>
        <w:shd w:val="clear" w:color="auto" w:fill="auto"/>
        <w:tabs>
          <w:tab w:pos="818" w:val="left"/>
        </w:tabs>
        <w:bidi w:val="0"/>
        <w:spacing w:before="0" w:after="220" w:line="240" w:lineRule="auto"/>
        <w:ind w:left="0" w:right="0" w:firstLine="440"/>
        <w:jc w:val="both"/>
      </w:pPr>
      <w:bookmarkStart w:id="181" w:name="bookmark181"/>
      <w:r>
        <w:rPr>
          <w:color w:val="000000"/>
          <w:spacing w:val="0"/>
          <w:w w:val="100"/>
          <w:position w:val="0"/>
        </w:rPr>
        <w:t>2</w:t>
      </w:r>
      <w:bookmarkEnd w:id="181"/>
      <w:r>
        <w:rPr>
          <w:color w:val="000000"/>
          <w:spacing w:val="0"/>
          <w:w w:val="100"/>
          <w:position w:val="0"/>
        </w:rPr>
        <w:t>、</w:t>
        <w:tab/>
        <w:t>富华宇祺公司与神华能源股份有限公司神东煤炭分公司签订的</w:t>
      </w:r>
      <w:r>
        <w:rPr>
          <w:color w:val="000000"/>
          <w:spacing w:val="0"/>
          <w:w w:val="100"/>
          <w:position w:val="0"/>
        </w:rPr>
        <w:t xml:space="preserve">4G </w:t>
      </w:r>
      <w:r>
        <w:rPr>
          <w:color w:val="000000"/>
          <w:spacing w:val="0"/>
          <w:w w:val="100"/>
          <w:position w:val="0"/>
        </w:rPr>
        <w:t>“一网一站”合同，合同金额</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21, 019, 250元，截至本报告期末已确认收入16, 625, </w:t>
      </w:r>
      <w:r>
        <w:rPr>
          <w:color w:val="000000"/>
          <w:spacing w:val="0"/>
          <w:w w:val="100"/>
          <w:position w:val="0"/>
        </w:rPr>
        <w:t xml:space="preserve">854. </w:t>
      </w:r>
      <w:r>
        <w:rPr>
          <w:color w:val="000000"/>
          <w:spacing w:val="0"/>
          <w:w w:val="100"/>
          <w:position w:val="0"/>
        </w:rPr>
        <w:t>68元。</w:t>
      </w:r>
    </w:p>
    <w:p>
      <w:pPr>
        <w:pStyle w:val="Style37"/>
        <w:keepNext w:val="0"/>
        <w:keepLines w:val="0"/>
        <w:widowControl w:val="0"/>
        <w:shd w:val="clear" w:color="auto" w:fill="auto"/>
        <w:tabs>
          <w:tab w:pos="378" w:val="left"/>
        </w:tabs>
        <w:bidi w:val="0"/>
        <w:spacing w:before="0" w:after="0" w:line="240" w:lineRule="auto"/>
        <w:ind w:left="0" w:right="0" w:firstLine="440"/>
        <w:jc w:val="both"/>
      </w:pPr>
      <w:bookmarkStart w:id="182" w:name="bookmark182"/>
      <w:r>
        <w:rPr>
          <w:color w:val="000000"/>
          <w:spacing w:val="0"/>
          <w:w w:val="100"/>
          <w:position w:val="0"/>
        </w:rPr>
        <w:t>3</w:t>
      </w:r>
      <w:bookmarkEnd w:id="182"/>
      <w:r>
        <w:rPr>
          <w:color w:val="000000"/>
          <w:spacing w:val="0"/>
          <w:w w:val="100"/>
          <w:position w:val="0"/>
        </w:rPr>
        <w:t>、</w:t>
        <w:tab/>
        <w:t xml:space="preserve">富华宇祺公司与中兴国通通讯装备技术（北京）有限公司签订的数据仓库产品合同，合同金额 </w:t>
      </w:r>
      <w:r>
        <w:rPr>
          <w:color w:val="000000"/>
          <w:spacing w:val="0"/>
          <w:w w:val="100"/>
          <w:position w:val="0"/>
        </w:rPr>
        <w:t>29, 300, 000元，截至本报告期末已全部确认收入。</w:t>
      </w:r>
    </w:p>
    <w:p>
      <w:pPr>
        <w:pStyle w:val="Style37"/>
        <w:keepNext w:val="0"/>
        <w:keepLines w:val="0"/>
        <w:widowControl w:val="0"/>
        <w:shd w:val="clear" w:color="auto" w:fill="auto"/>
        <w:tabs>
          <w:tab w:pos="742" w:val="left"/>
        </w:tabs>
        <w:bidi w:val="0"/>
        <w:spacing w:before="0" w:after="0" w:line="475" w:lineRule="exact"/>
        <w:ind w:left="0" w:right="0" w:firstLine="440"/>
        <w:jc w:val="both"/>
      </w:pPr>
      <w:bookmarkStart w:id="183" w:name="bookmark183"/>
      <w:r>
        <w:rPr>
          <w:color w:val="000000"/>
          <w:spacing w:val="0"/>
          <w:w w:val="100"/>
          <w:position w:val="0"/>
        </w:rPr>
        <w:t>4</w:t>
      </w:r>
      <w:bookmarkEnd w:id="183"/>
      <w:r>
        <w:rPr>
          <w:color w:val="000000"/>
          <w:spacing w:val="0"/>
          <w:w w:val="100"/>
          <w:position w:val="0"/>
        </w:rPr>
        <w:t>、</w:t>
        <w:tab/>
        <w:t>富华宇祺公司与北京普锐全球科技发展有限公司签订的通讯网络设备合同，合同金额16, 900, 000 元，截至本报告期末已全部确认收入。</w:t>
      </w:r>
    </w:p>
    <w:p>
      <w:pPr>
        <w:pStyle w:val="Style37"/>
        <w:keepNext w:val="0"/>
        <w:keepLines w:val="0"/>
        <w:widowControl w:val="0"/>
        <w:shd w:val="clear" w:color="auto" w:fill="auto"/>
        <w:tabs>
          <w:tab w:pos="752" w:val="left"/>
        </w:tabs>
        <w:bidi w:val="0"/>
        <w:spacing w:before="0" w:after="0" w:line="475" w:lineRule="exact"/>
        <w:ind w:left="0" w:right="0" w:firstLine="440"/>
        <w:jc w:val="both"/>
      </w:pPr>
      <w:bookmarkStart w:id="184" w:name="bookmark184"/>
      <w:r>
        <w:rPr>
          <w:color w:val="000000"/>
          <w:spacing w:val="0"/>
          <w:w w:val="100"/>
          <w:position w:val="0"/>
        </w:rPr>
        <w:t>5</w:t>
      </w:r>
      <w:bookmarkEnd w:id="184"/>
      <w:r>
        <w:rPr>
          <w:color w:val="000000"/>
          <w:spacing w:val="0"/>
          <w:w w:val="100"/>
          <w:position w:val="0"/>
        </w:rPr>
        <w:t>、</w:t>
        <w:tab/>
        <w:t>富华宇祺公司与广州美正广告有限公司签订的普速列车</w:t>
      </w:r>
      <w:r>
        <w:rPr>
          <w:color w:val="000000"/>
          <w:spacing w:val="0"/>
          <w:w w:val="100"/>
          <w:position w:val="0"/>
        </w:rPr>
        <w:t>WIFI</w:t>
      </w:r>
      <w:r>
        <w:rPr>
          <w:color w:val="000000"/>
          <w:spacing w:val="0"/>
          <w:w w:val="100"/>
          <w:position w:val="0"/>
        </w:rPr>
        <w:t>设备合同，合同金额11,760, 000元， 截至本报告期末已全部确认收入。</w:t>
      </w:r>
    </w:p>
    <w:p>
      <w:pPr>
        <w:pStyle w:val="Style37"/>
        <w:keepNext w:val="0"/>
        <w:keepLines w:val="0"/>
        <w:widowControl w:val="0"/>
        <w:shd w:val="clear" w:color="auto" w:fill="auto"/>
        <w:tabs>
          <w:tab w:pos="742" w:val="left"/>
        </w:tabs>
        <w:bidi w:val="0"/>
        <w:spacing w:before="0" w:after="200" w:line="475" w:lineRule="exact"/>
        <w:ind w:left="0" w:right="0" w:firstLine="440"/>
        <w:jc w:val="both"/>
      </w:pPr>
      <w:bookmarkStart w:id="185" w:name="bookmark185"/>
      <w:r>
        <w:rPr>
          <w:color w:val="000000"/>
          <w:spacing w:val="0"/>
          <w:w w:val="100"/>
          <w:position w:val="0"/>
        </w:rPr>
        <w:t>6</w:t>
      </w:r>
      <w:bookmarkEnd w:id="185"/>
      <w:r>
        <w:rPr>
          <w:color w:val="000000"/>
          <w:spacing w:val="0"/>
          <w:w w:val="100"/>
          <w:position w:val="0"/>
        </w:rPr>
        <w:t>、</w:t>
        <w:tab/>
        <w:t>富华宇祺公司与四川环媒科技股份有限公司签订的普速列车</w:t>
      </w:r>
      <w:r>
        <w:rPr>
          <w:color w:val="000000"/>
          <w:spacing w:val="0"/>
          <w:w w:val="100"/>
          <w:position w:val="0"/>
        </w:rPr>
        <w:t>WIF</w:t>
      </w:r>
      <w:r>
        <w:rPr>
          <w:color w:val="000000"/>
          <w:spacing w:val="0"/>
          <w:w w:val="100"/>
          <w:position w:val="0"/>
        </w:rPr>
        <w:t>I设备合同，合同金额</w:t>
      </w:r>
      <w:r>
        <w:rPr>
          <w:color w:val="000000"/>
          <w:spacing w:val="0"/>
          <w:w w:val="100"/>
          <w:position w:val="0"/>
        </w:rPr>
        <w:t xml:space="preserve">6818324. </w:t>
      </w:r>
      <w:r>
        <w:rPr>
          <w:color w:val="000000"/>
          <w:spacing w:val="0"/>
          <w:w w:val="100"/>
          <w:position w:val="0"/>
        </w:rPr>
        <w:t>79 元。截至本报告期末已全部确认收入。</w:t>
      </w:r>
    </w:p>
    <w:p>
      <w:pPr>
        <w:pStyle w:val="Style33"/>
        <w:keepNext/>
        <w:keepLines/>
        <w:widowControl w:val="0"/>
        <w:numPr>
          <w:ilvl w:val="0"/>
          <w:numId w:val="9"/>
        </w:numPr>
        <w:shd w:val="clear" w:color="auto" w:fill="auto"/>
        <w:bidi w:val="0"/>
        <w:spacing w:before="0" w:after="380" w:line="475" w:lineRule="exact"/>
        <w:ind w:left="0" w:right="0" w:firstLine="0"/>
        <w:jc w:val="both"/>
      </w:pPr>
      <w:bookmarkStart w:id="186" w:name="bookmark186"/>
      <w:bookmarkStart w:id="187" w:name="bookmark187"/>
      <w:bookmarkStart w:id="188" w:name="bookmark188"/>
      <w:bookmarkStart w:id="189" w:name="bookmark189"/>
      <w:bookmarkEnd w:id="188"/>
      <w:r>
        <w:rPr>
          <w:color w:val="000000"/>
          <w:spacing w:val="0"/>
          <w:w w:val="100"/>
          <w:position w:val="0"/>
        </w:rPr>
        <w:t>营业成本构成</w:t>
      </w:r>
      <w:bookmarkEnd w:id="186"/>
      <w:bookmarkEnd w:id="187"/>
      <w:bookmarkEnd w:id="1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煤矿安全行业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16,960,575.14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14,408,661.57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6,490,289.66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5,567,343.02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5,860,519.34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5,778,045.32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-2.06%</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64,576,053.22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47,939,227.77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2,706,571.54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1,162,837.07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1,037,186.44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1,444,406.65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-0.91%</w:t>
            </w:r>
          </w:p>
        </w:tc>
      </w:tr>
    </w:tbl>
    <w:p>
      <w:pPr>
        <w:pStyle w:val="Style30"/>
        <w:keepNext w:val="0"/>
        <w:keepLines w:val="0"/>
        <w:widowControl w:val="0"/>
        <w:shd w:val="clear" w:color="auto" w:fill="auto"/>
        <w:bidi w:val="0"/>
        <w:spacing w:before="0" w:after="480" w:line="312" w:lineRule="exact"/>
        <w:ind w:left="0" w:right="0" w:firstLine="0"/>
        <w:jc w:val="both"/>
      </w:pPr>
      <w:r>
        <w:rPr>
          <w:color w:val="000000"/>
          <w:spacing w:val="0"/>
          <w:w w:val="100"/>
          <w:position w:val="0"/>
        </w:rPr>
        <w:t>说明：全资子公司师凯科技系军工企业，长期承担武器装备科研任务，拥有《武器装备科研生产许可证》、《装备承制单位注 册证书》、《二级保密资格单位证书》、《武器装备质量体系认证证书》等军工企业相关资质证书。根据国家国防科技工业局等 相关规定，以下相关信息豁免披露或采取脱密处理方式进行披露：申请豁免披露下列内容：军品生产技术、武器研制所处阶 段；产能、产量、销量、单价及期初、期末库存数量；国家涉密政策文件。采用代称、打包或者汇总等方式，脱密处理后对 外披露：军品名称、型号(含在产品、半成品、产成品及原材料)；涉及军品的研制、销售合同；涉军客户名称。</w:t>
      </w:r>
    </w:p>
    <w:p>
      <w:pPr>
        <w:pStyle w:val="Style33"/>
        <w:keepNext/>
        <w:keepLines/>
        <w:widowControl w:val="0"/>
        <w:numPr>
          <w:ilvl w:val="0"/>
          <w:numId w:val="9"/>
        </w:numPr>
        <w:shd w:val="clear" w:color="auto" w:fill="auto"/>
        <w:bidi w:val="0"/>
        <w:spacing w:before="0" w:after="200" w:line="473" w:lineRule="exact"/>
        <w:ind w:left="0" w:right="0" w:firstLine="0"/>
        <w:jc w:val="both"/>
      </w:pPr>
      <w:bookmarkStart w:id="190" w:name="bookmark190"/>
      <w:bookmarkStart w:id="191" w:name="bookmark191"/>
      <w:bookmarkStart w:id="192" w:name="bookmark192"/>
      <w:bookmarkStart w:id="193" w:name="bookmark193"/>
      <w:bookmarkEnd w:id="192"/>
      <w:r>
        <w:rPr>
          <w:color w:val="000000"/>
          <w:spacing w:val="0"/>
          <w:w w:val="100"/>
          <w:position w:val="0"/>
        </w:rPr>
        <w:t>报告期内合并范围是否发生变动</w:t>
      </w:r>
      <w:bookmarkEnd w:id="190"/>
      <w:bookmarkEnd w:id="191"/>
      <w:bookmarkEnd w:id="193"/>
    </w:p>
    <w:p>
      <w:pPr>
        <w:pStyle w:val="Style37"/>
        <w:keepNext w:val="0"/>
        <w:keepLines w:val="0"/>
        <w:widowControl w:val="0"/>
        <w:shd w:val="clear" w:color="auto" w:fill="auto"/>
        <w:bidi w:val="0"/>
        <w:spacing w:before="0" w:after="300" w:line="473" w:lineRule="exact"/>
        <w:ind w:left="0" w:right="0" w:firstLine="440"/>
        <w:jc w:val="both"/>
      </w:pPr>
      <w:r>
        <w:rPr>
          <w:color w:val="000000"/>
          <w:spacing w:val="0"/>
          <w:w w:val="100"/>
          <w:position w:val="0"/>
        </w:rPr>
        <w:t xml:space="preserve">报告期内增加子公司及孙子公司两家。2016年10月10日收到的长春市工商行政管理局所出具的长春师 凯科技产业有限责任公司《营业执照》、《企业变更情况》等材料，并经全国企业信用信息公示系统 </w:t>
      </w:r>
      <w:r>
        <w:rPr>
          <w:color w:val="000000"/>
          <w:spacing w:val="0"/>
          <w:w w:val="100"/>
          <w:position w:val="0"/>
        </w:rPr>
        <w:t>(</w:t>
      </w:r>
      <w:r>
        <w:fldChar w:fldCharType="begin"/>
      </w:r>
      <w:r>
        <w:rPr/>
        <w:instrText> HYPERLINK "http://gsxt.saic" </w:instrText>
      </w:r>
      <w:r>
        <w:fldChar w:fldCharType="separate"/>
      </w:r>
      <w:r>
        <w:rPr>
          <w:color w:val="000000"/>
          <w:spacing w:val="0"/>
          <w:w w:val="100"/>
          <w:position w:val="0"/>
        </w:rPr>
        <w:t>http://gsxt.saic</w:t>
      </w:r>
      <w:r>
        <w:fldChar w:fldCharType="end"/>
      </w:r>
      <w:r>
        <w:rPr>
          <w:color w:val="000000"/>
          <w:spacing w:val="0"/>
          <w:w w:val="100"/>
          <w:position w:val="0"/>
        </w:rPr>
        <w:t>. gov. cn/)</w:t>
      </w:r>
      <w:r>
        <w:rPr>
          <w:color w:val="000000"/>
          <w:spacing w:val="0"/>
          <w:w w:val="100"/>
          <w:position w:val="0"/>
        </w:rPr>
        <w:t>核查，本次重大资产重组之标的资产已完成股权变更的工商登记手续，即 师凯科技100%股权已过户至尤洛卡名下，师凯科技及其子公司长春继珩精密光学技术有限公司并于2016年 第四季度业绩纳入公司财务报表合并范围。</w:t>
      </w:r>
    </w:p>
    <w:p>
      <w:pPr>
        <w:pStyle w:val="Style33"/>
        <w:keepNext/>
        <w:keepLines/>
        <w:widowControl w:val="0"/>
        <w:shd w:val="clear" w:color="auto" w:fill="auto"/>
        <w:tabs>
          <w:tab w:pos="467" w:val="left"/>
        </w:tabs>
        <w:bidi w:val="0"/>
        <w:spacing w:before="0" w:after="220" w:line="467"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4"/>
      <w:bookmarkEnd w:id="195"/>
      <w:bookmarkEnd w:id="197"/>
    </w:p>
    <w:p>
      <w:pPr>
        <w:pStyle w:val="Style37"/>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随着全资子公司师凯科技公司纳入公司报表，公司的业务类型发生重大变化，从原来单一煤矿安全业 务转变为军工、信息及煤矿“三驾马车”并驱，未来随着军工转型的深入，军工类业务比重还将会继续扩 大。军工类业务方面，师凯科技经营业绩平稳增长，超额完成预期目标。信息类业务方面，富华宇祺转型 向纵深化发展，轨道交通信息化和系统集成大数据业务量、销售收入大幅上升；传统煤矿安全类业务受益 于煤炭行业的复苏，经营业绩出现好转。</w:t>
      </w:r>
    </w:p>
    <w:p>
      <w:pPr>
        <w:pStyle w:val="Style33"/>
        <w:keepNext/>
        <w:keepLines/>
        <w:widowControl w:val="0"/>
        <w:shd w:val="clear" w:color="auto" w:fill="auto"/>
        <w:tabs>
          <w:tab w:pos="467" w:val="left"/>
        </w:tabs>
        <w:bidi w:val="0"/>
        <w:spacing w:before="0" w:line="467"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8"/>
      <w:bookmarkEnd w:id="199"/>
      <w:bookmarkEnd w:id="20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98,347,426.84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28,764,000.82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12.49%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25,042,735.01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10.87%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16,625,854.68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16,284,067.10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11,630,769.23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5.05%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98,347,426.84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42.69%</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41,543,258.79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31,023,096.42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24.86%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3,682,264.94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2,807,478.63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2,274,786.31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1,755,632.49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1.41%</w:t>
            </w:r>
          </w:p>
        </w:tc>
      </w:tr>
    </w:tbl>
    <w:tbl>
      <w:tblPr>
        <w:tblOverlap w:val="never"/>
        <w:jc w:val="center"/>
        <w:tblLayout w:type="fixed"/>
      </w:tblPr>
      <w:tblGrid>
        <w:gridCol w:w="941"/>
        <w:gridCol w:w="3168"/>
        <w:gridCol w:w="2323"/>
        <w:gridCol w:w="3149"/>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41,543,258.79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、费用</w:t>
      </w:r>
    </w:p>
    <w:p>
      <w:pPr>
        <w:widowControl w:val="0"/>
        <w:spacing w:after="33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27,370,797.55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25,598,754.39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58,631,507.74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40,171,356.95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报告期内并购的师凯科技纳入合并 范围及支付中介机构费用所致</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-5,369,591.01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-4,187,108.29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报告期内并购的师凯科技纳入合并 范围所致</w:t>
            </w:r>
          </w:p>
        </w:tc>
      </w:tr>
    </w:tbl>
    <w:p>
      <w:pPr>
        <w:widowControl w:val="0"/>
        <w:spacing w:after="99" w:line="1" w:lineRule="exact"/>
      </w:pPr>
    </w:p>
    <w:p>
      <w:pPr>
        <w:pStyle w:val="Style33"/>
        <w:keepNext/>
        <w:keepLines/>
        <w:widowControl w:val="0"/>
        <w:shd w:val="clear" w:color="auto" w:fill="auto"/>
        <w:bidi w:val="0"/>
        <w:spacing w:before="0" w:after="200" w:line="467" w:lineRule="exact"/>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、研发投入</w:t>
      </w:r>
      <w:bookmarkEnd w:id="202"/>
      <w:bookmarkEnd w:id="203"/>
      <w:bookmarkEnd w:id="205"/>
    </w:p>
    <w:p>
      <w:pPr>
        <w:pStyle w:val="Style3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报告期内，公司继续依托“国家地方联合工程研究中心”、“院士专家工作站”、“博士后科研工作站” 等一批高层次科技平台，积极引进高端研发技术人员，充分利用和整合公司及社会资源，积极与高校、科 研院所展开合作，为公司持续发展奠基了基础。</w:t>
      </w:r>
    </w:p>
    <w:p>
      <w:pPr>
        <w:pStyle w:val="Style3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母公司报告期内新申请专利6项，其中发明专利2项；获得授权专利6项，其中发明专利5项，有效专利 达到60余项。获得泰安市专利一等奖，申报市级以上科技项目立项3项，其中“煤矿冲击地压监测与防治 关键技术研究及应用项目”获得《2016年度泰安市科技发展计划项目》立项，“重型柴油机动力单轨吊机 车运输系统”和“煤矿智能集成供液系统”等2个项目申报了山东省技术创新项目，并批准立项。申请了 “泰安市矿山智能装备产业技术研究院”，并获批准。</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富华宇祺报告期内取得软件著作权7个，实用新型专利4个。新增矿山物联网、机场廊桥通信、便携式 货车精确定位装置、高铁列车用综合网络接入设备、数字化矿山安全数据挖掘、交通行业数据挖掘与数值 模型共计6项研发项目，其中矿山物联网、便携式货车精确定位装置、高铁列车综合网络接入设备等3个 项目已完成软硬件研发、开始小批量转产，并推向市场试商用；余下3个项目已完成软硬件及管理平台系 统设计，正在进行调测改进阶段。</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师凯科技持有《武器装备科研生产许可证》、《二级保密资格单位证书》、《武器装备质量体系认证证书》、 《装备承制单位资格注册证书》，具备了承担武器装备科研生产任务的各项资格。师凯科技成立以来一直 致力于反坦克导弹制导系统的研发，具备多年的研发及生产经验，已经与下游军工企业及军方建立了深度 的合作研发关系，已经融入到军工研发体系当中，具备持续研发能力。现有专利7个，其中实用新型专利4 个，发明专利3个，已受理国防发明专利1个，使用新型专利1个。</w:t>
      </w:r>
    </w:p>
    <w:p>
      <w:pPr>
        <w:pStyle w:val="Style37"/>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公司多年来持续保持高额的研发投入，制定了中长期技术研发体系和平台提升战略，为公司产品的技</w:t>
        <w:br w:type="page"/>
      </w:r>
      <w:r>
        <w:rPr>
          <w:color w:val="000000"/>
          <w:spacing w:val="0"/>
          <w:w w:val="100"/>
          <w:position w:val="0"/>
        </w:rPr>
        <w:t>术研发和升级换代奠定牢固基础；不遗余力推进行业内共性技术、关键性技术和前瞻性技术的创新研究和 应用，持续增强了公司的整体科研实力；不断完善创新成果的发掘、激励和推广机制，加快科技成果转换, 为公司核心产品及新兴业务拓展提供了强有力的支撑；切实加强自身知识产权保护，着力构建知识产权体 系，并不断完善知产保护、运营、维权和防范四位一体有效运行机制，成为公司主营业务及创新业务发展 的重要驱动力。</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22,356,383.89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18,920,221.98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23,405,203.45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3,537,108.18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8,182,185.78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11,080,071.15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23.71%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研发投入资本化率大幅变动的原因及其合理性说明：□适用”不适用</w:t>
      </w:r>
    </w:p>
    <w:p>
      <w:pPr>
        <w:pStyle w:val="Style33"/>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、现金流</w:t>
      </w:r>
      <w:bookmarkEnd w:id="206"/>
      <w:bookmarkEnd w:id="207"/>
      <w:bookmarkEnd w:id="2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289,871,922.37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180,031,347.78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191,563,320.95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169,958,127.08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98,308,601.42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10,073,220.70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1,442,399.60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180,435,204.17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129,844,176.10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183,468,522.35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-128,401,776.50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-3,033,318.18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199,005,264.06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22,120,053.41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52,041,028.60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38,478,419.24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146,964,235.46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-16,358,365.83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116,871,060.38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-9,318,463.31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-1,164.19%</w:t>
            </w:r>
          </w:p>
        </w:tc>
      </w:tr>
    </w:tbl>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相关数据同比发生重大变动的主要影响因素说明：</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经营活动产生的现金流量净额同比增加</w:t>
      </w:r>
      <w:r>
        <w:rPr>
          <w:color w:val="000000"/>
          <w:spacing w:val="0"/>
          <w:w w:val="100"/>
          <w:position w:val="0"/>
        </w:rPr>
        <w:t xml:space="preserve">875. </w:t>
      </w:r>
      <w:r>
        <w:rPr>
          <w:color w:val="000000"/>
          <w:spacing w:val="0"/>
          <w:w w:val="100"/>
          <w:position w:val="0"/>
        </w:rPr>
        <w:t>94%，主要原因是报告期公司以发行股份及支付现金的方 式收购师凯科技100%股权所致。</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投资活动产生的现金流量净额同比同向下降</w:t>
      </w:r>
      <w:r>
        <w:rPr>
          <w:color w:val="000000"/>
          <w:spacing w:val="0"/>
          <w:w w:val="100"/>
          <w:position w:val="0"/>
        </w:rPr>
        <w:t xml:space="preserve">4033. </w:t>
      </w:r>
      <w:r>
        <w:rPr>
          <w:color w:val="000000"/>
          <w:spacing w:val="0"/>
          <w:w w:val="100"/>
          <w:position w:val="0"/>
        </w:rPr>
        <w:t>05%,主要原因是报告期公司以发行股份及支付现金 的方式收购师凯科技100%股权所致。</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筹资活动产生的现金流量净额同比增加898.40%,主要原因是报告期公司进行重大资产重组募集配套 资金及增加短期银行借款所致。</w:t>
      </w:r>
    </w:p>
    <w:p>
      <w:pPr>
        <w:pStyle w:val="Style37"/>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报告期内公司经营活动产生的现金净流量与本年度净利润存在重大差异的原因说明：本报告期并购的 师凯科技2016年第四季度纳入合并报表范围，由于师凯科技公司在第四季度的回款较大，导致经营活动净 现金流与净利润存在较大差异的原因之一；其次母公司加强应收账款的回收，也是导致经营活动净现金流 与净利润存在较大差异的原因之一。</w:t>
      </w:r>
    </w:p>
    <w:p>
      <w:pPr>
        <w:pStyle w:val="Style26"/>
        <w:keepNext/>
        <w:keepLines/>
        <w:widowControl w:val="0"/>
        <w:shd w:val="clear" w:color="auto" w:fill="auto"/>
        <w:tabs>
          <w:tab w:pos="522" w:val="left"/>
        </w:tabs>
        <w:bidi w:val="0"/>
        <w:spacing w:before="0" w:after="34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sz w:val="24"/>
          <w:szCs w:val="24"/>
        </w:rPr>
        <w:t>三</w:t>
      </w:r>
      <w:bookmarkEnd w:id="212"/>
      <w:r>
        <w:rPr>
          <w:color w:val="000000"/>
          <w:spacing w:val="0"/>
          <w:w w:val="100"/>
          <w:position w:val="0"/>
          <w:sz w:val="24"/>
          <w:szCs w:val="24"/>
        </w:rPr>
        <w:t>、</w:t>
        <w:tab/>
        <w:t>非主营业务情况</w:t>
      </w:r>
      <w:bookmarkEnd w:id="210"/>
      <w:bookmarkEnd w:id="211"/>
      <w:bookmarkEnd w:id="213"/>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4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sz w:val="24"/>
          <w:szCs w:val="24"/>
        </w:rPr>
        <w:t>四</w:t>
      </w:r>
      <w:bookmarkEnd w:id="216"/>
      <w:r>
        <w:rPr>
          <w:color w:val="000000"/>
          <w:spacing w:val="0"/>
          <w:w w:val="100"/>
          <w:position w:val="0"/>
          <w:sz w:val="24"/>
          <w:szCs w:val="24"/>
        </w:rPr>
        <w:t>、</w:t>
        <w:tab/>
        <w:t>资产及负债状况</w:t>
      </w:r>
      <w:bookmarkEnd w:id="214"/>
      <w:bookmarkEnd w:id="215"/>
      <w:bookmarkEnd w:id="217"/>
    </w:p>
    <w:p>
      <w:pPr>
        <w:pStyle w:val="Style33"/>
        <w:keepNext/>
        <w:keepLines/>
        <w:widowControl w:val="0"/>
        <w:shd w:val="clear" w:color="auto" w:fill="auto"/>
        <w:bidi w:val="0"/>
        <w:spacing w:before="0" w:after="120" w:line="494"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、资产构成重大变动情况</w:t>
      </w:r>
      <w:bookmarkEnd w:id="218"/>
      <w:bookmarkEnd w:id="219"/>
      <w:bookmarkEnd w:id="2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364,155,484.</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228,136,136.</w:t>
            </w:r>
          </w:p>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报告期内并购的师凯科技纳入合并 范围。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244,402,498.</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243,182,271.</w:t>
            </w:r>
          </w:p>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80,180,058.6</w:t>
            </w:r>
          </w:p>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77,815,033.7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792,252.92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合营投资西安鲁信资产管理公司股 权所致。</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214,675,397.</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192,689,945.</w:t>
            </w:r>
          </w:p>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控股子公司富华宇祺向银行借款所 致。</w:t>
            </w:r>
          </w:p>
        </w:tc>
      </w:tr>
    </w:tbl>
    <w:p>
      <w:pPr>
        <w:pStyle w:val="Style33"/>
        <w:keepNext/>
        <w:keepLines/>
        <w:widowControl w:val="0"/>
        <w:shd w:val="clear" w:color="auto" w:fill="auto"/>
        <w:tabs>
          <w:tab w:pos="378" w:val="left"/>
        </w:tabs>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以公允价值计量的资产和负债</w:t>
      </w:r>
      <w:bookmarkEnd w:id="222"/>
      <w:bookmarkEnd w:id="223"/>
      <w:bookmarkEnd w:id="22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截至报告期末的资产权利受限情况</w:t>
      </w:r>
      <w:bookmarkEnd w:id="226"/>
      <w:bookmarkEnd w:id="227"/>
      <w:bookmarkEnd w:id="22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五</w:t>
      </w:r>
      <w:bookmarkEnd w:id="232"/>
      <w:r>
        <w:rPr>
          <w:color w:val="000000"/>
          <w:spacing w:val="0"/>
          <w:w w:val="100"/>
          <w:position w:val="0"/>
          <w:sz w:val="24"/>
          <w:szCs w:val="24"/>
        </w:rPr>
        <w:t>、投资状况分析</w:t>
      </w:r>
      <w:bookmarkEnd w:id="230"/>
      <w:bookmarkEnd w:id="231"/>
      <w:bookmarkEnd w:id="233"/>
    </w:p>
    <w:p>
      <w:pPr>
        <w:pStyle w:val="Style33"/>
        <w:keepNext/>
        <w:keepLines/>
        <w:widowControl w:val="0"/>
        <w:shd w:val="clear" w:color="auto" w:fill="auto"/>
        <w:bidi w:val="0"/>
        <w:spacing w:before="0" w:after="32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、总体情况</w:t>
      </w:r>
      <w:bookmarkEnd w:id="234"/>
      <w:bookmarkEnd w:id="235"/>
      <w:bookmarkEnd w:id="237"/>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799,605,408.4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71,809,554.49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、报告期内获取的重大的股权投资情况</w:t>
      </w:r>
      <w:bookmarkEnd w:id="238"/>
      <w:bookmarkEnd w:id="239"/>
      <w:bookmarkEnd w:id="24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 资公 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主要 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持股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合作</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86" w:lineRule="exact"/>
              <w:ind w:left="0" w:right="0" w:firstLine="0"/>
              <w:jc w:val="left"/>
              <w:rPr>
                <w:sz w:val="10"/>
                <w:szCs w:val="10"/>
              </w:rPr>
            </w:pPr>
            <w:r>
              <w:rPr>
                <w:rFonts w:ascii="SimSun" w:eastAsia="SimSun" w:hAnsi="SimSun" w:cs="SimSun"/>
                <w:color w:val="000000"/>
                <w:spacing w:val="0"/>
                <w:w w:val="100"/>
                <w:position w:val="0"/>
                <w:sz w:val="10"/>
                <w:szCs w:val="10"/>
              </w:rPr>
              <w:t>古口 产品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77" w:lineRule="exact"/>
              <w:ind w:left="0" w:right="0" w:firstLine="0"/>
              <w:jc w:val="center"/>
            </w:pPr>
            <w:r>
              <w:rPr>
                <w:rFonts w:ascii="SimSun" w:eastAsia="SimSun" w:hAnsi="SimSun" w:cs="SimSun"/>
                <w:color w:val="000000"/>
                <w:spacing w:val="0"/>
                <w:w w:val="100"/>
                <w:position w:val="0"/>
              </w:rPr>
              <w:t>阜木 是否</w:t>
            </w:r>
          </w:p>
          <w:p>
            <w:pPr>
              <w:pStyle w:val="Style23"/>
              <w:keepNext w:val="0"/>
              <w:keepLines w:val="0"/>
              <w:widowControl w:val="0"/>
              <w:shd w:val="clear" w:color="auto" w:fill="auto"/>
              <w:bidi w:val="0"/>
              <w:spacing w:before="0" w:after="0" w:line="77" w:lineRule="exact"/>
              <w:ind w:left="0" w:right="0" w:firstLine="180"/>
              <w:jc w:val="left"/>
            </w:pPr>
            <w:r>
              <w:rPr>
                <w:rFonts w:ascii="SimSun" w:eastAsia="SimSun" w:hAnsi="SimSun" w:cs="SimSun"/>
                <w:color w:val="000000"/>
                <w:spacing w:val="0"/>
                <w:w w:val="100"/>
                <w:position w:val="0"/>
              </w:rPr>
              <w:t>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180" w:firstLine="0"/>
              <w:jc w:val="right"/>
            </w:pPr>
            <w:r>
              <w:rPr>
                <w:rFonts w:ascii="SimSun" w:eastAsia="SimSun" w:hAnsi="SimSun" w:cs="SimSun"/>
                <w:color w:val="000000"/>
                <w:spacing w:val="0"/>
                <w:w w:val="100"/>
                <w:position w:val="0"/>
              </w:rPr>
              <w:t>披露 日期</w:t>
            </w:r>
          </w:p>
          <w:p>
            <w:pPr>
              <w:pStyle w:val="Style23"/>
              <w:keepNext w:val="0"/>
              <w:keepLines w:val="0"/>
              <w:widowControl w:val="0"/>
              <w:shd w:val="clear" w:color="auto" w:fill="auto"/>
              <w:bidi w:val="0"/>
              <w:spacing w:before="0" w:after="0" w:line="317" w:lineRule="exact"/>
              <w:ind w:left="0" w:right="180" w:firstLine="0"/>
              <w:jc w:val="right"/>
            </w:pPr>
            <w:r>
              <w:rPr>
                <w:rFonts w:ascii="SimSun" w:eastAsia="SimSun" w:hAnsi="SimSun" w:cs="SimSun"/>
                <w:color w:val="000000"/>
                <w:spacing w:val="0"/>
                <w:w w:val="100"/>
                <w:position w:val="0"/>
              </w:rPr>
              <w:t>（如 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180" w:right="0" w:firstLine="0"/>
              <w:jc w:val="left"/>
            </w:pPr>
            <w:r>
              <w:rPr>
                <w:rFonts w:ascii="SimSun" w:eastAsia="SimSun" w:hAnsi="SimSun" w:cs="SimSun"/>
                <w:color w:val="000000"/>
                <w:spacing w:val="0"/>
                <w:w w:val="100"/>
                <w:position w:val="0"/>
              </w:rPr>
              <w:t>披露 索引</w:t>
            </w:r>
          </w:p>
          <w:p>
            <w:pPr>
              <w:pStyle w:val="Style23"/>
              <w:keepNext w:val="0"/>
              <w:keepLines w:val="0"/>
              <w:widowControl w:val="0"/>
              <w:shd w:val="clear" w:color="auto" w:fill="auto"/>
              <w:bidi w:val="0"/>
              <w:spacing w:before="0" w:after="0" w:line="326" w:lineRule="exact"/>
              <w:ind w:left="180" w:right="0" w:firstLine="0"/>
              <w:jc w:val="left"/>
            </w:pPr>
            <w:r>
              <w:rPr>
                <w:rFonts w:ascii="SimSun" w:eastAsia="SimSun" w:hAnsi="SimSun" w:cs="SimSun"/>
                <w:color w:val="000000"/>
                <w:spacing w:val="0"/>
                <w:w w:val="100"/>
                <w:position w:val="0"/>
              </w:rPr>
              <w:t>（如 有）</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长春 师凯 科技 产业 有限 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开发、 生产、 销售 光机 电产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750,0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 股份 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军工</w:t>
            </w:r>
          </w:p>
          <w:p>
            <w:pPr>
              <w:pStyle w:val="Style23"/>
              <w:keepNext w:val="0"/>
              <w:keepLines w:val="0"/>
              <w:widowControl w:val="0"/>
              <w:shd w:val="clear" w:color="auto" w:fill="auto"/>
              <w:bidi w:val="0"/>
              <w:spacing w:before="0" w:after="0" w:line="86" w:lineRule="exact"/>
              <w:ind w:left="0" w:right="0" w:firstLine="0"/>
              <w:jc w:val="left"/>
              <w:rPr>
                <w:sz w:val="10"/>
                <w:szCs w:val="10"/>
              </w:rPr>
            </w:pPr>
            <w:r>
              <w:rPr>
                <w:rFonts w:ascii="SimSun" w:eastAsia="SimSun" w:hAnsi="SimSun" w:cs="SimSun"/>
                <w:color w:val="000000"/>
                <w:spacing w:val="0"/>
                <w:w w:val="100"/>
                <w:position w:val="0"/>
                <w:sz w:val="10"/>
                <w:szCs w:val="10"/>
              </w:rPr>
              <w:t>古口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61,033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2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11</w:t>
            </w:r>
          </w:p>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color w:val="000000"/>
                <w:spacing w:val="0"/>
                <w:w w:val="100"/>
                <w:position w:val="0"/>
              </w:rPr>
              <w:t>www.c</w:t>
            </w:r>
            <w:r>
              <w:fldChar w:fldCharType="end"/>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ninfo.c</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om.cn</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750,0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61,033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3</w:t>
      </w:r>
      <w:bookmarkEnd w:id="244"/>
      <w:r>
        <w:rPr>
          <w:color w:val="000000"/>
          <w:spacing w:val="0"/>
          <w:w w:val="100"/>
          <w:position w:val="0"/>
        </w:rPr>
        <w:t>、</w:t>
        <w:tab/>
        <w:t>报告期内正在进行的重大的非股权投资情况</w:t>
      </w:r>
      <w:bookmarkEnd w:id="242"/>
      <w:bookmarkEnd w:id="243"/>
      <w:bookmarkEnd w:id="24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4</w:t>
      </w:r>
      <w:bookmarkEnd w:id="248"/>
      <w:r>
        <w:rPr>
          <w:color w:val="000000"/>
          <w:spacing w:val="0"/>
          <w:w w:val="100"/>
          <w:position w:val="0"/>
        </w:rPr>
        <w:t>、</w:t>
        <w:tab/>
        <w:t>以公允价值计量的金融资产</w:t>
      </w:r>
      <w:bookmarkEnd w:id="246"/>
      <w:bookmarkEnd w:id="247"/>
      <w:bookmarkEnd w:id="24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5</w:t>
      </w:r>
      <w:bookmarkEnd w:id="252"/>
      <w:r>
        <w:rPr>
          <w:color w:val="000000"/>
          <w:spacing w:val="0"/>
          <w:w w:val="100"/>
          <w:position w:val="0"/>
        </w:rPr>
        <w:t>、募集资金使用情况</w:t>
      </w:r>
      <w:bookmarkEnd w:id="250"/>
      <w:bookmarkEnd w:id="251"/>
      <w:bookmarkEnd w:id="25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3"/>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4"/>
      <w:bookmarkEnd w:id="255"/>
      <w:bookmarkEnd w:id="2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40"/>
              <w:jc w:val="left"/>
            </w:pPr>
            <w:r>
              <w:rPr>
                <w:rFonts w:ascii="SimSun" w:eastAsia="SimSun" w:hAnsi="SimSun" w:cs="SimSun"/>
                <w:color w:val="000000"/>
                <w:spacing w:val="0"/>
                <w:w w:val="100"/>
                <w:position w:val="0"/>
              </w:rPr>
              <w:t>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160" w:right="0" w:firstLine="0"/>
              <w:jc w:val="both"/>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闲置两 年以上 募集资 金金额</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公开发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50,304.1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46,862.1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2,269.95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公司已 经安排 使用，尚 未实际 使用的 募集资 金均存 放于募 集资金 专户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非公开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公司已 经安排 使用，尚 未实际 使用的 募集资 金均存 放于募 集资金 专户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68,304.1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5,972.24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52,362.1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14,771.8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2362"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日，公司第一次募集资金项目累计投入</w:t>
            </w:r>
            <w:r>
              <w:rPr>
                <w:color w:val="000000"/>
                <w:spacing w:val="0"/>
                <w:w w:val="100"/>
                <w:position w:val="0"/>
              </w:rPr>
              <w:t>46862.14</w:t>
            </w:r>
            <w:r>
              <w:rPr>
                <w:rFonts w:ascii="SimSun" w:eastAsia="SimSun" w:hAnsi="SimSun" w:cs="SimSun"/>
                <w:color w:val="000000"/>
                <w:spacing w:val="0"/>
                <w:w w:val="100"/>
                <w:position w:val="0"/>
              </w:rPr>
              <w:t>万元，其中:</w:t>
            </w:r>
            <w:r>
              <w:rPr>
                <w:color w:val="000000"/>
                <w:spacing w:val="0"/>
                <w:w w:val="100"/>
                <w:position w:val="0"/>
              </w:rPr>
              <w:t>2010</w:t>
            </w:r>
            <w:r>
              <w:rPr>
                <w:rFonts w:ascii="SimSun" w:eastAsia="SimSun" w:hAnsi="SimSun" w:cs="SimSun"/>
                <w:color w:val="000000"/>
                <w:spacing w:val="0"/>
                <w:w w:val="100"/>
                <w:position w:val="0"/>
              </w:rPr>
              <w:t>年度使用募集资金</w:t>
            </w:r>
            <w:r>
              <w:rPr>
                <w:color w:val="000000"/>
                <w:spacing w:val="0"/>
                <w:w w:val="100"/>
                <w:position w:val="0"/>
              </w:rPr>
              <w:t>7,122.92</w:t>
            </w:r>
            <w:r>
              <w:rPr>
                <w:rFonts w:ascii="SimSun" w:eastAsia="SimSun" w:hAnsi="SimSun" w:cs="SimSun"/>
                <w:color w:val="000000"/>
                <w:spacing w:val="0"/>
                <w:w w:val="100"/>
                <w:position w:val="0"/>
              </w:rPr>
              <w:t>万 元；</w:t>
            </w:r>
            <w:r>
              <w:rPr>
                <w:color w:val="000000"/>
                <w:spacing w:val="0"/>
                <w:w w:val="100"/>
                <w:position w:val="0"/>
              </w:rPr>
              <w:t>2011</w:t>
            </w:r>
            <w:r>
              <w:rPr>
                <w:rFonts w:ascii="SimSun" w:eastAsia="SimSun" w:hAnsi="SimSun" w:cs="SimSun"/>
                <w:color w:val="000000"/>
                <w:spacing w:val="0"/>
                <w:w w:val="100"/>
                <w:position w:val="0"/>
              </w:rPr>
              <w:t>年度使用募集资金</w:t>
            </w:r>
            <w:r>
              <w:rPr>
                <w:color w:val="000000"/>
                <w:spacing w:val="0"/>
                <w:w w:val="100"/>
                <w:position w:val="0"/>
              </w:rPr>
              <w:t>20973.29</w:t>
            </w:r>
            <w:r>
              <w:rPr>
                <w:rFonts w:ascii="SimSun" w:eastAsia="SimSun" w:hAnsi="SimSun" w:cs="SimSun"/>
                <w:color w:val="000000"/>
                <w:spacing w:val="0"/>
                <w:w w:val="100"/>
                <w:position w:val="0"/>
              </w:rPr>
              <w:t>万元；</w:t>
            </w:r>
            <w:r>
              <w:rPr>
                <w:color w:val="000000"/>
                <w:spacing w:val="0"/>
                <w:w w:val="100"/>
                <w:position w:val="0"/>
              </w:rPr>
              <w:t>2012</w:t>
            </w:r>
            <w:r>
              <w:rPr>
                <w:rFonts w:ascii="SimSun" w:eastAsia="SimSun" w:hAnsi="SimSun" w:cs="SimSun"/>
                <w:color w:val="000000"/>
                <w:spacing w:val="0"/>
                <w:w w:val="100"/>
                <w:position w:val="0"/>
              </w:rPr>
              <w:t>年度使用募集资金</w:t>
            </w:r>
            <w:r>
              <w:rPr>
                <w:color w:val="000000"/>
                <w:spacing w:val="0"/>
                <w:w w:val="100"/>
                <w:position w:val="0"/>
              </w:rPr>
              <w:t>5445.13</w:t>
            </w:r>
            <w:r>
              <w:rPr>
                <w:rFonts w:ascii="SimSun" w:eastAsia="SimSun" w:hAnsi="SimSun" w:cs="SimSun"/>
                <w:color w:val="000000"/>
                <w:spacing w:val="0"/>
                <w:w w:val="100"/>
                <w:position w:val="0"/>
              </w:rPr>
              <w:t>万元；</w:t>
            </w:r>
            <w:r>
              <w:rPr>
                <w:color w:val="000000"/>
                <w:spacing w:val="0"/>
                <w:w w:val="100"/>
                <w:position w:val="0"/>
              </w:rPr>
              <w:t>2013</w:t>
            </w:r>
            <w:r>
              <w:rPr>
                <w:rFonts w:ascii="SimSun" w:eastAsia="SimSun" w:hAnsi="SimSun" w:cs="SimSun"/>
                <w:color w:val="000000"/>
                <w:spacing w:val="0"/>
                <w:w w:val="100"/>
                <w:position w:val="0"/>
              </w:rPr>
              <w:t>年度使用募集资金</w:t>
            </w:r>
            <w:r>
              <w:rPr>
                <w:color w:val="000000"/>
                <w:spacing w:val="0"/>
                <w:w w:val="100"/>
                <w:position w:val="0"/>
              </w:rPr>
              <w:t>2014.82</w:t>
            </w:r>
            <w:r>
              <w:rPr>
                <w:rFonts w:ascii="SimSun" w:eastAsia="SimSun" w:hAnsi="SimSun" w:cs="SimSun"/>
                <w:color w:val="000000"/>
                <w:spacing w:val="0"/>
                <w:w w:val="100"/>
                <w:position w:val="0"/>
              </w:rPr>
              <w:t>万 元；</w:t>
            </w:r>
            <w:r>
              <w:rPr>
                <w:color w:val="000000"/>
                <w:spacing w:val="0"/>
                <w:w w:val="100"/>
                <w:position w:val="0"/>
              </w:rPr>
              <w:t>2014</w:t>
            </w:r>
            <w:r>
              <w:rPr>
                <w:rFonts w:ascii="SimSun" w:eastAsia="SimSun" w:hAnsi="SimSun" w:cs="SimSun"/>
                <w:color w:val="000000"/>
                <w:spacing w:val="0"/>
                <w:w w:val="100"/>
                <w:position w:val="0"/>
              </w:rPr>
              <w:t>年度使用募集资金</w:t>
            </w:r>
            <w:r>
              <w:rPr>
                <w:color w:val="000000"/>
                <w:spacing w:val="0"/>
                <w:w w:val="100"/>
                <w:position w:val="0"/>
              </w:rPr>
              <w:t>6586.95</w:t>
            </w:r>
            <w:r>
              <w:rPr>
                <w:rFonts w:ascii="SimSun" w:eastAsia="SimSun" w:hAnsi="SimSun" w:cs="SimSun"/>
                <w:color w:val="000000"/>
                <w:spacing w:val="0"/>
                <w:w w:val="100"/>
                <w:position w:val="0"/>
              </w:rPr>
              <w:t>万元，</w:t>
            </w:r>
            <w:r>
              <w:rPr>
                <w:color w:val="000000"/>
                <w:spacing w:val="0"/>
                <w:w w:val="100"/>
                <w:position w:val="0"/>
              </w:rPr>
              <w:t>2015</w:t>
            </w:r>
            <w:r>
              <w:rPr>
                <w:rFonts w:ascii="SimSun" w:eastAsia="SimSun" w:hAnsi="SimSun" w:cs="SimSun"/>
                <w:color w:val="000000"/>
                <w:spacing w:val="0"/>
                <w:w w:val="100"/>
                <w:position w:val="0"/>
              </w:rPr>
              <w:t>年度使用募集资金</w:t>
            </w:r>
            <w:r>
              <w:rPr>
                <w:color w:val="000000"/>
                <w:spacing w:val="0"/>
                <w:w w:val="100"/>
                <w:position w:val="0"/>
              </w:rPr>
              <w:t>4246.79</w:t>
            </w:r>
            <w:r>
              <w:rPr>
                <w:rFonts w:ascii="SimSun" w:eastAsia="SimSun" w:hAnsi="SimSun" w:cs="SimSun"/>
                <w:color w:val="000000"/>
                <w:spacing w:val="0"/>
                <w:w w:val="100"/>
                <w:position w:val="0"/>
              </w:rPr>
              <w:t>万元，</w:t>
            </w:r>
            <w:r>
              <w:rPr>
                <w:color w:val="000000"/>
                <w:spacing w:val="0"/>
                <w:w w:val="100"/>
                <w:position w:val="0"/>
              </w:rPr>
              <w:t>2016</w:t>
            </w:r>
            <w:r>
              <w:rPr>
                <w:rFonts w:ascii="SimSun" w:eastAsia="SimSun" w:hAnsi="SimSun" w:cs="SimSun"/>
                <w:color w:val="000000"/>
                <w:spacing w:val="0"/>
                <w:w w:val="100"/>
                <w:position w:val="0"/>
              </w:rPr>
              <w:t>年度使用募集资金</w:t>
            </w:r>
            <w:r>
              <w:rPr>
                <w:color w:val="000000"/>
                <w:spacing w:val="0"/>
                <w:w w:val="100"/>
                <w:position w:val="0"/>
              </w:rPr>
              <w:t>472.24</w:t>
            </w:r>
            <w:r>
              <w:rPr>
                <w:rFonts w:ascii="SimSun" w:eastAsia="SimSun" w:hAnsi="SimSun" w:cs="SimSun"/>
                <w:color w:val="000000"/>
                <w:spacing w:val="0"/>
                <w:w w:val="100"/>
                <w:position w:val="0"/>
              </w:rPr>
              <w:t>万元</w:t>
            </w:r>
            <w:r>
              <w:rPr>
                <w:color w:val="000000"/>
                <w:spacing w:val="0"/>
                <w:w w:val="100"/>
                <w:position w:val="0"/>
              </w:rPr>
              <w:t xml:space="preserve">. </w:t>
            </w: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日，募集资金余额为人民币</w:t>
            </w:r>
            <w:r>
              <w:rPr>
                <w:color w:val="000000"/>
                <w:spacing w:val="0"/>
                <w:w w:val="100"/>
                <w:position w:val="0"/>
              </w:rPr>
              <w:t>2269.95</w:t>
            </w:r>
            <w:r>
              <w:rPr>
                <w:rFonts w:ascii="SimSun" w:eastAsia="SimSun" w:hAnsi="SimSun" w:cs="SimSun"/>
                <w:color w:val="000000"/>
                <w:spacing w:val="0"/>
                <w:w w:val="100"/>
                <w:position w:val="0"/>
              </w:rPr>
              <w:t>万元（含已得存款利息）。</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日，公司第二次募集资金人民币</w:t>
            </w:r>
            <w:r>
              <w:rPr>
                <w:color w:val="000000"/>
                <w:spacing w:val="0"/>
                <w:w w:val="100"/>
                <w:position w:val="0"/>
              </w:rPr>
              <w:t>17999.99</w:t>
            </w:r>
            <w:r>
              <w:rPr>
                <w:rFonts w:ascii="SimSun" w:eastAsia="SimSun" w:hAnsi="SimSun" w:cs="SimSun"/>
                <w:color w:val="000000"/>
                <w:spacing w:val="0"/>
                <w:w w:val="100"/>
                <w:position w:val="0"/>
              </w:rPr>
              <w:t>万元，支付证券发行费、中介机构等费用后，截止</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日募集资金余额为</w:t>
            </w:r>
            <w:r>
              <w:rPr>
                <w:color w:val="000000"/>
                <w:spacing w:val="0"/>
                <w:w w:val="100"/>
                <w:position w:val="0"/>
              </w:rPr>
              <w:t>12501.90</w:t>
            </w:r>
            <w:r>
              <w:rPr>
                <w:rFonts w:ascii="SimSun" w:eastAsia="SimSun" w:hAnsi="SimSun" w:cs="SimSun"/>
                <w:color w:val="000000"/>
                <w:spacing w:val="0"/>
                <w:w w:val="100"/>
                <w:position w:val="0"/>
              </w:rPr>
              <w:t>万元（含已得存款利息）。</w:t>
            </w:r>
          </w:p>
        </w:tc>
      </w:tr>
    </w:tbl>
    <w:p>
      <w:pPr>
        <w:spacing w:lineRule="exact" w:line="1"/>
        <w:rPr>
          <w:sz w:val="2"/>
          <w:szCs w:val="2"/>
        </w:rPr>
      </w:pPr>
      <w:r>
        <w:br w:type="page"/>
      </w:r>
    </w:p>
    <w:p>
      <w:pPr>
        <w:pStyle w:val="Style33"/>
        <w:keepNext/>
        <w:keepLines/>
        <w:widowControl w:val="0"/>
        <w:numPr>
          <w:ilvl w:val="0"/>
          <w:numId w:val="13"/>
        </w:numPr>
        <w:shd w:val="clear" w:color="auto" w:fill="auto"/>
        <w:bidi w:val="0"/>
        <w:spacing w:before="0" w:line="240" w:lineRule="auto"/>
        <w:ind w:left="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rPr>
        <w:t>募集资金承诺项目情况</w:t>
      </w:r>
      <w:bookmarkEnd w:id="258"/>
      <w:bookmarkEnd w:id="259"/>
      <w:bookmarkEnd w:id="2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w:t>
            </w:r>
          </w:p>
          <w:p>
            <w:pPr>
              <w:pStyle w:val="Style23"/>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调整后 投资总 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截至期 末累计 投入金</w:t>
            </w:r>
          </w:p>
          <w:p>
            <w:pPr>
              <w:pStyle w:val="Style23"/>
              <w:keepNext w:val="0"/>
              <w:keepLines w:val="0"/>
              <w:widowControl w:val="0"/>
              <w:shd w:val="clear" w:color="auto" w:fill="auto"/>
              <w:bidi w:val="0"/>
              <w:spacing w:before="0" w:after="0" w:line="305" w:lineRule="exact"/>
              <w:ind w:left="0" w:right="0" w:firstLine="180"/>
              <w:jc w:val="left"/>
            </w:pPr>
            <w:r>
              <w:rPr>
                <w:rFonts w:ascii="SimSun" w:eastAsia="SimSun" w:hAnsi="SimSun" w:cs="SimSun"/>
                <w:color w:val="000000"/>
                <w:spacing w:val="0"/>
                <w:w w:val="100"/>
                <w:position w:val="0"/>
              </w:rPr>
              <w:t>额</w:t>
            </w:r>
            <w:r>
              <w:rPr>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22" w:lineRule="exact"/>
              <w:ind w:left="0" w:right="0" w:firstLine="0"/>
              <w:jc w:val="center"/>
            </w:pPr>
            <w:r>
              <w:rPr>
                <w:rFonts w:ascii="SimSun" w:eastAsia="SimSun" w:hAnsi="SimSun" w:cs="SimSun"/>
                <w:color w:val="000000"/>
                <w:spacing w:val="0"/>
                <w:w w:val="100"/>
                <w:position w:val="0"/>
              </w:rPr>
              <w:t>截至期 末投资 进度</w:t>
            </w:r>
          </w:p>
          <w:p>
            <w:pPr>
              <w:pStyle w:val="Style23"/>
              <w:keepNext w:val="0"/>
              <w:keepLines w:val="0"/>
              <w:widowControl w:val="0"/>
              <w:shd w:val="clear" w:color="auto" w:fill="auto"/>
              <w:bidi w:val="0"/>
              <w:spacing w:before="0" w:after="0" w:line="374" w:lineRule="auto"/>
              <w:ind w:left="0" w:right="0" w:firstLine="180"/>
              <w:jc w:val="left"/>
            </w:pPr>
            <w:r>
              <w:rPr>
                <w:color w:val="000000"/>
                <w:spacing w:val="0"/>
                <w:w w:val="100"/>
                <w:position w:val="0"/>
              </w:rPr>
              <w:t>(3)</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374"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项目可 行性是 否发生 重大变</w:t>
            </w:r>
          </w:p>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煤矿顶板安全监控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15,039.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11,823.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设备扩建及技术改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支付李巍屹等人持 有师凯科技</w:t>
            </w:r>
            <w:r>
              <w:rPr>
                <w:color w:val="000000"/>
                <w:spacing w:val="0"/>
                <w:w w:val="100"/>
                <w:position w:val="0"/>
              </w:rPr>
              <w:t>100%</w:t>
            </w:r>
            <w:r>
              <w:rPr>
                <w:rFonts w:ascii="SimSun" w:eastAsia="SimSun" w:hAnsi="SimSun" w:cs="SimSun"/>
                <w:color w:val="000000"/>
                <w:spacing w:val="0"/>
                <w:w w:val="100"/>
                <w:position w:val="0"/>
              </w:rPr>
              <w:t>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6,103.0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权之现金对价及补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充流动资金项目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33,039.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17,323.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5,500</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27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、国家工程技术研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究中心筹建项目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6,216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6,216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、煤矿安全监测新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产品研发和生产项</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34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、煤矿综采工作面 乳化液全自动配液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装置及乳化液高压</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20"/>
              <w:jc w:val="both"/>
            </w:pPr>
            <w:r>
              <w:rPr>
                <w:color w:val="000000"/>
                <w:spacing w:val="0"/>
                <w:w w:val="100"/>
                <w:position w:val="0"/>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22.47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自动反冲洗过滤站 装置研发和生产项</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、煤矿顶板充填材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料项目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-85.83</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、尤洛卡(北京)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矿业工程技术研究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、尤洛卡(上海)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国际贸易有限公司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、煤矿</w:t>
            </w:r>
            <w:r>
              <w:rPr>
                <w:color w:val="000000"/>
                <w:spacing w:val="0"/>
                <w:w w:val="100"/>
                <w:position w:val="0"/>
              </w:rPr>
              <w:t>3G</w:t>
            </w:r>
            <w:r>
              <w:rPr>
                <w:rFonts w:ascii="SimSun" w:eastAsia="SimSun" w:hAnsi="SimSun" w:cs="SimSun"/>
                <w:color w:val="000000"/>
                <w:spacing w:val="0"/>
                <w:w w:val="100"/>
                <w:position w:val="0"/>
              </w:rPr>
              <w:t>无线网 络多媒体移动通讯 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、矿井粉尘监测、 降尘控制与环境评 价系统项目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、煤矿井下安全运</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输系统项目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、煤矿智能集成供 液系统项目（使用募 集资金利息</w:t>
            </w:r>
            <w:r>
              <w:rPr>
                <w:color w:val="000000"/>
                <w:spacing w:val="0"/>
                <w:w w:val="100"/>
                <w:position w:val="0"/>
              </w:rPr>
              <w:t>50.53</w:t>
            </w:r>
            <w:r>
              <w:rPr>
                <w:rFonts w:ascii="SimSun" w:eastAsia="SimSun" w:hAnsi="SimSun" w:cs="SimSun"/>
                <w:color w:val="000000"/>
                <w:spacing w:val="0"/>
                <w:w w:val="100"/>
                <w:position w:val="0"/>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11</w:t>
            </w:r>
            <w:r>
              <w:rPr>
                <w:rFonts w:ascii="SimSun" w:eastAsia="SimSun" w:hAnsi="SimSun" w:cs="SimSun"/>
                <w:color w:val="000000"/>
                <w:spacing w:val="0"/>
                <w:w w:val="100"/>
                <w:position w:val="0"/>
              </w:rPr>
              <w:t>、支付田斌等人持 有富华宇祺</w:t>
            </w:r>
            <w:r>
              <w:rPr>
                <w:color w:val="000000"/>
                <w:spacing w:val="0"/>
                <w:w w:val="100"/>
                <w:position w:val="0"/>
              </w:rPr>
              <w:t xml:space="preserve">53.21% </w:t>
            </w:r>
            <w:r>
              <w:rPr>
                <w:rFonts w:ascii="SimSun" w:eastAsia="SimSun" w:hAnsi="SimSun" w:cs="SimSun"/>
                <w:color w:val="000000"/>
                <w:spacing w:val="0"/>
                <w:w w:val="100"/>
                <w:position w:val="0"/>
              </w:rPr>
              <w:t>股权之现金对价项 目（使用募集资金利 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补充流动资金（如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32,305.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35,521.</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3,328.5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65,345.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65,345.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5,972.2</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52,362.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7,281.0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所投项目均按计划进度进行。</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本公司超募资金</w:t>
            </w:r>
            <w:r>
              <w:rPr>
                <w:color w:val="000000"/>
                <w:spacing w:val="0"/>
                <w:w w:val="100"/>
                <w:position w:val="0"/>
              </w:rPr>
              <w:t>31,299.47</w:t>
            </w:r>
            <w:r>
              <w:rPr>
                <w:rFonts w:ascii="SimSun" w:eastAsia="SimSun" w:hAnsi="SimSun" w:cs="SimSun"/>
                <w:color w:val="000000"/>
                <w:spacing w:val="0"/>
                <w:w w:val="100"/>
                <w:position w:val="0"/>
              </w:rPr>
              <w:t>万元，已全部安排实施项目；报告期内，除煤矿智能集成供液系统项目 夕卜，其余项目已全部实施完毕。煤矿智能集成供液系统项目，计划总投资</w:t>
            </w:r>
            <w:r>
              <w:rPr>
                <w:color w:val="000000"/>
                <w:spacing w:val="0"/>
                <w:w w:val="100"/>
                <w:position w:val="0"/>
              </w:rPr>
              <w:t>1,750</w:t>
            </w:r>
            <w:r>
              <w:rPr>
                <w:rFonts w:ascii="SimSun" w:eastAsia="SimSun" w:hAnsi="SimSun" w:cs="SimSun"/>
                <w:color w:val="000000"/>
                <w:spacing w:val="0"/>
                <w:w w:val="100"/>
                <w:position w:val="0"/>
              </w:rPr>
              <w:t>万元，其中计划 使用超募资金本金</w:t>
            </w:r>
            <w:r>
              <w:rPr>
                <w:color w:val="000000"/>
                <w:spacing w:val="0"/>
                <w:w w:val="100"/>
                <w:position w:val="0"/>
              </w:rPr>
              <w:t>1,699.47</w:t>
            </w:r>
            <w:r>
              <w:rPr>
                <w:rFonts w:ascii="SimSun" w:eastAsia="SimSun" w:hAnsi="SimSun" w:cs="SimSun"/>
                <w:color w:val="000000"/>
                <w:spacing w:val="0"/>
                <w:w w:val="100"/>
                <w:position w:val="0"/>
              </w:rPr>
              <w:t>万元，使用募集资金利息</w:t>
            </w:r>
            <w:r>
              <w:rPr>
                <w:color w:val="000000"/>
                <w:spacing w:val="0"/>
                <w:w w:val="100"/>
                <w:position w:val="0"/>
              </w:rPr>
              <w:t>50.53</w:t>
            </w:r>
            <w:r>
              <w:rPr>
                <w:rFonts w:ascii="SimSun" w:eastAsia="SimSun" w:hAnsi="SimSun" w:cs="SimSun"/>
                <w:color w:val="000000"/>
                <w:spacing w:val="0"/>
                <w:w w:val="100"/>
                <w:position w:val="0"/>
              </w:rPr>
              <w:t>万元。截止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日该项目 实际投资</w:t>
            </w:r>
            <w:r>
              <w:rPr>
                <w:color w:val="000000"/>
                <w:spacing w:val="0"/>
                <w:w w:val="100"/>
                <w:position w:val="0"/>
              </w:rPr>
              <w:t>1,266.83</w:t>
            </w:r>
            <w:r>
              <w:rPr>
                <w:rFonts w:ascii="SimSun" w:eastAsia="SimSun" w:hAnsi="SimSun" w:cs="SimSun"/>
                <w:color w:val="000000"/>
                <w:spacing w:val="0"/>
                <w:w w:val="100"/>
                <w:position w:val="0"/>
              </w:rPr>
              <w:t>万元，占该项目超募资金（含利息）</w:t>
            </w:r>
            <w:r>
              <w:rPr>
                <w:color w:val="000000"/>
                <w:spacing w:val="0"/>
                <w:w w:val="100"/>
                <w:position w:val="0"/>
              </w:rPr>
              <w:t>1750</w:t>
            </w:r>
            <w:r>
              <w:rPr>
                <w:rFonts w:ascii="SimSun" w:eastAsia="SimSun" w:hAnsi="SimSun" w:cs="SimSun"/>
                <w:color w:val="000000"/>
                <w:spacing w:val="0"/>
                <w:w w:val="100"/>
                <w:position w:val="0"/>
              </w:rPr>
              <w:t>万元的</w:t>
            </w:r>
            <w:r>
              <w:rPr>
                <w:color w:val="000000"/>
                <w:spacing w:val="0"/>
                <w:w w:val="100"/>
                <w:position w:val="0"/>
              </w:rPr>
              <w:t>72.39%</w:t>
            </w:r>
            <w:r>
              <w:rPr>
                <w:rFonts w:ascii="SimSun" w:eastAsia="SimSun" w:hAnsi="SimSun" w:cs="SimSun"/>
                <w:color w:val="000000"/>
                <w:spacing w:val="0"/>
                <w:w w:val="100"/>
                <w:position w:val="0"/>
              </w:rPr>
              <w:t>，该项目产品已试制完 成，即将进入推广销售。</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募集资金投资项目</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报告期内发生</w:t>
            </w:r>
          </w:p>
        </w:tc>
      </w:tr>
      <w:tr>
        <w:trPr>
          <w:trHeight w:val="1027"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公司将“煤矿顶板安全监控设备扩建及技术改造项目”中投资</w:t>
            </w:r>
            <w:r>
              <w:rPr>
                <w:color w:val="000000"/>
                <w:spacing w:val="0"/>
                <w:w w:val="100"/>
                <w:position w:val="0"/>
              </w:rPr>
              <w:t>3216</w:t>
            </w:r>
            <w:r>
              <w:rPr>
                <w:rFonts w:ascii="SimSun" w:eastAsia="SimSun" w:hAnsi="SimSun" w:cs="SimSun"/>
                <w:color w:val="000000"/>
                <w:spacing w:val="0"/>
                <w:w w:val="100"/>
                <w:position w:val="0"/>
              </w:rPr>
              <w:t>万元的一个子项目“研发试验 中心建设”，并入“国家工程技术研究中心项目（超募项目）”中实施。该调整事项已经公司</w:t>
            </w:r>
            <w:r>
              <w:rPr>
                <w:color w:val="000000"/>
                <w:spacing w:val="0"/>
                <w:w w:val="100"/>
                <w:position w:val="0"/>
              </w:rPr>
              <w:t xml:space="preserve">2010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日的临时股东大会审议批准。</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 xml:space="preserve">日，公司董事会批准，并经立信大华会计师事务所有限公司出具立信大华核字 </w:t>
            </w:r>
            <w:r>
              <w:rPr>
                <w:color w:val="000000"/>
                <w:spacing w:val="0"/>
                <w:w w:val="100"/>
                <w:position w:val="0"/>
              </w:rPr>
              <w:t>[2010]2242</w:t>
            </w:r>
            <w:r>
              <w:rPr>
                <w:rFonts w:ascii="SimSun" w:eastAsia="SimSun" w:hAnsi="SimSun" w:cs="SimSun"/>
                <w:color w:val="000000"/>
                <w:spacing w:val="0"/>
                <w:w w:val="100"/>
                <w:position w:val="0"/>
              </w:rPr>
              <w:t>号审核报告核验，公司用募集资金置换先期投入</w:t>
            </w:r>
            <w:r>
              <w:rPr>
                <w:color w:val="000000"/>
                <w:spacing w:val="0"/>
                <w:w w:val="100"/>
                <w:position w:val="0"/>
              </w:rPr>
              <w:t>23,755,672.49</w:t>
            </w:r>
            <w:r>
              <w:rPr>
                <w:rFonts w:ascii="SimSun" w:eastAsia="SimSun" w:hAnsi="SimSun" w:cs="SimSun"/>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日，公司已经安排使用，尚未实际使用的募集资金均存放于募集资金专户。</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62"/>
      <w:bookmarkEnd w:id="263"/>
      <w:bookmarkEnd w:id="26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六</w:t>
      </w:r>
      <w:bookmarkEnd w:id="268"/>
      <w:r>
        <w:rPr>
          <w:color w:val="000000"/>
          <w:spacing w:val="0"/>
          <w:w w:val="100"/>
          <w:position w:val="0"/>
          <w:sz w:val="24"/>
          <w:szCs w:val="24"/>
        </w:rPr>
        <w:t>、</w:t>
        <w:tab/>
        <w:t>重大资产和股权出售</w:t>
      </w:r>
      <w:bookmarkEnd w:id="266"/>
      <w:bookmarkEnd w:id="267"/>
      <w:bookmarkEnd w:id="269"/>
    </w:p>
    <w:p>
      <w:pPr>
        <w:pStyle w:val="Style33"/>
        <w:keepNext/>
        <w:keepLines/>
        <w:widowControl w:val="0"/>
        <w:shd w:val="clear" w:color="auto" w:fill="auto"/>
        <w:tabs>
          <w:tab w:pos="407" w:val="left"/>
        </w:tabs>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t>出售重大资产情况</w:t>
      </w:r>
      <w:bookmarkEnd w:id="270"/>
      <w:bookmarkEnd w:id="271"/>
      <w:bookmarkEnd w:id="27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7"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出售重大股权情况</w:t>
      </w:r>
      <w:bookmarkEnd w:id="274"/>
      <w:bookmarkEnd w:id="275"/>
      <w:bookmarkEnd w:id="27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70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w:t>
        <w:tab/>
        <w:t>主要控股参股公司分析</w:t>
      </w:r>
      <w:bookmarkEnd w:id="278"/>
      <w:bookmarkEnd w:id="279"/>
      <w:bookmarkEnd w:id="281"/>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tbl>
      <w:tblPr>
        <w:tblOverlap w:val="never"/>
        <w:jc w:val="center"/>
        <w:tblLayout w:type="fixed"/>
      </w:tblPr>
      <w:tblGrid>
        <w:gridCol w:w="1315"/>
        <w:gridCol w:w="941"/>
        <w:gridCol w:w="1046"/>
        <w:gridCol w:w="1046"/>
        <w:gridCol w:w="1046"/>
        <w:gridCol w:w="1042"/>
        <w:gridCol w:w="1046"/>
        <w:gridCol w:w="1046"/>
        <w:gridCol w:w="105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北京富华宇祺 信息技术有限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矿山通讯 及信息通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242,148,43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104,158,28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138,794,30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37,372,923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38,993,653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tbl>
      <w:tblPr>
        <w:tblOverlap w:val="never"/>
        <w:jc w:val="center"/>
        <w:tblLayout w:type="fixed"/>
      </w:tblPr>
      <w:tblGrid>
        <w:gridCol w:w="1310"/>
        <w:gridCol w:w="941"/>
        <w:gridCol w:w="1046"/>
        <w:gridCol w:w="1046"/>
        <w:gridCol w:w="1046"/>
        <w:gridCol w:w="1042"/>
        <w:gridCol w:w="1046"/>
        <w:gridCol w:w="1046"/>
        <w:gridCol w:w="1051"/>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尤洛卡（北京）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计算机软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71,686,479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69,461,766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18,527,957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16,170,091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15,857,113</w:t>
            </w:r>
          </w:p>
        </w:tc>
      </w:tr>
      <w:tr>
        <w:trPr>
          <w:trHeight w:val="69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矿业工程技术 研究有限公司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251,742,74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241,668,62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19,264,243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25,616,233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23,277,638</w:t>
            </w:r>
          </w:p>
        </w:tc>
      </w:tr>
      <w:tr>
        <w:trPr>
          <w:trHeight w:val="701"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产业有限责任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军工产品</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长春师凯科技产业有限责任公司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发行股份及支付现金购买资产的方式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公司正式进入国防军工领域。</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西安鲁信股权投资管理有限公司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现金投资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成立的军民融合创业投资基金平台，未 来借助鲁信创投的运作优势，寻找现规 模小而精、技术优而强、有发展空间的 军民融合项目，全面完成军工行业的战 略布局。</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6"/>
        <w:keepNext/>
        <w:keepLines/>
        <w:widowControl w:val="0"/>
        <w:shd w:val="clear" w:color="auto" w:fill="auto"/>
        <w:tabs>
          <w:tab w:pos="517" w:val="left"/>
        </w:tabs>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八</w:t>
      </w:r>
      <w:bookmarkEnd w:id="284"/>
      <w:r>
        <w:rPr>
          <w:color w:val="000000"/>
          <w:spacing w:val="0"/>
          <w:w w:val="100"/>
          <w:position w:val="0"/>
          <w:sz w:val="24"/>
          <w:szCs w:val="24"/>
        </w:rPr>
        <w:t>、</w:t>
        <w:tab/>
        <w:t>公司控制的结构化主体情况</w:t>
      </w:r>
      <w:bookmarkEnd w:id="282"/>
      <w:bookmarkEnd w:id="283"/>
      <w:bookmarkEnd w:id="28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0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九</w:t>
      </w:r>
      <w:bookmarkEnd w:id="288"/>
      <w:r>
        <w:rPr>
          <w:color w:val="000000"/>
          <w:spacing w:val="0"/>
          <w:w w:val="100"/>
          <w:position w:val="0"/>
          <w:sz w:val="24"/>
          <w:szCs w:val="24"/>
        </w:rPr>
        <w:t>、</w:t>
        <w:tab/>
        <w:t>公司未来发展的展望</w:t>
      </w:r>
      <w:bookmarkEnd w:id="286"/>
      <w:bookmarkEnd w:id="287"/>
      <w:bookmarkEnd w:id="289"/>
    </w:p>
    <w:p>
      <w:pPr>
        <w:pStyle w:val="Style33"/>
        <w:keepNext/>
        <w:keepLines/>
        <w:widowControl w:val="0"/>
        <w:shd w:val="clear" w:color="auto" w:fill="auto"/>
        <w:bidi w:val="0"/>
        <w:spacing w:before="0" w:after="0" w:line="468" w:lineRule="exact"/>
        <w:ind w:left="0" w:right="0" w:firstLine="440"/>
        <w:jc w:val="both"/>
      </w:pPr>
      <w:bookmarkStart w:id="290" w:name="bookmark290"/>
      <w:bookmarkStart w:id="291" w:name="bookmark291"/>
      <w:bookmarkStart w:id="292" w:name="bookmark292"/>
      <w:bookmarkStart w:id="293" w:name="bookmark293"/>
      <w:r>
        <w:rPr>
          <w:color w:val="000000"/>
          <w:spacing w:val="0"/>
          <w:w w:val="100"/>
          <w:position w:val="0"/>
        </w:rPr>
        <w:t>（</w:t>
      </w:r>
      <w:bookmarkEnd w:id="292"/>
      <w:r>
        <w:rPr>
          <w:color w:val="000000"/>
          <w:spacing w:val="0"/>
          <w:w w:val="100"/>
          <w:position w:val="0"/>
        </w:rPr>
        <w:t>一）行业格局及趋势</w:t>
      </w:r>
      <w:bookmarkEnd w:id="290"/>
      <w:bookmarkEnd w:id="291"/>
      <w:bookmarkEnd w:id="293"/>
    </w:p>
    <w:p>
      <w:pPr>
        <w:pStyle w:val="Style37"/>
        <w:keepNext w:val="0"/>
        <w:keepLines w:val="0"/>
        <w:widowControl w:val="0"/>
        <w:shd w:val="clear" w:color="auto" w:fill="auto"/>
        <w:bidi w:val="0"/>
        <w:spacing w:before="0" w:after="0" w:line="468" w:lineRule="exact"/>
        <w:ind w:left="0" w:right="0" w:firstLine="440"/>
        <w:jc w:val="both"/>
      </w:pPr>
      <w:bookmarkStart w:id="294" w:name="bookmark294"/>
      <w:r>
        <w:rPr>
          <w:color w:val="000000"/>
          <w:spacing w:val="0"/>
          <w:w w:val="100"/>
          <w:position w:val="0"/>
        </w:rPr>
        <w:t>1</w:t>
      </w:r>
      <w:bookmarkEnd w:id="294"/>
      <w:r>
        <w:rPr>
          <w:color w:val="000000"/>
          <w:spacing w:val="0"/>
          <w:w w:val="100"/>
          <w:position w:val="0"/>
        </w:rPr>
        <w:t>、军工行业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基于改革开放以来经济高速发展，我国财政基础变得越来越雄厚，为军工产业的大发展提供了坚实的 财政基础；同时，中国作为负责任的大国，一方面在维护世界和平、减少战争及反恐等方面得有担当，责 任越来越重；另一方面，世界发展战略格局深刻调整，中国崛起对地区乃至全球战略格局产生深远影响， 亚太地区成为世界经济发展和大国战略博弈的重要舞台，中国不可避免会受到美、日、印等国的战略挤 压；另外，中国周边安全局势持续紧张，朝核危机、南海问题、钓鱼岛、台湾问题等无不威胁着中国的国 防安全和主权完整，因此走强军强国之路大力发展军工行业，已经成为共识，具有充分的必要性和可行 性。</w:t>
      </w:r>
    </w:p>
    <w:p>
      <w:pPr>
        <w:pStyle w:val="Style37"/>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2016年政治局审议通过《关于经济建设和国防建设融合发展的意见》，再次明确军民融合上升为国家 战略，中央军委颁发了《军队建设发展“十三五”规划纲要》，国家级军民融合领导机构已经设立，形成</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了涵盖顶层法规、实施办法以及承制目录“三位一体”的制度框架，为鼓励、支持和引导民营企业参与国 防建设提供了政策法规依据。宏观层面，《中共中央关于全面深化改革若干重大问题的决定》、《国防科技 工业“十三五”规划总体思路》、《关于经济建设和国防建设融合发展的意见》等顶层设计文件均将军民融 合上升至战略高度；微观层面，税收优惠、扩大武器装备许可资格发放范围、统一技术标准等针对民企的 利好政策业已相继出台，持续不断的政策支持已促使许多民营企业进入国防军工供货体系。国防军工行业 将有一个极为广阔的发展前景。</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军工装备领域的某种型号的产品只有一家供应商生产，竞争体现在前期研发及定型阶段，一旦定型并 列装将不存在竞争对手。行业内生产企业主要根据军方订单生产，生产和销售都具有很强的计划性特征， 产品销售价格受市场供求关系波动的影响较小，行业市场化程度不高。师凯科技多年来一直为利用先进的 光电技术，为军方提供装备和服务，实际在产的多种型号的制导系统属于独家生产，同类型号制导系统无 直接竞争对手。未来，在满足国内国防需要的基础上，师凯科技通过技术革新、装备升级计划进入国防装 备的进出口市场。</w:t>
      </w:r>
    </w:p>
    <w:p>
      <w:pPr>
        <w:pStyle w:val="Style37"/>
        <w:keepNext w:val="0"/>
        <w:keepLines w:val="0"/>
        <w:widowControl w:val="0"/>
        <w:shd w:val="clear" w:color="auto" w:fill="auto"/>
        <w:bidi w:val="0"/>
        <w:spacing w:before="0" w:after="0" w:line="469" w:lineRule="exact"/>
        <w:ind w:left="0" w:right="0" w:firstLine="440"/>
        <w:jc w:val="both"/>
      </w:pPr>
      <w:bookmarkStart w:id="295" w:name="bookmark295"/>
      <w:r>
        <w:rPr>
          <w:color w:val="000000"/>
          <w:spacing w:val="0"/>
          <w:w w:val="100"/>
          <w:position w:val="0"/>
        </w:rPr>
        <w:t>2</w:t>
      </w:r>
      <w:bookmarkEnd w:id="295"/>
      <w:r>
        <w:rPr>
          <w:color w:val="000000"/>
          <w:spacing w:val="0"/>
          <w:w w:val="100"/>
          <w:position w:val="0"/>
        </w:rPr>
        <w:t>、信息行业</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信息行业已经进入飞速发展的时代，信息技术突飞猛进，日新月异，人类生产、生活的各个方面都在 加速信息化进程，信息产业遇到了一个爆炸性发展机遇。尤洛卡信息方面业务主要涉及三大块：以煤矿为 主的能源业、以铁路等轨道为主的交通业和国防信息化。我国煤矿井下通讯至今还停留在小灵通</w:t>
      </w:r>
      <w:r>
        <w:rPr>
          <w:color w:val="000000"/>
          <w:spacing w:val="0"/>
          <w:w w:val="100"/>
          <w:position w:val="0"/>
        </w:rPr>
        <w:t>、2G</w:t>
      </w:r>
      <w:r>
        <w:rPr>
          <w:color w:val="000000"/>
          <w:spacing w:val="0"/>
          <w:w w:val="100"/>
          <w:position w:val="0"/>
        </w:rPr>
        <w:t>时代, 非常落后，富华宇祺承接我国煤矿的第一个</w:t>
      </w:r>
      <w:r>
        <w:rPr>
          <w:color w:val="000000"/>
          <w:spacing w:val="0"/>
          <w:w w:val="100"/>
          <w:position w:val="0"/>
        </w:rPr>
        <w:t>4G</w:t>
      </w:r>
      <w:r>
        <w:rPr>
          <w:color w:val="000000"/>
          <w:spacing w:val="0"/>
          <w:w w:val="100"/>
          <w:position w:val="0"/>
        </w:rPr>
        <w:t>一网一站项目，目前进展顺利，未来还将有更多煤矿进行信 息化改造，这块业务市场发展潜力较大。</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我国的高铁业务在国际国内发展迅速，铁路大数据、</w:t>
      </w:r>
      <w:r>
        <w:rPr>
          <w:color w:val="000000"/>
          <w:spacing w:val="0"/>
          <w:w w:val="100"/>
          <w:position w:val="0"/>
        </w:rPr>
        <w:t>WIFI</w:t>
      </w:r>
      <w:r>
        <w:rPr>
          <w:color w:val="000000"/>
          <w:spacing w:val="0"/>
          <w:w w:val="100"/>
          <w:position w:val="0"/>
        </w:rPr>
        <w:t>等信息化产品和服务，一方面在原有车辆改 造，一方面新车标配，需求极大，未来公司将参与打造交通信息大数据平台，整合普铁、高铁、城轨、地 铁信息资源，这会是一个公司重要利润来源。国防信息化方面，完全可以预见，国防信息化建设加速，未 来10年市场总规模有望达到</w:t>
      </w:r>
      <w:r>
        <w:rPr>
          <w:color w:val="000000"/>
          <w:spacing w:val="0"/>
          <w:w w:val="100"/>
          <w:position w:val="0"/>
        </w:rPr>
        <w:t>1.66</w:t>
      </w:r>
      <w:r>
        <w:rPr>
          <w:color w:val="000000"/>
          <w:spacing w:val="0"/>
          <w:w w:val="100"/>
          <w:position w:val="0"/>
        </w:rPr>
        <w:t>万亿元。2014年中国国防装备领域投入约2586亿元，其中国防信息化开支 约750亿元，；2015年国防装备总支出约2927亿元，其中国防信息化开支约878亿元，同比增长17%,占比为 30%。据预测，2025年中国国防信息化开支将增长至2513亿元，年复合增长率11.6%,占2025年国防装备费 用（6284亿元）比例达到40%。未来10年国防信息化总规模有望达到1</w:t>
      </w:r>
      <w:r>
        <w:rPr>
          <w:color w:val="000000"/>
          <w:spacing w:val="0"/>
          <w:w w:val="100"/>
          <w:position w:val="0"/>
        </w:rPr>
        <w:t>.66</w:t>
      </w:r>
      <w:r>
        <w:rPr>
          <w:color w:val="000000"/>
          <w:spacing w:val="0"/>
          <w:w w:val="100"/>
          <w:position w:val="0"/>
        </w:rPr>
        <w:t>万亿元。富华宇祺将利用已经成 熟的轨道交通的信息化技术和经验，携手师凯科技重点进军国防信息化业务。</w:t>
      </w:r>
    </w:p>
    <w:p>
      <w:pPr>
        <w:widowControl w:val="0"/>
        <w:jc w:val="left"/>
        <w:rPr>
          <w:sz w:val="2"/>
          <w:szCs w:val="2"/>
        </w:rPr>
      </w:pPr>
      <w:r>
        <w:drawing>
          <wp:inline>
            <wp:extent cx="4785360" cy="291401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stretch/>
                  </pic:blipFill>
                  <pic:spPr>
                    <a:xfrm>
                      <a:ext cx="4785360" cy="2914015"/>
                    </a:xfrm>
                    <a:prstGeom prst="rect"/>
                  </pic:spPr>
                </pic:pic>
              </a:graphicData>
            </a:graphic>
          </wp:inline>
        </w:drawing>
      </w:r>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资料来源：网络</w:t>
      </w:r>
    </w:p>
    <w:p>
      <w:pPr>
        <w:widowControl w:val="0"/>
        <w:spacing w:after="179" w:line="1" w:lineRule="exact"/>
      </w:pPr>
    </w:p>
    <w:p>
      <w:pPr>
        <w:pStyle w:val="Style37"/>
        <w:keepNext w:val="0"/>
        <w:keepLines w:val="0"/>
        <w:widowControl w:val="0"/>
        <w:shd w:val="clear" w:color="auto" w:fill="auto"/>
        <w:bidi w:val="0"/>
        <w:spacing w:before="0" w:after="240" w:line="240" w:lineRule="auto"/>
        <w:ind w:left="0" w:right="0" w:firstLine="420"/>
        <w:jc w:val="both"/>
      </w:pPr>
      <w:bookmarkStart w:id="296" w:name="bookmark296"/>
      <w:r>
        <w:rPr>
          <w:color w:val="000000"/>
          <w:spacing w:val="0"/>
          <w:w w:val="100"/>
          <w:position w:val="0"/>
        </w:rPr>
        <w:t>3</w:t>
      </w:r>
      <w:bookmarkEnd w:id="296"/>
      <w:r>
        <w:rPr>
          <w:color w:val="000000"/>
          <w:spacing w:val="0"/>
          <w:w w:val="100"/>
          <w:position w:val="0"/>
        </w:rPr>
        <w:t>、煤矿安全服务行业</w:t>
      </w:r>
    </w:p>
    <w:p>
      <w:pPr>
        <w:pStyle w:val="Style37"/>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在国家大力推进结构化改革，强力去产能的政策推动下，煤炭行业开始复苏，矿山企业的经济效益出</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现好转。煤矿生产涉及人员及财产安全，国家一直高度重视，是一个永恒话题，因此公司必须抓住当前行 </w:t>
      </w:r>
      <w:r>
        <w:rPr>
          <w:color w:val="000000"/>
          <w:spacing w:val="0"/>
          <w:w w:val="100"/>
          <w:position w:val="0"/>
        </w:rPr>
        <w:t>业形势好转的机遇，充分利用公司在该领域尤其是煤矿顶板安全的技术和经验优势，加强生产和销售，继 续保持行业领先地位，创造更大经济效益回报股东。</w:t>
      </w:r>
    </w:p>
    <w:p>
      <w:pPr>
        <w:pStyle w:val="Style33"/>
        <w:keepNext/>
        <w:keepLines/>
        <w:widowControl w:val="0"/>
        <w:shd w:val="clear" w:color="auto" w:fill="auto"/>
        <w:bidi w:val="0"/>
        <w:spacing w:before="0" w:after="0" w:line="468" w:lineRule="exact"/>
        <w:ind w:left="0" w:right="0" w:firstLine="420"/>
        <w:jc w:val="both"/>
      </w:pPr>
      <w:bookmarkStart w:id="297" w:name="bookmark297"/>
      <w:bookmarkStart w:id="298" w:name="bookmark298"/>
      <w:bookmarkStart w:id="299" w:name="bookmark299"/>
      <w:bookmarkStart w:id="300" w:name="bookmark300"/>
      <w:r>
        <w:rPr>
          <w:color w:val="000000"/>
          <w:spacing w:val="0"/>
          <w:w w:val="100"/>
          <w:position w:val="0"/>
        </w:rPr>
        <w:t>（</w:t>
      </w:r>
      <w:bookmarkEnd w:id="299"/>
      <w:r>
        <w:rPr>
          <w:color w:val="000000"/>
          <w:spacing w:val="0"/>
          <w:w w:val="100"/>
          <w:position w:val="0"/>
        </w:rPr>
        <w:t>二）公司发展战略</w:t>
      </w:r>
      <w:bookmarkEnd w:id="297"/>
      <w:bookmarkEnd w:id="298"/>
      <w:bookmarkEnd w:id="300"/>
    </w:p>
    <w:p>
      <w:pPr>
        <w:pStyle w:val="Style3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未来，公司将向纵深化推进“行业转型、产品转型”的发展战略，最终形成以军工和信息化产业为主， 煤矿安全也为辅的经营格局。军工产业方面，在已收购师凯科技的基础上，着力做好西安军民融合基金的 运行工作，在军工产业重地西北、西南及东北乃至全国，加快军工项目的考察论证和投入，条件成熟，迅 速纳入；未来公司将与军方科研院所及清华大学等名校开展合作，建设军工产品和技术研发基地，为公司 内生式持续发展军工产业奠定基础。</w:t>
      </w:r>
    </w:p>
    <w:p>
      <w:pPr>
        <w:pStyle w:val="Style37"/>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 xml:space="preserve">师凯科技一方面巩固原有制导产品的生产销售，稳步发展；一方面加强研发，对原有产品、技术进行 创新和升级改造，满足市场的新需求，同时根据国防军方部门的需要，研制更多的新产品、新技术，确保 公司经营业绩持续增长。信息化产业方面，富华宇祺重点布局三大领域：能源、交通和国防信息化，围绕 铁路通讯、井下通讯继续开展业务，进入军工信息化与区块链两个领域，分别组建军工事业部与区块链产 品部，继续完成安全大数据的产品研发，全力打造公司高铁通讯与车载网络的第一品牌。煤矿安全业务方 面，继续以做“煤矿安全守护神”为己任，在搞好顶板压力监控监测系统及其它成熟产品的基础上，重点 </w:t>
      </w:r>
      <w:r>
        <w:rPr>
          <w:color w:val="000000"/>
          <w:spacing w:val="0"/>
          <w:w w:val="100"/>
          <w:position w:val="0"/>
        </w:rPr>
        <w:t>做好煤矿安全智能运输系统的多品种化和技术革新的研发工作，抓住机会，加快销售；同时，继续做好产 品和技术从煤矿领域的应用向环保、高新农业等领域转型工作。</w:t>
      </w:r>
    </w:p>
    <w:p>
      <w:pPr>
        <w:pStyle w:val="Style33"/>
        <w:keepNext/>
        <w:keepLines/>
        <w:widowControl w:val="0"/>
        <w:shd w:val="clear" w:color="auto" w:fill="auto"/>
        <w:bidi w:val="0"/>
        <w:spacing w:before="0" w:after="0" w:line="472" w:lineRule="exact"/>
        <w:ind w:left="0" w:right="0" w:firstLine="440"/>
        <w:jc w:val="both"/>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三）经营计划</w:t>
      </w:r>
      <w:bookmarkEnd w:id="301"/>
      <w:bookmarkEnd w:id="302"/>
      <w:bookmarkEnd w:id="304"/>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2016年初制订的师凯科技并购、军民融合产业基金、普铁</w:t>
      </w:r>
      <w:r>
        <w:rPr>
          <w:color w:val="000000"/>
          <w:spacing w:val="0"/>
          <w:w w:val="100"/>
          <w:position w:val="0"/>
        </w:rPr>
        <w:t>WIFI</w:t>
      </w:r>
      <w:r>
        <w:rPr>
          <w:color w:val="000000"/>
          <w:spacing w:val="0"/>
          <w:w w:val="100"/>
          <w:position w:val="0"/>
        </w:rPr>
        <w:t>扩量、高铁</w:t>
      </w:r>
      <w:r>
        <w:rPr>
          <w:color w:val="000000"/>
          <w:spacing w:val="0"/>
          <w:w w:val="100"/>
          <w:position w:val="0"/>
        </w:rPr>
        <w:t>WIFI</w:t>
      </w:r>
      <w:r>
        <w:rPr>
          <w:color w:val="000000"/>
          <w:spacing w:val="0"/>
          <w:w w:val="100"/>
          <w:position w:val="0"/>
        </w:rPr>
        <w:t>实现销售及含煤矿井下 智能运输系统扩量等方面的经营计划，在报告期末均已圆满完成。应收账款回收、降本增效等方面的任务 也有较大成效；公司经营业绩良好，报告期共实现营业收入</w:t>
      </w:r>
      <w:r>
        <w:rPr>
          <w:color w:val="000000"/>
          <w:spacing w:val="0"/>
          <w:w w:val="100"/>
          <w:position w:val="0"/>
        </w:rPr>
        <w:t>230,358,279.45</w:t>
      </w:r>
      <w:r>
        <w:rPr>
          <w:color w:val="000000"/>
          <w:spacing w:val="0"/>
          <w:w w:val="100"/>
          <w:position w:val="0"/>
        </w:rPr>
        <w:t xml:space="preserve">元，比去年同期增长39.56%； 实现归属于上市公司股东扣除非经常性损益后的净利润31, 231, </w:t>
      </w:r>
      <w:r>
        <w:rPr>
          <w:color w:val="000000"/>
          <w:spacing w:val="0"/>
          <w:w w:val="100"/>
          <w:position w:val="0"/>
        </w:rPr>
        <w:t xml:space="preserve">617. </w:t>
      </w:r>
      <w:r>
        <w:rPr>
          <w:color w:val="000000"/>
          <w:spacing w:val="0"/>
          <w:w w:val="100"/>
          <w:position w:val="0"/>
        </w:rPr>
        <w:t>83元，比去年同期增长</w:t>
      </w:r>
      <w:r>
        <w:rPr>
          <w:color w:val="000000"/>
          <w:spacing w:val="0"/>
          <w:w w:val="100"/>
          <w:position w:val="0"/>
        </w:rPr>
        <w:t xml:space="preserve">971. </w:t>
      </w:r>
      <w:r>
        <w:rPr>
          <w:color w:val="000000"/>
          <w:spacing w:val="0"/>
          <w:w w:val="100"/>
          <w:position w:val="0"/>
        </w:rPr>
        <w:t>17%。</w:t>
      </w:r>
    </w:p>
    <w:p>
      <w:pPr>
        <w:pStyle w:val="Style37"/>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经董事会和经理班子认真研究，2017年公司的经营计划如下：</w:t>
      </w:r>
    </w:p>
    <w:p>
      <w:pPr>
        <w:pStyle w:val="Style37"/>
        <w:keepNext w:val="0"/>
        <w:keepLines w:val="0"/>
        <w:widowControl w:val="0"/>
        <w:shd w:val="clear" w:color="auto" w:fill="auto"/>
        <w:tabs>
          <w:tab w:pos="794" w:val="left"/>
        </w:tabs>
        <w:bidi w:val="0"/>
        <w:spacing w:before="0" w:after="0" w:line="472" w:lineRule="exact"/>
        <w:ind w:left="0" w:right="0" w:firstLine="440"/>
        <w:jc w:val="left"/>
      </w:pPr>
      <w:bookmarkStart w:id="305" w:name="bookmark305"/>
      <w:r>
        <w:rPr>
          <w:color w:val="000000"/>
          <w:spacing w:val="0"/>
          <w:w w:val="100"/>
          <w:position w:val="0"/>
        </w:rPr>
        <w:t>1</w:t>
      </w:r>
      <w:bookmarkEnd w:id="305"/>
      <w:r>
        <w:rPr>
          <w:color w:val="000000"/>
          <w:spacing w:val="0"/>
          <w:w w:val="100"/>
          <w:position w:val="0"/>
        </w:rPr>
        <w:t>、</w:t>
        <w:tab/>
        <w:t>全面完成师凯科技各方面的整合工作，争取制订出一套完整的集团管控体系并试行。</w:t>
      </w:r>
    </w:p>
    <w:p>
      <w:pPr>
        <w:pStyle w:val="Style37"/>
        <w:keepNext w:val="0"/>
        <w:keepLines w:val="0"/>
        <w:widowControl w:val="0"/>
        <w:shd w:val="clear" w:color="auto" w:fill="auto"/>
        <w:tabs>
          <w:tab w:pos="808" w:val="left"/>
        </w:tabs>
        <w:bidi w:val="0"/>
        <w:spacing w:before="0" w:after="0" w:line="472" w:lineRule="exact"/>
        <w:ind w:left="0" w:right="0" w:firstLine="440"/>
        <w:jc w:val="left"/>
      </w:pPr>
      <w:bookmarkStart w:id="306" w:name="bookmark306"/>
      <w:r>
        <w:rPr>
          <w:color w:val="000000"/>
          <w:spacing w:val="0"/>
          <w:w w:val="100"/>
          <w:position w:val="0"/>
        </w:rPr>
        <w:t>2</w:t>
      </w:r>
      <w:bookmarkEnd w:id="306"/>
      <w:r>
        <w:rPr>
          <w:color w:val="000000"/>
          <w:spacing w:val="0"/>
          <w:w w:val="100"/>
          <w:position w:val="0"/>
        </w:rPr>
        <w:t>、</w:t>
        <w:tab/>
        <w:t>师凯科技协同富华宇祺在国防信息化业务方面实现突破，在该业务板块实现销售收入。</w:t>
      </w:r>
    </w:p>
    <w:p>
      <w:pPr>
        <w:pStyle w:val="Style37"/>
        <w:keepNext w:val="0"/>
        <w:keepLines w:val="0"/>
        <w:widowControl w:val="0"/>
        <w:shd w:val="clear" w:color="auto" w:fill="auto"/>
        <w:tabs>
          <w:tab w:pos="808" w:val="left"/>
        </w:tabs>
        <w:bidi w:val="0"/>
        <w:spacing w:before="0" w:after="0" w:line="472" w:lineRule="exact"/>
        <w:ind w:left="0" w:right="0" w:firstLine="440"/>
        <w:jc w:val="left"/>
      </w:pPr>
      <w:bookmarkStart w:id="307" w:name="bookmark307"/>
      <w:r>
        <w:rPr>
          <w:color w:val="000000"/>
          <w:spacing w:val="0"/>
          <w:w w:val="100"/>
          <w:position w:val="0"/>
        </w:rPr>
        <w:t>3</w:t>
      </w:r>
      <w:bookmarkEnd w:id="307"/>
      <w:r>
        <w:rPr>
          <w:color w:val="000000"/>
          <w:spacing w:val="0"/>
          <w:w w:val="100"/>
          <w:position w:val="0"/>
        </w:rPr>
        <w:t>、</w:t>
        <w:tab/>
        <w:t>公司军工产品和技术研发体系初步建成。</w:t>
      </w:r>
    </w:p>
    <w:p>
      <w:pPr>
        <w:pStyle w:val="Style37"/>
        <w:keepNext w:val="0"/>
        <w:keepLines w:val="0"/>
        <w:widowControl w:val="0"/>
        <w:shd w:val="clear" w:color="auto" w:fill="auto"/>
        <w:tabs>
          <w:tab w:pos="808" w:val="left"/>
        </w:tabs>
        <w:bidi w:val="0"/>
        <w:spacing w:before="0" w:after="0" w:line="472" w:lineRule="exact"/>
        <w:ind w:left="0" w:right="0" w:firstLine="440"/>
        <w:jc w:val="left"/>
      </w:pPr>
      <w:bookmarkStart w:id="308" w:name="bookmark308"/>
      <w:r>
        <w:rPr>
          <w:color w:val="000000"/>
          <w:spacing w:val="0"/>
          <w:w w:val="100"/>
          <w:position w:val="0"/>
        </w:rPr>
        <w:t>4</w:t>
      </w:r>
      <w:bookmarkEnd w:id="308"/>
      <w:r>
        <w:rPr>
          <w:color w:val="000000"/>
          <w:spacing w:val="0"/>
          <w:w w:val="100"/>
          <w:position w:val="0"/>
        </w:rPr>
        <w:t>、</w:t>
        <w:tab/>
        <w:t>西安军民融合产业基金实现项目投资。</w:t>
      </w:r>
    </w:p>
    <w:p>
      <w:pPr>
        <w:pStyle w:val="Style37"/>
        <w:keepNext w:val="0"/>
        <w:keepLines w:val="0"/>
        <w:widowControl w:val="0"/>
        <w:shd w:val="clear" w:color="auto" w:fill="auto"/>
        <w:tabs>
          <w:tab w:pos="790" w:val="left"/>
        </w:tabs>
        <w:bidi w:val="0"/>
        <w:spacing w:before="0" w:after="0" w:line="472" w:lineRule="exact"/>
        <w:ind w:left="0" w:right="0" w:firstLine="440"/>
        <w:jc w:val="both"/>
      </w:pPr>
      <w:bookmarkStart w:id="309" w:name="bookmark309"/>
      <w:r>
        <w:rPr>
          <w:color w:val="000000"/>
          <w:spacing w:val="0"/>
          <w:w w:val="100"/>
          <w:position w:val="0"/>
        </w:rPr>
        <w:t>5</w:t>
      </w:r>
      <w:bookmarkEnd w:id="309"/>
      <w:r>
        <w:rPr>
          <w:color w:val="000000"/>
          <w:spacing w:val="0"/>
          <w:w w:val="100"/>
          <w:position w:val="0"/>
        </w:rPr>
        <w:t>、</w:t>
        <w:tab/>
        <w:t>师凯科技完成更新换代后的手持式制导系统产品的军方定型；争取在新产品、新技术的研发上实 现突破；其子公司长春继珩精密光学技术有限公司的高品质光学系统加工联调中心实现更大进展，在保障 军用的基础上，民用方面实现突破。</w:t>
      </w:r>
    </w:p>
    <w:p>
      <w:pPr>
        <w:pStyle w:val="Style37"/>
        <w:keepNext w:val="0"/>
        <w:keepLines w:val="0"/>
        <w:widowControl w:val="0"/>
        <w:shd w:val="clear" w:color="auto" w:fill="auto"/>
        <w:tabs>
          <w:tab w:pos="790" w:val="left"/>
        </w:tabs>
        <w:bidi w:val="0"/>
        <w:spacing w:before="0" w:after="0" w:line="472" w:lineRule="exact"/>
        <w:ind w:left="0" w:right="0" w:firstLine="440"/>
        <w:jc w:val="both"/>
      </w:pPr>
      <w:bookmarkStart w:id="310" w:name="bookmark310"/>
      <w:r>
        <w:rPr>
          <w:color w:val="000000"/>
          <w:spacing w:val="0"/>
          <w:w w:val="100"/>
          <w:position w:val="0"/>
        </w:rPr>
        <w:t>6</w:t>
      </w:r>
      <w:bookmarkEnd w:id="310"/>
      <w:r>
        <w:rPr>
          <w:color w:val="000000"/>
          <w:spacing w:val="0"/>
          <w:w w:val="100"/>
          <w:position w:val="0"/>
        </w:rPr>
        <w:t>、</w:t>
        <w:tab/>
        <w:t>师凯科技在北京设立分支机构，与富华宇祺一起设立军工产品展示中心，利用地域优势加强研发 和销售。</w:t>
      </w:r>
    </w:p>
    <w:p>
      <w:pPr>
        <w:pStyle w:val="Style37"/>
        <w:keepNext w:val="0"/>
        <w:keepLines w:val="0"/>
        <w:widowControl w:val="0"/>
        <w:shd w:val="clear" w:color="auto" w:fill="auto"/>
        <w:tabs>
          <w:tab w:pos="795" w:val="left"/>
        </w:tabs>
        <w:bidi w:val="0"/>
        <w:spacing w:before="0" w:after="0" w:line="472" w:lineRule="exact"/>
        <w:ind w:left="0" w:right="0" w:firstLine="440"/>
        <w:jc w:val="both"/>
      </w:pPr>
      <w:bookmarkStart w:id="311" w:name="bookmark311"/>
      <w:r>
        <w:rPr>
          <w:color w:val="000000"/>
          <w:spacing w:val="0"/>
          <w:w w:val="100"/>
          <w:position w:val="0"/>
        </w:rPr>
        <w:t>7</w:t>
      </w:r>
      <w:bookmarkEnd w:id="311"/>
      <w:r>
        <w:rPr>
          <w:color w:val="000000"/>
          <w:spacing w:val="0"/>
          <w:w w:val="100"/>
          <w:position w:val="0"/>
        </w:rPr>
        <w:t>、</w:t>
        <w:tab/>
        <w:t>富华宇祺加大与神华等大矿企的合作，争取更多的井下通信业务；普铁</w:t>
      </w:r>
      <w:r>
        <w:rPr>
          <w:color w:val="000000"/>
          <w:spacing w:val="0"/>
          <w:w w:val="100"/>
          <w:position w:val="0"/>
        </w:rPr>
        <w:t>WIFI</w:t>
      </w:r>
      <w:r>
        <w:rPr>
          <w:color w:val="000000"/>
          <w:spacing w:val="0"/>
          <w:w w:val="100"/>
          <w:position w:val="0"/>
        </w:rPr>
        <w:t>继续扩量，高铁在</w:t>
      </w:r>
      <w:r>
        <w:rPr>
          <w:color w:val="000000"/>
          <w:spacing w:val="0"/>
          <w:w w:val="100"/>
          <w:position w:val="0"/>
        </w:rPr>
        <w:t xml:space="preserve">WIFI </w:t>
      </w:r>
      <w:r>
        <w:rPr>
          <w:color w:val="000000"/>
          <w:spacing w:val="0"/>
          <w:w w:val="100"/>
          <w:position w:val="0"/>
        </w:rPr>
        <w:t>迅速扩量的基础上，扩展为综合通信服务包括大数据产品、直放站产品等，参与高铁的标动的规范制定及 标动装车。</w:t>
      </w:r>
    </w:p>
    <w:p>
      <w:pPr>
        <w:pStyle w:val="Style37"/>
        <w:keepNext w:val="0"/>
        <w:keepLines w:val="0"/>
        <w:widowControl w:val="0"/>
        <w:shd w:val="clear" w:color="auto" w:fill="auto"/>
        <w:tabs>
          <w:tab w:pos="790" w:val="left"/>
        </w:tabs>
        <w:bidi w:val="0"/>
        <w:spacing w:before="0" w:after="0" w:line="472" w:lineRule="exact"/>
        <w:ind w:left="0" w:right="0" w:firstLine="440"/>
        <w:jc w:val="both"/>
      </w:pPr>
      <w:bookmarkStart w:id="312" w:name="bookmark312"/>
      <w:r>
        <w:rPr>
          <w:color w:val="000000"/>
          <w:spacing w:val="0"/>
          <w:w w:val="100"/>
          <w:position w:val="0"/>
        </w:rPr>
        <w:t>8</w:t>
      </w:r>
      <w:bookmarkEnd w:id="312"/>
      <w:r>
        <w:rPr>
          <w:color w:val="000000"/>
          <w:spacing w:val="0"/>
          <w:w w:val="100"/>
          <w:position w:val="0"/>
        </w:rPr>
        <w:t>、</w:t>
        <w:tab/>
        <w:t>富华宇祺设立军工事业部，启动国防信息化业务，完成军工</w:t>
      </w:r>
      <w:r>
        <w:rPr>
          <w:color w:val="000000"/>
          <w:spacing w:val="0"/>
          <w:w w:val="100"/>
          <w:position w:val="0"/>
        </w:rPr>
        <w:t>600M-LTE</w:t>
      </w:r>
      <w:r>
        <w:rPr>
          <w:color w:val="000000"/>
          <w:spacing w:val="0"/>
          <w:w w:val="100"/>
          <w:position w:val="0"/>
        </w:rPr>
        <w:t>无线通信研发；争取在国防 地下工程及警用、军用通信车项目实现突破。争取在军工信息化方面实现收入。</w:t>
      </w:r>
    </w:p>
    <w:p>
      <w:pPr>
        <w:pStyle w:val="Style37"/>
        <w:keepNext w:val="0"/>
        <w:keepLines w:val="0"/>
        <w:widowControl w:val="0"/>
        <w:shd w:val="clear" w:color="auto" w:fill="auto"/>
        <w:tabs>
          <w:tab w:pos="790" w:val="left"/>
        </w:tabs>
        <w:bidi w:val="0"/>
        <w:spacing w:before="0" w:after="0" w:line="472" w:lineRule="exact"/>
        <w:ind w:left="0" w:right="0" w:firstLine="440"/>
        <w:jc w:val="both"/>
      </w:pPr>
      <w:bookmarkStart w:id="313" w:name="bookmark313"/>
      <w:r>
        <w:rPr>
          <w:color w:val="000000"/>
          <w:spacing w:val="0"/>
          <w:w w:val="100"/>
          <w:position w:val="0"/>
        </w:rPr>
        <w:t>9</w:t>
      </w:r>
      <w:bookmarkEnd w:id="313"/>
      <w:r>
        <w:rPr>
          <w:color w:val="000000"/>
          <w:spacing w:val="0"/>
          <w:w w:val="100"/>
          <w:position w:val="0"/>
        </w:rPr>
        <w:t>、</w:t>
        <w:tab/>
        <w:t>煤矿类业务方面，抓住行业回暖机会，“撸起袖子”扩大安全监控监测类产品的销售，重点做好安 全智能运输系统的市场拓展工作，实现更大销售量。</w:t>
      </w:r>
    </w:p>
    <w:p>
      <w:pPr>
        <w:pStyle w:val="Style37"/>
        <w:keepNext w:val="0"/>
        <w:keepLines w:val="0"/>
        <w:widowControl w:val="0"/>
        <w:shd w:val="clear" w:color="auto" w:fill="auto"/>
        <w:tabs>
          <w:tab w:pos="899" w:val="left"/>
        </w:tabs>
        <w:bidi w:val="0"/>
        <w:spacing w:before="0" w:after="0" w:line="472" w:lineRule="exact"/>
        <w:ind w:left="0" w:right="0" w:firstLine="440"/>
        <w:jc w:val="left"/>
      </w:pPr>
      <w:bookmarkStart w:id="314" w:name="bookmark314"/>
      <w:r>
        <w:rPr>
          <w:color w:val="000000"/>
          <w:spacing w:val="0"/>
          <w:w w:val="100"/>
          <w:position w:val="0"/>
        </w:rPr>
        <w:t>1</w:t>
      </w:r>
      <w:bookmarkEnd w:id="314"/>
      <w:r>
        <w:rPr>
          <w:color w:val="000000"/>
          <w:spacing w:val="0"/>
          <w:w w:val="100"/>
          <w:position w:val="0"/>
        </w:rPr>
        <w:t>0、</w:t>
        <w:tab/>
        <w:t>在原产品和技术转型环保等新领域应用方面，完成一至两个项目。</w:t>
      </w:r>
    </w:p>
    <w:p>
      <w:pPr>
        <w:pStyle w:val="Style37"/>
        <w:keepNext w:val="0"/>
        <w:keepLines w:val="0"/>
        <w:widowControl w:val="0"/>
        <w:shd w:val="clear" w:color="auto" w:fill="auto"/>
        <w:tabs>
          <w:tab w:pos="891" w:val="left"/>
        </w:tabs>
        <w:bidi w:val="0"/>
        <w:spacing w:before="0" w:after="0" w:line="472" w:lineRule="exact"/>
        <w:ind w:left="0" w:right="0" w:firstLine="440"/>
        <w:jc w:val="both"/>
      </w:pPr>
      <w:bookmarkStart w:id="315" w:name="bookmark315"/>
      <w:r>
        <w:rPr>
          <w:color w:val="000000"/>
          <w:spacing w:val="0"/>
          <w:w w:val="100"/>
          <w:position w:val="0"/>
        </w:rPr>
        <w:t>1</w:t>
      </w:r>
      <w:bookmarkEnd w:id="315"/>
      <w:r>
        <w:rPr>
          <w:color w:val="000000"/>
          <w:spacing w:val="0"/>
          <w:w w:val="100"/>
          <w:position w:val="0"/>
        </w:rPr>
        <w:t>1、</w:t>
        <w:tab/>
        <w:t>继续加强母子公司应收账款的回收，确保资金安全；继续加强管理，降本增效，提高规范化运作 水平。</w:t>
      </w:r>
    </w:p>
    <w:p>
      <w:pPr>
        <w:pStyle w:val="Style37"/>
        <w:keepNext w:val="0"/>
        <w:keepLines w:val="0"/>
        <w:widowControl w:val="0"/>
        <w:shd w:val="clear" w:color="auto" w:fill="auto"/>
        <w:tabs>
          <w:tab w:pos="877" w:val="left"/>
        </w:tabs>
        <w:bidi w:val="0"/>
        <w:spacing w:before="0" w:after="220" w:line="472" w:lineRule="exact"/>
        <w:ind w:left="0" w:right="0" w:firstLine="440"/>
        <w:jc w:val="both"/>
      </w:pPr>
      <w:bookmarkStart w:id="316" w:name="bookmark316"/>
      <w:r>
        <w:rPr>
          <w:color w:val="000000"/>
          <w:spacing w:val="0"/>
          <w:w w:val="100"/>
          <w:position w:val="0"/>
        </w:rPr>
        <w:t>1</w:t>
      </w:r>
      <w:bookmarkEnd w:id="316"/>
      <w:r>
        <w:rPr>
          <w:color w:val="000000"/>
          <w:spacing w:val="0"/>
          <w:w w:val="100"/>
          <w:position w:val="0"/>
        </w:rPr>
        <w:t>2、</w:t>
        <w:tab/>
        <w:t>加强信息披露工作，下大力气做好投资者关系管理工作，规范公司实际控制人、董、监、高人员 的行为，争取公司的治理水平再上一个新台阶。</w:t>
      </w:r>
    </w:p>
    <w:p>
      <w:pPr>
        <w:pStyle w:val="Style33"/>
        <w:keepNext/>
        <w:keepLines/>
        <w:widowControl w:val="0"/>
        <w:shd w:val="clear" w:color="auto" w:fill="auto"/>
        <w:bidi w:val="0"/>
        <w:spacing w:before="0" w:after="220" w:line="240" w:lineRule="auto"/>
        <w:ind w:left="0" w:right="0" w:firstLine="44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四）可能面对的风险</w:t>
      </w:r>
      <w:bookmarkEnd w:id="317"/>
      <w:bookmarkEnd w:id="318"/>
      <w:bookmarkEnd w:id="320"/>
    </w:p>
    <w:p>
      <w:pPr>
        <w:pStyle w:val="Style3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除在本报告前面所提示的风险外，还要重点关注如下几个风险：</w:t>
      </w:r>
    </w:p>
    <w:p>
      <w:pPr>
        <w:pStyle w:val="Style37"/>
        <w:keepNext w:val="0"/>
        <w:keepLines w:val="0"/>
        <w:widowControl w:val="0"/>
        <w:shd w:val="clear" w:color="auto" w:fill="auto"/>
        <w:bidi w:val="0"/>
        <w:spacing w:before="0" w:after="0" w:line="240" w:lineRule="auto"/>
        <w:ind w:left="0" w:right="0" w:firstLine="440"/>
        <w:jc w:val="both"/>
      </w:pPr>
      <w:bookmarkStart w:id="321" w:name="bookmark321"/>
      <w:r>
        <w:rPr>
          <w:color w:val="000000"/>
          <w:spacing w:val="0"/>
          <w:w w:val="100"/>
          <w:position w:val="0"/>
        </w:rPr>
        <w:t>1</w:t>
      </w:r>
      <w:bookmarkEnd w:id="321"/>
      <w:r>
        <w:rPr>
          <w:color w:val="000000"/>
          <w:spacing w:val="0"/>
          <w:w w:val="100"/>
          <w:position w:val="0"/>
        </w:rPr>
        <w:t xml:space="preserve">、虽然军工行业处于高速发展阶段，但是基于该行业的采购特点，公司也存在着单一客户的依赖风 </w:t>
      </w:r>
      <w:r>
        <w:rPr>
          <w:color w:val="000000"/>
          <w:spacing w:val="0"/>
          <w:w w:val="100"/>
          <w:position w:val="0"/>
        </w:rPr>
        <w:t>险，如果客户要求有变化，可能出现销售延期实现或取消的情形。同时，随着军民融合步伐的加快，竞争 对手也会出现。公司将高度关注客户需求，加强研发，提高技术水平，化被动为主动，及时采取应变措施, 努力把风险降到最低。</w:t>
      </w:r>
    </w:p>
    <w:p>
      <w:pPr>
        <w:pStyle w:val="Style37"/>
        <w:keepNext w:val="0"/>
        <w:keepLines w:val="0"/>
        <w:widowControl w:val="0"/>
        <w:shd w:val="clear" w:color="auto" w:fill="auto"/>
        <w:tabs>
          <w:tab w:pos="790" w:val="left"/>
        </w:tabs>
        <w:bidi w:val="0"/>
        <w:spacing w:before="0" w:after="0" w:line="466" w:lineRule="exact"/>
        <w:ind w:left="0" w:right="0" w:firstLine="440"/>
        <w:jc w:val="both"/>
      </w:pPr>
      <w:bookmarkStart w:id="322" w:name="bookmark322"/>
      <w:r>
        <w:rPr>
          <w:color w:val="000000"/>
          <w:spacing w:val="0"/>
          <w:w w:val="100"/>
          <w:position w:val="0"/>
        </w:rPr>
        <w:t>2</w:t>
      </w:r>
      <w:bookmarkEnd w:id="322"/>
      <w:r>
        <w:rPr>
          <w:color w:val="000000"/>
          <w:spacing w:val="0"/>
          <w:w w:val="100"/>
          <w:position w:val="0"/>
        </w:rPr>
        <w:t>、</w:t>
        <w:tab/>
        <w:t>轨道交通行业一般都有一个较长的付款期，这有可能增加公司的应收账款。但是这类客户往往具 有实力强、信誉好的特点，一般不会形成呆坏账。但公司也要采取措施，及时催收。</w:t>
      </w:r>
    </w:p>
    <w:p>
      <w:pPr>
        <w:pStyle w:val="Style37"/>
        <w:keepNext w:val="0"/>
        <w:keepLines w:val="0"/>
        <w:widowControl w:val="0"/>
        <w:shd w:val="clear" w:color="auto" w:fill="auto"/>
        <w:tabs>
          <w:tab w:pos="790" w:val="left"/>
        </w:tabs>
        <w:bidi w:val="0"/>
        <w:spacing w:before="0" w:after="440" w:line="466" w:lineRule="exact"/>
        <w:ind w:left="0" w:right="0" w:firstLine="440"/>
        <w:jc w:val="both"/>
      </w:pPr>
      <w:bookmarkStart w:id="323" w:name="bookmark323"/>
      <w:r>
        <w:rPr>
          <w:color w:val="000000"/>
          <w:spacing w:val="0"/>
          <w:w w:val="100"/>
          <w:position w:val="0"/>
        </w:rPr>
        <w:t>3</w:t>
      </w:r>
      <w:bookmarkEnd w:id="323"/>
      <w:r>
        <w:rPr>
          <w:color w:val="000000"/>
          <w:spacing w:val="0"/>
          <w:w w:val="100"/>
          <w:position w:val="0"/>
        </w:rPr>
        <w:t>、</w:t>
        <w:tab/>
        <w:t>煤炭行业能否实现真正地、完全地好转，还需要验证。这增加了公司传统煤矿类业务好转的不确 定性。公司将密切关注，及时采取有效措施，确保公司2017年经营计划的完成。</w:t>
      </w:r>
    </w:p>
    <w:p>
      <w:pPr>
        <w:pStyle w:val="Style26"/>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十、接待调研、沟通、采访等活动登记表</w:t>
      </w:r>
      <w:bookmarkEnd w:id="324"/>
      <w:bookmarkEnd w:id="325"/>
      <w:bookmarkEnd w:id="326"/>
    </w:p>
    <w:p>
      <w:pPr>
        <w:pStyle w:val="Style33"/>
        <w:keepNext/>
        <w:keepLines/>
        <w:widowControl w:val="0"/>
        <w:shd w:val="clear" w:color="auto" w:fill="auto"/>
        <w:bidi w:val="0"/>
        <w:spacing w:before="0" w:after="120" w:line="48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、报告期内接待调研、沟通、采访等活动登记表</w:t>
      </w:r>
      <w:bookmarkEnd w:id="327"/>
      <w:bookmarkEnd w:id="328"/>
      <w:bookmarkEnd w:id="33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184"/>
        <w:gridCol w:w="2179"/>
        <w:gridCol w:w="2174"/>
        <w:gridCol w:w="304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w:t>
            </w:r>
            <w:r>
              <w:rPr>
                <w:color w:val="000000"/>
                <w:spacing w:val="0"/>
                <w:w w:val="100"/>
                <w:position w:val="0"/>
              </w:rPr>
              <w:t>2015</w:t>
            </w:r>
            <w:r>
              <w:rPr>
                <w:rFonts w:ascii="SimSun" w:eastAsia="SimSun" w:hAnsi="SimSun" w:cs="SimSun"/>
                <w:color w:val="000000"/>
                <w:spacing w:val="0"/>
                <w:w w:val="100"/>
                <w:position w:val="0"/>
              </w:rPr>
              <w:t>年度业绩等问题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w:t>
            </w:r>
            <w:r>
              <w:rPr>
                <w:color w:val="000000"/>
                <w:spacing w:val="0"/>
                <w:w w:val="100"/>
                <w:position w:val="0"/>
              </w:rPr>
              <w:t>2015</w:t>
            </w:r>
            <w:r>
              <w:rPr>
                <w:rFonts w:ascii="SimSun" w:eastAsia="SimSun" w:hAnsi="SimSun" w:cs="SimSun"/>
                <w:color w:val="000000"/>
                <w:spacing w:val="0"/>
                <w:w w:val="100"/>
                <w:position w:val="0"/>
              </w:rPr>
              <w:t>年度业绩快报披露时间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咨询</w:t>
            </w:r>
            <w:r>
              <w:rPr>
                <w:color w:val="000000"/>
                <w:spacing w:val="0"/>
                <w:w w:val="100"/>
                <w:position w:val="0"/>
              </w:rPr>
              <w:t>2016</w:t>
            </w:r>
            <w:r>
              <w:rPr>
                <w:rFonts w:ascii="SimSun" w:eastAsia="SimSun" w:hAnsi="SimSun" w:cs="SimSun"/>
                <w:color w:val="000000"/>
                <w:spacing w:val="0"/>
                <w:w w:val="100"/>
                <w:position w:val="0"/>
              </w:rPr>
              <w:t>年第一季度业绩情况及煤 炭行业对公司的影响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咨询公司最近生产经营情况等问题</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咨询控股子公司富华宇祺转型进度、 公司外延式进展情况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咨询资产重组进展情况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咨询资产重组进展情况</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咨询资产重组进展情况及</w:t>
            </w:r>
            <w:r>
              <w:rPr>
                <w:color w:val="000000"/>
                <w:spacing w:val="0"/>
                <w:w w:val="100"/>
                <w:position w:val="0"/>
              </w:rPr>
              <w:t>2016</w:t>
            </w:r>
            <w:r>
              <w:rPr>
                <w:rFonts w:ascii="SimSun" w:eastAsia="SimSun" w:hAnsi="SimSun" w:cs="SimSun"/>
                <w:color w:val="000000"/>
                <w:spacing w:val="0"/>
                <w:w w:val="100"/>
                <w:position w:val="0"/>
              </w:rPr>
              <w:t>年半 年度业绩情况</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咨询资产重组进展情况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咨询资产重组进展情况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咨询资产重组进展情况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咨询国防科工局文件批复时间</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投资者关系活动记录表编号：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2016-001</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31" w:name="bookmark331"/>
      <w:bookmarkStart w:id="332" w:name="bookmark332"/>
      <w:bookmarkStart w:id="333" w:name="bookmark333"/>
      <w:r>
        <w:rPr>
          <w:color w:val="000000"/>
          <w:spacing w:val="0"/>
          <w:w w:val="100"/>
          <w:position w:val="0"/>
        </w:rPr>
        <w:t>第五节重要事项</w:t>
      </w:r>
      <w:bookmarkEnd w:id="331"/>
      <w:bookmarkEnd w:id="332"/>
      <w:bookmarkEnd w:id="333"/>
    </w:p>
    <w:p>
      <w:pPr>
        <w:pStyle w:val="Style26"/>
        <w:keepNext/>
        <w:keepLines/>
        <w:widowControl w:val="0"/>
        <w:shd w:val="clear" w:color="auto" w:fill="auto"/>
        <w:bidi w:val="0"/>
        <w:spacing w:before="0" w:after="200" w:line="240" w:lineRule="auto"/>
        <w:ind w:left="0" w:right="0" w:firstLine="240"/>
        <w:jc w:val="left"/>
      </w:pPr>
      <w:bookmarkStart w:id="334" w:name="bookmark334"/>
      <w:bookmarkStart w:id="335" w:name="bookmark335"/>
      <w:bookmarkStart w:id="336" w:name="bookmark336"/>
      <w:r>
        <w:rPr>
          <w:color w:val="000000"/>
          <w:spacing w:val="0"/>
          <w:w w:val="100"/>
          <w:position w:val="0"/>
          <w:sz w:val="24"/>
          <w:szCs w:val="24"/>
        </w:rPr>
        <w:t>、公司普通股利润分配及资本公积金转增股本情况</w:t>
      </w:r>
      <w:bookmarkEnd w:id="334"/>
      <w:bookmarkEnd w:id="335"/>
      <w:bookmarkEnd w:id="336"/>
    </w:p>
    <w:p>
      <w:pPr>
        <w:pStyle w:val="Style37"/>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报告期内普通股利润分配政策，特别是现金分红政策的制定、执行或调整情况：报告期利润分配预案 及资本公积金转增股本预案与公司章程和分红管理办法等的相关规定一致：公司报告期利润分配预案及资 本公积金转增股本预案符合公司章程等的相关规定。</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公司报告期利润分配预案及资本公积金转增股本预案与公司章程和分红管理办法等的相关规定一致: 公司报告期利润分配预案及资本公积金转增股本预案符合公司章程等的相关规定。</w:t>
      </w:r>
    </w:p>
    <w:p>
      <w:pPr>
        <w:pStyle w:val="Style37"/>
        <w:keepNext w:val="0"/>
        <w:keepLines w:val="0"/>
        <w:widowControl w:val="0"/>
        <w:shd w:val="clear" w:color="auto" w:fill="auto"/>
        <w:bidi w:val="0"/>
        <w:spacing w:before="0" w:after="100" w:line="466" w:lineRule="exact"/>
        <w:ind w:left="0" w:right="0" w:firstLine="0"/>
        <w:jc w:val="center"/>
      </w:pPr>
      <w:r>
        <w:rPr>
          <w:color w:val="000000"/>
          <w:spacing w:val="0"/>
          <w:w w:val="100"/>
          <w:position w:val="0"/>
        </w:rPr>
        <w:t>本年度利润分配及资本公积金转增股本预案</w:t>
      </w:r>
    </w:p>
    <w:tbl>
      <w:tblPr>
        <w:tblOverlap w:val="never"/>
        <w:jc w:val="center"/>
        <w:tblLayout w:type="fixed"/>
      </w:tblPr>
      <w:tblGrid>
        <w:gridCol w:w="3725"/>
        <w:gridCol w:w="5856"/>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660,399,255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66,039,925.50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129,826,825.76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公司发展阶段属成熟期且有重大资金支出安排的，进行利润分配时，现金分红在本次利润分配中所占比例最低应达到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年度，利润分配方案为：截止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660,399,255</w:t>
            </w:r>
            <w:r>
              <w:rPr>
                <w:rFonts w:ascii="SimSun" w:eastAsia="SimSun" w:hAnsi="SimSun" w:cs="SimSun"/>
                <w:color w:val="000000"/>
                <w:spacing w:val="0"/>
                <w:w w:val="100"/>
                <w:position w:val="0"/>
              </w:rPr>
              <w:t>股为为基数，向全体股东每</w:t>
            </w:r>
            <w:r>
              <w:rPr>
                <w:color w:val="000000"/>
                <w:spacing w:val="0"/>
                <w:w w:val="100"/>
                <w:position w:val="0"/>
              </w:rPr>
              <w:t>10</w:t>
            </w:r>
            <w:r>
              <w:rPr>
                <w:rFonts w:ascii="SimSun" w:eastAsia="SimSun" w:hAnsi="SimSun" w:cs="SimSun"/>
                <w:color w:val="000000"/>
                <w:spacing w:val="0"/>
                <w:w w:val="100"/>
                <w:position w:val="0"/>
              </w:rPr>
              <w:t>股派发现 金股利</w:t>
            </w:r>
            <w:r>
              <w:rPr>
                <w:color w:val="000000"/>
                <w:spacing w:val="0"/>
                <w:w w:val="100"/>
                <w:position w:val="0"/>
              </w:rPr>
              <w:t>1</w:t>
            </w:r>
            <w:r>
              <w:rPr>
                <w:rFonts w:ascii="SimSun" w:eastAsia="SimSun" w:hAnsi="SimSun" w:cs="SimSun"/>
                <w:color w:val="000000"/>
                <w:spacing w:val="0"/>
                <w:w w:val="100"/>
                <w:position w:val="0"/>
              </w:rPr>
              <w:t>元人民币（含税），合计派发现金股利</w:t>
            </w:r>
            <w:r>
              <w:rPr>
                <w:color w:val="000000"/>
                <w:spacing w:val="0"/>
                <w:w w:val="100"/>
                <w:position w:val="0"/>
              </w:rPr>
              <w:t>66,039,925.50</w:t>
            </w:r>
            <w:r>
              <w:rPr>
                <w:rFonts w:ascii="SimSun" w:eastAsia="SimSun" w:hAnsi="SimSun" w:cs="SimSun"/>
                <w:color w:val="000000"/>
                <w:spacing w:val="0"/>
                <w:w w:val="100"/>
                <w:position w:val="0"/>
              </w:rPr>
              <w:t>元（含税），本年度不进行送红股，亦不进行转增股本，剩 余未分配利润结转以后年度。</w:t>
            </w:r>
          </w:p>
        </w:tc>
      </w:tr>
    </w:tbl>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公司近3年（包括本报告期）的普通股股利分配方案（预案）、资本公积金转增股本方案（预案）情况:</w:t>
      </w:r>
    </w:p>
    <w:p>
      <w:pPr>
        <w:pStyle w:val="Style37"/>
        <w:keepNext w:val="0"/>
        <w:keepLines w:val="0"/>
        <w:widowControl w:val="0"/>
        <w:shd w:val="clear" w:color="auto" w:fill="auto"/>
        <w:bidi w:val="0"/>
        <w:spacing w:before="0" w:after="0" w:line="473" w:lineRule="exact"/>
        <w:ind w:left="0" w:right="0" w:firstLine="740"/>
        <w:jc w:val="both"/>
      </w:pPr>
      <w:r>
        <w:rPr>
          <w:color w:val="000000"/>
          <w:spacing w:val="0"/>
          <w:w w:val="100"/>
          <w:position w:val="0"/>
        </w:rPr>
        <w:t xml:space="preserve">2014年度，利润分配方案为：截止2014年12月31日公司总股本214,599,453股。因富华宇祺2014年 度业绩承诺未实现，田斌等七人须以其持有的本公司股份1, 456, 428股进行补偿，该部分股份不拥有表决 权且不享有利润分配的权利，公司总股本扣除该部分股份后，实际可参与2014年度利润分配的股份数为 213, 143, 025股为基数向全体股东每10股派发现金股利1元人民币（含税），合计派发现金股利21, 314, </w:t>
      </w:r>
      <w:r>
        <w:rPr>
          <w:color w:val="000000"/>
          <w:spacing w:val="0"/>
          <w:w w:val="100"/>
          <w:position w:val="0"/>
        </w:rPr>
        <w:t xml:space="preserve">302. </w:t>
      </w:r>
      <w:r>
        <w:rPr>
          <w:color w:val="000000"/>
          <w:spacing w:val="0"/>
          <w:w w:val="100"/>
          <w:position w:val="0"/>
        </w:rPr>
        <w:t>5 元（含税），本年度不进行送红股，亦不进行转增股本，剩余未分配利润结转以后年度。已实施完毕。</w:t>
      </w:r>
    </w:p>
    <w:p>
      <w:pPr>
        <w:pStyle w:val="Style37"/>
        <w:keepNext w:val="0"/>
        <w:keepLines w:val="0"/>
        <w:widowControl w:val="0"/>
        <w:shd w:val="clear" w:color="auto" w:fill="auto"/>
        <w:tabs>
          <w:tab w:pos="758" w:val="left"/>
        </w:tabs>
        <w:bidi w:val="0"/>
        <w:spacing w:before="0" w:after="0" w:line="473" w:lineRule="exact"/>
        <w:ind w:left="0" w:right="0" w:firstLine="440"/>
        <w:jc w:val="both"/>
      </w:pPr>
      <w:bookmarkStart w:id="337" w:name="bookmark337"/>
      <w:r>
        <w:rPr>
          <w:color w:val="000000"/>
          <w:spacing w:val="0"/>
          <w:w w:val="100"/>
          <w:position w:val="0"/>
        </w:rPr>
        <w:t>2</w:t>
      </w:r>
      <w:bookmarkEnd w:id="337"/>
      <w:r>
        <w:rPr>
          <w:color w:val="000000"/>
          <w:spacing w:val="0"/>
          <w:w w:val="100"/>
          <w:position w:val="0"/>
        </w:rPr>
        <w:t>、</w:t>
        <w:tab/>
        <w:t>2015年度，利润分配方案为：截止2015年12月31日公司总股本214,599,453股为为基数，向全体股 东每10股派发现金股利1元人民币（含税），合计派发现金股利</w:t>
      </w:r>
      <w:r>
        <w:rPr>
          <w:color w:val="000000"/>
          <w:spacing w:val="0"/>
          <w:w w:val="100"/>
          <w:position w:val="0"/>
        </w:rPr>
        <w:t>21,459,945.3</w:t>
      </w:r>
      <w:r>
        <w:rPr>
          <w:color w:val="000000"/>
          <w:spacing w:val="0"/>
          <w:w w:val="100"/>
          <w:position w:val="0"/>
        </w:rPr>
        <w:t>元（含税），同时以资本公积 金向全体股东每10股转增15股，剩余未分配利润结转以后年度。已实施完毕。</w:t>
      </w:r>
    </w:p>
    <w:p>
      <w:pPr>
        <w:pStyle w:val="Style37"/>
        <w:keepNext w:val="0"/>
        <w:keepLines w:val="0"/>
        <w:widowControl w:val="0"/>
        <w:shd w:val="clear" w:color="auto" w:fill="auto"/>
        <w:tabs>
          <w:tab w:pos="758" w:val="left"/>
        </w:tabs>
        <w:bidi w:val="0"/>
        <w:spacing w:before="0" w:after="0" w:line="473" w:lineRule="exact"/>
        <w:ind w:left="0" w:right="0" w:firstLine="440"/>
        <w:jc w:val="both"/>
      </w:pPr>
      <w:bookmarkStart w:id="338" w:name="bookmark338"/>
      <w:r>
        <w:rPr>
          <w:color w:val="000000"/>
          <w:spacing w:val="0"/>
          <w:w w:val="100"/>
          <w:position w:val="0"/>
        </w:rPr>
        <w:t>3</w:t>
      </w:r>
      <w:bookmarkEnd w:id="338"/>
      <w:r>
        <w:rPr>
          <w:color w:val="000000"/>
          <w:spacing w:val="0"/>
          <w:w w:val="100"/>
          <w:position w:val="0"/>
        </w:rPr>
        <w:t>、</w:t>
        <w:tab/>
        <w:t xml:space="preserve">2016年度，利润分配预案为：截止2016年12月31日公司总股本660, 399, 255股为为基数，向全体股 东每10股派发现金股利1元人民币（含税），合计派发现金股利66, 039, </w:t>
      </w:r>
      <w:r>
        <w:rPr>
          <w:color w:val="000000"/>
          <w:spacing w:val="0"/>
          <w:w w:val="100"/>
          <w:position w:val="0"/>
        </w:rPr>
        <w:t xml:space="preserve">925. </w:t>
      </w:r>
      <w:r>
        <w:rPr>
          <w:color w:val="000000"/>
          <w:spacing w:val="0"/>
          <w:w w:val="100"/>
          <w:position w:val="0"/>
        </w:rPr>
        <w:t>50元（含税），本年度不进行送 红股，亦不进行转增股本，剩余未分配利润结转以后年度，尚经第三届董事会2017年第二次会议审议通过。</w:t>
      </w:r>
    </w:p>
    <w:p>
      <w:pPr>
        <w:pStyle w:val="Style37"/>
        <w:keepNext w:val="0"/>
        <w:keepLines w:val="0"/>
        <w:widowControl w:val="0"/>
        <w:shd w:val="clear" w:color="auto" w:fill="auto"/>
        <w:bidi w:val="0"/>
        <w:spacing w:before="0" w:after="200" w:line="473" w:lineRule="exact"/>
        <w:ind w:left="0" w:right="0" w:firstLine="0"/>
        <w:jc w:val="center"/>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分红年度合并报 表中归属于上市 公司普通股股东</w:t>
            </w:r>
          </w:p>
          <w:p>
            <w:pPr>
              <w:pStyle w:val="Style23"/>
              <w:keepNext w:val="0"/>
              <w:keepLines w:val="0"/>
              <w:widowControl w:val="0"/>
              <w:shd w:val="clear" w:color="auto" w:fill="auto"/>
              <w:bidi w:val="0"/>
              <w:spacing w:before="0" w:after="0" w:line="312" w:lineRule="exact"/>
              <w:ind w:left="0" w:right="0" w:firstLine="420"/>
              <w:jc w:val="left"/>
            </w:pPr>
            <w:r>
              <w:rPr>
                <w:rFonts w:ascii="SimSun" w:eastAsia="SimSun" w:hAnsi="SimSun" w:cs="SimSun"/>
                <w:color w:val="000000"/>
                <w:spacing w:val="0"/>
                <w:w w:val="100"/>
                <w:position w:val="0"/>
              </w:rPr>
              <w:t>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66,039,925.50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29,911,896.05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21,459,945.30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23,393,455.21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21,314,302.50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4,952,185.68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bl>
    <w:p>
      <w:pPr>
        <w:pStyle w:val="Style37"/>
        <w:keepNext w:val="0"/>
        <w:keepLines w:val="0"/>
        <w:widowControl w:val="0"/>
        <w:shd w:val="clear" w:color="auto" w:fill="auto"/>
        <w:bidi w:val="0"/>
        <w:spacing w:before="0" w:after="340" w:line="298" w:lineRule="exact"/>
        <w:ind w:left="0" w:right="0" w:firstLine="440"/>
        <w:jc w:val="both"/>
      </w:pPr>
      <w:r>
        <w:rPr>
          <w:color w:val="000000"/>
          <w:spacing w:val="0"/>
          <w:w w:val="100"/>
          <w:position w:val="0"/>
        </w:rPr>
        <w:t>公司报告期内盈利且母公司可供普通股股东分配利润为正但未提出普通股现金红利分配预案：口适 用 V不适用</w:t>
      </w:r>
    </w:p>
    <w:p>
      <w:pPr>
        <w:pStyle w:val="Style26"/>
        <w:keepNext/>
        <w:keepLines/>
        <w:widowControl w:val="0"/>
        <w:shd w:val="clear" w:color="auto" w:fill="auto"/>
        <w:bidi w:val="0"/>
        <w:spacing w:before="0" w:after="2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二</w:t>
      </w:r>
      <w:bookmarkEnd w:id="341"/>
      <w:r>
        <w:rPr>
          <w:color w:val="000000"/>
          <w:spacing w:val="0"/>
          <w:w w:val="100"/>
          <w:position w:val="0"/>
          <w:sz w:val="24"/>
          <w:szCs w:val="24"/>
        </w:rPr>
        <w:t>、承诺事项履行情况</w:t>
      </w:r>
      <w:bookmarkEnd w:id="339"/>
      <w:bookmarkEnd w:id="340"/>
      <w:bookmarkEnd w:id="342"/>
    </w:p>
    <w:p>
      <w:pPr>
        <w:pStyle w:val="Style37"/>
        <w:keepNext w:val="0"/>
        <w:keepLines w:val="0"/>
        <w:widowControl w:val="0"/>
        <w:shd w:val="clear" w:color="auto" w:fill="auto"/>
        <w:bidi w:val="0"/>
        <w:spacing w:before="0" w:after="340" w:line="317" w:lineRule="exact"/>
        <w:ind w:left="0" w:right="0" w:firstLine="0"/>
        <w:jc w:val="left"/>
      </w:pPr>
      <w:bookmarkStart w:id="343" w:name="bookmark343"/>
      <w:r>
        <w:rPr>
          <w:rFonts w:ascii="Times New Roman" w:eastAsia="Times New Roman" w:hAnsi="Times New Roman" w:cs="Times New Roman"/>
          <w:b/>
          <w:bCs/>
          <w:color w:val="000000"/>
          <w:spacing w:val="0"/>
          <w:w w:val="100"/>
          <w:position w:val="0"/>
        </w:rPr>
        <w:t>1</w:t>
      </w:r>
      <w:bookmarkEnd w:id="343"/>
      <w:r>
        <w:rPr>
          <w:b/>
          <w:bCs/>
          <w:color w:val="000000"/>
          <w:spacing w:val="0"/>
          <w:w w:val="100"/>
          <w:position w:val="0"/>
        </w:rPr>
        <w:t>、公司实际控制人、股东、关联方、收购人以及公司等承诺相关方在报告期内履行完毕及截至报告期末 尚未履行完毕的承诺事项</w:t>
      </w:r>
    </w:p>
    <w:tbl>
      <w:tblPr>
        <w:tblOverlap w:val="never"/>
        <w:jc w:val="center"/>
        <w:tblLayout w:type="fixed"/>
      </w:tblPr>
      <w:tblGrid>
        <w:gridCol w:w="941"/>
        <w:gridCol w:w="2227"/>
        <w:gridCol w:w="667"/>
        <w:gridCol w:w="3360"/>
        <w:gridCol w:w="840"/>
        <w:gridCol w:w="811"/>
        <w:gridCol w:w="7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承诺来 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承诺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承诺时 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履行 情况</w:t>
            </w:r>
          </w:p>
        </w:tc>
      </w:tr>
      <w:tr>
        <w:trPr>
          <w:trHeight w:val="16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收购报 告书或 权益变 动报告 书中所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资产重 组时所 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、田斌、季宗生、冯钊、卢存方、康剑 承诺：自本次新增股份上市之日起</w:t>
            </w:r>
            <w:r>
              <w:rPr>
                <w:color w:val="000000"/>
                <w:spacing w:val="0"/>
                <w:w w:val="100"/>
                <w:position w:val="0"/>
              </w:rPr>
              <w:t>36</w:t>
            </w:r>
            <w:r>
              <w:rPr>
                <w:rFonts w:ascii="SimSun" w:eastAsia="SimSun" w:hAnsi="SimSun" w:cs="SimSun"/>
                <w:color w:val="000000"/>
                <w:spacing w:val="0"/>
                <w:w w:val="100"/>
                <w:position w:val="0"/>
              </w:rPr>
              <w:t>个 月，不转让其持有的本次以资产认购所 取得的上市公司股份；在最后一次盈利 承诺补偿和减值补偿完成前，不转让所 持有的本次以资产认购所取得的上市公 司股份。</w:t>
            </w:r>
            <w:r>
              <w:rPr>
                <w:color w:val="000000"/>
                <w:spacing w:val="0"/>
                <w:w w:val="100"/>
                <w:position w:val="0"/>
              </w:rPr>
              <w:t>2</w:t>
            </w:r>
            <w:r>
              <w:rPr>
                <w:rFonts w:ascii="SimSun" w:eastAsia="SimSun" w:hAnsi="SimSun" w:cs="SimSun"/>
                <w:color w:val="000000"/>
                <w:spacing w:val="0"/>
                <w:w w:val="100"/>
                <w:position w:val="0"/>
              </w:rPr>
              <w:t>、孙慧、康瑞鑫承诺：则所取 得股份自上市之日起锁定</w:t>
            </w:r>
            <w:r>
              <w:rPr>
                <w:color w:val="000000"/>
                <w:spacing w:val="0"/>
                <w:w w:val="100"/>
                <w:position w:val="0"/>
              </w:rPr>
              <w:t>12</w:t>
            </w:r>
            <w:r>
              <w:rPr>
                <w:rFonts w:ascii="SimSun" w:eastAsia="SimSun" w:hAnsi="SimSun" w:cs="SimSun"/>
                <w:color w:val="000000"/>
                <w:spacing w:val="0"/>
                <w:w w:val="100"/>
                <w:position w:val="0"/>
              </w:rPr>
              <w:t>个月，上述 期间内不转让其持有的本次以资产认购 所取得的上市公司股份。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田斌、 季宗 生、冯 钊、卢 存方、 康剑承 诺自本 次新增 股份上 市之日 起</w:t>
            </w:r>
            <w:r>
              <w:rPr>
                <w:color w:val="000000"/>
                <w:spacing w:val="0"/>
                <w:w w:val="100"/>
                <w:position w:val="0"/>
              </w:rPr>
              <w:t>36</w:t>
            </w:r>
            <w:r>
              <w:rPr>
                <w:rFonts w:ascii="SimSun" w:eastAsia="SimSun" w:hAnsi="SimSun" w:cs="SimSun"/>
                <w:color w:val="000000"/>
                <w:spacing w:val="0"/>
                <w:w w:val="100"/>
                <w:position w:val="0"/>
              </w:rPr>
              <w:t>个 月，孙 慧、康 瑞鑫自 上市之 日起锁 定</w:t>
            </w:r>
            <w:r>
              <w:rPr>
                <w:color w:val="000000"/>
                <w:spacing w:val="0"/>
                <w:w w:val="100"/>
                <w:position w:val="0"/>
              </w:rPr>
              <w:t>12</w:t>
            </w:r>
            <w:r>
              <w:rPr>
                <w:rFonts w:ascii="SimSun" w:eastAsia="SimSun" w:hAnsi="SimSun" w:cs="SimSun"/>
                <w:color w:val="000000"/>
                <w:spacing w:val="0"/>
                <w:w w:val="100"/>
                <w:position w:val="0"/>
              </w:rPr>
              <w:t>个 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业绩 承诺 及补 偿安 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当富华宇祺在</w:t>
            </w:r>
            <w:r>
              <w:rPr>
                <w:color w:val="000000"/>
                <w:spacing w:val="0"/>
                <w:w w:val="100"/>
                <w:position w:val="0"/>
              </w:rPr>
              <w:t>2013</w:t>
            </w:r>
            <w:r>
              <w:rPr>
                <w:rFonts w:ascii="SimSun" w:eastAsia="SimSun" w:hAnsi="SimSun" w:cs="SimSun"/>
                <w:color w:val="000000"/>
                <w:spacing w:val="0"/>
                <w:w w:val="100"/>
                <w:position w:val="0"/>
              </w:rPr>
              <w:t>年度,</w:t>
            </w:r>
            <w:r>
              <w:rPr>
                <w:color w:val="000000"/>
                <w:spacing w:val="0"/>
                <w:w w:val="100"/>
                <w:position w:val="0"/>
              </w:rPr>
              <w:t>2014</w:t>
            </w:r>
            <w:r>
              <w:rPr>
                <w:rFonts w:ascii="SimSun" w:eastAsia="SimSun" w:hAnsi="SimSun" w:cs="SimSun"/>
                <w:color w:val="000000"/>
                <w:spacing w:val="0"/>
                <w:w w:val="100"/>
                <w:position w:val="0"/>
              </w:rPr>
              <w:t>年度,</w:t>
            </w:r>
            <w:r>
              <w:rPr>
                <w:color w:val="000000"/>
                <w:spacing w:val="0"/>
                <w:w w:val="100"/>
                <w:position w:val="0"/>
              </w:rPr>
              <w:t xml:space="preserve">2015 </w:t>
            </w:r>
            <w:r>
              <w:rPr>
                <w:rFonts w:ascii="SimSun" w:eastAsia="SimSun" w:hAnsi="SimSun" w:cs="SimSun"/>
                <w:color w:val="000000"/>
                <w:spacing w:val="0"/>
                <w:w w:val="100"/>
                <w:position w:val="0"/>
              </w:rPr>
              <w:t>年度、</w:t>
            </w:r>
            <w:r>
              <w:rPr>
                <w:color w:val="000000"/>
                <w:spacing w:val="0"/>
                <w:w w:val="100"/>
                <w:position w:val="0"/>
              </w:rPr>
              <w:t>2016</w:t>
            </w:r>
            <w:r>
              <w:rPr>
                <w:rFonts w:ascii="SimSun" w:eastAsia="SimSun" w:hAnsi="SimSun" w:cs="SimSun"/>
                <w:color w:val="000000"/>
                <w:spacing w:val="0"/>
                <w:w w:val="100"/>
                <w:position w:val="0"/>
              </w:rPr>
              <w:t>年度未实现交易对方承诺的 净利润时，按照《利润补偿协议》及补 充协议进行补偿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numPr>
                <w:ilvl w:val="0"/>
                <w:numId w:val="15"/>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5"/>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5"/>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5"/>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同业 竞争 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在本次非公开发行股份购买资产完成 后，本人、本人控股和实际控制的企业 在任何时间不会直接或间接地以任何方 式（包括但不限于自营、合资或联营） 参与或进行任何与尤洛卡及其控股子公 司实际从事的业务存在竞争的任何业务 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28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关联 交易、 资金 占用 的承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、本次重组完成后，将严格按照《公司 法》等有关法律、法规以及尤洛卡《公 司章程》的规定行使股东权利或者董事 权利，在股东大会以及董事会对有关涉 及承诺人的关联交易事项进行表决时， 履行回避表决的义务。</w:t>
            </w:r>
            <w:r>
              <w:rPr>
                <w:color w:val="000000"/>
                <w:spacing w:val="0"/>
                <w:w w:val="100"/>
                <w:position w:val="0"/>
              </w:rPr>
              <w:t>2</w:t>
            </w:r>
            <w:r>
              <w:rPr>
                <w:rFonts w:ascii="SimSun" w:eastAsia="SimSun" w:hAnsi="SimSun" w:cs="SimSun"/>
                <w:color w:val="000000"/>
                <w:spacing w:val="0"/>
                <w:w w:val="100"/>
                <w:position w:val="0"/>
              </w:rPr>
              <w:t>、本次重组完成 后，本人与尤洛卡之间将尽量减少和避 免关联交易。在进行确有必要且无法规 避的关联交易时，保证按市场化原则和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公允价格进行公平操作，并按相关法律、 法规以及规范性文件的规定履行交易程 序及信息披露义务。保证不通过关联交 易损害尤洛卡及其他股东的合法权益。 本人和尤洛卡就相互间关联事务及交易 所做出的任何约定及安排，均不妨碍对 方为其自身利益、在市场同等竞争条件 下与任何第三方进行业务往来或交易。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、保证为本次重组所提供的有关信息均 为真实、准确和完整的，不存在虚假记 载、误导性陈述或者重大遗漏；</w:t>
            </w:r>
            <w:r>
              <w:rPr>
                <w:color w:val="000000"/>
                <w:spacing w:val="0"/>
                <w:w w:val="100"/>
                <w:position w:val="0"/>
              </w:rPr>
              <w:t>2</w:t>
            </w:r>
            <w:r>
              <w:rPr>
                <w:rFonts w:ascii="SimSun" w:eastAsia="SimSun" w:hAnsi="SimSun" w:cs="SimSun"/>
                <w:color w:val="000000"/>
                <w:spacing w:val="0"/>
                <w:w w:val="100"/>
                <w:position w:val="0"/>
              </w:rPr>
              <w:t>、保证 向参与本次重组的各中介机构所提供的 资料均为真实、准确、完整的原始书面 资料或副本资料，资料副本或复印件与 其原始资料或原件一致；所有文件的签 名、印章均是真实的，不存在任何虚假 记载、误导性陈述或者重大遗漏；</w:t>
            </w:r>
            <w:r>
              <w:rPr>
                <w:color w:val="000000"/>
                <w:spacing w:val="0"/>
                <w:w w:val="100"/>
                <w:position w:val="0"/>
              </w:rPr>
              <w:t>3</w:t>
            </w:r>
            <w:r>
              <w:rPr>
                <w:rFonts w:ascii="SimSun" w:eastAsia="SimSun" w:hAnsi="SimSun" w:cs="SimSun"/>
                <w:color w:val="000000"/>
                <w:spacing w:val="0"/>
                <w:w w:val="100"/>
                <w:position w:val="0"/>
              </w:rPr>
              <w:t>、保 证为本次重组所出具的说明及确认均为 真实、准确和完整的，不存在任何虚假 记载、误导性陈述或者重大遗漏；</w:t>
            </w:r>
            <w:r>
              <w:rPr>
                <w:color w:val="000000"/>
                <w:spacing w:val="0"/>
                <w:w w:val="100"/>
                <w:position w:val="0"/>
              </w:rPr>
              <w:t>4</w:t>
            </w:r>
            <w:r>
              <w:rPr>
                <w:rFonts w:ascii="SimSun" w:eastAsia="SimSun" w:hAnsi="SimSun" w:cs="SimSun"/>
                <w:color w:val="000000"/>
                <w:spacing w:val="0"/>
                <w:w w:val="100"/>
                <w:position w:val="0"/>
              </w:rPr>
              <w:t>、承 诺，如违反上述保证，将承担个别和连 带的法律责任。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、已知悉并同意尤洛卡矿业安全工程股 份有限公司以非公开发行股份及支付现 金方式购买田斌、季宗生、冯钊、卢存 方、康剑、孙慧和康瑞鑫等</w:t>
            </w:r>
            <w:r>
              <w:rPr>
                <w:color w:val="000000"/>
                <w:spacing w:val="0"/>
                <w:w w:val="100"/>
                <w:position w:val="0"/>
              </w:rPr>
              <w:t>7</w:t>
            </w:r>
            <w:r>
              <w:rPr>
                <w:rFonts w:ascii="SimSun" w:eastAsia="SimSun" w:hAnsi="SimSun" w:cs="SimSun"/>
                <w:color w:val="000000"/>
                <w:spacing w:val="0"/>
                <w:w w:val="100"/>
                <w:position w:val="0"/>
              </w:rPr>
              <w:t>名自然人 股东合法持有的富华宇祺合计</w:t>
            </w:r>
            <w:r>
              <w:rPr>
                <w:color w:val="000000"/>
                <w:spacing w:val="0"/>
                <w:w w:val="100"/>
                <w:position w:val="0"/>
              </w:rPr>
              <w:t>53.21%</w:t>
            </w:r>
            <w:r>
              <w:rPr>
                <w:rFonts w:ascii="SimSun" w:eastAsia="SimSun" w:hAnsi="SimSun" w:cs="SimSun"/>
                <w:color w:val="000000"/>
                <w:spacing w:val="0"/>
                <w:w w:val="100"/>
                <w:position w:val="0"/>
              </w:rPr>
              <w:t>股 权，其中：田斌转让持有的</w:t>
            </w:r>
            <w:r>
              <w:rPr>
                <w:color w:val="000000"/>
                <w:spacing w:val="0"/>
                <w:w w:val="100"/>
                <w:position w:val="0"/>
              </w:rPr>
              <w:t>17.7%</w:t>
            </w:r>
            <w:r>
              <w:rPr>
                <w:rFonts w:ascii="SimSun" w:eastAsia="SimSun" w:hAnsi="SimSun" w:cs="SimSun"/>
                <w:color w:val="000000"/>
                <w:spacing w:val="0"/>
                <w:w w:val="100"/>
                <w:position w:val="0"/>
              </w:rPr>
              <w:t>股权、 季宗生转让持有的</w:t>
            </w:r>
            <w:r>
              <w:rPr>
                <w:color w:val="000000"/>
                <w:spacing w:val="0"/>
                <w:w w:val="100"/>
                <w:position w:val="0"/>
              </w:rPr>
              <w:t>11.68%</w:t>
            </w:r>
            <w:r>
              <w:rPr>
                <w:rFonts w:ascii="SimSun" w:eastAsia="SimSun" w:hAnsi="SimSun" w:cs="SimSun"/>
                <w:color w:val="000000"/>
                <w:spacing w:val="0"/>
                <w:w w:val="100"/>
                <w:position w:val="0"/>
              </w:rPr>
              <w:t>股权、冯钊转 让持有的</w:t>
            </w:r>
            <w:r>
              <w:rPr>
                <w:color w:val="000000"/>
                <w:spacing w:val="0"/>
                <w:w w:val="100"/>
                <w:position w:val="0"/>
              </w:rPr>
              <w:t>9.64%</w:t>
            </w:r>
            <w:r>
              <w:rPr>
                <w:rFonts w:ascii="SimSun" w:eastAsia="SimSun" w:hAnsi="SimSun" w:cs="SimSun"/>
                <w:color w:val="000000"/>
                <w:spacing w:val="0"/>
                <w:w w:val="100"/>
                <w:position w:val="0"/>
              </w:rPr>
              <w:t xml:space="preserve">股权、卢存方转让持有的 </w:t>
            </w:r>
            <w:r>
              <w:rPr>
                <w:color w:val="000000"/>
                <w:spacing w:val="0"/>
                <w:w w:val="100"/>
                <w:position w:val="0"/>
              </w:rPr>
              <w:t>7.14%</w:t>
            </w:r>
            <w:r>
              <w:rPr>
                <w:rFonts w:ascii="SimSun" w:eastAsia="SimSun" w:hAnsi="SimSun" w:cs="SimSun"/>
                <w:color w:val="000000"/>
                <w:spacing w:val="0"/>
                <w:w w:val="100"/>
                <w:position w:val="0"/>
              </w:rPr>
              <w:t>股权、康剑转让持有的</w:t>
            </w:r>
            <w:r>
              <w:rPr>
                <w:color w:val="000000"/>
                <w:spacing w:val="0"/>
                <w:w w:val="100"/>
                <w:position w:val="0"/>
              </w:rPr>
              <w:t>2.55%</w:t>
            </w:r>
            <w:r>
              <w:rPr>
                <w:rFonts w:ascii="SimSun" w:eastAsia="SimSun" w:hAnsi="SimSun" w:cs="SimSun"/>
                <w:color w:val="000000"/>
                <w:spacing w:val="0"/>
                <w:w w:val="100"/>
                <w:position w:val="0"/>
              </w:rPr>
              <w:t>股权、 孙慧转让持有的</w:t>
            </w:r>
            <w:r>
              <w:rPr>
                <w:color w:val="000000"/>
                <w:spacing w:val="0"/>
                <w:w w:val="100"/>
                <w:position w:val="0"/>
              </w:rPr>
              <w:t>3.5%</w:t>
            </w:r>
            <w:r>
              <w:rPr>
                <w:rFonts w:ascii="SimSun" w:eastAsia="SimSun" w:hAnsi="SimSun" w:cs="SimSun"/>
                <w:color w:val="000000"/>
                <w:spacing w:val="0"/>
                <w:w w:val="100"/>
                <w:position w:val="0"/>
              </w:rPr>
              <w:t>股权、康瑞鑫抓让 持有的</w:t>
            </w:r>
            <w:r>
              <w:rPr>
                <w:color w:val="000000"/>
                <w:spacing w:val="0"/>
                <w:w w:val="100"/>
                <w:position w:val="0"/>
              </w:rPr>
              <w:t>1%</w:t>
            </w:r>
            <w:r>
              <w:rPr>
                <w:rFonts w:ascii="SimSun" w:eastAsia="SimSun" w:hAnsi="SimSun" w:cs="SimSun"/>
                <w:color w:val="000000"/>
                <w:spacing w:val="0"/>
                <w:w w:val="100"/>
                <w:position w:val="0"/>
              </w:rPr>
              <w:t>股权。</w:t>
            </w:r>
            <w:r>
              <w:rPr>
                <w:color w:val="000000"/>
                <w:spacing w:val="0"/>
                <w:w w:val="100"/>
                <w:position w:val="0"/>
              </w:rPr>
              <w:t>2</w:t>
            </w:r>
            <w:r>
              <w:rPr>
                <w:rFonts w:ascii="SimSun" w:eastAsia="SimSun" w:hAnsi="SimSun" w:cs="SimSun"/>
                <w:color w:val="000000"/>
                <w:spacing w:val="0"/>
                <w:w w:val="100"/>
                <w:position w:val="0"/>
              </w:rPr>
              <w:t>、自愿放弃依据《中 华人民共和国公司法》及《北京富华宇 祺信息技术有限公司公司章程》对上述 转让之股权所享有的优先购买权。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22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田斌、季宗生、冯钊、卢 存方、康剑、孙慧、康瑞 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、已经依法对富华宇祺履行出资义务， 不存在任何虚假出资、延期出资、抽逃 出资等违反其作为股东所应当承担的义 务及责任的行为。</w:t>
            </w:r>
            <w:r>
              <w:rPr>
                <w:color w:val="000000"/>
                <w:spacing w:val="0"/>
                <w:w w:val="100"/>
                <w:position w:val="0"/>
              </w:rPr>
              <w:t>2</w:t>
            </w:r>
            <w:r>
              <w:rPr>
                <w:rFonts w:ascii="SimSun" w:eastAsia="SimSun" w:hAnsi="SimSun" w:cs="SimSun"/>
                <w:color w:val="000000"/>
                <w:spacing w:val="0"/>
                <w:w w:val="100"/>
                <w:position w:val="0"/>
              </w:rPr>
              <w:t>、持有的富华宇祺股 权不存在信托安排、不存在股份代持， 不代表其他方的利益，且该股权未设定 任何抵押、质押等他项权利，亦未被执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232"/>
        <w:gridCol w:w="667"/>
        <w:gridCol w:w="3360"/>
        <w:gridCol w:w="840"/>
        <w:gridCol w:w="811"/>
        <w:gridCol w:w="73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法部门实施扣押、查封、司法冻结等使 其权利受到限制的任何约束；同时，本 人保证此种状况持续至该股权登记至尤 洛卡矿业安全工程股份有限公司名下。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 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本次交易完成后，李巍屹、李继昌、李 巍岩、王敬芝、李巍峰认购的尤洛卡股 份自新增股份登记之日起</w:t>
            </w:r>
            <w:r>
              <w:rPr>
                <w:color w:val="000000"/>
                <w:spacing w:val="0"/>
                <w:w w:val="100"/>
                <w:position w:val="0"/>
              </w:rPr>
              <w:t>36</w:t>
            </w:r>
            <w:r>
              <w:rPr>
                <w:rFonts w:ascii="SimSun" w:eastAsia="SimSun" w:hAnsi="SimSun" w:cs="SimSun"/>
                <w:color w:val="000000"/>
                <w:spacing w:val="0"/>
                <w:w w:val="100"/>
                <w:position w:val="0"/>
              </w:rPr>
              <w:t>个月内不得 上市交易或转让。基于本次交易所取得 尤洛卡定向发行的股份因尤洛卡分配股 票股利、资本公积转增等情形所衍生取 得的股份亦应遵守上述股份锁定安排， 在锁定期届满后减持还需遵守《公司 法》、《证券法》、《股票上市规则》等法 律、法规、规章规范性文件、交易所相 关规则以及尤洛卡《公司章程》的相关 规定。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承诺自 本次新 增股份 上市之 日起</w:t>
            </w:r>
            <w:r>
              <w:rPr>
                <w:color w:val="000000"/>
                <w:spacing w:val="0"/>
                <w:w w:val="100"/>
                <w:position w:val="0"/>
              </w:rPr>
              <w:t xml:space="preserve">36 </w:t>
            </w:r>
            <w:r>
              <w:rPr>
                <w:rFonts w:ascii="SimSun" w:eastAsia="SimSun" w:hAnsi="SimSun" w:cs="SimSun"/>
                <w:color w:val="000000"/>
                <w:spacing w:val="0"/>
                <w:w w:val="100"/>
                <w:position w:val="0"/>
              </w:rPr>
              <w:t>个月， 孙慧、 康瑞鑫 自上市 之日起 锁定</w:t>
            </w:r>
            <w:r>
              <w:rPr>
                <w:color w:val="000000"/>
                <w:spacing w:val="0"/>
                <w:w w:val="100"/>
                <w:position w:val="0"/>
              </w:rPr>
              <w:t xml:space="preserve">12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业绩 承诺 及补 偿安 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李巍屹、李继昌、李巍岩、王敬芝、李 巍峰关于业绩承诺及补偿安排：师凯科 技拟</w:t>
            </w:r>
            <w:r>
              <w:rPr>
                <w:color w:val="000000"/>
                <w:spacing w:val="0"/>
                <w:w w:val="100"/>
                <w:position w:val="0"/>
              </w:rPr>
              <w:t>2015</w:t>
            </w:r>
            <w:r>
              <w:rPr>
                <w:rFonts w:ascii="SimSun" w:eastAsia="SimSun" w:hAnsi="SimSun" w:cs="SimSun"/>
                <w:color w:val="000000"/>
                <w:spacing w:val="0"/>
                <w:w w:val="100"/>
                <w:position w:val="0"/>
              </w:rPr>
              <w:t>年度、</w:t>
            </w:r>
            <w:r>
              <w:rPr>
                <w:color w:val="000000"/>
                <w:spacing w:val="0"/>
                <w:w w:val="100"/>
                <w:position w:val="0"/>
              </w:rPr>
              <w:t>2016</w:t>
            </w:r>
            <w:r>
              <w:rPr>
                <w:rFonts w:ascii="SimSun" w:eastAsia="SimSun" w:hAnsi="SimSun" w:cs="SimSun"/>
                <w:color w:val="000000"/>
                <w:spacing w:val="0"/>
                <w:w w:val="100"/>
                <w:position w:val="0"/>
              </w:rPr>
              <w:t>年度、</w:t>
            </w:r>
            <w:r>
              <w:rPr>
                <w:color w:val="000000"/>
                <w:spacing w:val="0"/>
                <w:w w:val="100"/>
                <w:position w:val="0"/>
              </w:rPr>
              <w:t>2017</w:t>
            </w:r>
            <w:r>
              <w:rPr>
                <w:rFonts w:ascii="SimSun" w:eastAsia="SimSun" w:hAnsi="SimSun" w:cs="SimSun"/>
                <w:color w:val="000000"/>
                <w:spacing w:val="0"/>
                <w:w w:val="100"/>
                <w:position w:val="0"/>
              </w:rPr>
              <w:t>年度 和</w:t>
            </w:r>
            <w:r>
              <w:rPr>
                <w:color w:val="000000"/>
                <w:spacing w:val="0"/>
                <w:w w:val="100"/>
                <w:position w:val="0"/>
              </w:rPr>
              <w:t>2018</w:t>
            </w:r>
            <w:r>
              <w:rPr>
                <w:rFonts w:ascii="SimSun" w:eastAsia="SimSun" w:hAnsi="SimSun" w:cs="SimSun"/>
                <w:color w:val="000000"/>
                <w:spacing w:val="0"/>
                <w:w w:val="100"/>
                <w:position w:val="0"/>
              </w:rPr>
              <w:t>年度实现的扣除非经常性损益后 归属于母公司的净利润分别不低于</w:t>
            </w:r>
            <w:r>
              <w:rPr>
                <w:color w:val="000000"/>
                <w:spacing w:val="0"/>
                <w:w w:val="100"/>
                <w:position w:val="0"/>
              </w:rPr>
              <w:t xml:space="preserve">5,000 </w:t>
            </w:r>
            <w:r>
              <w:rPr>
                <w:rFonts w:ascii="SimSun" w:eastAsia="SimSun" w:hAnsi="SimSun" w:cs="SimSun"/>
                <w:color w:val="000000"/>
                <w:spacing w:val="0"/>
                <w:w w:val="100"/>
                <w:position w:val="0"/>
              </w:rPr>
              <w:t>万元、</w:t>
            </w:r>
            <w:r>
              <w:rPr>
                <w:color w:val="000000"/>
                <w:spacing w:val="0"/>
                <w:w w:val="100"/>
                <w:position w:val="0"/>
              </w:rPr>
              <w:t>6,000</w:t>
            </w:r>
            <w:r>
              <w:rPr>
                <w:rFonts w:ascii="SimSun" w:eastAsia="SimSun" w:hAnsi="SimSun" w:cs="SimSun"/>
                <w:color w:val="000000"/>
                <w:spacing w:val="0"/>
                <w:w w:val="100"/>
                <w:position w:val="0"/>
              </w:rPr>
              <w:t>万元、</w:t>
            </w:r>
            <w:r>
              <w:rPr>
                <w:color w:val="000000"/>
                <w:spacing w:val="0"/>
                <w:w w:val="100"/>
                <w:position w:val="0"/>
              </w:rPr>
              <w:t>7,300</w:t>
            </w:r>
            <w:r>
              <w:rPr>
                <w:rFonts w:ascii="SimSun" w:eastAsia="SimSun" w:hAnsi="SimSun" w:cs="SimSun"/>
                <w:color w:val="000000"/>
                <w:spacing w:val="0"/>
                <w:w w:val="100"/>
                <w:position w:val="0"/>
              </w:rPr>
              <w:t>万元和</w:t>
            </w:r>
            <w:r>
              <w:rPr>
                <w:color w:val="000000"/>
                <w:spacing w:val="0"/>
                <w:w w:val="100"/>
                <w:position w:val="0"/>
              </w:rPr>
              <w:t>8,600</w:t>
            </w:r>
            <w:r>
              <w:rPr>
                <w:rFonts w:ascii="SimSun" w:eastAsia="SimSun" w:hAnsi="SimSun" w:cs="SimSun"/>
                <w:color w:val="000000"/>
                <w:spacing w:val="0"/>
                <w:w w:val="100"/>
                <w:position w:val="0"/>
              </w:rPr>
              <w:t>万 元，交易对方承诺</w:t>
            </w:r>
            <w:r>
              <w:rPr>
                <w:color w:val="000000"/>
                <w:spacing w:val="0"/>
                <w:w w:val="100"/>
                <w:position w:val="0"/>
              </w:rPr>
              <w:t>2015</w:t>
            </w:r>
            <w:r>
              <w:rPr>
                <w:rFonts w:ascii="SimSun" w:eastAsia="SimSun" w:hAnsi="SimSun" w:cs="SimSun"/>
                <w:color w:val="000000"/>
                <w:spacing w:val="0"/>
                <w:w w:val="100"/>
                <w:position w:val="0"/>
              </w:rPr>
              <w:t>年至</w:t>
            </w:r>
            <w:r>
              <w:rPr>
                <w:color w:val="000000"/>
                <w:spacing w:val="0"/>
                <w:w w:val="100"/>
                <w:position w:val="0"/>
              </w:rPr>
              <w:t>2018</w:t>
            </w:r>
            <w:r>
              <w:rPr>
                <w:rFonts w:ascii="SimSun" w:eastAsia="SimSun" w:hAnsi="SimSun" w:cs="SimSun"/>
                <w:color w:val="000000"/>
                <w:spacing w:val="0"/>
                <w:w w:val="100"/>
                <w:position w:val="0"/>
              </w:rPr>
              <w:t>年实 现的净利润合计不低于</w:t>
            </w:r>
            <w:r>
              <w:rPr>
                <w:color w:val="000000"/>
                <w:spacing w:val="0"/>
                <w:w w:val="100"/>
                <w:position w:val="0"/>
              </w:rPr>
              <w:t>26,900</w:t>
            </w:r>
            <w:r>
              <w:rPr>
                <w:rFonts w:ascii="SimSun" w:eastAsia="SimSun" w:hAnsi="SimSun" w:cs="SimSun"/>
                <w:color w:val="000000"/>
                <w:spacing w:val="0"/>
                <w:w w:val="100"/>
                <w:position w:val="0"/>
              </w:rPr>
              <w:t>万元，根 据《公开发行证券的公司信息披露解释 性公告第</w:t>
            </w:r>
            <w:r>
              <w:rPr>
                <w:color w:val="000000"/>
                <w:spacing w:val="0"/>
                <w:w w:val="100"/>
                <w:position w:val="0"/>
              </w:rPr>
              <w:t>1</w:t>
            </w:r>
            <w:r>
              <w:rPr>
                <w:rFonts w:ascii="SimSun" w:eastAsia="SimSun" w:hAnsi="SimSun" w:cs="SimSun"/>
                <w:color w:val="000000"/>
                <w:spacing w:val="0"/>
                <w:w w:val="100"/>
                <w:position w:val="0"/>
              </w:rPr>
              <w:t xml:space="preserve">号一一非经常性损益》定义 界定的非经常性损益项，师凯科技与收 入相关的增值税免税额属于经常性损 </w:t>
            </w:r>
            <w:r>
              <w:rPr>
                <w:rFonts w:ascii="SimSun" w:eastAsia="SimSun" w:hAnsi="SimSun" w:cs="SimSun"/>
                <w:color w:val="000000"/>
                <w:spacing w:val="0"/>
                <w:w w:val="100"/>
                <w:position w:val="0"/>
                <w:u w:val="single"/>
              </w:rPr>
              <w:t>益</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numPr>
                <w:ilvl w:val="0"/>
                <w:numId w:val="17"/>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7"/>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7"/>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p>
            <w:pPr>
              <w:pStyle w:val="Style23"/>
              <w:keepNext w:val="0"/>
              <w:keepLines w:val="0"/>
              <w:widowControl w:val="0"/>
              <w:numPr>
                <w:ilvl w:val="0"/>
                <w:numId w:val="17"/>
              </w:numPr>
              <w:shd w:val="clear" w:color="auto" w:fill="auto"/>
              <w:tabs>
                <w:tab w:pos="418" w:val="left"/>
              </w:tabs>
              <w:bidi w:val="0"/>
              <w:spacing w:before="0" w:after="100" w:line="240" w:lineRule="auto"/>
              <w:ind w:left="0" w:right="0" w:firstLine="0"/>
              <w:jc w:val="left"/>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履行 中</w:t>
            </w:r>
          </w:p>
        </w:tc>
      </w:tr>
      <w:tr>
        <w:trPr>
          <w:trHeight w:val="445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同业 竞争、 关联 交易、 资金 占用 方面 的承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李巍屹、李继昌、李巍岩、王敬芝、李 巍峰避免同业竞争和规范及减少关联交 易的承诺函：</w:t>
            </w:r>
          </w:p>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本人在持有尤洛卡股票期间，本人及本 人控制的企业不会直接或间接经营任何 与尤洛卡及其下属公司经营的业务构成 竞争或可能构成竞争的业务，亦不会投 资任何与尤洛卡及其下属公司经营的业 务构成竞争或可能构成竞争的其他企 业。如本人及本人控制的企业的现有业 务或该等企业为进一步拓展业务范围， 与尤洛卡及其下属公司经营的业务产生 竞争，则本人及本人控制的企业将采取 停止经营产生竞争业务的方式，或者采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2232"/>
        <w:gridCol w:w="667"/>
        <w:gridCol w:w="3360"/>
        <w:gridCol w:w="840"/>
        <w:gridCol w:w="811"/>
        <w:gridCol w:w="730"/>
      </w:tblGrid>
      <w:tr>
        <w:trPr>
          <w:trHeight w:val="88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取将产生竞争业务纳入尤洛卡的方式， 或者采取将产生竞争的业务转让给无关 联关系第三方等合法方式，使本人及本 人控制的企业不再从事与尤洛卡主营业 务相同或类似的业务。本人若违反上述 承诺，将承担因此而给尤洛卡及其下属 公司造成的一切损失。</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本人及本人控制的企业将尽可能减少与 尤洛卡的关联交易，不会利用自身作为 尤洛卡股东之地位谋求与尤洛卡在业务 合作等方面给予优于其他第三方的权 利；不会利用自身作为尤洛卡股东之地 位谋求与尤洛卡优先达成交易的权利。 若存在确有必要且不可避免的关联交 易，本人及本人控制的企业将与尤洛卡 按照公平、公允、等价有偿等原则依法 签订协议，履行合法程序，并将按照有 关法律法规的要求和《尤洛卡矿业安全 工程股份有限公司章程》的规定，依法 履行信息披露义务并履行相关内部决 策、报批程序，保证不以与市场价格相 比显失公允的条件与尤洛卡进行交易， 亦不利用该类交易从事任何损害尤洛卡 及其他股东合法权益的行为。本人不会 利用尤洛卡股东之地位</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损害尤洛卡及其 下属公司以及尤洛卡股东的合法利益。 本人若违反上述承诺，将承担因此而给 尤洛卡及其下属公司造成的一切损失。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 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李巍屹、李继昌、李巍岩、王敬芝、李 巍峰关于不存在内幕交易的承诺：本人 不存在泄露本次发行股份及支付现金购 买资产事宜的相关内幕信息及利用该内 幕信息进行内幕交易的情形，不存在因 涉嫌本次发行股份及支付现金购买资产 事宜的内幕交易被立案调查或者立案侦 查的情形，不存在因涉嫌本次发行股份 及支付现金购买资产事宜的内幕交易被 中国证监会作出行政处罚或者被司法机 关依法追究刑事责任的情形，不存在《关 于加强与上市公司重大资产重组相关股 票异常交易监管的暂行规定》第十三条 规定的不得参与上市公司重大资产重组 的情形。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48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 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李巍屹、李继昌、李巍岩、王敬芝、李 巍峰提供信息真实、准确、完整的承诺： 保证所提供的信息的真实性、准确性和 完整性，不存在虚假记载、误导性陈述 或重大遗漏；其对所提供信息的真实性、 准确性和完整性承担个别和连带的法律 责任。如因提供的信息存在虚假记载、 误导性陈述或者重大遗漏，其将依法承 担赔偿责任。</w:t>
            </w:r>
          </w:p>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如本次重组因涉嫌所提供或者披露的信 息存在虚假记载、误导性陈述或者重大 遗漏，被司法机关立案侦查或者被中国 证监会立案调查的，在案件调查结论明 确之前，将暂停转让在上市公司拥有权 益的股份。</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李继昌</w:t>
            </w:r>
            <w:r>
              <w:rPr>
                <w:color w:val="000000"/>
                <w:spacing w:val="0"/>
                <w:w w:val="100"/>
                <w:position w:val="0"/>
              </w:rPr>
              <w:t>;</w:t>
            </w:r>
            <w:r>
              <w:rPr>
                <w:rFonts w:ascii="SimSun" w:eastAsia="SimSun" w:hAnsi="SimSun" w:cs="SimSun"/>
                <w:color w:val="000000"/>
                <w:spacing w:val="0"/>
                <w:w w:val="100"/>
                <w:position w:val="0"/>
              </w:rPr>
              <w:t>李巍峰</w:t>
            </w:r>
            <w:r>
              <w:rPr>
                <w:color w:val="000000"/>
                <w:spacing w:val="0"/>
                <w:w w:val="100"/>
                <w:position w:val="0"/>
              </w:rPr>
              <w:t>;</w:t>
            </w:r>
            <w:r>
              <w:rPr>
                <w:rFonts w:ascii="SimSun" w:eastAsia="SimSun" w:hAnsi="SimSun" w:cs="SimSun"/>
                <w:color w:val="000000"/>
                <w:spacing w:val="0"/>
                <w:w w:val="100"/>
                <w:position w:val="0"/>
              </w:rPr>
              <w:t>李巍岩</w:t>
            </w:r>
            <w:r>
              <w:rPr>
                <w:color w:val="000000"/>
                <w:spacing w:val="0"/>
                <w:w w:val="100"/>
                <w:position w:val="0"/>
              </w:rPr>
              <w:t>;</w:t>
            </w:r>
            <w:r>
              <w:rPr>
                <w:rFonts w:ascii="SimSun" w:eastAsia="SimSun" w:hAnsi="SimSun" w:cs="SimSun"/>
                <w:color w:val="000000"/>
                <w:spacing w:val="0"/>
                <w:w w:val="100"/>
                <w:position w:val="0"/>
              </w:rPr>
              <w:t>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巍屹</w:t>
            </w:r>
            <w:r>
              <w:rPr>
                <w:color w:val="000000"/>
                <w:spacing w:val="0"/>
                <w:w w:val="100"/>
                <w:position w:val="0"/>
              </w:rPr>
              <w:t>;</w:t>
            </w:r>
            <w:r>
              <w:rPr>
                <w:rFonts w:ascii="SimSun" w:eastAsia="SimSun" w:hAnsi="SimSun" w:cs="SimSun"/>
                <w:color w:val="000000"/>
                <w:spacing w:val="0"/>
                <w:w w:val="100"/>
                <w:position w:val="0"/>
              </w:rPr>
              <w:t>王敬芝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32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李巍屹、李继昌、李巍岩、王敬芝、李 巍峰主体资格和权属承诺：</w:t>
            </w:r>
          </w:p>
          <w:p>
            <w:pPr>
              <w:pStyle w:val="Style23"/>
              <w:keepNext w:val="0"/>
              <w:keepLines w:val="0"/>
              <w:widowControl w:val="0"/>
              <w:shd w:val="clear" w:color="auto" w:fill="auto"/>
              <w:bidi w:val="0"/>
              <w:spacing w:before="0" w:after="40" w:line="315" w:lineRule="exact"/>
              <w:ind w:left="0" w:right="0" w:firstLine="0"/>
              <w:jc w:val="both"/>
            </w:pPr>
            <w:r>
              <w:rPr>
                <w:rFonts w:ascii="SimSun" w:eastAsia="SimSun" w:hAnsi="SimSun" w:cs="SimSun"/>
                <w:color w:val="000000"/>
                <w:spacing w:val="0"/>
                <w:w w:val="100"/>
                <w:position w:val="0"/>
              </w:rPr>
              <w:t>本人合法持有师凯科技股权，对该股权 拥有合法、完整的处置权利，不存在代 他人持有师凯科技股权的情形，也不存 在委托他人代为持有师凯科技股权的情 形；本人持有的师凯科技股权不存在质 押、担保或其他第三方权利等限制性情 形，亦不存在被查封、冻结、托管等限 制转让情形；本人持有的师凯科技股权 权属清晰，不存在任何权属纠纷，过户 或转移不存在任何法律障碍。</w:t>
            </w:r>
          </w:p>
          <w:p>
            <w:pPr>
              <w:pStyle w:val="Style23"/>
              <w:keepNext w:val="0"/>
              <w:keepLines w:val="0"/>
              <w:widowControl w:val="0"/>
              <w:shd w:val="clear" w:color="auto" w:fill="auto"/>
              <w:tabs>
                <w:tab w:pos="269" w:val="left"/>
              </w:tabs>
              <w:bidi w:val="0"/>
              <w:spacing w:before="0" w:after="4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本人为具有完全民事行为能力的中华 人民共和国公民；</w:t>
            </w:r>
          </w:p>
          <w:p>
            <w:pPr>
              <w:pStyle w:val="Style23"/>
              <w:keepNext w:val="0"/>
              <w:keepLines w:val="0"/>
              <w:widowControl w:val="0"/>
              <w:shd w:val="clear" w:color="auto" w:fill="auto"/>
              <w:tabs>
                <w:tab w:pos="278" w:val="left"/>
              </w:tabs>
              <w:bidi w:val="0"/>
              <w:spacing w:before="0" w:after="4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本人不存在负有数额较大债务、到期 未清偿且处于持续状态的情形；</w:t>
            </w:r>
          </w:p>
          <w:p>
            <w:pPr>
              <w:pStyle w:val="Style23"/>
              <w:keepNext w:val="0"/>
              <w:keepLines w:val="0"/>
              <w:widowControl w:val="0"/>
              <w:shd w:val="clear" w:color="auto" w:fill="auto"/>
              <w:tabs>
                <w:tab w:pos="274" w:val="left"/>
              </w:tabs>
              <w:bidi w:val="0"/>
              <w:spacing w:before="0" w:after="4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本人最近五年内未受过行政处罚（与 证券市场明显无关的除外）或刑事处罚， 也不存在尚未了结的可能严重影响本人 偿债能力的涉及与经济纠纷有关的诉讼 或者仲裁；</w:t>
            </w:r>
          </w:p>
          <w:p>
            <w:pPr>
              <w:pStyle w:val="Style23"/>
              <w:keepNext w:val="0"/>
              <w:keepLines w:val="0"/>
              <w:widowControl w:val="0"/>
              <w:shd w:val="clear" w:color="auto" w:fill="auto"/>
              <w:tabs>
                <w:tab w:pos="274" w:val="left"/>
              </w:tabs>
              <w:bidi w:val="0"/>
              <w:spacing w:before="0" w:after="4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本人目前不存在因涉嫌犯罪正被司法 机关立案侦查或涉嫌违法违规正被中国 证监会立案调查的情形；</w:t>
            </w:r>
          </w:p>
          <w:p>
            <w:pPr>
              <w:pStyle w:val="Style23"/>
              <w:keepNext w:val="0"/>
              <w:keepLines w:val="0"/>
              <w:widowControl w:val="0"/>
              <w:shd w:val="clear" w:color="auto" w:fill="auto"/>
              <w:tabs>
                <w:tab w:pos="264" w:val="left"/>
              </w:tabs>
              <w:bidi w:val="0"/>
              <w:spacing w:before="0" w:after="40" w:line="30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本人最近五年内没有证券市场失信行 为；</w:t>
            </w:r>
          </w:p>
          <w:p>
            <w:pPr>
              <w:pStyle w:val="Style23"/>
              <w:keepNext w:val="0"/>
              <w:keepLines w:val="0"/>
              <w:widowControl w:val="0"/>
              <w:shd w:val="clear" w:color="auto" w:fill="auto"/>
              <w:tabs>
                <w:tab w:pos="226" w:val="left"/>
              </w:tabs>
              <w:bidi w:val="0"/>
              <w:spacing w:before="0" w:after="40" w:line="322"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本人不存在《上市公司收购管理办法》 第六条所规定的</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129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曹洪伟</w:t>
            </w:r>
            <w:r>
              <w:rPr>
                <w:color w:val="000000"/>
                <w:spacing w:val="0"/>
                <w:w w:val="100"/>
                <w:position w:val="0"/>
              </w:rPr>
              <w:t>;</w:t>
            </w:r>
            <w:r>
              <w:rPr>
                <w:rFonts w:ascii="SimSun" w:eastAsia="SimSun" w:hAnsi="SimSun" w:cs="SimSun"/>
                <w:color w:val="000000"/>
                <w:spacing w:val="0"/>
                <w:w w:val="100"/>
                <w:position w:val="0"/>
              </w:rPr>
              <w:t>崔保航</w:t>
            </w:r>
            <w:r>
              <w:rPr>
                <w:color w:val="000000"/>
                <w:spacing w:val="0"/>
                <w:w w:val="100"/>
                <w:position w:val="0"/>
              </w:rPr>
              <w:t>;</w:t>
            </w:r>
            <w:r>
              <w:rPr>
                <w:rFonts w:ascii="SimSun" w:eastAsia="SimSun" w:hAnsi="SimSun" w:cs="SimSun"/>
                <w:color w:val="000000"/>
                <w:spacing w:val="0"/>
                <w:w w:val="100"/>
                <w:position w:val="0"/>
              </w:rPr>
              <w:t>黄屹峰</w:t>
            </w:r>
            <w:r>
              <w:rPr>
                <w:color w:val="000000"/>
                <w:spacing w:val="0"/>
                <w:w w:val="100"/>
                <w:position w:val="0"/>
              </w:rPr>
              <w:t>;</w:t>
            </w:r>
            <w:r>
              <w:rPr>
                <w:rFonts w:ascii="SimSun" w:eastAsia="SimSun" w:hAnsi="SimSun" w:cs="SimSun"/>
                <w:color w:val="000000"/>
                <w:spacing w:val="0"/>
                <w:w w:val="100"/>
                <w:position w:val="0"/>
              </w:rPr>
              <w:t>黄 自伟</w:t>
            </w:r>
            <w:r>
              <w:rPr>
                <w:color w:val="000000"/>
                <w:spacing w:val="0"/>
                <w:w w:val="100"/>
                <w:position w:val="0"/>
              </w:rPr>
              <w:t>;</w:t>
            </w:r>
            <w:r>
              <w:rPr>
                <w:rFonts w:ascii="SimSun" w:eastAsia="SimSun" w:hAnsi="SimSun" w:cs="SimSun"/>
                <w:color w:val="000000"/>
                <w:spacing w:val="0"/>
                <w:w w:val="100"/>
                <w:position w:val="0"/>
              </w:rPr>
              <w:t>江霞</w:t>
            </w:r>
            <w:r>
              <w:rPr>
                <w:color w:val="000000"/>
                <w:spacing w:val="0"/>
                <w:w w:val="100"/>
                <w:position w:val="0"/>
              </w:rPr>
              <w:t>;</w:t>
            </w:r>
            <w:r>
              <w:rPr>
                <w:rFonts w:ascii="SimSun" w:eastAsia="SimSun" w:hAnsi="SimSun" w:cs="SimSun"/>
                <w:color w:val="000000"/>
                <w:spacing w:val="0"/>
                <w:w w:val="100"/>
                <w:position w:val="0"/>
              </w:rPr>
              <w:t>李彬</w:t>
            </w:r>
            <w:r>
              <w:rPr>
                <w:color w:val="000000"/>
                <w:spacing w:val="0"/>
                <w:w w:val="100"/>
                <w:position w:val="0"/>
              </w:rPr>
              <w:t>;</w:t>
            </w:r>
            <w:r>
              <w:rPr>
                <w:rFonts w:ascii="SimSun" w:eastAsia="SimSun" w:hAnsi="SimSun" w:cs="SimSun"/>
                <w:color w:val="000000"/>
                <w:spacing w:val="0"/>
                <w:w w:val="100"/>
                <w:position w:val="0"/>
              </w:rPr>
              <w:t>李波</w:t>
            </w:r>
            <w:r>
              <w:rPr>
                <w:color w:val="000000"/>
                <w:spacing w:val="0"/>
                <w:w w:val="100"/>
                <w:position w:val="0"/>
              </w:rPr>
              <w:t>;</w:t>
            </w:r>
            <w:r>
              <w:rPr>
                <w:rFonts w:ascii="SimSun" w:eastAsia="SimSun" w:hAnsi="SimSun" w:cs="SimSun"/>
                <w:color w:val="000000"/>
                <w:spacing w:val="0"/>
                <w:w w:val="100"/>
                <w:position w:val="0"/>
              </w:rPr>
              <w:t>李新 安</w:t>
            </w:r>
            <w:r>
              <w:rPr>
                <w:color w:val="000000"/>
                <w:spacing w:val="0"/>
                <w:w w:val="100"/>
                <w:position w:val="0"/>
              </w:rPr>
              <w:t>;</w:t>
            </w:r>
            <w:r>
              <w:rPr>
                <w:rFonts w:ascii="SimSun" w:eastAsia="SimSun" w:hAnsi="SimSun" w:cs="SimSun"/>
                <w:color w:val="000000"/>
                <w:spacing w:val="0"/>
                <w:w w:val="100"/>
                <w:position w:val="0"/>
              </w:rPr>
              <w:t>马训波</w:t>
            </w:r>
            <w:r>
              <w:rPr>
                <w:color w:val="000000"/>
                <w:spacing w:val="0"/>
                <w:w w:val="100"/>
                <w:position w:val="0"/>
              </w:rPr>
              <w:t>;</w:t>
            </w:r>
            <w:r>
              <w:rPr>
                <w:rFonts w:ascii="SimSun" w:eastAsia="SimSun" w:hAnsi="SimSun" w:cs="SimSun"/>
                <w:color w:val="000000"/>
                <w:spacing w:val="0"/>
                <w:w w:val="100"/>
                <w:position w:val="0"/>
              </w:rPr>
              <w:t>孙兆华</w:t>
            </w:r>
            <w:r>
              <w:rPr>
                <w:color w:val="000000"/>
                <w:spacing w:val="0"/>
                <w:w w:val="100"/>
                <w:position w:val="0"/>
              </w:rPr>
              <w:t>;</w:t>
            </w:r>
            <w:r>
              <w:rPr>
                <w:rFonts w:ascii="SimSun" w:eastAsia="SimSun" w:hAnsi="SimSun" w:cs="SimSun"/>
                <w:color w:val="000000"/>
                <w:spacing w:val="0"/>
                <w:w w:val="100"/>
                <w:position w:val="0"/>
              </w:rPr>
              <w:t>王道银</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王晶华</w:t>
            </w:r>
            <w:r>
              <w:rPr>
                <w:color w:val="000000"/>
                <w:spacing w:val="0"/>
                <w:w w:val="100"/>
                <w:position w:val="0"/>
              </w:rPr>
              <w:t>;</w:t>
            </w:r>
            <w:r>
              <w:rPr>
                <w:rFonts w:ascii="SimSun" w:eastAsia="SimSun" w:hAnsi="SimSun" w:cs="SimSun"/>
                <w:color w:val="000000"/>
                <w:spacing w:val="0"/>
                <w:w w:val="100"/>
                <w:position w:val="0"/>
              </w:rPr>
              <w:t>杨明明</w:t>
            </w:r>
            <w:r>
              <w:rPr>
                <w:color w:val="000000"/>
                <w:spacing w:val="0"/>
                <w:w w:val="100"/>
                <w:position w:val="0"/>
              </w:rPr>
              <w:t>;</w:t>
            </w:r>
            <w:r>
              <w:rPr>
                <w:rFonts w:ascii="SimSun" w:eastAsia="SimSun" w:hAnsi="SimSun" w:cs="SimSun"/>
                <w:color w:val="000000"/>
                <w:spacing w:val="0"/>
                <w:w w:val="100"/>
                <w:position w:val="0"/>
              </w:rPr>
              <w:t>姚明远</w:t>
            </w:r>
            <w:r>
              <w:rPr>
                <w:color w:val="000000"/>
                <w:spacing w:val="0"/>
                <w:w w:val="100"/>
                <w:position w:val="0"/>
              </w:rPr>
              <w:t>;</w:t>
            </w:r>
            <w:r>
              <w:rPr>
                <w:rFonts w:ascii="SimSun" w:eastAsia="SimSun" w:hAnsi="SimSun" w:cs="SimSun"/>
                <w:color w:val="000000"/>
                <w:spacing w:val="0"/>
                <w:w w:val="100"/>
                <w:position w:val="0"/>
              </w:rPr>
              <w:t>尤 洛卡矿业安全工程股份有 限公司</w:t>
            </w:r>
            <w:r>
              <w:rPr>
                <w:color w:val="000000"/>
                <w:spacing w:val="0"/>
                <w:w w:val="100"/>
                <w:position w:val="0"/>
              </w:rPr>
              <w:t>;</w:t>
            </w:r>
            <w:r>
              <w:rPr>
                <w:rFonts w:ascii="SimSun" w:eastAsia="SimSun" w:hAnsi="SimSun" w:cs="SimSun"/>
                <w:color w:val="000000"/>
                <w:spacing w:val="0"/>
                <w:w w:val="100"/>
                <w:position w:val="0"/>
              </w:rPr>
              <w:t>赵志刚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上市公司及全体董事、监事和高级管理 人员提供信息真实、准确、完整的承诺： 本报告书的内容真实、准确和完整，不 存在虚假记载、误导性陈述或重大遗漏， 并对本报告书中的虚假记载、误导性陈 述或者重大遗漏承担个别及连带的法律 责任。</w:t>
            </w:r>
          </w:p>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如本次交易因涉嫌所提供或者披露的信 息存在虚假记载、误导性陈述或者重大 遗漏，被司法机关立案侦查或者被中国 证监会立案调查的，在案件调查结论明 确之前，将暂停转让其在上市公司拥有 权益的股份，并于收到立案稽查通知的 两个交易日内将暂停转让的书面申请和 股票账户提交上市公司董事会，由董事 会代其向证券交易所和登记结算公司申 请锁定；未在两个交易日内提交锁定申 请的，授权董事会核实后直接向证券交 易所和登记结算公司报送本人或本单位 的身份信息和账户信息并申请锁定；董 事会未向证券交易所和登记结算公司报 送本人或本单位的身份信息和账户信息 的，授权证券交易所和登记结算公司直 接锁定相关股份。如调查结论发现存在 违法违规情节，本人或本单位承诺锁定 股份自愿用于相关投资者赔偿安排。 上市公司及全体董事、监事和高级管理 人员关于不存在内幕交易的承诺：本人 不存在泄露本次发行股份及支付现金购 买资产事宜的相关内幕信息及利用该内 幕信息进行内幕交易的情形，不存在因 涉嫌本次发行股份及支付现金购买资产 事宜的内幕交易被立案调查或者立案侦 查的情形，不存在因涉嫌本次发行股份 及支付现金购买资产事宜的内幕交易被 中国证监会作出行政处罚或者被司法机 关依法追究刑事责任的情形，不存在《关 于加强与上市公司重大资产重组相关股 票异常交易监管的暂行规定》第十三条 规定的不得参与上市公司重大资产重组 的情形。</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989" w:hRule="exact"/>
        </w:trPr>
        <w:tc>
          <w:tcPr>
            <w:tcBorders>
              <w:top w:val="single" w:sz="4"/>
              <w:left w:val="single" w:sz="4"/>
              <w:bottom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首次公</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开发行</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或再融</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财通基金一工商银行一财 智定增</w:t>
            </w:r>
            <w:r>
              <w:rPr>
                <w:color w:val="000000"/>
                <w:spacing w:val="0"/>
                <w:w w:val="100"/>
                <w:position w:val="0"/>
              </w:rPr>
              <w:t>15</w:t>
            </w:r>
            <w:r>
              <w:rPr>
                <w:rFonts w:ascii="SimSun" w:eastAsia="SimSun" w:hAnsi="SimSun" w:cs="SimSun"/>
                <w:color w:val="000000"/>
                <w:spacing w:val="0"/>
                <w:w w:val="100"/>
                <w:position w:val="0"/>
              </w:rPr>
              <w:t>号资产管理计 划</w:t>
            </w:r>
            <w:r>
              <w:rPr>
                <w:color w:val="000000"/>
                <w:spacing w:val="0"/>
                <w:w w:val="100"/>
                <w:position w:val="0"/>
              </w:rPr>
              <w:t>;</w:t>
            </w:r>
            <w:r>
              <w:rPr>
                <w:rFonts w:ascii="SimSun" w:eastAsia="SimSun" w:hAnsi="SimSun" w:cs="SimSun"/>
                <w:color w:val="000000"/>
                <w:spacing w:val="0"/>
                <w:w w:val="100"/>
                <w:position w:val="0"/>
              </w:rPr>
              <w:t>财通基金一工商银行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 限售</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本次非公开发行股份募集配套资金的股 份发行价格为</w:t>
            </w:r>
            <w:r>
              <w:rPr>
                <w:color w:val="000000"/>
                <w:spacing w:val="0"/>
                <w:w w:val="100"/>
                <w:position w:val="0"/>
              </w:rPr>
              <w:t>8.18</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股，不低于发行期 首日的均价（即发行底价</w:t>
            </w:r>
            <w:r>
              <w:rPr>
                <w:color w:val="000000"/>
                <w:spacing w:val="0"/>
                <w:w w:val="100"/>
                <w:position w:val="0"/>
              </w:rPr>
              <w:t>7.85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自本次 非公开 发行股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13786"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资时所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一定增驱动</w:t>
            </w:r>
            <w:r>
              <w:rPr>
                <w:color w:val="000000"/>
                <w:spacing w:val="0"/>
                <w:w w:val="100"/>
                <w:position w:val="0"/>
              </w:rPr>
              <w:t>8</w:t>
            </w:r>
            <w:r>
              <w:rPr>
                <w:rFonts w:ascii="SimSun" w:eastAsia="SimSun" w:hAnsi="SimSun" w:cs="SimSun"/>
                <w:color w:val="000000"/>
                <w:spacing w:val="0"/>
                <w:w w:val="100"/>
                <w:position w:val="0"/>
              </w:rPr>
              <w:t>号资产管理 计划</w:t>
            </w:r>
            <w:r>
              <w:rPr>
                <w:color w:val="000000"/>
                <w:spacing w:val="0"/>
                <w:w w:val="100"/>
                <w:position w:val="0"/>
              </w:rPr>
              <w:t>;</w:t>
            </w:r>
            <w:r>
              <w:rPr>
                <w:rFonts w:ascii="SimSun" w:eastAsia="SimSun" w:hAnsi="SimSun" w:cs="SimSun"/>
                <w:color w:val="000000"/>
                <w:spacing w:val="0"/>
                <w:w w:val="100"/>
                <w:position w:val="0"/>
              </w:rPr>
              <w:t>财通基金一工商银 行一富春定增</w:t>
            </w:r>
            <w:r>
              <w:rPr>
                <w:color w:val="000000"/>
                <w:spacing w:val="0"/>
                <w:w w:val="100"/>
                <w:position w:val="0"/>
              </w:rPr>
              <w:t>1097</w:t>
            </w:r>
            <w:r>
              <w:rPr>
                <w:rFonts w:ascii="SimSun" w:eastAsia="SimSun" w:hAnsi="SimSun" w:cs="SimSun"/>
                <w:color w:val="000000"/>
                <w:spacing w:val="0"/>
                <w:w w:val="100"/>
                <w:position w:val="0"/>
              </w:rPr>
              <w:t>号资 产管理计划</w:t>
            </w:r>
            <w:r>
              <w:rPr>
                <w:color w:val="000000"/>
                <w:spacing w:val="0"/>
                <w:w w:val="100"/>
                <w:position w:val="0"/>
              </w:rPr>
              <w:t>;</w:t>
            </w:r>
            <w:r>
              <w:rPr>
                <w:rFonts w:ascii="SimSun" w:eastAsia="SimSun" w:hAnsi="SimSun" w:cs="SimSun"/>
                <w:color w:val="000000"/>
                <w:spacing w:val="0"/>
                <w:w w:val="100"/>
                <w:position w:val="0"/>
              </w:rPr>
              <w:t>财通基金一 工商银行一富春定增</w:t>
            </w:r>
            <w:r>
              <w:rPr>
                <w:color w:val="000000"/>
                <w:spacing w:val="0"/>
                <w:w w:val="100"/>
                <w:position w:val="0"/>
              </w:rPr>
              <w:t xml:space="preserve">1099 </w:t>
            </w:r>
            <w:r>
              <w:rPr>
                <w:rFonts w:ascii="SimSun" w:eastAsia="SimSun" w:hAnsi="SimSun" w:cs="SimSun"/>
                <w:color w:val="000000"/>
                <w:spacing w:val="0"/>
                <w:w w:val="100"/>
                <w:position w:val="0"/>
              </w:rPr>
              <w:t>号资产管理计划</w:t>
            </w:r>
            <w:r>
              <w:rPr>
                <w:color w:val="000000"/>
                <w:spacing w:val="0"/>
                <w:w w:val="100"/>
                <w:position w:val="0"/>
              </w:rPr>
              <w:t>;</w:t>
            </w:r>
            <w:r>
              <w:rPr>
                <w:rFonts w:ascii="SimSun" w:eastAsia="SimSun" w:hAnsi="SimSun" w:cs="SimSun"/>
                <w:color w:val="000000"/>
                <w:spacing w:val="0"/>
                <w:w w:val="100"/>
                <w:position w:val="0"/>
              </w:rPr>
              <w:t xml:space="preserve">财通基 金一工商银行一富春定增 </w:t>
            </w:r>
            <w:r>
              <w:rPr>
                <w:color w:val="000000"/>
                <w:spacing w:val="0"/>
                <w:w w:val="100"/>
                <w:position w:val="0"/>
              </w:rPr>
              <w:t>1175</w:t>
            </w:r>
            <w:r>
              <w:rPr>
                <w:rFonts w:ascii="SimSun" w:eastAsia="SimSun" w:hAnsi="SimSun" w:cs="SimSun"/>
                <w:color w:val="000000"/>
                <w:spacing w:val="0"/>
                <w:w w:val="100"/>
                <w:position w:val="0"/>
              </w:rPr>
              <w:t>号资产管理计划</w:t>
            </w:r>
            <w:r>
              <w:rPr>
                <w:color w:val="000000"/>
                <w:spacing w:val="0"/>
                <w:w w:val="100"/>
                <w:position w:val="0"/>
              </w:rPr>
              <w:t>;</w:t>
            </w:r>
            <w:r>
              <w:rPr>
                <w:rFonts w:ascii="SimSun" w:eastAsia="SimSun" w:hAnsi="SimSun" w:cs="SimSun"/>
                <w:color w:val="000000"/>
                <w:spacing w:val="0"/>
                <w:w w:val="100"/>
                <w:position w:val="0"/>
              </w:rPr>
              <w:t>财 通基金一工商银行一富春 定增禧享</w:t>
            </w:r>
            <w:r>
              <w:rPr>
                <w:color w:val="000000"/>
                <w:spacing w:val="0"/>
                <w:w w:val="100"/>
                <w:position w:val="0"/>
              </w:rPr>
              <w:t>3</w:t>
            </w:r>
            <w:r>
              <w:rPr>
                <w:rFonts w:ascii="SimSun" w:eastAsia="SimSun" w:hAnsi="SimSun" w:cs="SimSun"/>
                <w:color w:val="000000"/>
                <w:spacing w:val="0"/>
                <w:w w:val="100"/>
                <w:position w:val="0"/>
              </w:rPr>
              <w:t>号资产管理计 划</w:t>
            </w:r>
            <w:r>
              <w:rPr>
                <w:color w:val="000000"/>
                <w:spacing w:val="0"/>
                <w:w w:val="100"/>
                <w:position w:val="0"/>
              </w:rPr>
              <w:t>;</w:t>
            </w:r>
            <w:r>
              <w:rPr>
                <w:rFonts w:ascii="SimSun" w:eastAsia="SimSun" w:hAnsi="SimSun" w:cs="SimSun"/>
                <w:color w:val="000000"/>
                <w:spacing w:val="0"/>
                <w:w w:val="100"/>
                <w:position w:val="0"/>
              </w:rPr>
              <w:t>财通基金一工商银行 一富春定增禧享</w:t>
            </w:r>
            <w:r>
              <w:rPr>
                <w:color w:val="000000"/>
                <w:spacing w:val="0"/>
                <w:w w:val="100"/>
                <w:position w:val="0"/>
              </w:rPr>
              <w:t>5</w:t>
            </w:r>
            <w:r>
              <w:rPr>
                <w:rFonts w:ascii="SimSun" w:eastAsia="SimSun" w:hAnsi="SimSun" w:cs="SimSun"/>
                <w:color w:val="000000"/>
                <w:spacing w:val="0"/>
                <w:w w:val="100"/>
                <w:position w:val="0"/>
              </w:rPr>
              <w:t>号资产 管理计划</w:t>
            </w:r>
            <w:r>
              <w:rPr>
                <w:color w:val="000000"/>
                <w:spacing w:val="0"/>
                <w:w w:val="100"/>
                <w:position w:val="0"/>
              </w:rPr>
              <w:t>;</w:t>
            </w:r>
            <w:r>
              <w:rPr>
                <w:rFonts w:ascii="SimSun" w:eastAsia="SimSun" w:hAnsi="SimSun" w:cs="SimSun"/>
                <w:color w:val="000000"/>
                <w:spacing w:val="0"/>
                <w:w w:val="100"/>
                <w:position w:val="0"/>
              </w:rPr>
              <w:t>财通基金一工 商银行一恒增鑫享</w:t>
            </w:r>
            <w:r>
              <w:rPr>
                <w:color w:val="000000"/>
                <w:spacing w:val="0"/>
                <w:w w:val="100"/>
                <w:position w:val="0"/>
              </w:rPr>
              <w:t>11</w:t>
            </w:r>
            <w:r>
              <w:rPr>
                <w:rFonts w:ascii="SimSun" w:eastAsia="SimSun" w:hAnsi="SimSun" w:cs="SimSun"/>
                <w:color w:val="000000"/>
                <w:spacing w:val="0"/>
                <w:w w:val="100"/>
                <w:position w:val="0"/>
              </w:rPr>
              <w:t>号 资产管理计划</w:t>
            </w:r>
            <w:r>
              <w:rPr>
                <w:color w:val="000000"/>
                <w:spacing w:val="0"/>
                <w:w w:val="100"/>
                <w:position w:val="0"/>
              </w:rPr>
              <w:t>;</w:t>
            </w:r>
            <w:r>
              <w:rPr>
                <w:rFonts w:ascii="SimSun" w:eastAsia="SimSun" w:hAnsi="SimSun" w:cs="SimSun"/>
                <w:color w:val="000000"/>
                <w:spacing w:val="0"/>
                <w:w w:val="100"/>
                <w:position w:val="0"/>
              </w:rPr>
              <w:t>财通基金 一工商银行一恒增鑫享</w:t>
            </w:r>
            <w:r>
              <w:rPr>
                <w:color w:val="000000"/>
                <w:spacing w:val="0"/>
                <w:w w:val="100"/>
                <w:position w:val="0"/>
              </w:rPr>
              <w:t xml:space="preserve">12 </w:t>
            </w:r>
            <w:r>
              <w:rPr>
                <w:rFonts w:ascii="SimSun" w:eastAsia="SimSun" w:hAnsi="SimSun" w:cs="SimSun"/>
                <w:color w:val="000000"/>
                <w:spacing w:val="0"/>
                <w:w w:val="100"/>
                <w:position w:val="0"/>
              </w:rPr>
              <w:t>号资产管理计划</w:t>
            </w:r>
            <w:r>
              <w:rPr>
                <w:color w:val="000000"/>
                <w:spacing w:val="0"/>
                <w:w w:val="100"/>
                <w:position w:val="0"/>
              </w:rPr>
              <w:t>;</w:t>
            </w:r>
            <w:r>
              <w:rPr>
                <w:rFonts w:ascii="SimSun" w:eastAsia="SimSun" w:hAnsi="SimSun" w:cs="SimSun"/>
                <w:color w:val="000000"/>
                <w:spacing w:val="0"/>
                <w:w w:val="100"/>
                <w:position w:val="0"/>
              </w:rPr>
              <w:t xml:space="preserve">财通基 金一工商银行一恒增鑫享 </w:t>
            </w:r>
            <w:r>
              <w:rPr>
                <w:color w:val="000000"/>
                <w:spacing w:val="0"/>
                <w:w w:val="100"/>
                <w:position w:val="0"/>
              </w:rPr>
              <w:t>13</w:t>
            </w:r>
            <w:r>
              <w:rPr>
                <w:rFonts w:ascii="SimSun" w:eastAsia="SimSun" w:hAnsi="SimSun" w:cs="SimSun"/>
                <w:color w:val="000000"/>
                <w:spacing w:val="0"/>
                <w:w w:val="100"/>
                <w:position w:val="0"/>
              </w:rPr>
              <w:t>号资产管理计划</w:t>
            </w:r>
            <w:r>
              <w:rPr>
                <w:color w:val="000000"/>
                <w:spacing w:val="0"/>
                <w:w w:val="100"/>
                <w:position w:val="0"/>
              </w:rPr>
              <w:t>;</w:t>
            </w:r>
            <w:r>
              <w:rPr>
                <w:rFonts w:ascii="SimSun" w:eastAsia="SimSun" w:hAnsi="SimSun" w:cs="SimSun"/>
                <w:color w:val="000000"/>
                <w:spacing w:val="0"/>
                <w:w w:val="100"/>
                <w:position w:val="0"/>
              </w:rPr>
              <w:t>财通 基金一工商银行一恒增鑫 享</w:t>
            </w:r>
            <w:r>
              <w:rPr>
                <w:color w:val="000000"/>
                <w:spacing w:val="0"/>
                <w:w w:val="100"/>
                <w:position w:val="0"/>
              </w:rPr>
              <w:t>14</w:t>
            </w:r>
            <w:r>
              <w:rPr>
                <w:rFonts w:ascii="SimSun" w:eastAsia="SimSun" w:hAnsi="SimSun" w:cs="SimSun"/>
                <w:color w:val="000000"/>
                <w:spacing w:val="0"/>
                <w:w w:val="100"/>
                <w:position w:val="0"/>
              </w:rPr>
              <w:t>号资产管理计划</w:t>
            </w:r>
            <w:r>
              <w:rPr>
                <w:color w:val="000000"/>
                <w:spacing w:val="0"/>
                <w:w w:val="100"/>
                <w:position w:val="0"/>
              </w:rPr>
              <w:t>;</w:t>
            </w:r>
            <w:r>
              <w:rPr>
                <w:rFonts w:ascii="SimSun" w:eastAsia="SimSun" w:hAnsi="SimSun" w:cs="SimSun"/>
                <w:color w:val="000000"/>
                <w:spacing w:val="0"/>
                <w:w w:val="100"/>
                <w:position w:val="0"/>
              </w:rPr>
              <w:t>财 通基金一工商银行一天汇 达定增</w:t>
            </w:r>
            <w:r>
              <w:rPr>
                <w:color w:val="000000"/>
                <w:spacing w:val="0"/>
                <w:w w:val="100"/>
                <w:position w:val="0"/>
              </w:rPr>
              <w:t>1</w:t>
            </w:r>
            <w:r>
              <w:rPr>
                <w:rFonts w:ascii="SimSun" w:eastAsia="SimSun" w:hAnsi="SimSun" w:cs="SimSun"/>
                <w:color w:val="000000"/>
                <w:spacing w:val="0"/>
                <w:w w:val="100"/>
                <w:position w:val="0"/>
              </w:rPr>
              <w:t>号资产管理计划</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财通基金一工商银行一优 选财富</w:t>
            </w:r>
            <w:r>
              <w:rPr>
                <w:color w:val="000000"/>
                <w:spacing w:val="0"/>
                <w:w w:val="100"/>
                <w:position w:val="0"/>
              </w:rPr>
              <w:t>VIP</w:t>
            </w:r>
            <w:r>
              <w:rPr>
                <w:rFonts w:ascii="SimSun" w:eastAsia="SimSun" w:hAnsi="SimSun" w:cs="SimSun"/>
                <w:color w:val="000000"/>
                <w:spacing w:val="0"/>
                <w:w w:val="100"/>
                <w:position w:val="0"/>
              </w:rPr>
              <w:t>尊享定增</w:t>
            </w:r>
            <w:r>
              <w:rPr>
                <w:color w:val="000000"/>
                <w:spacing w:val="0"/>
                <w:w w:val="100"/>
                <w:position w:val="0"/>
              </w:rPr>
              <w:t>5</w:t>
            </w:r>
            <w:r>
              <w:rPr>
                <w:rFonts w:ascii="SimSun" w:eastAsia="SimSun" w:hAnsi="SimSun" w:cs="SimSun"/>
                <w:color w:val="000000"/>
                <w:spacing w:val="0"/>
                <w:w w:val="100"/>
                <w:position w:val="0"/>
              </w:rPr>
              <w:t>号 资产管理计划</w:t>
            </w:r>
            <w:r>
              <w:rPr>
                <w:color w:val="000000"/>
                <w:spacing w:val="0"/>
                <w:w w:val="100"/>
                <w:position w:val="0"/>
              </w:rPr>
              <w:t>;</w:t>
            </w:r>
            <w:r>
              <w:rPr>
                <w:rFonts w:ascii="SimSun" w:eastAsia="SimSun" w:hAnsi="SimSun" w:cs="SimSun"/>
                <w:color w:val="000000"/>
                <w:spacing w:val="0"/>
                <w:w w:val="100"/>
                <w:position w:val="0"/>
              </w:rPr>
              <w:t xml:space="preserve">财通基金 一工商银行一优选财富 </w:t>
            </w:r>
            <w:r>
              <w:rPr>
                <w:color w:val="000000"/>
                <w:spacing w:val="0"/>
                <w:w w:val="100"/>
                <w:position w:val="0"/>
              </w:rPr>
              <w:t>VIP</w:t>
            </w:r>
            <w:r>
              <w:rPr>
                <w:rFonts w:ascii="SimSun" w:eastAsia="SimSun" w:hAnsi="SimSun" w:cs="SimSun"/>
                <w:color w:val="000000"/>
                <w:spacing w:val="0"/>
                <w:w w:val="100"/>
                <w:position w:val="0"/>
              </w:rPr>
              <w:t>尊享定增</w:t>
            </w:r>
            <w:r>
              <w:rPr>
                <w:color w:val="000000"/>
                <w:spacing w:val="0"/>
                <w:w w:val="100"/>
                <w:position w:val="0"/>
              </w:rPr>
              <w:t>6</w:t>
            </w:r>
            <w:r>
              <w:rPr>
                <w:rFonts w:ascii="SimSun" w:eastAsia="SimSun" w:hAnsi="SimSun" w:cs="SimSun"/>
                <w:color w:val="000000"/>
                <w:spacing w:val="0"/>
                <w:w w:val="100"/>
                <w:position w:val="0"/>
              </w:rPr>
              <w:t>号资产管 理计划</w:t>
            </w:r>
            <w:r>
              <w:rPr>
                <w:color w:val="000000"/>
                <w:spacing w:val="0"/>
                <w:w w:val="100"/>
                <w:position w:val="0"/>
              </w:rPr>
              <w:t>;</w:t>
            </w:r>
            <w:r>
              <w:rPr>
                <w:rFonts w:ascii="SimSun" w:eastAsia="SimSun" w:hAnsi="SimSun" w:cs="SimSun"/>
                <w:color w:val="000000"/>
                <w:spacing w:val="0"/>
                <w:w w:val="100"/>
                <w:position w:val="0"/>
              </w:rPr>
              <w:t>财通基金一工商 银行一增益</w:t>
            </w:r>
            <w:r>
              <w:rPr>
                <w:color w:val="000000"/>
                <w:spacing w:val="0"/>
                <w:w w:val="100"/>
                <w:position w:val="0"/>
              </w:rPr>
              <w:t>2</w:t>
            </w:r>
            <w:r>
              <w:rPr>
                <w:rFonts w:ascii="SimSun" w:eastAsia="SimSun" w:hAnsi="SimSun" w:cs="SimSun"/>
                <w:color w:val="000000"/>
                <w:spacing w:val="0"/>
                <w:w w:val="100"/>
                <w:position w:val="0"/>
              </w:rPr>
              <w:t>号资产管理 计划</w:t>
            </w:r>
            <w:r>
              <w:rPr>
                <w:color w:val="000000"/>
                <w:spacing w:val="0"/>
                <w:w w:val="100"/>
                <w:position w:val="0"/>
              </w:rPr>
              <w:t>;</w:t>
            </w:r>
            <w:r>
              <w:rPr>
                <w:rFonts w:ascii="SimSun" w:eastAsia="SimSun" w:hAnsi="SimSun" w:cs="SimSun"/>
                <w:color w:val="000000"/>
                <w:spacing w:val="0"/>
                <w:w w:val="100"/>
                <w:position w:val="0"/>
              </w:rPr>
              <w:t>财通基金一广发银 行一中欧盛世资产管理</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（上海）有限公司</w:t>
            </w:r>
            <w:r>
              <w:rPr>
                <w:color w:val="000000"/>
                <w:spacing w:val="0"/>
                <w:w w:val="100"/>
                <w:position w:val="0"/>
              </w:rPr>
              <w:t>;</w:t>
            </w:r>
            <w:r>
              <w:rPr>
                <w:rFonts w:ascii="SimSun" w:eastAsia="SimSun" w:hAnsi="SimSun" w:cs="SimSun"/>
                <w:color w:val="000000"/>
                <w:spacing w:val="0"/>
                <w:w w:val="100"/>
                <w:position w:val="0"/>
              </w:rPr>
              <w:t>财通基 金一平安银行一天润资本 管理（北京）有限公司</w:t>
            </w:r>
            <w:r>
              <w:rPr>
                <w:color w:val="000000"/>
                <w:spacing w:val="0"/>
                <w:w w:val="100"/>
                <w:position w:val="0"/>
              </w:rPr>
              <w:t>;</w:t>
            </w:r>
            <w:r>
              <w:rPr>
                <w:rFonts w:ascii="SimSun" w:eastAsia="SimSun" w:hAnsi="SimSun" w:cs="SimSun"/>
                <w:color w:val="000000"/>
                <w:spacing w:val="0"/>
                <w:w w:val="100"/>
                <w:position w:val="0"/>
              </w:rPr>
              <w:t>财 通基金一兴业银行一北京 基业华商投资管理中心</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财通基金一 兴业银行一江海证券有限 公司</w:t>
            </w:r>
            <w:r>
              <w:rPr>
                <w:color w:val="000000"/>
                <w:spacing w:val="0"/>
                <w:w w:val="100"/>
                <w:position w:val="0"/>
              </w:rPr>
              <w:t>;</w:t>
            </w:r>
            <w:r>
              <w:rPr>
                <w:rFonts w:ascii="SimSun" w:eastAsia="SimSun" w:hAnsi="SimSun" w:cs="SimSun"/>
                <w:color w:val="000000"/>
                <w:spacing w:val="0"/>
                <w:w w:val="100"/>
                <w:position w:val="0"/>
              </w:rPr>
              <w:t>长江证券股份有限 公司</w:t>
            </w:r>
            <w:r>
              <w:rPr>
                <w:color w:val="000000"/>
                <w:spacing w:val="0"/>
                <w:w w:val="100"/>
                <w:position w:val="0"/>
              </w:rPr>
              <w:t>;</w:t>
            </w:r>
            <w:r>
              <w:rPr>
                <w:rFonts w:ascii="SimSun" w:eastAsia="SimSun" w:hAnsi="SimSun" w:cs="SimSun"/>
                <w:color w:val="000000"/>
                <w:spacing w:val="0"/>
                <w:w w:val="100"/>
                <w:position w:val="0"/>
              </w:rPr>
              <w:t>高伟</w:t>
            </w:r>
            <w:r>
              <w:rPr>
                <w:color w:val="000000"/>
                <w:spacing w:val="0"/>
                <w:w w:val="100"/>
                <w:position w:val="0"/>
              </w:rPr>
              <w:t>;</w:t>
            </w:r>
            <w:r>
              <w:rPr>
                <w:rFonts w:ascii="SimSun" w:eastAsia="SimSun" w:hAnsi="SimSun" w:cs="SimSun"/>
                <w:color w:val="000000"/>
                <w:spacing w:val="0"/>
                <w:w w:val="100"/>
                <w:position w:val="0"/>
              </w:rPr>
              <w:t>深圳第一创业 创新资本管理有限公司一 一创资本可交债卧龙一号 私募投资基金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但低于发行期首日前二十个交易日均价 </w:t>
            </w:r>
            <w:r>
              <w:rPr>
                <w:rFonts w:ascii="SimSun" w:eastAsia="SimSun" w:hAnsi="SimSun" w:cs="SimSun"/>
                <w:color w:val="000000"/>
                <w:spacing w:val="0"/>
                <w:w w:val="100"/>
                <w:position w:val="0"/>
              </w:rPr>
              <w:t>（</w:t>
            </w:r>
            <w:r>
              <w:rPr>
                <w:color w:val="000000"/>
                <w:spacing w:val="0"/>
                <w:w w:val="100"/>
                <w:position w:val="0"/>
              </w:rPr>
              <w:t>9.52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股），参与本次认购的投资者自 本次非公开发行股票上市之日起十二个 月内不得上市交易。</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票上市 之日起 十二个 月内不 得上市 交易。</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1"/>
        <w:gridCol w:w="2227"/>
        <w:gridCol w:w="667"/>
        <w:gridCol w:w="3360"/>
        <w:gridCol w:w="840"/>
        <w:gridCol w:w="811"/>
        <w:gridCol w:w="7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股权激</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其他对 公司中 小股东 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r>
              <w:rPr>
                <w:color w:val="000000"/>
                <w:spacing w:val="0"/>
                <w:w w:val="100"/>
                <w:position w:val="0"/>
              </w:rPr>
              <w:t>;</w:t>
            </w: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同业竞争：本人现时及将来均不会以任 何方式（包括但不限于直接或间接地进 行独资经营、合资经营和拥有在其他公 司或企业的股票或权益）从事与尤洛卡 矿业安全工程股份有限公司的业务有竞 争或可能构成竞争的业务或活动，若因 本人违背了上述承诺致使尤洛卡矿业安 全工程股份有限公司产生的一切经济损 失，均由本人承担。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承诺是 否按时 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84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如承诺 超期未 履行完 毕的，应 当详细 说明未 完成履 行的具 体原因 及下一 步的工 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after="239" w:line="1" w:lineRule="exact"/>
      </w:pPr>
    </w:p>
    <w:p>
      <w:pPr>
        <w:pStyle w:val="Style33"/>
        <w:keepNext/>
        <w:keepLines/>
        <w:widowControl w:val="0"/>
        <w:shd w:val="clear" w:color="auto" w:fill="auto"/>
        <w:bidi w:val="0"/>
        <w:spacing w:before="0" w:after="320" w:line="322"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、公司资产或项目存在盈利预测，且报告期仍处在盈利预测期间，公司就资产或项目达到原盈利预测及 其原因做出说明</w:t>
      </w:r>
      <w:bookmarkEnd w:id="344"/>
      <w:bookmarkEnd w:id="345"/>
      <w:bookmarkEnd w:id="347"/>
    </w:p>
    <w:tbl>
      <w:tblPr>
        <w:tblOverlap w:val="never"/>
        <w:jc w:val="center"/>
        <w:tblLayout w:type="fixed"/>
      </w:tblPr>
      <w:tblGrid>
        <w:gridCol w:w="1200"/>
        <w:gridCol w:w="1195"/>
        <w:gridCol w:w="1195"/>
        <w:gridCol w:w="1200"/>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 产或项目名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预测起始时 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预测终止时 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未达预测的 原因（如适</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原预测披露 索引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发行股份及 支付现金购 买北京富华 宇祺信息技 术有限公司 </w:t>
            </w:r>
            <w:r>
              <w:rPr>
                <w:color w:val="000000"/>
                <w:spacing w:val="0"/>
                <w:w w:val="100"/>
                <w:position w:val="0"/>
              </w:rPr>
              <w:t>53.21%</w:t>
            </w:r>
            <w:r>
              <w:rPr>
                <w:rFonts w:ascii="SimSun" w:eastAsia="SimSun" w:hAnsi="SimSun" w:cs="SimSun"/>
                <w:color w:val="000000"/>
                <w:spacing w:val="0"/>
                <w:w w:val="100"/>
                <w:position w:val="0"/>
              </w:rPr>
              <w:t>股权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3,767.26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3,806.74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 网，《发行股 份及支付现 金购买资产 报告书》中 的业绩承 诺。</w:t>
            </w:r>
          </w:p>
        </w:tc>
      </w:tr>
      <w:tr>
        <w:trPr>
          <w:trHeight w:val="7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发行股份及</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支付现金购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6,103.02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 网，《发行股</w:t>
            </w:r>
          </w:p>
        </w:tc>
      </w:tr>
    </w:tbl>
    <w:tbl>
      <w:tblPr>
        <w:tblOverlap w:val="never"/>
        <w:jc w:val="center"/>
        <w:tblLayout w:type="fixed"/>
      </w:tblPr>
      <w:tblGrid>
        <w:gridCol w:w="1200"/>
        <w:gridCol w:w="1195"/>
        <w:gridCol w:w="1195"/>
        <w:gridCol w:w="1200"/>
        <w:gridCol w:w="1195"/>
        <w:gridCol w:w="1195"/>
        <w:gridCol w:w="1195"/>
        <w:gridCol w:w="1205"/>
      </w:tblGrid>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买长春师凯 科技产业有 限责任公司 </w:t>
            </w:r>
            <w:r>
              <w:rPr>
                <w:color w:val="000000"/>
                <w:spacing w:val="0"/>
                <w:w w:val="100"/>
                <w:position w:val="0"/>
              </w:rPr>
              <w:t>100%</w:t>
            </w:r>
            <w:r>
              <w:rPr>
                <w:rFonts w:ascii="SimSun" w:eastAsia="SimSun" w:hAnsi="SimSun" w:cs="SimSun"/>
                <w:color w:val="000000"/>
                <w:spacing w:val="0"/>
                <w:w w:val="100"/>
                <w:position w:val="0"/>
              </w:rPr>
              <w:t>股权项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份及支付现 金购买资产 报告书》中 的业绩承 诺。</w:t>
            </w:r>
          </w:p>
        </w:tc>
      </w:tr>
    </w:tbl>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公司股东、交易对手方对公司或相关资产年度经营业绩作出的承诺情况：</w:t>
      </w:r>
    </w:p>
    <w:p>
      <w:pPr>
        <w:pStyle w:val="Style37"/>
        <w:keepNext w:val="0"/>
        <w:keepLines w:val="0"/>
        <w:widowControl w:val="0"/>
        <w:shd w:val="clear" w:color="auto" w:fill="auto"/>
        <w:tabs>
          <w:tab w:pos="786" w:val="left"/>
        </w:tabs>
        <w:bidi w:val="0"/>
        <w:spacing w:before="0" w:after="0" w:line="466" w:lineRule="exact"/>
        <w:ind w:left="0" w:right="0" w:firstLine="440"/>
        <w:jc w:val="both"/>
      </w:pPr>
      <w:bookmarkStart w:id="348" w:name="bookmark348"/>
      <w:r>
        <w:rPr>
          <w:color w:val="000000"/>
          <w:spacing w:val="0"/>
          <w:w w:val="100"/>
          <w:position w:val="0"/>
        </w:rPr>
        <w:t>1</w:t>
      </w:r>
      <w:bookmarkEnd w:id="348"/>
      <w:r>
        <w:rPr>
          <w:color w:val="000000"/>
          <w:spacing w:val="0"/>
          <w:w w:val="100"/>
          <w:position w:val="0"/>
        </w:rPr>
        <w:t>、</w:t>
        <w:tab/>
        <w:t>根据交易双方与本公司签署的《利润补偿协议》及补充协议，交易对方李巍屹等人承诺：师凯科 技2015年至2018年实现的净利润合计不低于26,900万元，其中2015年度、2016年度、2017年度和2018年度 分别计划实现5, 000万元、6, 000万元、7,300万元和8, 600万元以上，交易对方承诺根据《公开发行证券的 公司信息披露解释性公告第1号一一非经常性损益》定义界定的非经常性损益项，师凯科技与收入相关的 增值税免税额属于经常性损益。</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根据瑞华会计师事务所（特殊普通合伙）出具的《长春师凯科技产业有限责任公司审计报告》，2016 年度，师凯科技经审计后实现的扣除非经常性损益后的净利润为6, </w:t>
      </w:r>
      <w:r>
        <w:rPr>
          <w:color w:val="000000"/>
          <w:spacing w:val="0"/>
          <w:w w:val="100"/>
          <w:position w:val="0"/>
        </w:rPr>
        <w:t xml:space="preserve">103. </w:t>
      </w:r>
      <w:r>
        <w:rPr>
          <w:color w:val="000000"/>
          <w:spacing w:val="0"/>
          <w:w w:val="100"/>
          <w:position w:val="0"/>
        </w:rPr>
        <w:t>02万元，占李巍屹等人承诺标的资 产2015年、2016年和2017年、2018年实现的扣除非经常性损益后归属于母公司的净利润累计不低于人民 26, 900万元（以下简称“净利润承诺数”）的22.69%,完成2016年利润计划数6000万元的101.72%。</w:t>
      </w:r>
    </w:p>
    <w:p>
      <w:pPr>
        <w:pStyle w:val="Style37"/>
        <w:keepNext w:val="0"/>
        <w:keepLines w:val="0"/>
        <w:widowControl w:val="0"/>
        <w:shd w:val="clear" w:color="auto" w:fill="auto"/>
        <w:tabs>
          <w:tab w:pos="786" w:val="left"/>
        </w:tabs>
        <w:bidi w:val="0"/>
        <w:spacing w:before="0" w:after="0" w:line="459" w:lineRule="exact"/>
        <w:ind w:left="0" w:right="0" w:firstLine="440"/>
        <w:jc w:val="both"/>
      </w:pPr>
      <w:bookmarkStart w:id="349" w:name="bookmark349"/>
      <w:r>
        <w:rPr>
          <w:color w:val="000000"/>
          <w:spacing w:val="0"/>
          <w:w w:val="100"/>
          <w:position w:val="0"/>
        </w:rPr>
        <w:t>2</w:t>
      </w:r>
      <w:bookmarkEnd w:id="349"/>
      <w:r>
        <w:rPr>
          <w:color w:val="000000"/>
          <w:spacing w:val="0"/>
          <w:w w:val="100"/>
          <w:position w:val="0"/>
        </w:rPr>
        <w:t>、</w:t>
        <w:tab/>
        <w:t xml:space="preserve">关于北京富华宇祺公司利润承诺情况的说明：根据交易对方与本公司签署的《利润补偿协议》及 补充协议，交易对方田斌等人承诺：富华宇祺2013年、2014年、2015年、2016年扣除非经常性损益后的净 利润分别不低于1,810万元、2,420万元、3, 080万元、3, </w:t>
      </w:r>
      <w:r>
        <w:rPr>
          <w:color w:val="000000"/>
          <w:spacing w:val="0"/>
          <w:w w:val="100"/>
          <w:position w:val="0"/>
        </w:rPr>
        <w:t xml:space="preserve">767. </w:t>
      </w:r>
      <w:r>
        <w:rPr>
          <w:color w:val="000000"/>
          <w:spacing w:val="0"/>
          <w:w w:val="100"/>
          <w:position w:val="0"/>
        </w:rPr>
        <w:t>26万元。</w:t>
      </w:r>
    </w:p>
    <w:p>
      <w:pPr>
        <w:pStyle w:val="Style37"/>
        <w:keepNext w:val="0"/>
        <w:keepLines w:val="0"/>
        <w:widowControl w:val="0"/>
        <w:shd w:val="clear" w:color="auto" w:fill="auto"/>
        <w:bidi w:val="0"/>
        <w:spacing w:before="0" w:after="380" w:line="459" w:lineRule="exact"/>
        <w:ind w:left="0" w:right="0" w:firstLine="440"/>
        <w:jc w:val="both"/>
      </w:pPr>
      <w:r>
        <w:rPr>
          <w:color w:val="000000"/>
          <w:spacing w:val="0"/>
          <w:w w:val="100"/>
          <w:position w:val="0"/>
        </w:rPr>
        <w:t xml:space="preserve">根据瑞华会计师事务所（特殊普通合伙）出具的《北京富华宇祺信息技术有限公司审计报告》，2016 年度，富华宇祺经审计后实现的扣除非经常性损益后的净利润为3, </w:t>
      </w:r>
      <w:r>
        <w:rPr>
          <w:color w:val="000000"/>
          <w:spacing w:val="0"/>
          <w:w w:val="100"/>
          <w:position w:val="0"/>
        </w:rPr>
        <w:t xml:space="preserve">806. </w:t>
      </w:r>
      <w:r>
        <w:rPr>
          <w:color w:val="000000"/>
          <w:spacing w:val="0"/>
          <w:w w:val="100"/>
          <w:position w:val="0"/>
        </w:rPr>
        <w:t>74万元，完成率为</w:t>
      </w:r>
      <w:r>
        <w:rPr>
          <w:color w:val="000000"/>
          <w:spacing w:val="0"/>
          <w:w w:val="100"/>
          <w:position w:val="0"/>
        </w:rPr>
        <w:t xml:space="preserve">101. </w:t>
      </w:r>
      <w:r>
        <w:rPr>
          <w:color w:val="000000"/>
          <w:spacing w:val="0"/>
          <w:w w:val="100"/>
          <w:position w:val="0"/>
        </w:rPr>
        <w:t>05%。</w:t>
      </w:r>
    </w:p>
    <w:p>
      <w:pPr>
        <w:pStyle w:val="Style26"/>
        <w:keepNext/>
        <w:keepLines/>
        <w:widowControl w:val="0"/>
        <w:shd w:val="clear" w:color="auto" w:fill="auto"/>
        <w:tabs>
          <w:tab w:pos="517" w:val="left"/>
        </w:tabs>
        <w:bidi w:val="0"/>
        <w:spacing w:before="0" w:after="340" w:line="326" w:lineRule="exact"/>
        <w:ind w:left="0" w:right="0" w:firstLine="0"/>
        <w:jc w:val="both"/>
      </w:pPr>
      <w:bookmarkStart w:id="350" w:name="bookmark350"/>
      <w:bookmarkStart w:id="351" w:name="bookmark351"/>
      <w:bookmarkStart w:id="352" w:name="bookmark352"/>
      <w:bookmarkStart w:id="353" w:name="bookmark353"/>
      <w:r>
        <w:rPr>
          <w:color w:val="000000"/>
          <w:spacing w:val="0"/>
          <w:w w:val="100"/>
          <w:position w:val="0"/>
          <w:sz w:val="24"/>
          <w:szCs w:val="24"/>
        </w:rPr>
        <w:t>三</w:t>
      </w:r>
      <w:bookmarkEnd w:id="352"/>
      <w:r>
        <w:rPr>
          <w:color w:val="000000"/>
          <w:spacing w:val="0"/>
          <w:w w:val="100"/>
          <w:position w:val="0"/>
          <w:sz w:val="24"/>
          <w:szCs w:val="24"/>
        </w:rPr>
        <w:t>、</w:t>
        <w:tab/>
        <w:t>控股股东及其关联方对上市公司的非经营性占用资金情况</w:t>
      </w:r>
      <w:bookmarkEnd w:id="350"/>
      <w:bookmarkEnd w:id="351"/>
      <w:bookmarkEnd w:id="353"/>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40" w:line="326" w:lineRule="exact"/>
        <w:ind w:left="0" w:right="0" w:firstLine="0"/>
        <w:jc w:val="both"/>
      </w:pPr>
      <w:bookmarkStart w:id="354" w:name="bookmark354"/>
      <w:bookmarkStart w:id="355" w:name="bookmark355"/>
      <w:bookmarkStart w:id="356" w:name="bookmark356"/>
      <w:bookmarkStart w:id="357" w:name="bookmark357"/>
      <w:r>
        <w:rPr>
          <w:color w:val="000000"/>
          <w:spacing w:val="0"/>
          <w:w w:val="100"/>
          <w:position w:val="0"/>
          <w:sz w:val="24"/>
          <w:szCs w:val="24"/>
        </w:rPr>
        <w:t>四</w:t>
      </w:r>
      <w:bookmarkEnd w:id="356"/>
      <w:r>
        <w:rPr>
          <w:color w:val="000000"/>
          <w:spacing w:val="0"/>
          <w:w w:val="100"/>
          <w:position w:val="0"/>
          <w:sz w:val="24"/>
          <w:szCs w:val="24"/>
        </w:rPr>
        <w:t>、</w:t>
        <w:tab/>
        <w:t>董事会对最近一期“非标准审计报告”相关情况的说明</w:t>
      </w:r>
      <w:bookmarkEnd w:id="354"/>
      <w:bookmarkEnd w:id="355"/>
      <w:bookmarkEnd w:id="357"/>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40" w:line="326" w:lineRule="exact"/>
        <w:ind w:left="0" w:right="0" w:firstLine="0"/>
        <w:jc w:val="both"/>
      </w:pPr>
      <w:bookmarkStart w:id="358" w:name="bookmark358"/>
      <w:bookmarkStart w:id="359" w:name="bookmark359"/>
      <w:bookmarkStart w:id="360" w:name="bookmark360"/>
      <w:bookmarkStart w:id="361" w:name="bookmark361"/>
      <w:r>
        <w:rPr>
          <w:color w:val="000000"/>
          <w:spacing w:val="0"/>
          <w:w w:val="100"/>
          <w:position w:val="0"/>
          <w:sz w:val="24"/>
          <w:szCs w:val="24"/>
        </w:rPr>
        <w:t>五</w:t>
      </w:r>
      <w:bookmarkEnd w:id="360"/>
      <w:r>
        <w:rPr>
          <w:color w:val="000000"/>
          <w:spacing w:val="0"/>
          <w:w w:val="100"/>
          <w:position w:val="0"/>
          <w:sz w:val="24"/>
          <w:szCs w:val="24"/>
        </w:rPr>
        <w:t>、</w:t>
        <w:tab/>
        <w:t>董事会、监事会、独立董事（如有）对会计师事务所本报告期“非标准审计报告”的说 明</w:t>
      </w:r>
      <w:bookmarkEnd w:id="358"/>
      <w:bookmarkEnd w:id="359"/>
      <w:bookmarkEnd w:id="361"/>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sz w:val="24"/>
          <w:szCs w:val="24"/>
        </w:rPr>
        <w:t>六</w:t>
      </w:r>
      <w:bookmarkEnd w:id="364"/>
      <w:r>
        <w:rPr>
          <w:color w:val="000000"/>
          <w:spacing w:val="0"/>
          <w:w w:val="100"/>
          <w:position w:val="0"/>
          <w:sz w:val="24"/>
          <w:szCs w:val="24"/>
        </w:rPr>
        <w:t>、</w:t>
        <w:tab/>
        <w:t>董事会关于报告期会计政策、会计估计变更或重大会计差错更正的说明</w:t>
      </w:r>
      <w:bookmarkEnd w:id="362"/>
      <w:bookmarkEnd w:id="363"/>
      <w:bookmarkEnd w:id="365"/>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0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sz w:val="24"/>
          <w:szCs w:val="24"/>
        </w:rPr>
        <w:t>七</w:t>
      </w:r>
      <w:bookmarkEnd w:id="368"/>
      <w:r>
        <w:rPr>
          <w:color w:val="000000"/>
          <w:spacing w:val="0"/>
          <w:w w:val="100"/>
          <w:position w:val="0"/>
          <w:sz w:val="24"/>
          <w:szCs w:val="24"/>
        </w:rPr>
        <w:t>、</w:t>
        <w:tab/>
        <w:t>与上年度财务报告相比，合并报表范围发生变化的情况说明</w:t>
      </w:r>
      <w:bookmarkEnd w:id="366"/>
      <w:bookmarkEnd w:id="367"/>
      <w:bookmarkEnd w:id="369"/>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报告期内增加子公司及孙子公司两家。</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2016年10月10日收到的长春市工商行政管理局所出具的长春师凯科技产业有限责任公司《营业执照》、</w:t>
      </w:r>
    </w:p>
    <w:p>
      <w:pPr>
        <w:pStyle w:val="Style37"/>
        <w:keepNext w:val="0"/>
        <w:keepLines w:val="0"/>
        <w:widowControl w:val="0"/>
        <w:shd w:val="clear" w:color="auto" w:fill="auto"/>
        <w:bidi w:val="0"/>
        <w:spacing w:before="0" w:after="440" w:line="470" w:lineRule="exact"/>
        <w:ind w:left="0" w:right="0" w:firstLine="0"/>
        <w:jc w:val="both"/>
      </w:pPr>
      <w:r>
        <w:rPr>
          <w:color w:val="000000"/>
          <w:spacing w:val="0"/>
          <w:w w:val="100"/>
          <w:position w:val="0"/>
        </w:rPr>
        <w:t>《企业变更情况》等材料，并经全国企业信用信息公示系统</w:t>
      </w:r>
      <w:r>
        <w:rPr>
          <w:color w:val="000000"/>
          <w:spacing w:val="0"/>
          <w:w w:val="100"/>
          <w:position w:val="0"/>
        </w:rPr>
        <w:t>（http://gsxt.saic.gov.cn/）</w:t>
      </w:r>
      <w:r>
        <w:rPr>
          <w:color w:val="000000"/>
          <w:spacing w:val="0"/>
          <w:w w:val="100"/>
          <w:position w:val="0"/>
        </w:rPr>
        <w:t>核查，本次重</w:t>
      </w:r>
      <w:r>
        <w:rPr>
          <w:color w:val="000000"/>
          <w:spacing w:val="0"/>
          <w:w w:val="100"/>
          <w:position w:val="0"/>
        </w:rPr>
        <w:t xml:space="preserve"> 大资产重组之标的资产已完成股权变更的工商登记手续，即师凯科技100%股权已过户至尤洛卡名下，师凯 科技及其子公司长春继珩精密光学技术有限公司并于2016年第四季度业绩纳入公司财务报表合并范围。</w:t>
      </w:r>
    </w:p>
    <w:p>
      <w:pPr>
        <w:pStyle w:val="Style26"/>
        <w:keepNext/>
        <w:keepLines/>
        <w:widowControl w:val="0"/>
        <w:shd w:val="clear" w:color="auto" w:fill="auto"/>
        <w:tabs>
          <w:tab w:pos="522" w:val="left"/>
        </w:tabs>
        <w:bidi w:val="0"/>
        <w:spacing w:before="0" w:after="36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sz w:val="24"/>
          <w:szCs w:val="24"/>
        </w:rPr>
        <w:t>八</w:t>
      </w:r>
      <w:bookmarkEnd w:id="372"/>
      <w:r>
        <w:rPr>
          <w:color w:val="000000"/>
          <w:spacing w:val="0"/>
          <w:w w:val="100"/>
          <w:position w:val="0"/>
          <w:sz w:val="24"/>
          <w:szCs w:val="24"/>
        </w:rPr>
        <w:t>、</w:t>
        <w:tab/>
        <w:t>聘任、解聘会计师事务所情况</w:t>
      </w:r>
      <w:bookmarkEnd w:id="370"/>
      <w:bookmarkEnd w:id="371"/>
      <w:bookmarkEnd w:id="37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王传顺、李满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口是"否</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报告期内，公司因重大资产重组事项，聘请了东兴证券股份有限公司为公司独立财务顾问，支付财务顾问费用</w:t>
      </w:r>
      <w:r>
        <w:rPr>
          <w:color w:val="000000"/>
          <w:spacing w:val="0"/>
          <w:w w:val="100"/>
          <w:position w:val="0"/>
        </w:rPr>
        <w:t>200</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sz w:val="24"/>
          <w:szCs w:val="24"/>
        </w:rPr>
        <w:t>九</w:t>
      </w:r>
      <w:bookmarkEnd w:id="376"/>
      <w:r>
        <w:rPr>
          <w:color w:val="000000"/>
          <w:spacing w:val="0"/>
          <w:w w:val="100"/>
          <w:position w:val="0"/>
          <w:sz w:val="24"/>
          <w:szCs w:val="24"/>
        </w:rPr>
        <w:t>、年度报告披露后面临暂停上市和终止上市情况</w:t>
      </w:r>
      <w:bookmarkEnd w:id="374"/>
      <w:bookmarkEnd w:id="375"/>
      <w:bookmarkEnd w:id="377"/>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十、破产重整相关事项</w:t>
      </w:r>
      <w:bookmarkEnd w:id="378"/>
      <w:bookmarkEnd w:id="379"/>
      <w:bookmarkEnd w:id="380"/>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十一、重大诉讼、仲裁事项</w:t>
      </w:r>
      <w:bookmarkEnd w:id="381"/>
      <w:bookmarkEnd w:id="382"/>
      <w:bookmarkEnd w:id="3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十二、处罚及整改情况</w:t>
      </w:r>
      <w:bookmarkEnd w:id="384"/>
      <w:bookmarkEnd w:id="385"/>
      <w:bookmarkEnd w:id="38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十三、公司及其控股股东、实际控制人的诚信状况</w:t>
      </w:r>
      <w:bookmarkEnd w:id="387"/>
      <w:bookmarkEnd w:id="388"/>
      <w:bookmarkEnd w:id="38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十四、公司股权激励计划、员工持股计划或其他员工激励措施的实施情况</w:t>
      </w:r>
      <w:bookmarkEnd w:id="390"/>
      <w:bookmarkEnd w:id="391"/>
      <w:bookmarkEnd w:id="39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十五、重大关联交易</w:t>
      </w:r>
      <w:bookmarkEnd w:id="393"/>
      <w:bookmarkEnd w:id="394"/>
      <w:bookmarkEnd w:id="395"/>
    </w:p>
    <w:p>
      <w:pPr>
        <w:pStyle w:val="Style33"/>
        <w:keepNext/>
        <w:keepLines/>
        <w:widowControl w:val="0"/>
        <w:shd w:val="clear" w:color="auto" w:fill="auto"/>
        <w:tabs>
          <w:tab w:pos="368"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w:t>
        <w:tab/>
        <w:t>与日常经营相关的关联交易</w:t>
      </w:r>
      <w:bookmarkEnd w:id="396"/>
      <w:bookmarkEnd w:id="397"/>
      <w:bookmarkEnd w:id="3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资产或股权收购、出售发生的关联交易</w:t>
      </w:r>
      <w:bookmarkEnd w:id="400"/>
      <w:bookmarkEnd w:id="401"/>
      <w:bookmarkEnd w:id="40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bookmarkEnd w:id="406"/>
      <w:r>
        <w:rPr>
          <w:color w:val="000000"/>
          <w:spacing w:val="0"/>
          <w:w w:val="100"/>
          <w:position w:val="0"/>
        </w:rPr>
        <w:t>、</w:t>
        <w:tab/>
        <w:t>共同对外投资的关联交易</w:t>
      </w:r>
      <w:bookmarkEnd w:id="404"/>
      <w:bookmarkEnd w:id="405"/>
      <w:bookmarkEnd w:id="40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关联债权债务往来</w:t>
      </w:r>
      <w:bookmarkEnd w:id="408"/>
      <w:bookmarkEnd w:id="409"/>
      <w:bookmarkEnd w:id="41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5</w:t>
      </w:r>
      <w:bookmarkEnd w:id="414"/>
      <w:r>
        <w:rPr>
          <w:color w:val="000000"/>
          <w:spacing w:val="0"/>
          <w:w w:val="100"/>
          <w:position w:val="0"/>
        </w:rPr>
        <w:t>、</w:t>
        <w:tab/>
        <w:t>其他重大关联交易</w:t>
      </w:r>
      <w:bookmarkEnd w:id="412"/>
      <w:bookmarkEnd w:id="413"/>
      <w:bookmarkEnd w:id="41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both"/>
      </w:pPr>
      <w:bookmarkStart w:id="416" w:name="bookmark416"/>
      <w:bookmarkStart w:id="417" w:name="bookmark417"/>
      <w:bookmarkStart w:id="418" w:name="bookmark418"/>
      <w:r>
        <w:rPr>
          <w:color w:val="000000"/>
          <w:spacing w:val="0"/>
          <w:w w:val="100"/>
          <w:position w:val="0"/>
          <w:sz w:val="24"/>
          <w:szCs w:val="24"/>
        </w:rPr>
        <w:t>十六、重大合同及其履行情况</w:t>
      </w:r>
      <w:bookmarkEnd w:id="416"/>
      <w:bookmarkEnd w:id="417"/>
      <w:bookmarkEnd w:id="418"/>
    </w:p>
    <w:p>
      <w:pPr>
        <w:pStyle w:val="Style33"/>
        <w:keepNext/>
        <w:keepLines/>
        <w:widowControl w:val="0"/>
        <w:shd w:val="clear" w:color="auto" w:fill="auto"/>
        <w:tabs>
          <w:tab w:pos="373" w:val="left"/>
        </w:tabs>
        <w:bidi w:val="0"/>
        <w:spacing w:before="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托管、承包、租赁事项情况</w:t>
      </w:r>
      <w:bookmarkEnd w:id="419"/>
      <w:bookmarkEnd w:id="420"/>
      <w:bookmarkEnd w:id="422"/>
    </w:p>
    <w:p>
      <w:pPr>
        <w:pStyle w:val="Style33"/>
        <w:keepNext/>
        <w:keepLines/>
        <w:widowControl w:val="0"/>
        <w:shd w:val="clear" w:color="auto" w:fill="auto"/>
        <w:tabs>
          <w:tab w:pos="488" w:val="left"/>
        </w:tabs>
        <w:bidi w:val="0"/>
        <w:spacing w:before="0" w:line="240" w:lineRule="auto"/>
        <w:ind w:left="0" w:right="0" w:firstLine="0"/>
        <w:jc w:val="both"/>
      </w:pPr>
      <w:bookmarkStart w:id="419" w:name="bookmark419"/>
      <w:bookmarkStart w:id="420" w:name="bookmark420"/>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9"/>
      <w:bookmarkEnd w:id="420"/>
      <w:bookmarkEnd w:id="424"/>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88" w:val="left"/>
        </w:tabs>
        <w:bidi w:val="0"/>
        <w:spacing w:before="0" w:line="240" w:lineRule="auto"/>
        <w:ind w:left="0" w:right="0" w:firstLine="0"/>
        <w:jc w:val="both"/>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5"/>
      <w:bookmarkEnd w:id="426"/>
      <w:bookmarkEnd w:id="428"/>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3"/>
        <w:keepNext/>
        <w:keepLines/>
        <w:widowControl w:val="0"/>
        <w:shd w:val="clear" w:color="auto" w:fill="auto"/>
        <w:tabs>
          <w:tab w:pos="488" w:val="left"/>
        </w:tabs>
        <w:bidi w:val="0"/>
        <w:spacing w:before="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9"/>
      <w:bookmarkEnd w:id="430"/>
      <w:bookmarkEnd w:id="43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重大担保</w:t>
      </w:r>
      <w:bookmarkEnd w:id="433"/>
      <w:bookmarkEnd w:id="434"/>
      <w:bookmarkEnd w:id="436"/>
    </w:p>
    <w:p>
      <w:pPr>
        <w:pStyle w:val="Style33"/>
        <w:keepNext/>
        <w:keepLines/>
        <w:widowControl w:val="0"/>
        <w:shd w:val="clear" w:color="auto" w:fill="auto"/>
        <w:bidi w:val="0"/>
        <w:spacing w:before="0" w:line="240" w:lineRule="auto"/>
        <w:ind w:left="0" w:right="0" w:firstLine="0"/>
        <w:jc w:val="both"/>
      </w:pPr>
      <w:bookmarkStart w:id="433" w:name="bookmark433"/>
      <w:bookmarkStart w:id="434" w:name="bookmark434"/>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3"/>
      <w:bookmarkEnd w:id="434"/>
      <w:bookmarkEnd w:id="4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1"/>
        <w:gridCol w:w="1037"/>
        <w:gridCol w:w="1042"/>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 期（协议签署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公司与子公司之间担保情况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22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北京富华宇祺信息 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自《技术开 发</w:t>
            </w:r>
            <w:r>
              <w:rPr>
                <w:color w:val="000000"/>
                <w:spacing w:val="0"/>
                <w:w w:val="100"/>
                <w:position w:val="0"/>
              </w:rPr>
              <w:t>（</w:t>
            </w:r>
            <w:r>
              <w:rPr>
                <w:rFonts w:ascii="SimSun" w:eastAsia="SimSun" w:hAnsi="SimSun" w:cs="SimSun"/>
                <w:color w:val="000000"/>
                <w:spacing w:val="0"/>
                <w:w w:val="100"/>
                <w:position w:val="0"/>
              </w:rPr>
              <w:t>委托</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合同》签署 生效日起 至富华宇 祺在《技术 开发</w:t>
            </w:r>
            <w:r>
              <w:rPr>
                <w:color w:val="000000"/>
                <w:spacing w:val="0"/>
                <w:w w:val="100"/>
                <w:position w:val="0"/>
              </w:rPr>
              <w:t>（</w:t>
            </w:r>
            <w:r>
              <w:rPr>
                <w:rFonts w:ascii="SimSun" w:eastAsia="SimSun" w:hAnsi="SimSun" w:cs="SimSun"/>
                <w:color w:val="000000"/>
                <w:spacing w:val="0"/>
                <w:w w:val="100"/>
                <w:position w:val="0"/>
              </w:rPr>
              <w:t>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709"/>
        <w:gridCol w:w="926"/>
        <w:gridCol w:w="912"/>
        <w:gridCol w:w="1310"/>
        <w:gridCol w:w="1046"/>
        <w:gridCol w:w="1051"/>
        <w:gridCol w:w="1042"/>
        <w:gridCol w:w="787"/>
        <w:gridCol w:w="79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托</w:t>
            </w:r>
            <w:r>
              <w:rPr>
                <w:color w:val="000000"/>
                <w:spacing w:val="0"/>
                <w:w w:val="100"/>
                <w:position w:val="0"/>
              </w:rPr>
              <w:t>）</w:t>
            </w:r>
            <w:r>
              <w:rPr>
                <w:rFonts w:ascii="SimSun" w:eastAsia="SimSun" w:hAnsi="SimSun" w:cs="SimSun"/>
                <w:color w:val="000000"/>
                <w:spacing w:val="0"/>
                <w:w w:val="100"/>
                <w:position w:val="0"/>
              </w:rPr>
              <w:t>合同》 项下的义 务履行完 毕之日止。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 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2,101.93</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 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2,101.93</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报告期末对子公司实际 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2,101.93</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2,101.93</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2,101.93</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2,101.93</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采用复合方式担保的具体情况说明 无。</w:t>
      </w:r>
    </w:p>
    <w:p>
      <w:pPr>
        <w:pStyle w:val="Style33"/>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9"/>
      <w:bookmarkEnd w:id="440"/>
      <w:bookmarkEnd w:id="4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after="160" w:line="467" w:lineRule="exact"/>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w:t>
        <w:tab/>
        <w:t>委托他人进行现金资产管理情况</w:t>
      </w:r>
      <w:bookmarkEnd w:id="443"/>
      <w:bookmarkEnd w:id="444"/>
      <w:bookmarkEnd w:id="446"/>
    </w:p>
    <w:p>
      <w:pPr>
        <w:pStyle w:val="Style33"/>
        <w:keepNext/>
        <w:keepLines/>
        <w:widowControl w:val="0"/>
        <w:shd w:val="clear" w:color="auto" w:fill="auto"/>
        <w:tabs>
          <w:tab w:pos="488" w:val="left"/>
        </w:tabs>
        <w:bidi w:val="0"/>
        <w:spacing w:before="0" w:line="467" w:lineRule="exact"/>
        <w:ind w:left="0" w:right="0" w:firstLine="0"/>
        <w:jc w:val="left"/>
      </w:pPr>
      <w:bookmarkStart w:id="443" w:name="bookmark443"/>
      <w:bookmarkStart w:id="444" w:name="bookmark444"/>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3"/>
      <w:bookmarkEnd w:id="444"/>
      <w:bookmarkEnd w:id="44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88" w:val="left"/>
        </w:tabs>
        <w:bidi w:val="0"/>
        <w:spacing w:before="0" w:line="467" w:lineRule="exact"/>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9"/>
      <w:bookmarkEnd w:id="450"/>
      <w:bookmarkEnd w:id="45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line="467" w:lineRule="exact"/>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其他重大合同</w:t>
      </w:r>
      <w:bookmarkEnd w:id="453"/>
      <w:bookmarkEnd w:id="454"/>
      <w:bookmarkEnd w:id="45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1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十七、社会责任情况</w:t>
      </w:r>
      <w:bookmarkEnd w:id="457"/>
      <w:bookmarkEnd w:id="458"/>
      <w:bookmarkEnd w:id="459"/>
    </w:p>
    <w:p>
      <w:pPr>
        <w:pStyle w:val="Style33"/>
        <w:keepNext/>
        <w:keepLines/>
        <w:widowControl w:val="0"/>
        <w:shd w:val="clear" w:color="auto" w:fill="auto"/>
        <w:tabs>
          <w:tab w:pos="368" w:val="left"/>
        </w:tabs>
        <w:bidi w:val="0"/>
        <w:spacing w:before="0" w:line="467"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履行精准扶贫社会责任情况</w:t>
      </w:r>
      <w:bookmarkEnd w:id="460"/>
      <w:bookmarkEnd w:id="461"/>
      <w:bookmarkEnd w:id="46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00" w:line="467" w:lineRule="exact"/>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履行其他社会责任的情况</w:t>
      </w:r>
      <w:bookmarkEnd w:id="464"/>
      <w:bookmarkEnd w:id="465"/>
      <w:bookmarkEnd w:id="467"/>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公司自上市以来，一直积极履行企业社会责任，建立健全公司内部管理和控制制度，组织协调各职能 部门工作，持续深入开展公司治理活动，促进了公司规范运作，提高了公司治理水平。</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公司严格按照《公司章程》的规定和要求，规范股东大会的召集、召开及表决程序，通过现场、网络 等合法有效的方式，让更多的股东特别是中小股东能够参加股东大会，确保股东对公司重大事项的知情权、 参与权和表决权，公司认真履行信息披露义务，秉持公平、公正、公开的原则对待全体投资者，维护广大 投资者的利益。</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公司长期以来一直重视员工的未来职业发展规划，通过多种方式为员工提供平等的发展机会，注重对 员工的安全生产、劳动保护和身心健康的保护，尊重和维护员工的个人利益，制定了人力资源管理制度， 对人员录用、员工培训、工资薪酬、福利保障等进行了详细规定，建立了较为完善的绩效考核体系，为员 工提供了良好的劳动环境，重视人才培养，实现员工与企业的共同成长。</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建立健全质量管理体系，严格把控产品质量，注重产品安全，提高客户和消费者对产品的满意度，保 护消费者利益，树立良好的企业形象。</w:t>
      </w:r>
    </w:p>
    <w:p>
      <w:pPr>
        <w:pStyle w:val="Style37"/>
        <w:keepNext w:val="0"/>
        <w:keepLines w:val="0"/>
        <w:widowControl w:val="0"/>
        <w:shd w:val="clear" w:color="auto" w:fill="auto"/>
        <w:bidi w:val="0"/>
        <w:spacing w:before="0" w:after="160" w:line="467" w:lineRule="exact"/>
        <w:ind w:left="0" w:right="0" w:firstLine="440"/>
        <w:jc w:val="left"/>
      </w:pPr>
      <w:r>
        <w:rPr>
          <w:color w:val="000000"/>
          <w:spacing w:val="0"/>
          <w:w w:val="100"/>
          <w:position w:val="0"/>
        </w:rPr>
        <w:t>上市公司及其子公司是否属于环境保护部门公布的重点排污单位：不适用</w:t>
      </w:r>
    </w:p>
    <w:p>
      <w:pPr>
        <w:pStyle w:val="Style3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是否发布社会责任报告：口是</w:t>
      </w:r>
      <w:r>
        <w:rPr>
          <w:color w:val="000000"/>
          <w:spacing w:val="0"/>
          <w:w w:val="100"/>
          <w:position w:val="0"/>
        </w:rPr>
        <w:t>J</w:t>
      </w:r>
      <w:r>
        <w:rPr>
          <w:color w:val="000000"/>
          <w:spacing w:val="0"/>
          <w:w w:val="100"/>
          <w:position w:val="0"/>
        </w:rPr>
        <w:t>否</w:t>
      </w:r>
    </w:p>
    <w:p>
      <w:pPr>
        <w:pStyle w:val="Style26"/>
        <w:keepNext/>
        <w:keepLines/>
        <w:widowControl w:val="0"/>
        <w:shd w:val="clear" w:color="auto" w:fill="auto"/>
        <w:bidi w:val="0"/>
        <w:spacing w:before="0" w:after="180" w:line="240" w:lineRule="auto"/>
        <w:ind w:left="0" w:right="0" w:firstLine="0"/>
        <w:jc w:val="both"/>
      </w:pPr>
      <w:bookmarkStart w:id="468" w:name="bookmark468"/>
      <w:bookmarkStart w:id="469" w:name="bookmark469"/>
      <w:bookmarkStart w:id="470" w:name="bookmark470"/>
      <w:r>
        <w:rPr>
          <w:color w:val="000000"/>
          <w:spacing w:val="0"/>
          <w:w w:val="100"/>
          <w:position w:val="0"/>
          <w:sz w:val="24"/>
          <w:szCs w:val="24"/>
        </w:rPr>
        <w:t>十八、其他重大事项的说明</w:t>
      </w:r>
      <w:bookmarkEnd w:id="468"/>
      <w:bookmarkEnd w:id="469"/>
      <w:bookmarkEnd w:id="470"/>
    </w:p>
    <w:p>
      <w:pPr>
        <w:pStyle w:val="Style3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尤洛卡精准信息工程股份有限公司，原名尤洛卡矿业安全工程股份有限公司，于2017年1月18日召开 第三届董事会2017年第一次会议、2017年2月16日召开2017年第一次临时股东大会，审议通过了《关于变 更公司名称及经营范围的议案》，决定将公司名称由“尤洛卡矿业安全工程股份有限公司”变更为“尤洛 卡精准信息工程股份有限公司</w:t>
      </w:r>
      <w:r>
        <w:rPr>
          <w:color w:val="000000"/>
          <w:spacing w:val="0"/>
          <w:w w:val="100"/>
          <w:position w:val="0"/>
        </w:rPr>
        <w:t>”；</w:t>
      </w:r>
      <w:r>
        <w:rPr>
          <w:color w:val="000000"/>
          <w:spacing w:val="0"/>
          <w:w w:val="100"/>
          <w:position w:val="0"/>
        </w:rPr>
        <w:t>英文名称由</w:t>
      </w:r>
      <w:r>
        <w:rPr>
          <w:color w:val="000000"/>
          <w:spacing w:val="0"/>
          <w:w w:val="100"/>
          <w:position w:val="0"/>
        </w:rPr>
        <w:t>“Uroica Mining Safety Engineering Co., Ltd”</w:t>
      </w:r>
      <w:r>
        <w:rPr>
          <w:color w:val="000000"/>
          <w:spacing w:val="0"/>
          <w:w w:val="100"/>
          <w:position w:val="0"/>
        </w:rPr>
        <w:t>变更为</w:t>
      </w:r>
      <w:r>
        <w:rPr>
          <w:color w:val="000000"/>
          <w:spacing w:val="0"/>
          <w:w w:val="100"/>
          <w:position w:val="0"/>
        </w:rPr>
        <w:t>“Uroica Precision Information Engineering Co.,Ltd”；</w:t>
      </w:r>
      <w:r>
        <w:rPr>
          <w:color w:val="000000"/>
          <w:spacing w:val="0"/>
          <w:w w:val="100"/>
          <w:position w:val="0"/>
        </w:rPr>
        <w:t>公司证券简称由</w:t>
      </w:r>
      <w:r>
        <w:rPr>
          <w:color w:val="000000"/>
          <w:spacing w:val="0"/>
          <w:w w:val="100"/>
          <w:position w:val="0"/>
        </w:rPr>
        <w:t>“</w:t>
      </w:r>
      <w:r>
        <w:rPr>
          <w:color w:val="000000"/>
          <w:spacing w:val="0"/>
          <w:w w:val="100"/>
          <w:position w:val="0"/>
        </w:rPr>
        <w:t>尤洛卡”变更为"精准信息”，公司 的证券代码（证券代码：300099）不变。具体内容详见公司2017年1月19日于中国证监会指定创业板信息 披露媒体发布的相关公告。公司完成了工商变更登记手续和深交所证券简称变更工作。</w:t>
      </w:r>
    </w:p>
    <w:p>
      <w:pPr>
        <w:pStyle w:val="Style26"/>
        <w:keepNext/>
        <w:keepLines/>
        <w:widowControl w:val="0"/>
        <w:shd w:val="clear" w:color="auto" w:fill="auto"/>
        <w:bidi w:val="0"/>
        <w:spacing w:before="0" w:after="360" w:line="240" w:lineRule="auto"/>
        <w:ind w:left="0" w:right="0" w:firstLine="0"/>
        <w:jc w:val="both"/>
      </w:pPr>
      <w:bookmarkStart w:id="471" w:name="bookmark471"/>
      <w:bookmarkStart w:id="472" w:name="bookmark472"/>
      <w:bookmarkStart w:id="473" w:name="bookmark473"/>
      <w:r>
        <w:rPr>
          <w:color w:val="000000"/>
          <w:spacing w:val="0"/>
          <w:w w:val="100"/>
          <w:position w:val="0"/>
          <w:sz w:val="24"/>
          <w:szCs w:val="24"/>
        </w:rPr>
        <w:t>十九、公司子公司重大事项</w:t>
      </w:r>
      <w:bookmarkEnd w:id="471"/>
      <w:bookmarkEnd w:id="472"/>
      <w:bookmarkEnd w:id="473"/>
    </w:p>
    <w:p>
      <w:pPr>
        <w:pStyle w:val="Style3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54" w:right="1015" w:bottom="1446" w:left="109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474" w:name="bookmark474"/>
      <w:bookmarkStart w:id="475" w:name="bookmark475"/>
      <w:bookmarkStart w:id="476" w:name="bookmark476"/>
      <w:r>
        <w:rPr>
          <w:color w:val="000000"/>
          <w:spacing w:val="0"/>
          <w:w w:val="100"/>
          <w:position w:val="0"/>
        </w:rPr>
        <w:t>第六节股份变动及股东情况</w:t>
      </w:r>
      <w:bookmarkEnd w:id="474"/>
      <w:bookmarkEnd w:id="475"/>
      <w:bookmarkEnd w:id="476"/>
    </w:p>
    <w:p>
      <w:pPr>
        <w:pStyle w:val="Style26"/>
        <w:keepNext/>
        <w:keepLines/>
        <w:widowControl w:val="0"/>
        <w:shd w:val="clear" w:color="auto" w:fill="auto"/>
        <w:bidi w:val="0"/>
        <w:spacing w:before="0" w:after="34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sz w:val="24"/>
          <w:szCs w:val="24"/>
        </w:rPr>
        <w:t>一</w:t>
      </w:r>
      <w:bookmarkEnd w:id="479"/>
      <w:r>
        <w:rPr>
          <w:color w:val="000000"/>
          <w:spacing w:val="0"/>
          <w:w w:val="100"/>
          <w:position w:val="0"/>
          <w:sz w:val="24"/>
          <w:szCs w:val="24"/>
        </w:rPr>
        <w:t>、股份变动情况</w:t>
      </w:r>
      <w:bookmarkEnd w:id="477"/>
      <w:bookmarkEnd w:id="478"/>
      <w:bookmarkEnd w:id="480"/>
    </w:p>
    <w:p>
      <w:pPr>
        <w:pStyle w:val="Style33"/>
        <w:keepNext/>
        <w:keepLines/>
        <w:widowControl w:val="0"/>
        <w:shd w:val="clear" w:color="auto" w:fill="auto"/>
        <w:bidi w:val="0"/>
        <w:spacing w:before="0" w:after="34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、股份变动情况</w:t>
      </w:r>
      <w:bookmarkEnd w:id="481"/>
      <w:bookmarkEnd w:id="482"/>
      <w:bookmarkEnd w:id="4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106,869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2,562,5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211,327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282,57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44.26%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4,070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106,869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2,562,5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211,327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282,57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44.26%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4,070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-2,562,5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212,467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355,82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55.74%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0,296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-2,562,5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212,467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355,82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0,296</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321,899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423,794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4,366</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股份变动的原因:</w:t>
      </w:r>
    </w:p>
    <w:p>
      <w:pPr>
        <w:pStyle w:val="Style37"/>
        <w:keepNext w:val="0"/>
        <w:keepLines w:val="0"/>
        <w:widowControl w:val="0"/>
        <w:shd w:val="clear" w:color="auto" w:fill="auto"/>
        <w:tabs>
          <w:tab w:pos="1021" w:val="left"/>
        </w:tabs>
        <w:bidi w:val="0"/>
        <w:spacing w:before="0" w:after="0" w:line="467" w:lineRule="exact"/>
        <w:ind w:left="0" w:right="0" w:firstLine="440"/>
        <w:jc w:val="both"/>
      </w:pPr>
      <w:bookmarkStart w:id="485" w:name="bookmark485"/>
      <w:r>
        <w:rPr>
          <w:color w:val="000000"/>
          <w:spacing w:val="0"/>
          <w:w w:val="100"/>
          <w:position w:val="0"/>
        </w:rPr>
        <w:t>（</w:t>
      </w:r>
      <w:bookmarkEnd w:id="485"/>
      <w:r>
        <w:rPr>
          <w:color w:val="000000"/>
          <w:spacing w:val="0"/>
          <w:w w:val="100"/>
          <w:position w:val="0"/>
        </w:rPr>
        <w:t>1）</w:t>
        <w:tab/>
        <w:t>根据中国证监会《关于核准尤洛卡矿业安全工程股份有限公司向李巍屹等发行股份购买资产并 募集配套资金的批复》【证监许可〔2016） 2040号】。核准公司向李巍屹发行47, 381, 516股股份、向李继昌 发行16,812,796股股份、向李巍岩发行16,812,796股股份、向王敬芝发行15,284,360股股份、向李巍峰发 行5, 604, 266股股份购买相关资产。新增有限售条件流通股数量为101, 895, 734股，上市日期为2016年11月 15日。</w:t>
      </w:r>
    </w:p>
    <w:p>
      <w:pPr>
        <w:pStyle w:val="Style37"/>
        <w:keepNext w:val="0"/>
        <w:keepLines w:val="0"/>
        <w:widowControl w:val="0"/>
        <w:shd w:val="clear" w:color="auto" w:fill="auto"/>
        <w:tabs>
          <w:tab w:pos="1021" w:val="left"/>
        </w:tabs>
        <w:bidi w:val="0"/>
        <w:spacing w:before="0" w:after="0" w:line="467" w:lineRule="exact"/>
        <w:ind w:left="0" w:right="0" w:firstLine="440"/>
        <w:jc w:val="both"/>
      </w:pPr>
      <w:bookmarkStart w:id="486" w:name="bookmark486"/>
      <w:r>
        <w:rPr>
          <w:color w:val="000000"/>
          <w:spacing w:val="0"/>
          <w:w w:val="100"/>
          <w:position w:val="0"/>
        </w:rPr>
        <w:t>（</w:t>
      </w:r>
      <w:bookmarkEnd w:id="486"/>
      <w:r>
        <w:rPr>
          <w:color w:val="000000"/>
          <w:spacing w:val="0"/>
          <w:w w:val="100"/>
          <w:position w:val="0"/>
        </w:rPr>
        <w:t>2）</w:t>
        <w:tab/>
        <w:t>2016年4月20日，公司2015年度股东大会审议通过了2015年度利润分配的议案：以2015年12月31 日公司总股本214, 599, 453股为基数向全体股东每10股派发现金股利1元人民币（含税）；同时进行资本公 积金转增股本，以总股本214, 599, 453股为基数向全体股东每10股转增15股，转增后公司总股本将增加至 536,498,632股。</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股份变动的批准情况：</w:t>
      </w:r>
    </w:p>
    <w:p>
      <w:pPr>
        <w:pStyle w:val="Style37"/>
        <w:keepNext w:val="0"/>
        <w:keepLines w:val="0"/>
        <w:widowControl w:val="0"/>
        <w:shd w:val="clear" w:color="auto" w:fill="auto"/>
        <w:tabs>
          <w:tab w:pos="1011" w:val="left"/>
        </w:tabs>
        <w:bidi w:val="0"/>
        <w:spacing w:before="0" w:after="340" w:line="467" w:lineRule="exact"/>
        <w:ind w:left="0" w:right="0" w:firstLine="440"/>
        <w:jc w:val="both"/>
        <w:sectPr>
          <w:footnotePr>
            <w:pos w:val="pageBottom"/>
            <w:numFmt w:val="decimal"/>
            <w:numRestart w:val="continuous"/>
          </w:footnotePr>
          <w:pgSz w:w="11900" w:h="16840"/>
          <w:pgMar w:top="1935" w:right="1107" w:bottom="1738" w:left="1112" w:header="0" w:footer="3" w:gutter="0"/>
          <w:cols w:space="720"/>
          <w:noEndnote/>
          <w:rtlGutter w:val="0"/>
          <w:docGrid w:linePitch="360"/>
        </w:sectPr>
      </w:pPr>
      <w:bookmarkStart w:id="487" w:name="bookmark487"/>
      <w:r>
        <w:rPr>
          <w:color w:val="000000"/>
          <w:spacing w:val="0"/>
          <w:w w:val="100"/>
          <w:position w:val="0"/>
          <w:shd w:val="clear" w:color="auto" w:fill="FFFFFF"/>
        </w:rPr>
        <w:t>（</w:t>
      </w:r>
      <w:bookmarkEnd w:id="487"/>
      <w:r>
        <w:rPr>
          <w:color w:val="000000"/>
          <w:spacing w:val="0"/>
          <w:w w:val="100"/>
          <w:position w:val="0"/>
          <w:shd w:val="clear" w:color="auto" w:fill="FFFFFF"/>
        </w:rPr>
        <w:t>1）</w:t>
      </w:r>
      <w:r>
        <w:rPr>
          <w:color w:val="000000"/>
          <w:spacing w:val="0"/>
          <w:w w:val="100"/>
          <w:position w:val="0"/>
        </w:rPr>
        <w:tab/>
        <w:t>2016年7月26日，经中国证券监督管理委员会上市公司并购重组审核委员会2016年第52次工作会 议审核，尤洛卡公司发行股份及支付现金购买资产并募集配套资金暨关联交易事项获得无条件通过。2016</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年9月27日，公司收到了中国证监会《关于核准尤洛卡矿业安全工程股份有限公司向李巍屹等发行股份购 买资产并募集配套资金的批复》【证监许可〔2016) 2040号】。</w:t>
      </w:r>
    </w:p>
    <w:p>
      <w:pPr>
        <w:pStyle w:val="Style37"/>
        <w:keepNext w:val="0"/>
        <w:keepLines w:val="0"/>
        <w:widowControl w:val="0"/>
        <w:numPr>
          <w:ilvl w:val="0"/>
          <w:numId w:val="19"/>
        </w:numPr>
        <w:shd w:val="clear" w:color="auto" w:fill="auto"/>
        <w:bidi w:val="0"/>
        <w:spacing w:before="0" w:after="0" w:line="468" w:lineRule="exact"/>
        <w:ind w:left="0" w:right="0" w:firstLine="440"/>
        <w:jc w:val="both"/>
      </w:pPr>
      <w:bookmarkStart w:id="488" w:name="bookmark488"/>
      <w:bookmarkEnd w:id="488"/>
      <w:r>
        <w:rPr>
          <w:color w:val="000000"/>
          <w:spacing w:val="0"/>
          <w:w w:val="100"/>
          <w:position w:val="0"/>
        </w:rPr>
        <w:t>公司2015年度权益分配方案，已经公司第三届董事会2015年第二次会议和2015年度股东大会审 议通过。</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股份变动的过户情况：</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根据中国证券登记结算有限责任公司深圳分公司2016年11月4日出具的《股份登记申请受理确认书》， 尤洛卡公司已于2016年11月4日办理完毕本次发行股份购买资产的新增股份登记申请，新增有限售条件流 通股数量为101,895, 734股，上市日期为2016年11月15日。</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37"/>
        <w:keepNext w:val="0"/>
        <w:keepLines w:val="0"/>
        <w:widowControl w:val="0"/>
        <w:numPr>
          <w:ilvl w:val="0"/>
          <w:numId w:val="21"/>
        </w:numPr>
        <w:shd w:val="clear" w:color="auto" w:fill="auto"/>
        <w:tabs>
          <w:tab w:pos="951" w:val="left"/>
        </w:tabs>
        <w:bidi w:val="0"/>
        <w:spacing w:before="0" w:after="0" w:line="468" w:lineRule="exact"/>
        <w:ind w:left="0" w:right="0" w:firstLine="440"/>
        <w:jc w:val="both"/>
      </w:pPr>
      <w:bookmarkStart w:id="489" w:name="bookmark489"/>
      <w:bookmarkEnd w:id="489"/>
      <w:r>
        <w:rPr>
          <w:color w:val="000000"/>
          <w:spacing w:val="0"/>
          <w:w w:val="100"/>
          <w:position w:val="0"/>
        </w:rPr>
        <w:t>2016年1月4日，中国证券登记结算有限公司深圳分公司根据公司董事、监事和高级管理人员2015 年12月31日所持公司股份重新计算本年度可转让股份法定额度，其余部分作为高管锁定股份继续锁定，高 管锁定股减少637, 580股。</w:t>
      </w:r>
    </w:p>
    <w:p>
      <w:pPr>
        <w:pStyle w:val="Style37"/>
        <w:keepNext w:val="0"/>
        <w:keepLines w:val="0"/>
        <w:widowControl w:val="0"/>
        <w:numPr>
          <w:ilvl w:val="0"/>
          <w:numId w:val="21"/>
        </w:numPr>
        <w:shd w:val="clear" w:color="auto" w:fill="auto"/>
        <w:tabs>
          <w:tab w:pos="961" w:val="left"/>
        </w:tabs>
        <w:bidi w:val="0"/>
        <w:spacing w:before="0" w:after="0" w:line="468" w:lineRule="exact"/>
        <w:ind w:left="0" w:right="0" w:firstLine="440"/>
        <w:jc w:val="both"/>
      </w:pPr>
      <w:bookmarkStart w:id="490" w:name="bookmark490"/>
      <w:bookmarkEnd w:id="490"/>
      <w:r>
        <w:rPr>
          <w:color w:val="000000"/>
          <w:spacing w:val="0"/>
          <w:w w:val="100"/>
          <w:position w:val="0"/>
        </w:rPr>
        <w:t>基于对国内资本市场长期投资价值的认可以及对公司未来持续稳定发展信心，并增加广大投资 者的信心，截至2016年12月31日，董事长黄自伟通过竞价交易增持公司股份3, 416, 672股，占公司股份比 例的0.54%。按照《上市公司董事、监事和高级管理人员所持本公司股份及其变动管理规则》，新增无限售 条件股份当年可转让25%，其余股份予以锁定。</w:t>
      </w:r>
    </w:p>
    <w:p>
      <w:pPr>
        <w:pStyle w:val="Style37"/>
        <w:keepNext w:val="0"/>
        <w:keepLines w:val="0"/>
        <w:widowControl w:val="0"/>
        <w:numPr>
          <w:ilvl w:val="0"/>
          <w:numId w:val="21"/>
        </w:numPr>
        <w:shd w:val="clear" w:color="auto" w:fill="auto"/>
        <w:tabs>
          <w:tab w:pos="937" w:val="left"/>
        </w:tabs>
        <w:bidi w:val="0"/>
        <w:spacing w:before="0" w:after="0" w:line="468" w:lineRule="exact"/>
        <w:ind w:left="0" w:right="0" w:firstLine="440"/>
        <w:jc w:val="both"/>
      </w:pPr>
      <w:bookmarkStart w:id="491" w:name="bookmark491"/>
      <w:bookmarkEnd w:id="491"/>
      <w:r>
        <w:rPr>
          <w:color w:val="000000"/>
          <w:spacing w:val="0"/>
          <w:w w:val="100"/>
          <w:position w:val="0"/>
        </w:rPr>
        <w:t>2016年5月25日，公司2015年度权益分派方案实施完毕，以公司总股本214,599,453股为基数， 以资本公积金向全体股东每10股转增15股，共计转增321, 899, 179股。</w:t>
      </w:r>
    </w:p>
    <w:p>
      <w:pPr>
        <w:pStyle w:val="Style37"/>
        <w:keepNext w:val="0"/>
        <w:keepLines w:val="0"/>
        <w:widowControl w:val="0"/>
        <w:numPr>
          <w:ilvl w:val="0"/>
          <w:numId w:val="21"/>
        </w:numPr>
        <w:shd w:val="clear" w:color="auto" w:fill="auto"/>
        <w:tabs>
          <w:tab w:pos="961" w:val="left"/>
        </w:tabs>
        <w:bidi w:val="0"/>
        <w:spacing w:before="0" w:after="0" w:line="468" w:lineRule="exact"/>
        <w:ind w:left="0" w:right="0" w:firstLine="440"/>
        <w:jc w:val="both"/>
      </w:pPr>
      <w:bookmarkStart w:id="492" w:name="bookmark492"/>
      <w:bookmarkEnd w:id="492"/>
      <w:r>
        <w:rPr>
          <w:color w:val="000000"/>
          <w:spacing w:val="0"/>
          <w:w w:val="100"/>
          <w:position w:val="0"/>
        </w:rPr>
        <w:t>根据中国证监会《关于核准尤洛卡矿业安全工程股份有限公司向李巍屹等发行股份购买资产并 募集配套资金的批复》【证监许可〔2016) 2040号】。核准公司向李巍屹发行47, 381, 516股股份、向李继昌 发行16,812,796股股份、向李巍岩发行16,812,796股股份、向王敬芝发行15,284,360股股份、向李巍峰发 行5, 604, 266股股份购买相关资产。新增有限售条件流通股数量为101, 895, 734股，上市日期为2016年11月 15日。根据2016年第一次临时股东大会审议通过的《关于本次重组摊薄上市公司即期回报情况及填补措施 的议案》，内容详见公司于2016年4月25日刊登在中国证监会指定信息披露网站上的《关于资产重组摊薄即 期回报的风险提示及公司采取的措施的公告》，不存在摊薄每股收益的情况。</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0" w:line="468" w:lineRule="exact"/>
        <w:ind w:left="0" w:right="0" w:firstLine="440"/>
        <w:jc w:val="both"/>
        <w:rPr>
          <w:sz w:val="18"/>
          <w:szCs w:val="18"/>
        </w:rPr>
        <w:sectPr>
          <w:headerReference w:type="default" r:id="rId18"/>
          <w:footerReference w:type="default" r:id="rId19"/>
          <w:footnotePr>
            <w:pos w:val="pageBottom"/>
            <w:numFmt w:val="decimal"/>
            <w:numRestart w:val="continuous"/>
          </w:footnotePr>
          <w:pgSz w:w="11900" w:h="16840"/>
          <w:pgMar w:top="1306" w:right="1006" w:bottom="999" w:left="1112" w:header="0" w:footer="571" w:gutter="0"/>
          <w:pgNumType w:start="55"/>
          <w:cols w:space="720"/>
          <w:noEndnote/>
          <w:rtlGutter w:val="0"/>
          <w:docGrid w:linePitch="360"/>
        </w:sectPr>
      </w:pPr>
      <w:r>
        <w:rPr>
          <w:color w:val="000000"/>
          <w:spacing w:val="0"/>
          <w:w w:val="100"/>
          <w:position w:val="0"/>
          <w:sz w:val="20"/>
          <w:szCs w:val="20"/>
        </w:rPr>
        <w:t xml:space="preserve">根据中国证监会《关于核准尤洛卡矿业安全工程股份有限公司向李巍屹等发行股份购买资产并募集配 套资金的批复》【证监许可〔2016) 2040号】。核准你公司非公开发行股份募集配套资金不超过18,000万元。 本次非公开发行股份募集配套资金新增股份22, 004, </w:t>
      </w:r>
      <w:r>
        <w:rPr>
          <w:color w:val="000000"/>
          <w:spacing w:val="0"/>
          <w:w w:val="100"/>
          <w:position w:val="0"/>
          <w:sz w:val="20"/>
          <w:szCs w:val="20"/>
        </w:rPr>
        <w:t xml:space="preserve">889. </w:t>
      </w:r>
      <w:r>
        <w:rPr>
          <w:color w:val="000000"/>
          <w:spacing w:val="0"/>
          <w:w w:val="100"/>
          <w:position w:val="0"/>
          <w:sz w:val="20"/>
          <w:szCs w:val="20"/>
        </w:rPr>
        <w:t xml:space="preserve">00股，并于2017年1月10日取得了中国证券登记结 </w:t>
      </w:r>
      <w:r>
        <w:rPr>
          <w:rFonts w:ascii="Times New Roman" w:eastAsia="Times New Roman" w:hAnsi="Times New Roman" w:cs="Times New Roman"/>
          <w:color w:val="000000"/>
          <w:spacing w:val="0"/>
          <w:w w:val="100"/>
          <w:position w:val="0"/>
          <w:sz w:val="18"/>
          <w:szCs w:val="18"/>
        </w:rPr>
        <w:t>54</w:t>
      </w:r>
    </w:p>
    <w:p>
      <w:pPr>
        <w:pStyle w:val="Style37"/>
        <w:keepNext w:val="0"/>
        <w:keepLines w:val="0"/>
        <w:widowControl w:val="0"/>
        <w:shd w:val="clear" w:color="auto" w:fill="auto"/>
        <w:bidi w:val="0"/>
        <w:spacing w:before="240" w:after="220" w:line="240" w:lineRule="auto"/>
        <w:ind w:left="0" w:right="0" w:firstLine="0"/>
        <w:jc w:val="left"/>
      </w:pPr>
      <w:r>
        <w:rPr>
          <w:color w:val="000000"/>
          <w:spacing w:val="0"/>
          <w:w w:val="100"/>
          <w:position w:val="0"/>
        </w:rPr>
        <w:t>算有限公司深圳分公司出具的《股份登记申请受理确认书》及《证券持有人名册》，本次新增股份上市日</w:t>
      </w:r>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为2017年］月19日。</w:t>
      </w:r>
    </w:p>
    <w:p>
      <w:pPr>
        <w:pStyle w:val="Style33"/>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、限售股份变动情况</w:t>
      </w:r>
      <w:bookmarkEnd w:id="496"/>
      <w:bookmarkEnd w:id="497"/>
      <w:bookmarkEnd w:id="4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6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61,128,244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91,692,366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152,820,610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 xml:space="preserve">任职期间每年 减持股份的数 量不超过其所 持股份总数的 </w:t>
            </w:r>
            <w:r>
              <w:rPr>
                <w:color w:val="000000"/>
                <w:spacing w:val="0"/>
                <w:w w:val="100"/>
                <w:position w:val="0"/>
              </w:rPr>
              <w:t>25%</w:t>
            </w:r>
            <w:r>
              <w:rPr>
                <w:rFonts w:ascii="SimSun" w:eastAsia="SimSun" w:hAnsi="SimSun" w:cs="SimSun"/>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6,345,489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10,575,815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任职期间每年 减持股份的数 量不超过其所 持股份总数的 </w:t>
            </w:r>
            <w:r>
              <w:rPr>
                <w:color w:val="000000"/>
                <w:spacing w:val="0"/>
                <w:w w:val="100"/>
                <w:position w:val="0"/>
              </w:rPr>
              <w:t>25%</w:t>
            </w:r>
            <w:r>
              <w:rPr>
                <w:rFonts w:ascii="SimSun" w:eastAsia="SimSun" w:hAnsi="SimSun" w:cs="SimSun"/>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孙兆华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任职期间每年 减持股份的数 量不超过其所 持股份总数的 </w:t>
            </w:r>
            <w:r>
              <w:rPr>
                <w:color w:val="000000"/>
                <w:spacing w:val="0"/>
                <w:w w:val="100"/>
                <w:position w:val="0"/>
              </w:rPr>
              <w:t>25%</w:t>
            </w:r>
            <w:r>
              <w:rPr>
                <w:rFonts w:ascii="SimSun" w:eastAsia="SimSun" w:hAnsi="SimSun" w:cs="SimSun"/>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2,562,504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任职期间每年 减持股份的数 量不超过其所 持股份总数的 </w:t>
            </w:r>
            <w:r>
              <w:rPr>
                <w:color w:val="000000"/>
                <w:spacing w:val="0"/>
                <w:w w:val="100"/>
                <w:position w:val="0"/>
              </w:rPr>
              <w:t>25%</w:t>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47,381,516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47,381,516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首发后个人类 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 xml:space="preserve">自上市日期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日限售三 年。</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李继昌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16,812,796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16,812,796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首发后个人类 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自上市日期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日限售三 年。</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16,812,796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16,812,796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首发后个人类 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自上市日期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日限售三 年。</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王敬之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15,284,360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15,284,360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首发后个人类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自上市日期</w:t>
            </w:r>
          </w:p>
        </w:tc>
      </w:tr>
    </w:tbl>
    <w:p>
      <w:pPr>
        <w:widowControl w:val="0"/>
        <w:spacing w:line="1" w:lineRule="exact"/>
      </w:pPr>
      <w:r>
        <w:br w:type="page"/>
      </w:r>
    </w:p>
    <w:tbl>
      <w:tblPr>
        <w:tblOverlap w:val="never"/>
        <w:jc w:val="center"/>
        <w:tblLayout w:type="fixed"/>
      </w:tblPr>
      <w:tblGrid>
        <w:gridCol w:w="1368"/>
        <w:gridCol w:w="1368"/>
        <w:gridCol w:w="1368"/>
        <w:gridCol w:w="1373"/>
        <w:gridCol w:w="1368"/>
        <w:gridCol w:w="1368"/>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日限售三 年。</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5,604,266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首发后个人类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 xml:space="preserve">自上市日期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日限售三 年。</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65,471,369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202,665,291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268,136,660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、证券发行与上市情况</w:t>
      </w:r>
      <w:bookmarkEnd w:id="500"/>
      <w:bookmarkEnd w:id="501"/>
      <w:bookmarkEnd w:id="503"/>
    </w:p>
    <w:p>
      <w:pPr>
        <w:pStyle w:val="Style33"/>
        <w:keepNext/>
        <w:keepLines/>
        <w:widowControl w:val="0"/>
        <w:shd w:val="clear" w:color="auto" w:fill="auto"/>
        <w:bidi w:val="0"/>
        <w:spacing w:before="0" w:after="32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、报告期内证券发行（不含优先股）情况</w:t>
      </w:r>
      <w:bookmarkEnd w:id="504"/>
      <w:bookmarkEnd w:id="505"/>
      <w:bookmarkEnd w:id="507"/>
    </w:p>
    <w:tbl>
      <w:tblPr>
        <w:tblOverlap w:val="never"/>
        <w:jc w:val="center"/>
        <w:tblLayout w:type="fixed"/>
      </w:tblPr>
      <w:tblGrid>
        <w:gridCol w:w="1416"/>
        <w:gridCol w:w="1296"/>
        <w:gridCol w:w="1296"/>
        <w:gridCol w:w="1291"/>
        <w:gridCol w:w="1296"/>
        <w:gridCol w:w="1296"/>
        <w:gridCol w:w="16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股票及其衍生 证券名称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 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101,895,734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101,895,734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22,004,889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22,004,889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其他衍生证券类</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报告期内证券发行（不含优先股）情况的说明:</w:t>
      </w:r>
    </w:p>
    <w:p>
      <w:pPr>
        <w:pStyle w:val="Style37"/>
        <w:keepNext w:val="0"/>
        <w:keepLines w:val="0"/>
        <w:widowControl w:val="0"/>
        <w:shd w:val="clear" w:color="auto" w:fill="auto"/>
        <w:tabs>
          <w:tab w:pos="961" w:val="left"/>
        </w:tabs>
        <w:bidi w:val="0"/>
        <w:spacing w:before="0" w:after="0" w:line="464"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1）</w:t>
        <w:tab/>
        <w:t>根据中国证监会《关于核准尤洛卡矿业安全工程股份有限公司向李巍屹等发行股份购买资产并 募集配套资金的批复》【证监许可〔2016） 2040号】。核准公司向李巍屹发行47, 381, 516股股份、向李继昌 发行16,812,796股股份、向李巍岩发行16,812,796股股份、向王敬芝发行15,284,360股股份、向李巍峰发 行5, 604, 266股股份购买相关资产。新增有限售条件流通股数量为101, 895, 734股，上市日期为2016年11月 15日。</w:t>
      </w:r>
    </w:p>
    <w:p>
      <w:pPr>
        <w:pStyle w:val="Style37"/>
        <w:keepNext w:val="0"/>
        <w:keepLines w:val="0"/>
        <w:widowControl w:val="0"/>
        <w:shd w:val="clear" w:color="auto" w:fill="auto"/>
        <w:tabs>
          <w:tab w:pos="961" w:val="left"/>
        </w:tabs>
        <w:bidi w:val="0"/>
        <w:spacing w:before="0" w:after="320" w:line="464" w:lineRule="exact"/>
        <w:ind w:left="0" w:right="0" w:firstLine="440"/>
        <w:jc w:val="both"/>
      </w:pPr>
      <w:bookmarkStart w:id="509" w:name="bookmark509"/>
      <w:r>
        <w:rPr>
          <w:color w:val="000000"/>
          <w:spacing w:val="0"/>
          <w:w w:val="100"/>
          <w:position w:val="0"/>
        </w:rPr>
        <w:t>（</w:t>
      </w:r>
      <w:bookmarkEnd w:id="509"/>
      <w:r>
        <w:rPr>
          <w:color w:val="000000"/>
          <w:spacing w:val="0"/>
          <w:w w:val="100"/>
          <w:position w:val="0"/>
        </w:rPr>
        <w:t>2）</w:t>
        <w:tab/>
        <w:t xml:space="preserve">根据中国证监会《关于核准尤洛卡矿业安全工程股份有限公司向李巍屹等发行股份购买资产并 募集配套资金的批复》【证监许可〔2016）2040号】。核准你公司非公开发行股份募集配套资金不超过18,000 万元。本次非公开发行股份募集配套资金新增股份22, 004, </w:t>
      </w:r>
      <w:r>
        <w:rPr>
          <w:color w:val="000000"/>
          <w:spacing w:val="0"/>
          <w:w w:val="100"/>
          <w:position w:val="0"/>
        </w:rPr>
        <w:t xml:space="preserve">889. </w:t>
      </w:r>
      <w:r>
        <w:rPr>
          <w:color w:val="000000"/>
          <w:spacing w:val="0"/>
          <w:w w:val="100"/>
          <w:position w:val="0"/>
        </w:rPr>
        <w:t>00股，并于2017年1月10日取得了中国证券 登记结算有限公司深圳分公司出具的《股份登记申请受理确认书》及《证券持有人名册》，本次新增股份 上市日为2017年1月19日。</w:t>
      </w:r>
    </w:p>
    <w:p>
      <w:pPr>
        <w:pStyle w:val="Style33"/>
        <w:keepNext/>
        <w:keepLines/>
        <w:widowControl w:val="0"/>
        <w:shd w:val="clear" w:color="auto" w:fill="auto"/>
        <w:tabs>
          <w:tab w:pos="349" w:val="left"/>
        </w:tabs>
        <w:bidi w:val="0"/>
        <w:spacing w:before="0" w:after="180" w:line="469" w:lineRule="exact"/>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公司股份总数及股东结构的变动、公司资产和负债结构的变动情况说明</w:t>
      </w:r>
      <w:bookmarkEnd w:id="510"/>
      <w:bookmarkEnd w:id="511"/>
      <w:bookmarkEnd w:id="513"/>
    </w:p>
    <w:p>
      <w:pPr>
        <w:pStyle w:val="Style37"/>
        <w:keepNext w:val="0"/>
        <w:keepLines w:val="0"/>
        <w:widowControl w:val="0"/>
        <w:shd w:val="clear" w:color="auto" w:fill="auto"/>
        <w:tabs>
          <w:tab w:pos="982" w:val="left"/>
        </w:tabs>
        <w:bidi w:val="0"/>
        <w:spacing w:before="0" w:after="0" w:line="469" w:lineRule="exact"/>
        <w:ind w:left="0" w:right="0" w:firstLine="440"/>
        <w:jc w:val="both"/>
      </w:pPr>
      <w:bookmarkStart w:id="514" w:name="bookmark514"/>
      <w:r>
        <w:rPr>
          <w:color w:val="000000"/>
          <w:spacing w:val="0"/>
          <w:w w:val="100"/>
          <w:position w:val="0"/>
        </w:rPr>
        <w:t>（</w:t>
      </w:r>
      <w:bookmarkEnd w:id="514"/>
      <w:r>
        <w:rPr>
          <w:color w:val="000000"/>
          <w:spacing w:val="0"/>
          <w:w w:val="100"/>
          <w:position w:val="0"/>
        </w:rPr>
        <w:t>1）</w:t>
        <w:tab/>
        <w:t>、2016年1月4日，中国证券登记结算有限公司深圳分公司根据公司董事、监事和高级管理人员2015 年12月31日所持公司股份重新计算本年度可转让股份法定额度，其余部分作为高管锁定股份继续锁定，高 管锁定股减少637, 580股。</w:t>
      </w:r>
    </w:p>
    <w:p>
      <w:pPr>
        <w:pStyle w:val="Style37"/>
        <w:keepNext w:val="0"/>
        <w:keepLines w:val="0"/>
        <w:widowControl w:val="0"/>
        <w:shd w:val="clear" w:color="auto" w:fill="auto"/>
        <w:tabs>
          <w:tab w:pos="992" w:val="left"/>
        </w:tabs>
        <w:bidi w:val="0"/>
        <w:spacing w:before="0" w:after="0" w:line="469" w:lineRule="exact"/>
        <w:ind w:left="0" w:right="0" w:firstLine="440"/>
        <w:jc w:val="both"/>
      </w:pPr>
      <w:bookmarkStart w:id="515" w:name="bookmark515"/>
      <w:r>
        <w:rPr>
          <w:color w:val="000000"/>
          <w:spacing w:val="0"/>
          <w:w w:val="100"/>
          <w:position w:val="0"/>
        </w:rPr>
        <w:t>（</w:t>
      </w:r>
      <w:bookmarkEnd w:id="515"/>
      <w:r>
        <w:rPr>
          <w:color w:val="000000"/>
          <w:spacing w:val="0"/>
          <w:w w:val="100"/>
          <w:position w:val="0"/>
        </w:rPr>
        <w:t>2）</w:t>
        <w:tab/>
        <w:t>基于对国内资本市场长期投资价值的认可以及对公司未来持续稳定发展信心，并增加广大投资 者的信心，截至2016年12月31日，董事长黄自伟通过竞价交易增持公司股份3,416,672股，占公司股份比 例的0.54%。按照《上市公司董事、监事和高级管理人员所持本公司股份及其变动管理规则》，新增无限售 条件股份当年可转让25%，其余股份予以锁定。</w:t>
      </w:r>
    </w:p>
    <w:p>
      <w:pPr>
        <w:pStyle w:val="Style37"/>
        <w:keepNext w:val="0"/>
        <w:keepLines w:val="0"/>
        <w:widowControl w:val="0"/>
        <w:shd w:val="clear" w:color="auto" w:fill="auto"/>
        <w:tabs>
          <w:tab w:pos="968" w:val="left"/>
        </w:tabs>
        <w:bidi w:val="0"/>
        <w:spacing w:before="0" w:after="0" w:line="469" w:lineRule="exact"/>
        <w:ind w:left="0" w:right="0" w:firstLine="440"/>
        <w:jc w:val="both"/>
      </w:pPr>
      <w:bookmarkStart w:id="516" w:name="bookmark516"/>
      <w:r>
        <w:rPr>
          <w:color w:val="000000"/>
          <w:spacing w:val="0"/>
          <w:w w:val="100"/>
          <w:position w:val="0"/>
        </w:rPr>
        <w:t>（</w:t>
      </w:r>
      <w:bookmarkEnd w:id="516"/>
      <w:r>
        <w:rPr>
          <w:color w:val="000000"/>
          <w:spacing w:val="0"/>
          <w:w w:val="100"/>
          <w:position w:val="0"/>
        </w:rPr>
        <w:t>3）</w:t>
        <w:tab/>
        <w:t>2016年5月25日，公司2015年度权益分派方案实施完毕，以公司总股本214,599,453股为基数， 以资本公积金向全体股东每10股转增15股，共计转增321, 899, 179股。</w:t>
      </w:r>
    </w:p>
    <w:p>
      <w:pPr>
        <w:pStyle w:val="Style37"/>
        <w:keepNext w:val="0"/>
        <w:keepLines w:val="0"/>
        <w:widowControl w:val="0"/>
        <w:shd w:val="clear" w:color="auto" w:fill="auto"/>
        <w:tabs>
          <w:tab w:pos="992" w:val="left"/>
        </w:tabs>
        <w:bidi w:val="0"/>
        <w:spacing w:before="0" w:after="400" w:line="469" w:lineRule="exact"/>
        <w:ind w:left="0" w:right="0" w:firstLine="440"/>
        <w:jc w:val="both"/>
      </w:pPr>
      <w:bookmarkStart w:id="517" w:name="bookmark517"/>
      <w:r>
        <w:rPr>
          <w:color w:val="000000"/>
          <w:spacing w:val="0"/>
          <w:w w:val="100"/>
          <w:position w:val="0"/>
        </w:rPr>
        <w:t>（</w:t>
      </w:r>
      <w:bookmarkEnd w:id="517"/>
      <w:r>
        <w:rPr>
          <w:color w:val="000000"/>
          <w:spacing w:val="0"/>
          <w:w w:val="100"/>
          <w:position w:val="0"/>
        </w:rPr>
        <w:t>4）</w:t>
        <w:tab/>
        <w:t>根据中国证监会《关于核准尤洛卡矿业安全工程股份有限公司向李巍屹等发行股份购买资产并 募集配套资金的批复》【证监许可〔2016） 2040号】。核准公司向李巍屹发行47, 381, 516股股份、向李继昌 发行16,812,796股股份、向李巍岩发行16,812,796股股份、向王敬芝发行15,284,360股股份、向李巍峰发 行5, 604, 266股股份购买相关资产。新增有限售条件流通股数量为101, 895, 734股，上市日期为2016年11月 15日。根据2016年第一次临时股东大会审议通过的《关于本次重组摊薄上市公司即期回报情况及填补措施 的议案》，内容详见公司于2016年4月25日刊登在中国证监会指定信息披露网站上的《关于资产重组摊薄即 期回报的风险提示及公司采取的措施的公告》，不存在摊薄每股收益的情况。</w:t>
      </w:r>
    </w:p>
    <w:p>
      <w:pPr>
        <w:pStyle w:val="Style33"/>
        <w:keepNext/>
        <w:keepLines/>
        <w:widowControl w:val="0"/>
        <w:shd w:val="clear" w:color="auto" w:fill="auto"/>
        <w:tabs>
          <w:tab w:pos="349" w:val="left"/>
        </w:tabs>
        <w:bidi w:val="0"/>
        <w:spacing w:before="0" w:after="120" w:line="48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现存的内部职工股情况</w:t>
      </w:r>
      <w:bookmarkEnd w:id="518"/>
      <w:bookmarkEnd w:id="519"/>
      <w:bookmarkEnd w:id="521"/>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三</w:t>
      </w:r>
      <w:bookmarkEnd w:id="524"/>
      <w:r>
        <w:rPr>
          <w:color w:val="000000"/>
          <w:spacing w:val="0"/>
          <w:w w:val="100"/>
          <w:position w:val="0"/>
          <w:sz w:val="24"/>
          <w:szCs w:val="24"/>
        </w:rPr>
        <w:t>、股东和实际控制人情况</w:t>
      </w:r>
      <w:bookmarkEnd w:id="522"/>
      <w:bookmarkEnd w:id="523"/>
      <w:bookmarkEnd w:id="525"/>
    </w:p>
    <w:p>
      <w:pPr>
        <w:pStyle w:val="Style33"/>
        <w:keepNext/>
        <w:keepLines/>
        <w:widowControl w:val="0"/>
        <w:shd w:val="clear" w:color="auto" w:fill="auto"/>
        <w:bidi w:val="0"/>
        <w:spacing w:before="0" w:after="120" w:line="48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、公司股东数量及持股情况</w:t>
      </w:r>
      <w:bookmarkEnd w:id="526"/>
      <w:bookmarkEnd w:id="527"/>
      <w:bookmarkEnd w:id="5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64"/>
        <w:gridCol w:w="1195"/>
        <w:gridCol w:w="1325"/>
        <w:gridCol w:w="1066"/>
        <w:gridCol w:w="1330"/>
        <w:gridCol w:w="1061"/>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22,617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38,809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报告期末表决 权恢复的优先 股股东总数</w:t>
            </w:r>
          </w:p>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（如有）（参见 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8"/>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1474"/>
        <w:gridCol w:w="1411"/>
        <w:gridCol w:w="787"/>
        <w:gridCol w:w="787"/>
        <w:gridCol w:w="792"/>
        <w:gridCol w:w="782"/>
        <w:gridCol w:w="840"/>
        <w:gridCol w:w="1349"/>
        <w:gridCol w:w="135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203,76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152,82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50,940,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闫相宏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55,508,</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55,508,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47,381,</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47,381,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47,381,</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李继昌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16,812,</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王敬芝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15,284,</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15,284,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15,284,</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14,101,</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10,575,</w:t>
            </w:r>
          </w:p>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3,525,2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5,604,2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5,604,2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5,604,2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5,249,447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3,686,0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3,686,0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69" w:val="left"/>
              </w:tabs>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公司第一大股东王晶华（所持比例</w:t>
            </w:r>
            <w:r>
              <w:rPr>
                <w:color w:val="000000"/>
                <w:spacing w:val="0"/>
                <w:w w:val="100"/>
                <w:position w:val="0"/>
              </w:rPr>
              <w:t>31.92%</w:t>
            </w:r>
            <w:r>
              <w:rPr>
                <w:rFonts w:ascii="SimSun" w:eastAsia="SimSun" w:hAnsi="SimSun" w:cs="SimSun"/>
                <w:color w:val="000000"/>
                <w:spacing w:val="0"/>
                <w:w w:val="100"/>
                <w:position w:val="0"/>
              </w:rPr>
              <w:t>）,股东李新安（所持比例</w:t>
            </w:r>
            <w:r>
              <w:rPr>
                <w:color w:val="000000"/>
                <w:spacing w:val="0"/>
                <w:w w:val="100"/>
                <w:position w:val="0"/>
              </w:rPr>
              <w:t>2.21%</w:t>
            </w:r>
            <w:r>
              <w:rPr>
                <w:rFonts w:ascii="SimSun" w:eastAsia="SimSun" w:hAnsi="SimSun" w:cs="SimSun"/>
                <w:color w:val="000000"/>
                <w:spacing w:val="0"/>
                <w:w w:val="100"/>
                <w:position w:val="0"/>
              </w:rPr>
              <w:t>）是 王晶华的丈夫的妹夫。</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 公司第二大股东闫相宏（所持比例</w:t>
            </w:r>
            <w:r>
              <w:rPr>
                <w:color w:val="000000"/>
                <w:spacing w:val="0"/>
                <w:w w:val="100"/>
                <w:position w:val="0"/>
              </w:rPr>
              <w:t>8.70%</w:t>
            </w:r>
            <w:r>
              <w:rPr>
                <w:rFonts w:ascii="SimSun" w:eastAsia="SimSun" w:hAnsi="SimSun" w:cs="SimSun"/>
                <w:color w:val="000000"/>
                <w:spacing w:val="0"/>
                <w:w w:val="100"/>
                <w:position w:val="0"/>
              </w:rPr>
              <w:t>）与王静（所持比例</w:t>
            </w:r>
            <w:r>
              <w:rPr>
                <w:color w:val="000000"/>
                <w:spacing w:val="0"/>
                <w:w w:val="100"/>
                <w:position w:val="0"/>
              </w:rPr>
              <w:t>0.58%</w:t>
            </w:r>
            <w:r>
              <w:rPr>
                <w:rFonts w:ascii="SimSun" w:eastAsia="SimSun" w:hAnsi="SimSun" w:cs="SimSun"/>
                <w:color w:val="000000"/>
                <w:spacing w:val="0"/>
                <w:w w:val="100"/>
                <w:position w:val="0"/>
              </w:rPr>
              <w:t>）,是夫妻 关系。</w:t>
            </w:r>
          </w:p>
          <w:p>
            <w:pPr>
              <w:pStyle w:val="Style23"/>
              <w:keepNext w:val="0"/>
              <w:keepLines w:val="0"/>
              <w:widowControl w:val="0"/>
              <w:shd w:val="clear" w:color="auto" w:fill="auto"/>
              <w:tabs>
                <w:tab w:pos="274" w:val="left"/>
              </w:tabs>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李巍屹与李巍岩、李巍峰为兄弟关系，李继昌与李巍屹、李巍岩和李巍峰为父 子关系，王敬芝与李巍屹、李巍岩和李巍峰为母子关系，按照《收购管理办法》， 构成一致行动人。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闫相宏</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55,508,522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55,508,522</w:t>
            </w:r>
          </w:p>
        </w:tc>
      </w:tr>
      <w:tr>
        <w:trPr>
          <w:trHeight w:val="408"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50,940,203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50,940,203</w:t>
            </w:r>
          </w:p>
        </w:tc>
      </w:tr>
    </w:tbl>
    <w:p>
      <w:pPr>
        <w:widowControl w:val="0"/>
        <w:spacing w:line="1" w:lineRule="exact"/>
      </w:pPr>
      <w:r>
        <w:br w:type="page"/>
      </w:r>
    </w:p>
    <w:tbl>
      <w:tblPr>
        <w:tblOverlap w:val="never"/>
        <w:jc w:val="center"/>
        <w:tblLayout w:type="fixed"/>
      </w:tblPr>
      <w:tblGrid>
        <w:gridCol w:w="2885"/>
        <w:gridCol w:w="3989"/>
        <w:gridCol w:w="1349"/>
        <w:gridCol w:w="135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3,686,040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3,525,272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倪福初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3,079,732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谢红秀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2,870,450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2,128,400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2,119,892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高如田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2,071,800</w:t>
            </w:r>
          </w:p>
        </w:tc>
      </w:tr>
      <w:tr>
        <w:trPr>
          <w:trHeight w:val="16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74" w:val="left"/>
              </w:tabs>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公司第一名无限售流通股股东闫相宏与第三名无限售流通股股东王静是夫妻关 系。公司第四名无限售流通股股东李新安是第二名无限售流通股股东王晶华的丈夫 的妹夫。</w:t>
            </w:r>
          </w:p>
          <w:p>
            <w:pPr>
              <w:pStyle w:val="Style23"/>
              <w:keepNext w:val="0"/>
              <w:keepLines w:val="0"/>
              <w:widowControl w:val="0"/>
              <w:shd w:val="clear" w:color="auto" w:fill="auto"/>
              <w:tabs>
                <w:tab w:pos="293" w:val="left"/>
              </w:tabs>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除此之外，公司未知其他股东之间是否存在关联关系，也未知其他股东之间是 否属于《上市公司收购管理办法》规定的一致行动人。</w:t>
            </w:r>
          </w:p>
        </w:tc>
      </w:tr>
      <w:tr>
        <w:trPr>
          <w:trHeight w:val="205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参与融资融券业务股东情况说明</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（如有）（参见注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74" w:val="left"/>
              </w:tabs>
              <w:bidi w:val="0"/>
              <w:spacing w:before="0" w:after="4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股东倪福初通过普通证券账户持有</w:t>
            </w:r>
            <w:r>
              <w:rPr>
                <w:color w:val="000000"/>
                <w:spacing w:val="0"/>
                <w:w w:val="100"/>
                <w:position w:val="0"/>
              </w:rPr>
              <w:t>66,320</w:t>
            </w:r>
            <w:r>
              <w:rPr>
                <w:rFonts w:ascii="SimSun" w:eastAsia="SimSun" w:hAnsi="SimSun" w:cs="SimSun"/>
                <w:color w:val="000000"/>
                <w:spacing w:val="0"/>
                <w:w w:val="100"/>
                <w:position w:val="0"/>
              </w:rPr>
              <w:t>股，通过华鑫证券有限责任公司客户 信用交易担保证券账户持有</w:t>
            </w:r>
            <w:r>
              <w:rPr>
                <w:color w:val="000000"/>
                <w:spacing w:val="0"/>
                <w:w w:val="100"/>
                <w:position w:val="0"/>
              </w:rPr>
              <w:t>3,013,412</w:t>
            </w:r>
            <w:r>
              <w:rPr>
                <w:rFonts w:ascii="SimSun" w:eastAsia="SimSun" w:hAnsi="SimSun" w:cs="SimSun"/>
                <w:color w:val="000000"/>
                <w:spacing w:val="0"/>
                <w:w w:val="100"/>
                <w:position w:val="0"/>
              </w:rPr>
              <w:t>股，实际合计持有</w:t>
            </w:r>
            <w:r>
              <w:rPr>
                <w:color w:val="000000"/>
                <w:spacing w:val="0"/>
                <w:w w:val="100"/>
                <w:position w:val="0"/>
              </w:rPr>
              <w:t>3,079,732</w:t>
            </w:r>
            <w:r>
              <w:rPr>
                <w:rFonts w:ascii="SimSun" w:eastAsia="SimSun" w:hAnsi="SimSun" w:cs="SimSun"/>
                <w:color w:val="000000"/>
                <w:spacing w:val="0"/>
                <w:w w:val="100"/>
                <w:position w:val="0"/>
              </w:rPr>
              <w:t>股。</w:t>
            </w:r>
          </w:p>
          <w:p>
            <w:pPr>
              <w:pStyle w:val="Style23"/>
              <w:keepNext w:val="0"/>
              <w:keepLines w:val="0"/>
              <w:widowControl w:val="0"/>
              <w:shd w:val="clear" w:color="auto" w:fill="auto"/>
              <w:tabs>
                <w:tab w:pos="283" w:val="left"/>
              </w:tabs>
              <w:bidi w:val="0"/>
              <w:spacing w:before="0" w:after="40" w:line="30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股东倪伟通过普通证券账户持有</w:t>
            </w:r>
            <w:r>
              <w:rPr>
                <w:color w:val="000000"/>
                <w:spacing w:val="0"/>
                <w:w w:val="100"/>
                <w:position w:val="0"/>
              </w:rPr>
              <w:t>0</w:t>
            </w:r>
            <w:r>
              <w:rPr>
                <w:rFonts w:ascii="SimSun" w:eastAsia="SimSun" w:hAnsi="SimSun" w:cs="SimSun"/>
                <w:color w:val="000000"/>
                <w:spacing w:val="0"/>
                <w:w w:val="100"/>
                <w:position w:val="0"/>
              </w:rPr>
              <w:t>股，通过湘财证券股份有限公司客户信用交 易担保证券账户持有</w:t>
            </w:r>
            <w:r>
              <w:rPr>
                <w:color w:val="000000"/>
                <w:spacing w:val="0"/>
                <w:w w:val="100"/>
                <w:position w:val="0"/>
              </w:rPr>
              <w:t>2,400,000</w:t>
            </w:r>
            <w:r>
              <w:rPr>
                <w:rFonts w:ascii="SimSun" w:eastAsia="SimSun" w:hAnsi="SimSun" w:cs="SimSun"/>
                <w:color w:val="000000"/>
                <w:spacing w:val="0"/>
                <w:w w:val="100"/>
                <w:position w:val="0"/>
              </w:rPr>
              <w:t>股，实际合计持有</w:t>
            </w:r>
            <w:r>
              <w:rPr>
                <w:color w:val="000000"/>
                <w:spacing w:val="0"/>
                <w:w w:val="100"/>
                <w:position w:val="0"/>
              </w:rPr>
              <w:t>2,400,000</w:t>
            </w:r>
            <w:r>
              <w:rPr>
                <w:rFonts w:ascii="SimSun" w:eastAsia="SimSun" w:hAnsi="SimSun" w:cs="SimSun"/>
                <w:color w:val="000000"/>
                <w:spacing w:val="0"/>
                <w:w w:val="100"/>
                <w:position w:val="0"/>
              </w:rPr>
              <w:t>股。</w:t>
            </w:r>
          </w:p>
          <w:p>
            <w:pPr>
              <w:pStyle w:val="Style23"/>
              <w:keepNext w:val="0"/>
              <w:keepLines w:val="0"/>
              <w:widowControl w:val="0"/>
              <w:shd w:val="clear" w:color="auto" w:fill="auto"/>
              <w:tabs>
                <w:tab w:pos="274" w:val="left"/>
              </w:tabs>
              <w:bidi w:val="0"/>
              <w:spacing w:before="0" w:after="4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股东张建刚通过普通证券账户持有</w:t>
            </w:r>
            <w:r>
              <w:rPr>
                <w:color w:val="000000"/>
                <w:spacing w:val="0"/>
                <w:w w:val="100"/>
                <w:position w:val="0"/>
              </w:rPr>
              <w:t>53,500</w:t>
            </w:r>
            <w:r>
              <w:rPr>
                <w:rFonts w:ascii="SimSun" w:eastAsia="SimSun" w:hAnsi="SimSun" w:cs="SimSun"/>
                <w:color w:val="000000"/>
                <w:spacing w:val="0"/>
                <w:w w:val="100"/>
                <w:position w:val="0"/>
              </w:rPr>
              <w:t>股，通过中国银河证券股份有限公司 客户信用交易担保证券账户持有</w:t>
            </w:r>
            <w:r>
              <w:rPr>
                <w:color w:val="000000"/>
                <w:spacing w:val="0"/>
                <w:w w:val="100"/>
                <w:position w:val="0"/>
              </w:rPr>
              <w:t>2,066,392</w:t>
            </w:r>
            <w:r>
              <w:rPr>
                <w:rFonts w:ascii="SimSun" w:eastAsia="SimSun" w:hAnsi="SimSun" w:cs="SimSun"/>
                <w:color w:val="000000"/>
                <w:spacing w:val="0"/>
                <w:w w:val="100"/>
                <w:position w:val="0"/>
              </w:rPr>
              <w:t>股，实际合计持有</w:t>
            </w:r>
            <w:r>
              <w:rPr>
                <w:color w:val="000000"/>
                <w:spacing w:val="0"/>
                <w:w w:val="100"/>
                <w:position w:val="0"/>
              </w:rPr>
              <w:t>2,119,892</w:t>
            </w:r>
            <w:r>
              <w:rPr>
                <w:rFonts w:ascii="SimSun" w:eastAsia="SimSun" w:hAnsi="SimSun" w:cs="SimSun"/>
                <w:color w:val="000000"/>
                <w:spacing w:val="0"/>
                <w:w w:val="100"/>
                <w:position w:val="0"/>
              </w:rPr>
              <w:t>股。</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、公司控股股东情况</w:t>
      </w:r>
      <w:bookmarkEnd w:id="530"/>
      <w:bookmarkEnd w:id="531"/>
      <w:bookmarkEnd w:id="53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、公司实际控制人情况</w:t>
      </w:r>
      <w:bookmarkEnd w:id="534"/>
      <w:bookmarkEnd w:id="535"/>
      <w:bookmarkEnd w:id="53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黄自伟任尤洛卡董事长职务，王晶华担任尤洛卡董事职务。</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6114415" cy="278574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stretch/>
                  </pic:blipFill>
                  <pic:spPr>
                    <a:xfrm>
                      <a:ext cx="6114415" cy="2785745"/>
                    </a:xfrm>
                    <a:prstGeom prst="rect"/>
                  </pic:spPr>
                </pic:pic>
              </a:graphicData>
            </a:graphic>
          </wp:inline>
        </w:drawing>
      </w:r>
    </w:p>
    <w:p>
      <w:pPr>
        <w:widowControl w:val="0"/>
        <w:spacing w:after="859" w:line="1" w:lineRule="exact"/>
      </w:pPr>
    </w:p>
    <w:p>
      <w:pPr>
        <w:pStyle w:val="Style5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8"/>
      <w:bookmarkEnd w:id="539"/>
      <w:bookmarkEnd w:id="541"/>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5</w:t>
      </w:r>
      <w:bookmarkEnd w:id="544"/>
      <w:r>
        <w:rPr>
          <w:color w:val="000000"/>
          <w:spacing w:val="0"/>
          <w:w w:val="100"/>
          <w:position w:val="0"/>
        </w:rPr>
        <w:t>、</w:t>
        <w:tab/>
        <w:t>控股股东、实际控制人、重组方及其他承诺主体股份限制减持情况</w:t>
      </w:r>
      <w:bookmarkEnd w:id="542"/>
      <w:bookmarkEnd w:id="543"/>
      <w:bookmarkEnd w:id="545"/>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2705100</wp:posOffset>
                </wp:positionH>
                <wp:positionV relativeFrom="paragraph">
                  <wp:posOffset>0</wp:posOffset>
                </wp:positionV>
                <wp:extent cx="2164080" cy="243840"/>
                <wp:wrapTopAndBottom/>
                <wp:docPr id="23" name="Shape 2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49" type="#_x0000_t202" style="position:absolute;margin-left:213.pt;margin-top:0;width:170.40000000000001pt;height:19.199999999999999pt;z-index:-125829375;mso-wrap-distance-left:0;mso-wrap-distance-right:0;mso-wrap-distance-bottom:14.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r>
        <w:br w:type="page"/>
      </w:r>
    </w:p>
    <w:p>
      <w:pPr>
        <w:pStyle w:val="Style8"/>
        <w:keepNext/>
        <w:keepLines/>
        <w:widowControl w:val="0"/>
        <w:shd w:val="clear" w:color="auto" w:fill="auto"/>
        <w:bidi w:val="0"/>
        <w:spacing w:before="0" w:after="560" w:line="240" w:lineRule="auto"/>
        <w:ind w:left="0" w:right="0" w:firstLine="0"/>
        <w:jc w:val="center"/>
      </w:pPr>
      <w:bookmarkStart w:id="546" w:name="bookmark546"/>
      <w:bookmarkStart w:id="547" w:name="bookmark547"/>
      <w:bookmarkStart w:id="548" w:name="bookmark548"/>
      <w:r>
        <w:rPr>
          <w:color w:val="000000"/>
          <w:spacing w:val="0"/>
          <w:w w:val="100"/>
          <w:position w:val="0"/>
        </w:rPr>
        <w:t>第八节董事、监事、高级管理人员和员工情况</w:t>
      </w:r>
      <w:bookmarkEnd w:id="546"/>
      <w:bookmarkEnd w:id="547"/>
      <w:bookmarkEnd w:id="548"/>
    </w:p>
    <w:p>
      <w:pPr>
        <w:pStyle w:val="Style26"/>
        <w:keepNext/>
        <w:keepLines/>
        <w:widowControl w:val="0"/>
        <w:shd w:val="clear" w:color="auto" w:fill="auto"/>
        <w:bidi w:val="0"/>
        <w:spacing w:before="0" w:after="320" w:line="240" w:lineRule="auto"/>
        <w:ind w:left="0" w:right="0" w:firstLine="240"/>
        <w:jc w:val="left"/>
      </w:pPr>
      <w:bookmarkStart w:id="549" w:name="bookmark549"/>
      <w:bookmarkStart w:id="550" w:name="bookmark550"/>
      <w:bookmarkStart w:id="551" w:name="bookmark551"/>
      <w:r>
        <w:rPr>
          <w:color w:val="000000"/>
          <w:spacing w:val="0"/>
          <w:w w:val="100"/>
          <w:position w:val="0"/>
          <w:sz w:val="24"/>
          <w:szCs w:val="24"/>
        </w:rPr>
        <w:t>、董事、监事和高级管理人员持股变动</w:t>
      </w:r>
      <w:bookmarkEnd w:id="549"/>
      <w:bookmarkEnd w:id="550"/>
      <w:bookmarkEnd w:id="551"/>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任期起 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任期终 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其他增 减变动</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203,76</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0,813</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副董事</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黄屹峰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李新安</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14,101,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江霞</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马训波</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杨明明</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王道银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375,99</w:t>
            </w:r>
          </w:p>
        </w:tc>
      </w:tr>
      <w:tr>
        <w:trPr>
          <w:trHeight w:val="173"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孙兆华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赵志刚</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副总经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姚明远</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曹洪伟</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财务总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崔保航</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221,65</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7,897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、公司董事、监事、高级管理人员变动情况</w:t>
      </w:r>
      <w:bookmarkEnd w:id="552"/>
      <w:bookmarkEnd w:id="553"/>
      <w:bookmarkEnd w:id="55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、任职情况</w:t>
      </w:r>
      <w:bookmarkEnd w:id="556"/>
      <w:bookmarkEnd w:id="557"/>
      <w:bookmarkEnd w:id="559"/>
    </w:p>
    <w:p>
      <w:pPr>
        <w:pStyle w:val="Style37"/>
        <w:keepNext w:val="0"/>
        <w:keepLines w:val="0"/>
        <w:widowControl w:val="0"/>
        <w:shd w:val="clear" w:color="auto" w:fill="auto"/>
        <w:bidi w:val="0"/>
        <w:spacing w:before="0" w:after="0" w:line="482"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482" w:lineRule="exact"/>
        <w:ind w:left="0" w:right="0" w:firstLine="440"/>
        <w:jc w:val="left"/>
      </w:pPr>
      <w:bookmarkStart w:id="560" w:name="bookmark560"/>
      <w:r>
        <w:rPr>
          <w:color w:val="000000"/>
          <w:spacing w:val="0"/>
          <w:w w:val="100"/>
          <w:position w:val="0"/>
        </w:rPr>
        <w:t>1</w:t>
      </w:r>
      <w:bookmarkEnd w:id="560"/>
      <w:r>
        <w:rPr>
          <w:color w:val="000000"/>
          <w:spacing w:val="0"/>
          <w:w w:val="100"/>
          <w:position w:val="0"/>
        </w:rPr>
        <w:t>、董事</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黄自伟，2008年1月起至今任尤洛卡董事、董事长。同时也是本公司核心技术人员。</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王晶华，2008年1月起历任尤洛卡公司董事、副总经理、董事会秘书，2012年3月起至今任尤洛卡公司 董事。</w:t>
      </w:r>
    </w:p>
    <w:p>
      <w:pPr>
        <w:pStyle w:val="Style37"/>
        <w:keepNext w:val="0"/>
        <w:keepLines w:val="0"/>
        <w:widowControl w:val="0"/>
        <w:shd w:val="clear" w:color="auto" w:fill="auto"/>
        <w:bidi w:val="0"/>
        <w:spacing w:before="0" w:after="0" w:line="490" w:lineRule="exact"/>
        <w:ind w:left="0" w:right="0" w:firstLine="440"/>
        <w:jc w:val="both"/>
      </w:pPr>
      <w:r>
        <w:rPr>
          <w:color w:val="000000"/>
          <w:spacing w:val="0"/>
          <w:w w:val="100"/>
          <w:position w:val="0"/>
        </w:rPr>
        <w:t>黄屹峰，2011年3月起担任公司董事、副董事长。</w:t>
      </w:r>
    </w:p>
    <w:p>
      <w:pPr>
        <w:pStyle w:val="Style37"/>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李新安，2008年1月起任本公司董事，2008年6月</w:t>
      </w:r>
      <w:r>
        <w:rPr>
          <w:color w:val="000000"/>
          <w:spacing w:val="0"/>
          <w:w w:val="100"/>
          <w:position w:val="0"/>
        </w:rPr>
        <w:t>-201</w:t>
      </w:r>
      <w:r>
        <w:rPr>
          <w:color w:val="000000"/>
          <w:spacing w:val="0"/>
          <w:w w:val="100"/>
          <w:position w:val="0"/>
        </w:rPr>
        <w:t>0年8月兼任公司内审部负责人，2010年8月起任 公司销售部部长。</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马训波，独立董事，2014年4月28日起任独立董事。2011年1月至今山东纵观律师事务所副主任、合伙 人、执业律师。</w:t>
      </w:r>
    </w:p>
    <w:p>
      <w:pPr>
        <w:pStyle w:val="Style37"/>
        <w:keepNext w:val="0"/>
        <w:keepLines w:val="0"/>
        <w:widowControl w:val="0"/>
        <w:shd w:val="clear" w:color="auto" w:fill="auto"/>
        <w:bidi w:val="0"/>
        <w:spacing w:before="0" w:after="340" w:line="485" w:lineRule="exact"/>
        <w:ind w:left="0" w:right="0" w:firstLine="440"/>
        <w:jc w:val="both"/>
      </w:pPr>
      <w:r>
        <w:rPr>
          <w:color w:val="000000"/>
          <w:spacing w:val="0"/>
          <w:w w:val="100"/>
          <w:position w:val="0"/>
        </w:rPr>
        <w:t>江霞，独立董事，2014年4月28日起任独立董事，2001年2月至今任教于山东科技大学，从事会计学教 学。副教授，硕士生导师，证券相关业务资格注册会计师、注册税务师。</w:t>
      </w:r>
    </w:p>
    <w:p>
      <w:pPr>
        <w:pStyle w:val="Style37"/>
        <w:keepNext w:val="0"/>
        <w:keepLines w:val="0"/>
        <w:widowControl w:val="0"/>
        <w:shd w:val="clear" w:color="auto" w:fill="auto"/>
        <w:tabs>
          <w:tab w:pos="808" w:val="left"/>
        </w:tabs>
        <w:bidi w:val="0"/>
        <w:spacing w:before="0" w:after="0" w:line="480" w:lineRule="exact"/>
        <w:ind w:left="0" w:right="0" w:firstLine="440"/>
        <w:jc w:val="both"/>
      </w:pPr>
      <w:bookmarkStart w:id="561" w:name="bookmark561"/>
      <w:r>
        <w:rPr>
          <w:color w:val="000000"/>
          <w:spacing w:val="0"/>
          <w:w w:val="100"/>
          <w:position w:val="0"/>
        </w:rPr>
        <w:t>2</w:t>
      </w:r>
      <w:bookmarkEnd w:id="561"/>
      <w:r>
        <w:rPr>
          <w:color w:val="000000"/>
          <w:spacing w:val="0"/>
          <w:w w:val="100"/>
          <w:position w:val="0"/>
        </w:rPr>
        <w:t>、</w:t>
        <w:tab/>
        <w:t>监事</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杨明明，2008年11月任泰安加华电力器材有限公司综合办、总经理助理，2009年3月任山尤洛卡公司 企管部副部长、部长。</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王道银，2005年起任山东省尤洛卡自动化装备股份有限公司供应部副部长。</w:t>
      </w:r>
    </w:p>
    <w:p>
      <w:pPr>
        <w:pStyle w:val="Style37"/>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孙兆华，1996年4月起任山东矿业学院职能工程研究所职工，1999年起任尤洛卡公司电子仪表车间主 任。</w:t>
      </w:r>
    </w:p>
    <w:p>
      <w:pPr>
        <w:pStyle w:val="Style37"/>
        <w:keepNext w:val="0"/>
        <w:keepLines w:val="0"/>
        <w:widowControl w:val="0"/>
        <w:shd w:val="clear" w:color="auto" w:fill="auto"/>
        <w:tabs>
          <w:tab w:pos="808" w:val="left"/>
        </w:tabs>
        <w:bidi w:val="0"/>
        <w:spacing w:before="0" w:after="0" w:line="471" w:lineRule="exact"/>
        <w:ind w:left="0" w:right="0" w:firstLine="440"/>
        <w:jc w:val="both"/>
      </w:pPr>
      <w:bookmarkStart w:id="562" w:name="bookmark562"/>
      <w:r>
        <w:rPr>
          <w:color w:val="000000"/>
          <w:spacing w:val="0"/>
          <w:w w:val="100"/>
          <w:position w:val="0"/>
        </w:rPr>
        <w:t>3</w:t>
      </w:r>
      <w:bookmarkEnd w:id="562"/>
      <w:r>
        <w:rPr>
          <w:color w:val="000000"/>
          <w:spacing w:val="0"/>
          <w:w w:val="100"/>
          <w:position w:val="0"/>
        </w:rPr>
        <w:t>、</w:t>
        <w:tab/>
        <w:t>高级管理人员</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赵志刚，2007年起任公司物资供应部部长，2014年8月起任尤洛卡副总经理，2015年1月起任总经理。 2012年1月起任尤洛卡（上海）国际贸易有限公司监事。</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李彬先生，2006年起任尤洛卡公司销售员、销售部经理。2008年2月至2014年4月任公司副总经理职务, 2015年1月起任副总经理职务。</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曹洪伟，2008年至2010年任山东兴盛矿业股份有限公司常务副总、董事会秘书，2010年10月至2011年 4月任尤洛卡公司证券事务代表。2011年4月起任尤洛卡公司副总经理、董事会秘书。</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崔保航，2006年5月起在本公司担任会计。2008年11月起担任本公司财务部副部长，2009年4月起担任 本公司财务负责人。</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姚明远，硕士研究生</w:t>
      </w:r>
      <w:r>
        <w:rPr>
          <w:color w:val="000000"/>
          <w:spacing w:val="0"/>
          <w:w w:val="100"/>
          <w:position w:val="0"/>
        </w:rPr>
        <w:t>-</w:t>
      </w:r>
      <w:r>
        <w:rPr>
          <w:color w:val="000000"/>
          <w:spacing w:val="0"/>
          <w:w w:val="100"/>
          <w:position w:val="0"/>
        </w:rPr>
        <w:t>2008年2月起在尤洛卡公司研发中心从事煤矿安全监测监控产品研发工作；2011 年4月起担任尤洛卡公司研发中心副主任；2014年4月起担任尤洛卡公司总经理助理，2015年1月起任副总 经理职务。</w:t>
      </w:r>
    </w:p>
    <w:p>
      <w:pPr>
        <w:pStyle w:val="Style37"/>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李波，1997年5月起泰安市郊区粮食局冷藏厂机电设备科任职，1999年12月起山东齿轮箱厂齿轮车间 任职，2007年7月起尤洛卡公司机加工车间任职，2011年5月起尤洛卡公司试制车间主任、机加工车间主任, 2013年4月起尤洛卡公司总经理助理兼生产部部长，2015年1月起任副总经理职务。</w:t>
      </w:r>
    </w:p>
    <w:p>
      <w:pPr>
        <w:pStyle w:val="Style3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在股东单位任职情况：□适用</w:t>
      </w:r>
      <w:r>
        <w:rPr>
          <w:color w:val="000000"/>
          <w:spacing w:val="0"/>
          <w:w w:val="100"/>
          <w:position w:val="0"/>
        </w:rPr>
        <w:t>J</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在其他单位任职情况：</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59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任职人员姓</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尤洛卡（北京）矿业工程技术研究有限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尤洛卡（山东）深部地压防治安全技术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尤洛卡（上海）国际贸易有限公司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山东科技大学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马训波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山东纵观律师事务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公司现任及报告期内离任董事、监事和高级管理人员近三年证券监管机构处罚的情况：口适用”不适用</w:t>
      </w:r>
    </w:p>
    <w:p>
      <w:pPr>
        <w:widowControl w:val="0"/>
        <w:spacing w:after="339" w:line="1" w:lineRule="exact"/>
      </w:pPr>
    </w:p>
    <w:p>
      <w:pPr>
        <w:pStyle w:val="Style26"/>
        <w:keepNext/>
        <w:keepLines/>
        <w:widowControl w:val="0"/>
        <w:shd w:val="clear" w:color="auto" w:fill="auto"/>
        <w:bidi w:val="0"/>
        <w:spacing w:before="0" w:after="20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、董事、监事、高级管理人员报酬情况</w:t>
      </w:r>
      <w:bookmarkEnd w:id="563"/>
      <w:bookmarkEnd w:id="564"/>
      <w:bookmarkEnd w:id="566"/>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董事、监事、高级管理人员报酬的决策程序：2014年4月15日，第二届董事会2014年第四次会议审议 通过了《关于公司第三届董事会成员薪酬的议案》，该议案经2014年4月28日召开的2013年年度的股东大会 审议通过。2014年4月15日，第二届监事会2014年第二次会议审议通过了《关于公司第三届监事会成员薪 酬的议案》，该议案经2014年4月28日召开的2013年年度的股东大会审议通过。</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董事、监事、高级管理人员报酬确定依据：董事、监事和高级管理人员的报酬按照公司董事会《薪酬 与考核委员会议事规则》等规定，结合其经营绩效、工作能力、岗位职责等考核确定并发放。</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董事、监事和高级管理人员报酬的实际支付情况：2016年实际支付</w:t>
      </w:r>
      <w:r>
        <w:rPr>
          <w:color w:val="000000"/>
          <w:spacing w:val="0"/>
          <w:w w:val="100"/>
          <w:position w:val="0"/>
        </w:rPr>
        <w:t xml:space="preserve">214. </w:t>
      </w:r>
      <w:r>
        <w:rPr>
          <w:color w:val="000000"/>
          <w:spacing w:val="0"/>
          <w:w w:val="100"/>
          <w:position w:val="0"/>
        </w:rPr>
        <w:t>45万元。</w:t>
      </w:r>
    </w:p>
    <w:p>
      <w:pPr>
        <w:pStyle w:val="Style37"/>
        <w:keepNext w:val="0"/>
        <w:keepLines w:val="0"/>
        <w:widowControl w:val="0"/>
        <w:shd w:val="clear" w:color="auto" w:fill="auto"/>
        <w:bidi w:val="0"/>
        <w:spacing w:before="0" w:after="200" w:line="468" w:lineRule="exact"/>
        <w:ind w:left="0" w:right="0" w:firstLine="0"/>
        <w:jc w:val="center"/>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是否在公司关</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黄屹峰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马训波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杨明明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王道银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孙兆华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姚明远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崔保航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公司董事、高级管理人员报告期内被授予的股权激励情况：口适用”不适用</w:t>
      </w:r>
    </w:p>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、公司员工情况</w:t>
      </w:r>
      <w:bookmarkEnd w:id="567"/>
      <w:bookmarkEnd w:id="568"/>
      <w:bookmarkEnd w:id="570"/>
    </w:p>
    <w:p>
      <w:pPr>
        <w:pStyle w:val="Style33"/>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、员工数量、专业构成及教育程度</w:t>
      </w:r>
      <w:bookmarkEnd w:id="571"/>
      <w:bookmarkEnd w:id="572"/>
      <w:bookmarkEnd w:id="57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中专及中专以下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136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400</w:t>
            </w:r>
          </w:p>
        </w:tc>
      </w:tr>
    </w:tbl>
    <w:p>
      <w:pPr>
        <w:widowControl w:val="0"/>
        <w:spacing w:after="319" w:line="1" w:lineRule="exact"/>
      </w:pPr>
    </w:p>
    <w:p>
      <w:pPr>
        <w:pStyle w:val="Style33"/>
        <w:keepNext/>
        <w:keepLines/>
        <w:widowControl w:val="0"/>
        <w:shd w:val="clear" w:color="auto" w:fill="auto"/>
        <w:bidi w:val="0"/>
        <w:spacing w:before="0" w:after="20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、薪酬政策</w:t>
      </w:r>
      <w:bookmarkEnd w:id="575"/>
      <w:bookmarkEnd w:id="576"/>
      <w:bookmarkEnd w:id="578"/>
    </w:p>
    <w:p>
      <w:pPr>
        <w:pStyle w:val="Style37"/>
        <w:keepNext w:val="0"/>
        <w:keepLines w:val="0"/>
        <w:widowControl w:val="0"/>
        <w:shd w:val="clear" w:color="auto" w:fill="auto"/>
        <w:bidi w:val="0"/>
        <w:spacing w:before="0" w:after="320" w:line="468" w:lineRule="exact"/>
        <w:ind w:left="0" w:right="0" w:firstLine="420"/>
        <w:jc w:val="left"/>
      </w:pPr>
      <w:r>
        <w:rPr>
          <w:color w:val="000000"/>
          <w:spacing w:val="0"/>
          <w:w w:val="100"/>
          <w:position w:val="0"/>
        </w:rPr>
        <w:t>公司薪酬政策坚持与岗位价值相匹配的基本原则，同时兼顾技术与专业化能力的差别化对待，根据不 同类别岗位制定相应的薪酬等级体系，在每个薪酬等级体系内根据其技术能力、专业化能力水平确定对应 的薪酬。</w:t>
      </w:r>
    </w:p>
    <w:p>
      <w:pPr>
        <w:pStyle w:val="Style33"/>
        <w:keepNext/>
        <w:keepLines/>
        <w:widowControl w:val="0"/>
        <w:shd w:val="clear" w:color="auto" w:fill="auto"/>
        <w:tabs>
          <w:tab w:pos="378" w:val="left"/>
        </w:tabs>
        <w:bidi w:val="0"/>
        <w:spacing w:before="0" w:after="0" w:line="48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培训计划</w:t>
      </w:r>
      <w:bookmarkEnd w:id="579"/>
      <w:bookmarkEnd w:id="580"/>
      <w:bookmarkEnd w:id="582"/>
    </w:p>
    <w:p>
      <w:pPr>
        <w:pStyle w:val="Style37"/>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公司各部门根据自身情况，经过需求调查以及往年的培训结果反馈，编制各部门年度培训计划，并报 人力资源部备案。公司人力资源部每年根据需求制定对相关岗位人员的年度培训计划，报公司批准后执行。</w:t>
      </w:r>
    </w:p>
    <w:p>
      <w:pPr>
        <w:pStyle w:val="Style33"/>
        <w:keepNext/>
        <w:keepLines/>
        <w:widowControl w:val="0"/>
        <w:shd w:val="clear" w:color="auto" w:fill="auto"/>
        <w:tabs>
          <w:tab w:pos="378" w:val="left"/>
        </w:tabs>
        <w:bidi w:val="0"/>
        <w:spacing w:before="0" w:after="120" w:line="48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劳务外包情况</w:t>
      </w:r>
      <w:bookmarkEnd w:id="583"/>
      <w:bookmarkEnd w:id="584"/>
      <w:bookmarkEnd w:id="586"/>
    </w:p>
    <w:p>
      <w:pPr>
        <w:pStyle w:val="Style30"/>
        <w:keepNext w:val="0"/>
        <w:keepLines w:val="0"/>
        <w:widowControl w:val="0"/>
        <w:shd w:val="clear" w:color="auto" w:fill="auto"/>
        <w:bidi w:val="0"/>
        <w:spacing w:before="0" w:after="280" w:line="240" w:lineRule="auto"/>
        <w:ind w:left="0" w:right="0" w:firstLine="0"/>
        <w:jc w:val="left"/>
        <w:sectPr>
          <w:headerReference w:type="default" r:id="rId22"/>
          <w:footerReference w:type="default" r:id="rId23"/>
          <w:footnotePr>
            <w:pos w:val="pageBottom"/>
            <w:numFmt w:val="decimal"/>
            <w:numRestart w:val="continuous"/>
          </w:footnotePr>
          <w:pgSz w:w="11900" w:h="16840"/>
          <w:pgMar w:top="1302" w:right="1056" w:bottom="1460" w:left="1056" w:header="0" w:footer="3" w:gutter="0"/>
          <w:pgNumType w:start="55"/>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620" w:after="520" w:line="240" w:lineRule="auto"/>
        <w:ind w:left="0" w:right="0" w:firstLine="0"/>
        <w:jc w:val="center"/>
      </w:pPr>
      <w:bookmarkStart w:id="587" w:name="bookmark587"/>
      <w:bookmarkStart w:id="588" w:name="bookmark588"/>
      <w:bookmarkStart w:id="589" w:name="bookmark589"/>
      <w:r>
        <w:rPr>
          <w:color w:val="000000"/>
          <w:spacing w:val="0"/>
          <w:w w:val="100"/>
          <w:position w:val="0"/>
        </w:rPr>
        <w:t>第九节公司治理</w:t>
      </w:r>
      <w:bookmarkEnd w:id="587"/>
      <w:bookmarkEnd w:id="588"/>
      <w:bookmarkEnd w:id="589"/>
    </w:p>
    <w:p>
      <w:pPr>
        <w:pStyle w:val="Style26"/>
        <w:keepNext/>
        <w:keepLines/>
        <w:widowControl w:val="0"/>
        <w:shd w:val="clear" w:color="auto" w:fill="auto"/>
        <w:bidi w:val="0"/>
        <w:spacing w:before="0" w:after="20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一</w:t>
      </w:r>
      <w:bookmarkEnd w:id="592"/>
      <w:r>
        <w:rPr>
          <w:color w:val="000000"/>
          <w:spacing w:val="0"/>
          <w:w w:val="100"/>
          <w:position w:val="0"/>
          <w:sz w:val="24"/>
          <w:szCs w:val="24"/>
        </w:rPr>
        <w:t>、公司治理的基本状况</w:t>
      </w:r>
      <w:bookmarkEnd w:id="590"/>
      <w:bookmarkEnd w:id="591"/>
      <w:bookmarkEnd w:id="593"/>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上市规则》、《深圳证券交易所创业板上市公司规范运作指引》等法律、法规和中国证监会、深交所相关文 件的要求，继续完善公司的法人治理结构，建立健全公司内部管理和控制制度，持续深入开展公司治理活 动，促进了公司规范运作，提高了公司治理水平。截至报告期末，公司治理的实际状况符合《上市公司治 理准则》和《深圳证券交易所创业板上市公司规范运作指引》的要求。</w:t>
      </w:r>
    </w:p>
    <w:p>
      <w:pPr>
        <w:pStyle w:val="Style37"/>
        <w:keepNext w:val="0"/>
        <w:keepLines w:val="0"/>
        <w:widowControl w:val="0"/>
        <w:shd w:val="clear" w:color="auto" w:fill="auto"/>
        <w:tabs>
          <w:tab w:pos="1000" w:val="left"/>
        </w:tabs>
        <w:bidi w:val="0"/>
        <w:spacing w:before="0" w:after="0" w:line="470" w:lineRule="exact"/>
        <w:ind w:left="0" w:right="0" w:firstLine="440"/>
        <w:jc w:val="both"/>
      </w:pPr>
      <w:bookmarkStart w:id="594" w:name="bookmark594"/>
      <w:r>
        <w:rPr>
          <w:color w:val="000000"/>
          <w:spacing w:val="0"/>
          <w:w w:val="100"/>
          <w:position w:val="0"/>
        </w:rPr>
        <w:t>（</w:t>
      </w:r>
      <w:bookmarkEnd w:id="594"/>
      <w:r>
        <w:rPr>
          <w:color w:val="000000"/>
          <w:spacing w:val="0"/>
          <w:w w:val="100"/>
          <w:position w:val="0"/>
        </w:rPr>
        <w:t>一）</w:t>
        <w:tab/>
        <w:t>关于股东与股东大会</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公司股东按照《公司章程》的规定按其所持股份享有平等地位，并承担相应义务。报告期内公司严格 按照《公司章程》、《股东大会议事规则》等规定和要求，规范地召集、召开股东大会，给予中小股东以充 分的机会，反映其诉求，确保股东合法行使权益，平等对待所有股东。</w:t>
      </w:r>
    </w:p>
    <w:p>
      <w:pPr>
        <w:pStyle w:val="Style37"/>
        <w:keepNext w:val="0"/>
        <w:keepLines w:val="0"/>
        <w:widowControl w:val="0"/>
        <w:shd w:val="clear" w:color="auto" w:fill="auto"/>
        <w:tabs>
          <w:tab w:pos="1000" w:val="left"/>
        </w:tabs>
        <w:bidi w:val="0"/>
        <w:spacing w:before="0" w:after="0" w:line="470"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二）</w:t>
        <w:tab/>
        <w:t>关于公司与控股股东</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公司控股股东根据法律法规的规定依法行使其权利并承担义务，没有超越股东大会直接或间接干预公 司经营活动。报告期内公司没有为控股股东及其关联企业提供担保，亦不存在控股股东占用公司资金的行 为，同时遵守了相关承诺。</w:t>
      </w:r>
    </w:p>
    <w:p>
      <w:pPr>
        <w:pStyle w:val="Style37"/>
        <w:keepNext w:val="0"/>
        <w:keepLines w:val="0"/>
        <w:widowControl w:val="0"/>
        <w:shd w:val="clear" w:color="auto" w:fill="auto"/>
        <w:tabs>
          <w:tab w:pos="1000" w:val="left"/>
        </w:tabs>
        <w:bidi w:val="0"/>
        <w:spacing w:before="0" w:after="0" w:line="470"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三）</w:t>
        <w:tab/>
        <w:t>关于董事和董事会</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公司董事会设董事6名，其中独立董事2名，董事会的人数及人员构成符合法律、法规和《公司章程》 的要求。各位董事能够依据《董事会议事规则》、《独立董事工作细则》、《深圳证券交易所创业板上市公司 规范运作指引》等开展工作，出席董事会和股东大会，勤勉尽责地履行职责和义务。公司董事通过参加培 训、出外学习和自学熟悉并掌握相关法律法规，从根本上保证董事立足于维护公司和全体股东的最大利益, 忠实、诚信、勤勉地履行职责。全体董事均能做到以认真负责、勤勉诚信的态度忠实履行职责。公司设置 董事会秘书、董事会办公室负责信息披露和投资者关系工作。</w:t>
      </w:r>
    </w:p>
    <w:p>
      <w:pPr>
        <w:pStyle w:val="Style37"/>
        <w:keepNext w:val="0"/>
        <w:keepLines w:val="0"/>
        <w:widowControl w:val="0"/>
        <w:shd w:val="clear" w:color="auto" w:fill="auto"/>
        <w:tabs>
          <w:tab w:pos="1000" w:val="left"/>
        </w:tabs>
        <w:bidi w:val="0"/>
        <w:spacing w:before="0" w:after="0" w:line="470" w:lineRule="exact"/>
        <w:ind w:left="0" w:right="0" w:firstLine="440"/>
        <w:jc w:val="both"/>
      </w:pPr>
      <w:bookmarkStart w:id="597" w:name="bookmark597"/>
      <w:r>
        <w:rPr>
          <w:color w:val="000000"/>
          <w:spacing w:val="0"/>
          <w:w w:val="100"/>
          <w:position w:val="0"/>
        </w:rPr>
        <w:t>（</w:t>
      </w:r>
      <w:bookmarkEnd w:id="597"/>
      <w:r>
        <w:rPr>
          <w:color w:val="000000"/>
          <w:spacing w:val="0"/>
          <w:w w:val="100"/>
          <w:position w:val="0"/>
        </w:rPr>
        <w:t>四）</w:t>
        <w:tab/>
        <w:t>关于监事和监事会</w:t>
      </w:r>
    </w:p>
    <w:p>
      <w:pPr>
        <w:pStyle w:val="Style37"/>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公司监事会设监事3名，其中设置职工代表监事1名，人数和人员构成符合法律、法规和《公司章程》 的规定与要求；监事会会议的召集、召开程序，完全按照《监事会议事规则》的要求履行，并按照拟定的 会议议程进行。公司监事能够认真履行自己的职责，本着对公司和全体股东负责的精神，依法、独立对公 司财务以及公司董事、经理和其他高级管理人员履行职责的合法性、合规性进行监督。</w:t>
      </w:r>
    </w:p>
    <w:p>
      <w:pPr>
        <w:pStyle w:val="Style37"/>
        <w:keepNext w:val="0"/>
        <w:keepLines w:val="0"/>
        <w:widowControl w:val="0"/>
        <w:shd w:val="clear" w:color="auto" w:fill="auto"/>
        <w:tabs>
          <w:tab w:pos="1021" w:val="left"/>
        </w:tabs>
        <w:bidi w:val="0"/>
        <w:spacing w:before="0" w:after="0" w:line="467" w:lineRule="exact"/>
        <w:ind w:left="0" w:right="0" w:firstLine="440"/>
        <w:jc w:val="left"/>
      </w:pPr>
      <w:bookmarkStart w:id="598" w:name="bookmark598"/>
      <w:r>
        <w:rPr>
          <w:color w:val="000000"/>
          <w:spacing w:val="0"/>
          <w:w w:val="100"/>
          <w:position w:val="0"/>
        </w:rPr>
        <w:t>（</w:t>
      </w:r>
      <w:bookmarkEnd w:id="598"/>
      <w:r>
        <w:rPr>
          <w:color w:val="000000"/>
          <w:spacing w:val="0"/>
          <w:w w:val="100"/>
          <w:position w:val="0"/>
        </w:rPr>
        <w:t>五）</w:t>
        <w:tab/>
        <w:t>关于绩效评价与激励约束机制</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公司董事会下设的薪酬和考核委员会负责对公司的董事、监事、高管进行绩效考核，公司现有的考核 及激励约束机制基本符合公司的发展现状。</w:t>
      </w:r>
    </w:p>
    <w:p>
      <w:pPr>
        <w:pStyle w:val="Style37"/>
        <w:keepNext w:val="0"/>
        <w:keepLines w:val="0"/>
        <w:widowControl w:val="0"/>
        <w:shd w:val="clear" w:color="auto" w:fill="auto"/>
        <w:tabs>
          <w:tab w:pos="1021" w:val="left"/>
        </w:tabs>
        <w:bidi w:val="0"/>
        <w:spacing w:before="0" w:after="0" w:line="467"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六）</w:t>
        <w:tab/>
        <w:t>关于信息披露与投资者关系</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公司严格按照有关法律法规以及《信息披露制度》、《投资者关系管理制度》等的要求，真实、准确、 及时、公平、完整地披露有关信息；并指定公司董事会秘书、董事会办公室负责信息披露工作，协调公司 与投资者的关系。公司除日常接待股东来访，回答投资者咨询，向投资者提供公司已披露的资料以外，还 专门将每月的15日设置为投资者集中接待日，由公司董事长、总经理和相关高管人员直接与投资者面对面 交流，以便投资者更好地了解公司信息；同时指定《证券时报》、《证券日报》和巨潮网</w:t>
      </w:r>
      <w:r>
        <w:rPr>
          <w:color w:val="000000"/>
          <w:spacing w:val="0"/>
          <w:w w:val="100"/>
          <w:position w:val="0"/>
        </w:rPr>
        <w:t xml:space="preserve">（www. cninfo. com. cn） </w:t>
      </w:r>
      <w:r>
        <w:rPr>
          <w:color w:val="000000"/>
          <w:spacing w:val="0"/>
          <w:w w:val="100"/>
          <w:position w:val="0"/>
        </w:rPr>
        <w:t>为公司信息披露的指定报纸和网站，确保公司所有股东能够以平等的机会获得信息。</w:t>
      </w:r>
    </w:p>
    <w:p>
      <w:pPr>
        <w:pStyle w:val="Style37"/>
        <w:keepNext w:val="0"/>
        <w:keepLines w:val="0"/>
        <w:widowControl w:val="0"/>
        <w:shd w:val="clear" w:color="auto" w:fill="auto"/>
        <w:tabs>
          <w:tab w:pos="1021" w:val="left"/>
        </w:tabs>
        <w:bidi w:val="0"/>
        <w:spacing w:before="0" w:after="0" w:line="467" w:lineRule="exact"/>
        <w:ind w:left="0" w:right="0" w:firstLine="440"/>
        <w:jc w:val="both"/>
      </w:pPr>
      <w:bookmarkStart w:id="600" w:name="bookmark600"/>
      <w:r>
        <w:rPr>
          <w:color w:val="000000"/>
          <w:spacing w:val="0"/>
          <w:w w:val="100"/>
          <w:position w:val="0"/>
        </w:rPr>
        <w:t>（</w:t>
      </w:r>
      <w:bookmarkEnd w:id="600"/>
      <w:r>
        <w:rPr>
          <w:color w:val="000000"/>
          <w:spacing w:val="0"/>
          <w:w w:val="100"/>
          <w:position w:val="0"/>
        </w:rPr>
        <w:t>七）</w:t>
        <w:tab/>
        <w:t>关于相关利益者</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公司治理的实际状况与中国证监会发布的有关上市公司治理的规范性文件是否存在重大差异：口是 V否</w:t>
      </w:r>
    </w:p>
    <w:p>
      <w:pPr>
        <w:pStyle w:val="Style37"/>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0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二</w:t>
      </w:r>
      <w:bookmarkEnd w:id="603"/>
      <w:r>
        <w:rPr>
          <w:color w:val="000000"/>
          <w:spacing w:val="0"/>
          <w:w w:val="100"/>
          <w:position w:val="0"/>
          <w:sz w:val="24"/>
          <w:szCs w:val="24"/>
        </w:rPr>
        <w:t>、公司相对于控股股东在业务、人员、资产、机构、财务等方面的独立情况</w:t>
      </w:r>
      <w:bookmarkEnd w:id="601"/>
      <w:bookmarkEnd w:id="602"/>
      <w:bookmarkEnd w:id="604"/>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公司自成立以来，严格按照《公司法》、《证券法》及《公司章程》等规定和要求规范运作，逐步建立、 健全了公司法人治理结构，在业务、人员、资产、机构、财务等方面做到了与控股股东完全分开，具有独 立、完整的资产和业务及自主经营的能力。公司控股股东为自然人，公司在业务、人员、资产、机构、财 务等方面完全独立。</w:t>
      </w:r>
    </w:p>
    <w:p>
      <w:pPr>
        <w:pStyle w:val="Style37"/>
        <w:keepNext w:val="0"/>
        <w:keepLines w:val="0"/>
        <w:widowControl w:val="0"/>
        <w:shd w:val="clear" w:color="auto" w:fill="auto"/>
        <w:tabs>
          <w:tab w:pos="781" w:val="left"/>
        </w:tabs>
        <w:bidi w:val="0"/>
        <w:spacing w:before="0" w:after="0" w:line="470" w:lineRule="exact"/>
        <w:ind w:left="0" w:right="0" w:firstLine="440"/>
        <w:jc w:val="both"/>
      </w:pPr>
      <w:bookmarkStart w:id="605" w:name="bookmark605"/>
      <w:r>
        <w:rPr>
          <w:color w:val="000000"/>
          <w:spacing w:val="0"/>
          <w:w w:val="100"/>
          <w:position w:val="0"/>
        </w:rPr>
        <w:t>1</w:t>
      </w:r>
      <w:bookmarkEnd w:id="605"/>
      <w:r>
        <w:rPr>
          <w:color w:val="000000"/>
          <w:spacing w:val="0"/>
          <w:w w:val="100"/>
          <w:position w:val="0"/>
        </w:rPr>
        <w:t>、</w:t>
        <w:tab/>
        <w:t>业务独立性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公司拥有独立完整的采购、生产、销售、和研发设计等业务体系，具有面向市场独立经营的能力，不 存在依赖控股股东或其他关联方的情况。公司与控股股东之间不存在关联交易，控股股东除行使股东权利 之外，没有对公司的业务活动进行干预。</w:t>
      </w:r>
    </w:p>
    <w:p>
      <w:pPr>
        <w:pStyle w:val="Style37"/>
        <w:keepNext w:val="0"/>
        <w:keepLines w:val="0"/>
        <w:widowControl w:val="0"/>
        <w:shd w:val="clear" w:color="auto" w:fill="auto"/>
        <w:tabs>
          <w:tab w:pos="796" w:val="left"/>
        </w:tabs>
        <w:bidi w:val="0"/>
        <w:spacing w:before="0" w:after="0" w:line="470" w:lineRule="exact"/>
        <w:ind w:left="0" w:right="0" w:firstLine="440"/>
        <w:jc w:val="both"/>
      </w:pPr>
      <w:bookmarkStart w:id="606" w:name="bookmark606"/>
      <w:r>
        <w:rPr>
          <w:color w:val="000000"/>
          <w:spacing w:val="0"/>
          <w:w w:val="100"/>
          <w:position w:val="0"/>
        </w:rPr>
        <w:t>2</w:t>
      </w:r>
      <w:bookmarkEnd w:id="606"/>
      <w:r>
        <w:rPr>
          <w:color w:val="000000"/>
          <w:spacing w:val="0"/>
          <w:w w:val="100"/>
          <w:position w:val="0"/>
        </w:rPr>
        <w:t>、</w:t>
        <w:tab/>
        <w:t>资产独立性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本公司与控股股东之间资产权属明确，不存在控股股东违规占用本公司资金、资产及其他资源的情况。 本公司拥有独立的土地、厂房、机器设备以及商标、专利、非专利技术的所有权或者使用权，各种资产权 属清晰、完整，没有依赖股东资产进行生产经营的情况。</w:t>
      </w:r>
    </w:p>
    <w:p>
      <w:pPr>
        <w:pStyle w:val="Style37"/>
        <w:keepNext w:val="0"/>
        <w:keepLines w:val="0"/>
        <w:widowControl w:val="0"/>
        <w:shd w:val="clear" w:color="auto" w:fill="auto"/>
        <w:tabs>
          <w:tab w:pos="799" w:val="left"/>
        </w:tabs>
        <w:bidi w:val="0"/>
        <w:spacing w:before="0" w:after="0" w:line="469" w:lineRule="exact"/>
        <w:ind w:left="0" w:right="0" w:firstLine="440"/>
        <w:jc w:val="both"/>
      </w:pPr>
      <w:bookmarkStart w:id="607" w:name="bookmark607"/>
      <w:r>
        <w:rPr>
          <w:color w:val="000000"/>
          <w:spacing w:val="0"/>
          <w:w w:val="100"/>
          <w:position w:val="0"/>
        </w:rPr>
        <w:t>3</w:t>
      </w:r>
      <w:bookmarkEnd w:id="607"/>
      <w:r>
        <w:rPr>
          <w:color w:val="000000"/>
          <w:spacing w:val="0"/>
          <w:w w:val="100"/>
          <w:position w:val="0"/>
        </w:rPr>
        <w:t>、</w:t>
        <w:tab/>
        <w:t>人员独立性</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公司拥有完整独立的劳动、人事及薪酬管理体系，该体系和控股股东之间完全独立。公司总经理、副 总经理、财务总监、董事会秘书等高级管理人员，没有在控股股东、实际控制人及其控制的其他企业中兼 职。部分董事、监事和高管人员在其它单位兼职情况见“第八节董事、监事、高级管理人员和员工情况”。</w:t>
      </w:r>
    </w:p>
    <w:p>
      <w:pPr>
        <w:pStyle w:val="Style37"/>
        <w:keepNext w:val="0"/>
        <w:keepLines w:val="0"/>
        <w:widowControl w:val="0"/>
        <w:shd w:val="clear" w:color="auto" w:fill="auto"/>
        <w:tabs>
          <w:tab w:pos="803" w:val="left"/>
        </w:tabs>
        <w:bidi w:val="0"/>
        <w:spacing w:before="0" w:after="0" w:line="469" w:lineRule="exact"/>
        <w:ind w:left="0" w:right="0" w:firstLine="440"/>
        <w:jc w:val="both"/>
      </w:pPr>
      <w:bookmarkStart w:id="608" w:name="bookmark608"/>
      <w:r>
        <w:rPr>
          <w:color w:val="000000"/>
          <w:spacing w:val="0"/>
          <w:w w:val="100"/>
          <w:position w:val="0"/>
        </w:rPr>
        <w:t>4</w:t>
      </w:r>
      <w:bookmarkEnd w:id="608"/>
      <w:r>
        <w:rPr>
          <w:color w:val="000000"/>
          <w:spacing w:val="0"/>
          <w:w w:val="100"/>
          <w:position w:val="0"/>
        </w:rPr>
        <w:t>、</w:t>
        <w:tab/>
        <w:t>机构独立性</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公司已经建立了适合公司生产经营所需的独立完整的组织机构，公司机构及生产经营场所与控股股东 完全分开，不存在混合经营、合署办公的情况，也不存在股东单位和其他关联单位或个人干预公司机构设 置情况。公司及其职能部门与股东单位及其职能部门之间不存在上下级关系，不存在股东单位干预公司生 产经营活动的情况。公司的股东大会、董事会、独立董事、监事会、总经理等依照法律、法规和公司章程 独立行使职权。</w:t>
      </w:r>
    </w:p>
    <w:p>
      <w:pPr>
        <w:pStyle w:val="Style37"/>
        <w:keepNext w:val="0"/>
        <w:keepLines w:val="0"/>
        <w:widowControl w:val="0"/>
        <w:shd w:val="clear" w:color="auto" w:fill="auto"/>
        <w:tabs>
          <w:tab w:pos="803" w:val="left"/>
        </w:tabs>
        <w:bidi w:val="0"/>
        <w:spacing w:before="0" w:after="0" w:line="469" w:lineRule="exact"/>
        <w:ind w:left="0" w:right="0" w:firstLine="440"/>
        <w:jc w:val="both"/>
      </w:pPr>
      <w:bookmarkStart w:id="609" w:name="bookmark609"/>
      <w:r>
        <w:rPr>
          <w:color w:val="000000"/>
          <w:spacing w:val="0"/>
          <w:w w:val="100"/>
          <w:position w:val="0"/>
        </w:rPr>
        <w:t>5</w:t>
      </w:r>
      <w:bookmarkEnd w:id="609"/>
      <w:r>
        <w:rPr>
          <w:color w:val="000000"/>
          <w:spacing w:val="0"/>
          <w:w w:val="100"/>
          <w:position w:val="0"/>
        </w:rPr>
        <w:t>、</w:t>
        <w:tab/>
        <w:t>财务独立性</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公司拥有独立的财务部门，建立和完善了独立完整的会计核算体系和财务管理制度。公司财务人员独 立，未有在控股股东单位及其控制的其他企业内兼职和领取报酬的情况。公司开设了独立的银行帐户，未 与股东共用银行账户，不存在股东违规占用本公司资金、资产及其他资源的情况。公司独立进行税务登记 并依法独立纳税。公司能够独立做出财务决策，自主决定资金使用事项，不存在控股股东干预公司资金使 用安排的情况。</w:t>
      </w:r>
    </w:p>
    <w:p>
      <w:pPr>
        <w:pStyle w:val="Style37"/>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公司治理的实际状况与中国证监会发布的有关上市公司治理的规范性文件是否存在重大差异：公司治 理的实际状况与中国证监会发布的有关上市公司治理的规范性文件不存在重大差异。</w:t>
      </w:r>
    </w:p>
    <w:p>
      <w:pPr>
        <w:pStyle w:val="Style26"/>
        <w:keepNext/>
        <w:keepLines/>
        <w:widowControl w:val="0"/>
        <w:shd w:val="clear" w:color="auto" w:fill="auto"/>
        <w:bidi w:val="0"/>
        <w:spacing w:before="0" w:after="3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三</w:t>
      </w:r>
      <w:bookmarkEnd w:id="612"/>
      <w:r>
        <w:rPr>
          <w:color w:val="000000"/>
          <w:spacing w:val="0"/>
          <w:w w:val="100"/>
          <w:position w:val="0"/>
          <w:sz w:val="24"/>
          <w:szCs w:val="24"/>
        </w:rPr>
        <w:t>、同业竞争情况</w:t>
      </w:r>
      <w:bookmarkEnd w:id="610"/>
      <w:bookmarkEnd w:id="611"/>
      <w:bookmarkEnd w:id="61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、报告期内召开的年度股东大会和临时股东大会的有关情况</w:t>
      </w:r>
      <w:bookmarkEnd w:id="614"/>
      <w:bookmarkEnd w:id="615"/>
      <w:bookmarkEnd w:id="617"/>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、本报告期股东大会情况</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巨潮资讯网，公告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编号 </w:t>
            </w:r>
            <w:r>
              <w:rPr>
                <w:color w:val="000000"/>
                <w:spacing w:val="0"/>
                <w:w w:val="100"/>
                <w:position w:val="0"/>
              </w:rPr>
              <w:t>2016-019</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41.69%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巨潮资讯网，公告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编号 </w:t>
            </w:r>
            <w:r>
              <w:rPr>
                <w:color w:val="000000"/>
                <w:spacing w:val="0"/>
                <w:w w:val="100"/>
                <w:position w:val="0"/>
              </w:rPr>
              <w:t>2016-029</w:t>
            </w:r>
          </w:p>
        </w:tc>
      </w:tr>
    </w:tbl>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、表决权恢复的优先股股东请求召开临时股东大会</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618" w:name="bookmark618"/>
      <w:bookmarkStart w:id="619" w:name="bookmark619"/>
      <w:bookmarkStart w:id="620" w:name="bookmark620"/>
      <w:bookmarkStart w:id="621" w:name="bookmark621"/>
      <w:r>
        <w:rPr>
          <w:color w:val="000000"/>
          <w:spacing w:val="0"/>
          <w:w w:val="100"/>
          <w:position w:val="0"/>
          <w:sz w:val="24"/>
          <w:szCs w:val="24"/>
        </w:rPr>
        <w:t>五</w:t>
      </w:r>
      <w:bookmarkEnd w:id="620"/>
      <w:r>
        <w:rPr>
          <w:color w:val="000000"/>
          <w:spacing w:val="0"/>
          <w:w w:val="100"/>
          <w:position w:val="0"/>
          <w:sz w:val="24"/>
          <w:szCs w:val="24"/>
        </w:rPr>
        <w:t>、报告期内独立董事履行职责的情况</w:t>
      </w:r>
      <w:bookmarkEnd w:id="618"/>
      <w:bookmarkEnd w:id="619"/>
      <w:bookmarkEnd w:id="621"/>
    </w:p>
    <w:p>
      <w:pPr>
        <w:pStyle w:val="Style33"/>
        <w:keepNext/>
        <w:keepLines/>
        <w:widowControl w:val="0"/>
        <w:shd w:val="clear" w:color="auto" w:fill="auto"/>
        <w:bidi w:val="0"/>
        <w:spacing w:before="0" w:line="240" w:lineRule="auto"/>
        <w:ind w:left="0" w:right="0" w:firstLine="0"/>
        <w:jc w:val="both"/>
      </w:pPr>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22"/>
      <w:bookmarkEnd w:id="623"/>
      <w:bookmarkEnd w:id="624"/>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以通讯方式参 加次数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马训波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连续两次未亲自出席董事会的说明：不适用</w:t>
      </w:r>
    </w:p>
    <w:p>
      <w:pPr>
        <w:widowControl w:val="0"/>
        <w:spacing w:after="179" w:line="1" w:lineRule="exact"/>
      </w:pPr>
    </w:p>
    <w:p>
      <w:pPr>
        <w:pStyle w:val="Style33"/>
        <w:keepNext/>
        <w:keepLines/>
        <w:widowControl w:val="0"/>
        <w:shd w:val="clear" w:color="auto" w:fill="auto"/>
        <w:tabs>
          <w:tab w:pos="378" w:val="left"/>
        </w:tabs>
        <w:bidi w:val="0"/>
        <w:spacing w:before="0" w:line="470" w:lineRule="exact"/>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独立董事对公司有关事项提出异议的情况</w:t>
      </w:r>
      <w:bookmarkEnd w:id="625"/>
      <w:bookmarkEnd w:id="626"/>
      <w:bookmarkEnd w:id="628"/>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140" w:line="492"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独立董事履行职责的其他说明</w:t>
      </w:r>
      <w:bookmarkEnd w:id="629"/>
      <w:bookmarkEnd w:id="630"/>
      <w:bookmarkEnd w:id="63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680" w:line="240" w:lineRule="auto"/>
        <w:ind w:left="0" w:right="0" w:firstLine="0"/>
        <w:jc w:val="both"/>
      </w:pPr>
      <w:r>
        <w:rPr>
          <w:color w:val="000000"/>
          <w:spacing w:val="0"/>
          <w:w w:val="100"/>
          <w:position w:val="0"/>
        </w:rPr>
        <w:t>报告期内，独立董事对公司提出的各项合理建议均被采纳。</w:t>
      </w:r>
    </w:p>
    <w:p>
      <w:pPr>
        <w:pStyle w:val="Style26"/>
        <w:keepNext/>
        <w:keepLines/>
        <w:widowControl w:val="0"/>
        <w:shd w:val="clear" w:color="auto" w:fill="auto"/>
        <w:bidi w:val="0"/>
        <w:spacing w:before="0" w:after="18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六</w:t>
      </w:r>
      <w:bookmarkEnd w:id="635"/>
      <w:r>
        <w:rPr>
          <w:color w:val="000000"/>
          <w:spacing w:val="0"/>
          <w:w w:val="100"/>
          <w:position w:val="0"/>
          <w:sz w:val="24"/>
          <w:szCs w:val="24"/>
        </w:rPr>
        <w:t>、董事会下设专门委员会在报告期内履行职责情况</w:t>
      </w:r>
      <w:bookmarkEnd w:id="633"/>
      <w:bookmarkEnd w:id="634"/>
      <w:bookmarkEnd w:id="636"/>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根据《公司法》、《公司章程》等相关法律法规的规定，公司董事会下设审计委员会、战略委员会、提 名委员会和薪酬与考核委员会四个专门委员会。</w:t>
      </w:r>
    </w:p>
    <w:p>
      <w:pPr>
        <w:pStyle w:val="Style37"/>
        <w:keepNext w:val="0"/>
        <w:keepLines w:val="0"/>
        <w:widowControl w:val="0"/>
        <w:shd w:val="clear" w:color="auto" w:fill="auto"/>
        <w:bidi w:val="0"/>
        <w:spacing w:before="0" w:after="0" w:line="470" w:lineRule="exact"/>
        <w:ind w:left="0" w:right="0" w:firstLine="440"/>
        <w:jc w:val="both"/>
      </w:pPr>
      <w:bookmarkStart w:id="637" w:name="bookmark637"/>
      <w:r>
        <w:rPr>
          <w:color w:val="000000"/>
          <w:spacing w:val="0"/>
          <w:w w:val="100"/>
          <w:position w:val="0"/>
        </w:rPr>
        <w:t>（</w:t>
      </w:r>
      <w:bookmarkEnd w:id="637"/>
      <w:r>
        <w:rPr>
          <w:color w:val="000000"/>
          <w:spacing w:val="0"/>
          <w:w w:val="100"/>
          <w:position w:val="0"/>
        </w:rPr>
        <w:t>一）审计委员会在报告期内的履行职责情况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本公司的审计委员会是董事会按照股东大会决议设立的专门工作机构，对董事会负责，其主要职责是 根据《公司章程》的规定对公司内部控制、财务信息和内部审计等进行监督、检查和评价等。</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本公司审计委员会的委员中，江霞、马训波为本公司独立董事，江霞为会计专业人士。本公司审计委 </w:t>
      </w:r>
      <w:r>
        <w:rPr>
          <w:color w:val="000000"/>
          <w:spacing w:val="0"/>
          <w:w w:val="100"/>
          <w:position w:val="0"/>
        </w:rPr>
        <w:t>员会的设立，为强化董事会决策作用，确保董事会对高级管理人员的有效监督，完善了公司治理结构。本 报告期内，审计委员会共计召开4次会议，对公司年度审计报告、财务决算报告、半年度报告、半年度利 润分配、续聘外部审计机构等方面的议案进行了审议。</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审计委员会自设立以来按照《公司章程》及《审计委员会工作规则》规范运作，运行情况良好，保证 了公司内部审计制度的有效实施以及与外部审计机构的有效沟通。</w:t>
      </w:r>
    </w:p>
    <w:p>
      <w:pPr>
        <w:pStyle w:val="Style37"/>
        <w:keepNext w:val="0"/>
        <w:keepLines w:val="0"/>
        <w:widowControl w:val="0"/>
        <w:shd w:val="clear" w:color="auto" w:fill="auto"/>
        <w:tabs>
          <w:tab w:pos="1034" w:val="left"/>
        </w:tabs>
        <w:bidi w:val="0"/>
        <w:spacing w:before="0" w:after="0" w:line="467"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二）</w:t>
        <w:tab/>
        <w:t>战略委员会在报告期内的履行职责情况</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公司战略委员会董事会按照股东大会决议设立的董事会专门工作机构，对董事会负责，主要职责是对 公司中长期发展战略和重大投资决策进行研究并提出建议，在其职责权限范围内协助董事会开展相关工 作。公司战略委员会严格按照其既定议事规则履行职责，自设立以来有效运作。</w:t>
      </w:r>
    </w:p>
    <w:p>
      <w:pPr>
        <w:pStyle w:val="Style37"/>
        <w:keepNext w:val="0"/>
        <w:keepLines w:val="0"/>
        <w:widowControl w:val="0"/>
        <w:shd w:val="clear" w:color="auto" w:fill="auto"/>
        <w:tabs>
          <w:tab w:pos="1034" w:val="left"/>
        </w:tabs>
        <w:bidi w:val="0"/>
        <w:spacing w:before="0" w:after="0" w:line="467"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三）</w:t>
        <w:tab/>
        <w:t>提名委员会在报告期内的履行职责情况</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公司提名委员会是董事会按照股东大会决议设立的专门工作机构，对董事会负责，其主要职责是对公 司董事和经理人员的选拔标准和程序，搜寻人选，进行选择并提出建议。</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公司提名委员会严格按照其既定议事规则履行职责，自设立以来有效运作。</w:t>
      </w:r>
    </w:p>
    <w:p>
      <w:pPr>
        <w:pStyle w:val="Style37"/>
        <w:keepNext w:val="0"/>
        <w:keepLines w:val="0"/>
        <w:widowControl w:val="0"/>
        <w:shd w:val="clear" w:color="auto" w:fill="auto"/>
        <w:tabs>
          <w:tab w:pos="1034" w:val="left"/>
        </w:tabs>
        <w:bidi w:val="0"/>
        <w:spacing w:before="0" w:after="0" w:line="467"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四）</w:t>
        <w:tab/>
        <w:t>薪酬与考核委员会在报告期内的履行职责情况</w:t>
      </w:r>
    </w:p>
    <w:p>
      <w:pPr>
        <w:pStyle w:val="Style3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薪酬与考核委员会是董事会按照股东大会决议设立的专门工作机构，对董事会负责，其主要职责是审 议并监督执行具有有效激励与约束作用的薪酬制度和绩效考核制度，就本公司董事、监事、高级管理人员 的薪酬制度、绩效考核制度以及激励方案向董事会建议，并对董事和高级管理人员的业绩和行为进行评估。 公司薪酬与考核委员会严格按照其既定议事规则履行职责，自设立以来有效运作。</w:t>
      </w:r>
    </w:p>
    <w:p>
      <w:pPr>
        <w:pStyle w:val="Style26"/>
        <w:keepNext/>
        <w:keepLines/>
        <w:widowControl w:val="0"/>
        <w:shd w:val="clear" w:color="auto" w:fill="auto"/>
        <w:tabs>
          <w:tab w:pos="522" w:val="left"/>
        </w:tabs>
        <w:bidi w:val="0"/>
        <w:spacing w:before="0" w:after="3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七</w:t>
      </w:r>
      <w:bookmarkEnd w:id="643"/>
      <w:r>
        <w:rPr>
          <w:color w:val="000000"/>
          <w:spacing w:val="0"/>
          <w:w w:val="100"/>
          <w:position w:val="0"/>
          <w:sz w:val="24"/>
          <w:szCs w:val="24"/>
        </w:rPr>
        <w:t>、</w:t>
        <w:tab/>
        <w:t>监事会工作情况</w:t>
      </w:r>
      <w:bookmarkEnd w:id="641"/>
      <w:bookmarkEnd w:id="642"/>
      <w:bookmarkEnd w:id="6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监事会在报告期内的监督活动中发现公司是否存在风险：口是"否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20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八</w:t>
      </w:r>
      <w:bookmarkEnd w:id="647"/>
      <w:r>
        <w:rPr>
          <w:color w:val="000000"/>
          <w:spacing w:val="0"/>
          <w:w w:val="100"/>
          <w:position w:val="0"/>
          <w:sz w:val="24"/>
          <w:szCs w:val="24"/>
        </w:rPr>
        <w:t>、</w:t>
        <w:tab/>
        <w:t>高级管理人员的考评及激励情况</w:t>
      </w:r>
      <w:bookmarkEnd w:id="645"/>
      <w:bookmarkEnd w:id="646"/>
      <w:bookmarkEnd w:id="648"/>
    </w:p>
    <w:p>
      <w:pPr>
        <w:pStyle w:val="Style37"/>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根据《薪酬管理制度》在公司任职的高级管理人员的薪酬采用年薪制，年薪与其所承担的责任、风险、 压力、业绩挂钩。年薪=基本工资+绩效工资。根据公司年度经营目标完成情况以及高级管理人员的工作业 绩，由董事会薪酬与考核委员会对高级管理人员进行年度绩效考核，并监督薪酬制度执行情况。公司则根 据绩效考核结果兑现其绩效年薪，并进行奖惩。公司董事会薪酬与考核委员会根据实际情况对公司高级管 理人员进行考核后，一致认为2016年度公司高级管理人员薪酬方案严格执行了公司薪酬管理制度。</w:t>
      </w:r>
      <w:r>
        <w:br w:type="page"/>
      </w:r>
    </w:p>
    <w:p>
      <w:pPr>
        <w:pStyle w:val="Style26"/>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九</w:t>
      </w:r>
      <w:bookmarkEnd w:id="651"/>
      <w:r>
        <w:rPr>
          <w:color w:val="000000"/>
          <w:spacing w:val="0"/>
          <w:w w:val="100"/>
          <w:position w:val="0"/>
          <w:sz w:val="24"/>
          <w:szCs w:val="24"/>
        </w:rPr>
        <w:t>、内部控制评价报告</w:t>
      </w:r>
      <w:bookmarkEnd w:id="649"/>
      <w:bookmarkEnd w:id="650"/>
      <w:bookmarkEnd w:id="652"/>
    </w:p>
    <w:p>
      <w:pPr>
        <w:pStyle w:val="Style33"/>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53"/>
      <w:bookmarkEnd w:id="654"/>
      <w:bookmarkEnd w:id="65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56"/>
      <w:bookmarkEnd w:id="657"/>
      <w:bookmarkEnd w:id="658"/>
    </w:p>
    <w:tbl>
      <w:tblPr>
        <w:tblOverlap w:val="never"/>
        <w:jc w:val="center"/>
        <w:tblLayout w:type="fixed"/>
      </w:tblPr>
      <w:tblGrid>
        <w:gridCol w:w="2410"/>
        <w:gridCol w:w="523"/>
        <w:gridCol w:w="3106"/>
        <w:gridCol w:w="3542"/>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详见公司于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日在巨潮资讯网刊登的《</w:t>
            </w:r>
            <w:r>
              <w:rPr>
                <w:color w:val="000000"/>
                <w:spacing w:val="0"/>
                <w:w w:val="100"/>
                <w:position w:val="0"/>
              </w:rPr>
              <w:t>2016</w:t>
            </w:r>
            <w:r>
              <w:rPr>
                <w:rFonts w:ascii="SimSun" w:eastAsia="SimSun" w:hAnsi="SimSun" w:cs="SimSun"/>
                <w:color w:val="000000"/>
                <w:spacing w:val="0"/>
                <w:w w:val="100"/>
                <w:position w:val="0"/>
              </w:rPr>
              <w:t>年度内部控制自我评价 报告》</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70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取决于由于该内部控制缺陷的存在可能导 致的财务报告错报的重要程度。重大缺陷： 如果一项内部控制缺陷单独或连同其他缺 陷可能导致不能及时防止或发现并纠正财 务报告中的重大错报，应将该缺陷认定为重 大缺陷。存在下列情形的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表明财务报告内部 控制可能存在重大缺陷：</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董事、监事和高 级管理人员舞弊；</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企业更正已上报或公布 的财务报告;</w:t>
            </w:r>
            <w:r>
              <w:rPr>
                <w:color w:val="000000"/>
                <w:spacing w:val="0"/>
                <w:w w:val="100"/>
                <w:position w:val="0"/>
              </w:rPr>
              <w:t>（3）</w:t>
            </w:r>
            <w:r>
              <w:rPr>
                <w:rFonts w:ascii="SimSun" w:eastAsia="SimSun" w:hAnsi="SimSun" w:cs="SimSun"/>
                <w:color w:val="000000"/>
                <w:spacing w:val="0"/>
                <w:w w:val="100"/>
                <w:position w:val="0"/>
              </w:rPr>
              <w:t>内控评价部门发现当期财务 报告存在重大错报，而被评估单位内部控制 在运行过程中未能发现该错报；（</w:t>
            </w:r>
            <w:r>
              <w:rPr>
                <w:color w:val="000000"/>
                <w:spacing w:val="0"/>
                <w:w w:val="100"/>
                <w:position w:val="0"/>
              </w:rPr>
              <w:t>4</w:t>
            </w:r>
            <w:r>
              <w:rPr>
                <w:rFonts w:ascii="SimSun" w:eastAsia="SimSun" w:hAnsi="SimSun" w:cs="SimSun"/>
                <w:color w:val="000000"/>
                <w:spacing w:val="0"/>
                <w:w w:val="100"/>
                <w:position w:val="0"/>
              </w:rPr>
              <w:t>）重大偏 离预算；（</w:t>
            </w:r>
            <w:r>
              <w:rPr>
                <w:color w:val="000000"/>
                <w:spacing w:val="0"/>
                <w:w w:val="100"/>
                <w:position w:val="0"/>
              </w:rPr>
              <w:t>5</w:t>
            </w:r>
            <w:r>
              <w:rPr>
                <w:rFonts w:ascii="SimSun" w:eastAsia="SimSun" w:hAnsi="SimSun" w:cs="SimSun"/>
                <w:color w:val="000000"/>
                <w:spacing w:val="0"/>
                <w:w w:val="100"/>
                <w:position w:val="0"/>
              </w:rPr>
              <w:t>）监管机构处罚。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取决于缺陷的严重程度，根据其直接或潜 在负面影响的性质、影响的范围等因素确 定。一般缺陷：对存在的问题不采取任何 行动可能导致较小范围的目标偏离的缺 陷；重要缺陷：对存在的问题不采取任何 行动有一定的可能导致较大的负面影响的 缺陷；重大缺陷：对存在的问题不采取任 何行动有较大的可能导致严重的偏离控制 目标的缺陷。存在下列情形的，表明非财 务报告内部控制可能存在重大缺陷：</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企 业缺乏重大事项集体决策程序；</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有违犯 国家法律、法规，受到处罚的情形；</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管 理人员或技术人员纷纷流失；</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媒体负面 新闻频现，给公司形象造成恶劣影响；</w:t>
            </w:r>
            <w:r>
              <w:rPr>
                <w:rFonts w:ascii="SimSun" w:eastAsia="SimSun" w:hAnsi="SimSun" w:cs="SimSun"/>
                <w:color w:val="000000"/>
                <w:spacing w:val="0"/>
                <w:w w:val="100"/>
                <w:position w:val="0"/>
              </w:rPr>
              <w:t>（</w:t>
            </w:r>
            <w:r>
              <w:rPr>
                <w:color w:val="000000"/>
                <w:spacing w:val="0"/>
                <w:w w:val="100"/>
                <w:position w:val="0"/>
              </w:rPr>
              <w:t xml:space="preserve">5） </w:t>
            </w:r>
            <w:r>
              <w:rPr>
                <w:rFonts w:ascii="SimSun" w:eastAsia="SimSun" w:hAnsi="SimSun" w:cs="SimSun"/>
                <w:color w:val="000000"/>
                <w:spacing w:val="0"/>
                <w:w w:val="100"/>
                <w:position w:val="0"/>
              </w:rPr>
              <w:t>内部控制评价的结果特别是重大或重要缺 陷未得到整改；</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重要业务缺乏制度控制 或制度系统性失效；</w:t>
            </w: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出现重大产品质量 事故；</w:t>
            </w: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rPr>
              <w:t>出现重大安全事故。</w:t>
            </w:r>
          </w:p>
        </w:tc>
      </w:tr>
      <w:tr>
        <w:trPr>
          <w:trHeight w:val="22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重大缺陷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）错报金额。资产总额的 </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）错报金额。营业收入总额的</w:t>
            </w:r>
            <w:r>
              <w:rPr>
                <w:color w:val="000000"/>
                <w:spacing w:val="0"/>
                <w:w w:val="100"/>
                <w:position w:val="0"/>
              </w:rPr>
              <w:t>3%</w:t>
            </w:r>
            <w:r>
              <w:rPr>
                <w:rFonts w:ascii="SimSun" w:eastAsia="SimSun" w:hAnsi="SimSun" w:cs="SimSun"/>
                <w:color w:val="000000"/>
                <w:spacing w:val="0"/>
                <w:w w:val="100"/>
                <w:position w:val="0"/>
              </w:rPr>
              <w:t>；</w:t>
            </w:r>
          </w:p>
          <w:p>
            <w:pPr>
              <w:pStyle w:val="Style23"/>
              <w:keepNext w:val="0"/>
              <w:keepLines w:val="0"/>
              <w:widowControl w:val="0"/>
              <w:shd w:val="clear" w:color="auto" w:fill="auto"/>
              <w:tabs>
                <w:tab w:pos="259" w:val="left"/>
              </w:tabs>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重要缺陷：（</w:t>
            </w:r>
            <w:r>
              <w:rPr>
                <w:color w:val="000000"/>
                <w:spacing w:val="0"/>
                <w:w w:val="100"/>
                <w:position w:val="0"/>
              </w:rPr>
              <w:t>1</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 额</w:t>
            </w:r>
            <w:r>
              <w:rPr>
                <w:rFonts w:ascii="SimSun" w:eastAsia="SimSun" w:hAnsi="SimSun" w:cs="SimSun"/>
                <w:color w:val="000000"/>
                <w:spacing w:val="0"/>
                <w:w w:val="100"/>
                <w:position w:val="0"/>
                <w:sz w:val="10"/>
                <w:szCs w:val="10"/>
              </w:rPr>
              <w:t>〈</w:t>
            </w:r>
            <w:r>
              <w:rPr>
                <w:rFonts w:ascii="SimSun" w:eastAsia="SimSun" w:hAnsi="SimSun" w:cs="SimSun"/>
                <w:color w:val="000000"/>
                <w:spacing w:val="0"/>
                <w:w w:val="100"/>
                <w:position w:val="0"/>
              </w:rPr>
              <w:t>资产总额的</w:t>
            </w:r>
            <w:r>
              <w:rPr>
                <w:color w:val="000000"/>
                <w:spacing w:val="0"/>
                <w:w w:val="100"/>
                <w:position w:val="0"/>
              </w:rPr>
              <w:t>3%</w:t>
            </w:r>
            <w:r>
              <w:rPr>
                <w:rFonts w:ascii="SimSun" w:eastAsia="SimSun" w:hAnsi="SimSun" w:cs="SimSun"/>
                <w:color w:val="000000"/>
                <w:spacing w:val="0"/>
                <w:w w:val="100"/>
                <w:position w:val="0"/>
              </w:rPr>
              <w:t>； （</w:t>
            </w:r>
            <w:r>
              <w:rPr>
                <w:color w:val="000000"/>
                <w:spacing w:val="0"/>
                <w:w w:val="100"/>
                <w:position w:val="0"/>
              </w:rPr>
              <w:t>2</w:t>
            </w:r>
            <w:r>
              <w:rPr>
                <w:rFonts w:ascii="SimSun" w:eastAsia="SimSun" w:hAnsi="SimSun" w:cs="SimSun"/>
                <w:color w:val="000000"/>
                <w:spacing w:val="0"/>
                <w:w w:val="100"/>
                <w:position w:val="0"/>
              </w:rPr>
              <w:t xml:space="preserve">）营业收入总额的 </w:t>
            </w:r>
            <w:r>
              <w:rPr>
                <w:color w:val="000000"/>
                <w:spacing w:val="0"/>
                <w:w w:val="100"/>
                <w:position w:val="0"/>
              </w:rPr>
              <w:t>1%</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sz w:val="10"/>
                <w:szCs w:val="10"/>
              </w:rPr>
              <w:t>〈</w:t>
            </w:r>
            <w:r>
              <w:rPr>
                <w:rFonts w:ascii="SimSun" w:eastAsia="SimSun" w:hAnsi="SimSun" w:cs="SimSun"/>
                <w:color w:val="000000"/>
                <w:spacing w:val="0"/>
                <w:w w:val="100"/>
                <w:position w:val="0"/>
              </w:rPr>
              <w:t>营业收入总额的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、一 般缺陷：（</w:t>
            </w:r>
            <w:r>
              <w:rPr>
                <w:color w:val="000000"/>
                <w:spacing w:val="0"/>
                <w:w w:val="100"/>
                <w:position w:val="0"/>
              </w:rPr>
              <w:t>1</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sz w:val="10"/>
                <w:szCs w:val="10"/>
              </w:rPr>
              <w:t>〈</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 （</w:t>
            </w:r>
            <w:r>
              <w:rPr>
                <w:color w:val="000000"/>
                <w:spacing w:val="0"/>
                <w:w w:val="100"/>
                <w:position w:val="0"/>
              </w:rPr>
              <w:t>2</w:t>
            </w:r>
            <w:r>
              <w:rPr>
                <w:rFonts w:ascii="SimSun" w:eastAsia="SimSun" w:hAnsi="SimSun" w:cs="SimSun"/>
                <w:color w:val="000000"/>
                <w:spacing w:val="0"/>
                <w:w w:val="100"/>
                <w:position w:val="0"/>
              </w:rPr>
              <w:t>） 错报金额</w:t>
            </w:r>
            <w:r>
              <w:rPr>
                <w:rFonts w:ascii="SimSun" w:eastAsia="SimSun" w:hAnsi="SimSun" w:cs="SimSun"/>
                <w:color w:val="000000"/>
                <w:spacing w:val="0"/>
                <w:w w:val="100"/>
                <w:position w:val="0"/>
                <w:sz w:val="10"/>
                <w:szCs w:val="10"/>
              </w:rPr>
              <w:t>〈</w:t>
            </w:r>
            <w:r>
              <w:rPr>
                <w:rFonts w:ascii="SimSun" w:eastAsia="SimSun" w:hAnsi="SimSun" w:cs="SimSun"/>
                <w:color w:val="000000"/>
                <w:spacing w:val="0"/>
                <w:w w:val="100"/>
                <w:position w:val="0"/>
              </w:rPr>
              <w:t>营业收入总额的</w:t>
            </w: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、重大缺陷：非财务报告内部控制缺陷导 致的直接经济损失金额</w:t>
            </w:r>
            <w:r>
              <w:rPr>
                <w:rFonts w:ascii="SimSun" w:eastAsia="SimSun" w:hAnsi="SimSun" w:cs="SimSun"/>
                <w:color w:val="000000"/>
                <w:spacing w:val="0"/>
                <w:w w:val="100"/>
                <w:position w:val="0"/>
              </w:rPr>
              <w:t>N</w:t>
            </w:r>
            <w:r>
              <w:rPr>
                <w:color w:val="000000"/>
                <w:spacing w:val="0"/>
                <w:w w:val="100"/>
                <w:position w:val="0"/>
              </w:rPr>
              <w:t>100</w:t>
            </w:r>
            <w:r>
              <w:rPr>
                <w:rFonts w:ascii="SimSun" w:eastAsia="SimSun" w:hAnsi="SimSun" w:cs="SimSun"/>
                <w:color w:val="000000"/>
                <w:spacing w:val="0"/>
                <w:w w:val="100"/>
                <w:position w:val="0"/>
              </w:rPr>
              <w:t>万。</w:t>
            </w:r>
            <w:r>
              <w:rPr>
                <w:color w:val="000000"/>
                <w:spacing w:val="0"/>
                <w:w w:val="100"/>
                <w:position w:val="0"/>
              </w:rPr>
              <w:t>2</w:t>
            </w:r>
            <w:r>
              <w:rPr>
                <w:rFonts w:ascii="SimSun" w:eastAsia="SimSun" w:hAnsi="SimSun" w:cs="SimSun"/>
                <w:color w:val="000000"/>
                <w:spacing w:val="0"/>
                <w:w w:val="100"/>
                <w:position w:val="0"/>
              </w:rPr>
              <w:t>、重要 缺陷：</w:t>
            </w:r>
            <w:r>
              <w:rPr>
                <w:color w:val="000000"/>
                <w:spacing w:val="0"/>
                <w:w w:val="100"/>
                <w:position w:val="0"/>
              </w:rPr>
              <w:t>20</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非财务报告内部控制缺陷 导致的直接经济损失</w:t>
            </w:r>
            <w:r>
              <w:rPr>
                <w:color w:val="000000"/>
                <w:spacing w:val="0"/>
                <w:w w:val="100"/>
                <w:position w:val="0"/>
              </w:rPr>
              <w:t>＜100</w:t>
            </w:r>
            <w:r>
              <w:rPr>
                <w:rFonts w:ascii="SimSun" w:eastAsia="SimSun" w:hAnsi="SimSun" w:cs="SimSun"/>
                <w:color w:val="000000"/>
                <w:spacing w:val="0"/>
                <w:w w:val="100"/>
                <w:position w:val="0"/>
              </w:rPr>
              <w:t>万元。</w:t>
            </w:r>
            <w:r>
              <w:rPr>
                <w:color w:val="000000"/>
                <w:spacing w:val="0"/>
                <w:w w:val="100"/>
                <w:position w:val="0"/>
              </w:rPr>
              <w:t>3</w:t>
            </w:r>
            <w:r>
              <w:rPr>
                <w:rFonts w:ascii="SimSun" w:eastAsia="SimSun" w:hAnsi="SimSun" w:cs="SimSun"/>
                <w:color w:val="000000"/>
                <w:spacing w:val="0"/>
                <w:w w:val="100"/>
                <w:position w:val="0"/>
              </w:rPr>
              <w:t>、一般缺 陷：非财务报告内部控制缺陷导致的直接 经济损失金额</w:t>
            </w:r>
            <w:r>
              <w:rPr>
                <w:color w:val="000000"/>
                <w:spacing w:val="0"/>
                <w:w w:val="100"/>
                <w:position w:val="0"/>
              </w:rPr>
              <w:t>＜20</w:t>
            </w:r>
            <w:r>
              <w:rPr>
                <w:rFonts w:ascii="SimSun" w:eastAsia="SimSun" w:hAnsi="SimSun" w:cs="SimSun"/>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2410"/>
        <w:gridCol w:w="717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非财务报告重大缺陷数量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非财务报告重要缺陷数量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r>
        <w:rPr>
          <w:color w:val="000000"/>
          <w:spacing w:val="0"/>
          <w:w w:val="100"/>
          <w:position w:val="0"/>
          <w:sz w:val="24"/>
          <w:szCs w:val="24"/>
        </w:rPr>
        <w:t>十、内部控制审计报告或鉴证报告</w:t>
      </w:r>
      <w:bookmarkEnd w:id="659"/>
      <w:bookmarkEnd w:id="660"/>
      <w:bookmarkEnd w:id="661"/>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11" w:right="1038" w:bottom="1479" w:left="1075"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662" w:name="bookmark662"/>
      <w:bookmarkStart w:id="663" w:name="bookmark663"/>
      <w:bookmarkStart w:id="664" w:name="bookmark664"/>
      <w:r>
        <w:rPr>
          <w:color w:val="000000"/>
          <w:spacing w:val="0"/>
          <w:w w:val="100"/>
          <w:position w:val="0"/>
        </w:rPr>
        <w:t>第十节公司债券相关情况</w:t>
      </w:r>
      <w:bookmarkEnd w:id="662"/>
      <w:bookmarkEnd w:id="663"/>
      <w:bookmarkEnd w:id="66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80" w:after="520" w:line="240" w:lineRule="auto"/>
        <w:ind w:left="0" w:right="0" w:firstLine="0"/>
        <w:jc w:val="center"/>
      </w:pPr>
      <w:bookmarkStart w:id="665" w:name="bookmark665"/>
      <w:bookmarkStart w:id="666" w:name="bookmark666"/>
      <w:bookmarkStart w:id="667" w:name="bookmark667"/>
      <w:r>
        <w:rPr>
          <w:color w:val="000000"/>
          <w:spacing w:val="0"/>
          <w:w w:val="100"/>
          <w:position w:val="0"/>
        </w:rPr>
        <w:t>第十一节财务报告</w:t>
      </w:r>
      <w:bookmarkEnd w:id="665"/>
      <w:bookmarkEnd w:id="666"/>
      <w:bookmarkEnd w:id="667"/>
    </w:p>
    <w:p>
      <w:pPr>
        <w:pStyle w:val="Style26"/>
        <w:keepNext/>
        <w:keepLines/>
        <w:widowControl w:val="0"/>
        <w:shd w:val="clear" w:color="auto" w:fill="auto"/>
        <w:bidi w:val="0"/>
        <w:spacing w:before="0" w:after="320" w:line="240" w:lineRule="auto"/>
        <w:ind w:left="0" w:right="0" w:firstLine="260"/>
        <w:jc w:val="left"/>
      </w:pPr>
      <w:bookmarkStart w:id="668" w:name="bookmark668"/>
      <w:bookmarkStart w:id="669" w:name="bookmark669"/>
      <w:bookmarkStart w:id="670" w:name="bookmark670"/>
      <w:r>
        <w:rPr>
          <w:color w:val="000000"/>
          <w:spacing w:val="0"/>
          <w:w w:val="100"/>
          <w:position w:val="0"/>
          <w:sz w:val="24"/>
          <w:szCs w:val="24"/>
        </w:rPr>
        <w:t>、审计报告</w:t>
      </w:r>
      <w:bookmarkEnd w:id="668"/>
      <w:bookmarkEnd w:id="669"/>
      <w:bookmarkEnd w:id="67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37010001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王传顺、李满</w:t>
            </w:r>
          </w:p>
        </w:tc>
      </w:tr>
    </w:tbl>
    <w:p>
      <w:pPr>
        <w:pStyle w:val="Style28"/>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尤洛卡精准信息工程股份有限公司全体股东：</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我们审计了后附的尤洛卡精准信息工程股份有限公司（以下简称“尤洛卡公司”）的财务报表，包括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 公司的资产负债表，</w:t>
      </w:r>
      <w:r>
        <w:rPr>
          <w:color w:val="000000"/>
          <w:spacing w:val="0"/>
          <w:w w:val="100"/>
          <w:position w:val="0"/>
        </w:rPr>
        <w:t>2016</w:t>
      </w:r>
      <w:r>
        <w:rPr>
          <w:color w:val="000000"/>
          <w:spacing w:val="0"/>
          <w:w w:val="100"/>
          <w:position w:val="0"/>
        </w:rPr>
        <w:t>年度合并及公司的利润表、合并及公司的现金流量表和合并及公司的股东权益变动表以及财务报表 附注。</w:t>
      </w:r>
    </w:p>
    <w:p>
      <w:pPr>
        <w:pStyle w:val="Style30"/>
        <w:keepNext w:val="0"/>
        <w:keepLines w:val="0"/>
        <w:widowControl w:val="0"/>
        <w:shd w:val="clear" w:color="auto" w:fill="auto"/>
        <w:tabs>
          <w:tab w:pos="430" w:val="left"/>
        </w:tabs>
        <w:bidi w:val="0"/>
        <w:spacing w:before="0" w:after="0" w:line="311" w:lineRule="exact"/>
        <w:ind w:left="0" w:right="0" w:firstLine="0"/>
        <w:jc w:val="both"/>
      </w:pPr>
      <w:bookmarkStart w:id="671" w:name="bookmark671"/>
      <w:r>
        <w:rPr>
          <w:color w:val="000000"/>
          <w:spacing w:val="0"/>
          <w:w w:val="100"/>
          <w:position w:val="0"/>
        </w:rPr>
        <w:t>一</w:t>
      </w:r>
      <w:bookmarkEnd w:id="671"/>
      <w:r>
        <w:rPr>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编制和公允列报财务报表是尤洛卡公司管理层的责任。这种责任包括：</w:t>
      </w:r>
      <w:r>
        <w:rPr>
          <w:color w:val="000000"/>
          <w:spacing w:val="0"/>
          <w:w w:val="100"/>
          <w:position w:val="0"/>
        </w:rPr>
        <w:t>（1）</w:t>
      </w:r>
      <w:r>
        <w:rPr>
          <w:color w:val="000000"/>
          <w:spacing w:val="0"/>
          <w:w w:val="100"/>
          <w:position w:val="0"/>
        </w:rPr>
        <w:t>按照企业会计准则的规定编制财务报表，并使其 实现公允反映；</w:t>
      </w:r>
      <w:r>
        <w:rPr>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430" w:val="left"/>
        </w:tabs>
        <w:bidi w:val="0"/>
        <w:spacing w:before="0" w:after="0" w:line="311" w:lineRule="exact"/>
        <w:ind w:left="0" w:right="0" w:firstLine="0"/>
        <w:jc w:val="both"/>
      </w:pPr>
      <w:bookmarkStart w:id="672" w:name="bookmark672"/>
      <w:r>
        <w:rPr>
          <w:color w:val="000000"/>
          <w:spacing w:val="0"/>
          <w:w w:val="100"/>
          <w:position w:val="0"/>
        </w:rPr>
        <w:t>二</w:t>
      </w:r>
      <w:bookmarkEnd w:id="672"/>
      <w:r>
        <w:rPr>
          <w:color w:val="000000"/>
          <w:spacing w:val="0"/>
          <w:w w:val="100"/>
          <w:position w:val="0"/>
        </w:rPr>
        <w:t>、</w:t>
        <w:tab/>
        <w:t>注册会计师的责任</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430" w:val="left"/>
        </w:tabs>
        <w:bidi w:val="0"/>
        <w:spacing w:before="0" w:after="0" w:line="311" w:lineRule="exact"/>
        <w:ind w:left="0" w:right="0" w:firstLine="0"/>
        <w:jc w:val="both"/>
      </w:pPr>
      <w:bookmarkStart w:id="673" w:name="bookmark673"/>
      <w:r>
        <w:rPr>
          <w:color w:val="000000"/>
          <w:spacing w:val="0"/>
          <w:w w:val="100"/>
          <w:position w:val="0"/>
        </w:rPr>
        <w:t>三</w:t>
      </w:r>
      <w:bookmarkEnd w:id="673"/>
      <w:r>
        <w:rPr>
          <w:color w:val="000000"/>
          <w:spacing w:val="0"/>
          <w:w w:val="100"/>
          <w:position w:val="0"/>
        </w:rPr>
        <w:t>、</w:t>
        <w:tab/>
        <w:t>审计意见</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我们认为，上述财务报表在所有重大方面按照企业会计准则的规定编制，公允反映了尤洛卡精准信息股份有限公司</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2016</w:t>
      </w:r>
      <w:r>
        <w:rPr>
          <w:color w:val="000000"/>
          <w:spacing w:val="0"/>
          <w:w w:val="100"/>
          <w:position w:val="0"/>
        </w:rPr>
        <w:t>年度合并及公司的经营成果和现金流量。</w:t>
      </w:r>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瑞华会计师事务所（特殊普通合伙）</w:t>
      </w:r>
    </w:p>
    <w:p>
      <w:pPr>
        <w:pStyle w:val="Style26"/>
        <w:keepNext/>
        <w:keepLines/>
        <w:widowControl w:val="0"/>
        <w:shd w:val="clear" w:color="auto" w:fill="auto"/>
        <w:bidi w:val="0"/>
        <w:spacing w:before="0" w:after="260" w:line="240" w:lineRule="auto"/>
        <w:ind w:left="0" w:right="0" w:firstLine="0"/>
        <w:jc w:val="both"/>
      </w:pPr>
      <w:bookmarkStart w:id="674" w:name="bookmark674"/>
      <w:bookmarkStart w:id="675" w:name="bookmark675"/>
      <w:bookmarkStart w:id="676" w:name="bookmark676"/>
      <w:r>
        <w:rPr>
          <w:color w:val="000000"/>
          <w:spacing w:val="0"/>
          <w:w w:val="100"/>
          <w:position w:val="0"/>
          <w:sz w:val="24"/>
          <w:szCs w:val="24"/>
        </w:rPr>
        <w:t>二、财务报表</w:t>
      </w:r>
      <w:bookmarkEnd w:id="674"/>
      <w:bookmarkEnd w:id="675"/>
      <w:bookmarkEnd w:id="676"/>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财务附注中报表的单位为：人民币元</w:t>
      </w:r>
    </w:p>
    <w:p>
      <w:pPr>
        <w:pStyle w:val="Style33"/>
        <w:keepNext/>
        <w:keepLines/>
        <w:widowControl w:val="0"/>
        <w:shd w:val="clear" w:color="auto" w:fill="auto"/>
        <w:bidi w:val="0"/>
        <w:spacing w:before="0" w:after="260" w:line="240" w:lineRule="auto"/>
        <w:ind w:left="0" w:right="0" w:firstLine="0"/>
        <w:jc w:val="both"/>
      </w:pPr>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7"/>
      <w:bookmarkEnd w:id="678"/>
      <w:bookmarkEnd w:id="679"/>
    </w:p>
    <w:p>
      <w:pPr>
        <w:pStyle w:val="Style30"/>
        <w:keepNext w:val="0"/>
        <w:keepLines w:val="0"/>
        <w:widowControl w:val="0"/>
        <w:shd w:val="clear" w:color="auto" w:fill="auto"/>
        <w:bidi w:val="0"/>
        <w:spacing w:before="0" w:after="120" w:line="311" w:lineRule="exact"/>
        <w:ind w:left="0" w:right="0" w:firstLine="0"/>
        <w:jc w:val="both"/>
      </w:pPr>
      <w:r>
        <w:rPr>
          <w:color w:val="000000"/>
          <w:spacing w:val="0"/>
          <w:w w:val="100"/>
          <w:position w:val="0"/>
        </w:rPr>
        <w:t>编制单位：尤洛卡精准信息工程股份有限公司</w:t>
      </w:r>
    </w:p>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364,155,484.02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228,136,136.68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122,128,343.43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11,870,635.92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244,402,498.04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243,182,271.65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29,564,214.20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4,878,630.77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370,891.48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238,897.88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24,339,989.31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8,790,765.43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80,180,058.62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77,815,033.72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31,062,913.52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16,717,989.50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896,204,392.62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591,630,361.55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792,252.92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214,675,397.80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192,689,945.76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90,932,801.89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58,237,948.53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4,946,810.14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28,528,203.51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569,212,432.09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56,228,318.53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1,854,302.61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1,914,495.29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14,975,028.31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9,790,614.95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4,329,915.24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928,589,025.76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351,719,441.81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1,824,793,418.38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943,349,803.36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22,799,439.45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9,005,272.04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41,060,595.82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44,799,926.64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3,324,403.70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1,970,535.00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4,767,143.58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3,080,528.89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14,602,089.13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13,379,233.13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19,740,935.31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9,948,059.46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732155</wp:posOffset>
                </wp:positionH>
                <wp:positionV relativeFrom="margin">
                  <wp:posOffset>8446135</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55" type="#_x0000_t202" style="position:absolute;margin-left:57.649999999999999pt;margin-top:665.05000000000007pt;width:83.049999999999997pt;height:11.75pt;z-index:-125829373;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0" distL="2287270" distR="2513330" simplePos="0" relativeHeight="125829382" behindDoc="0" locked="0" layoutInCell="1" allowOverlap="1">
                <wp:simplePos x="0" y="0"/>
                <wp:positionH relativeFrom="page">
                  <wp:posOffset>2905125</wp:posOffset>
                </wp:positionH>
                <wp:positionV relativeFrom="margin">
                  <wp:posOffset>8446135</wp:posOffset>
                </wp:positionV>
                <wp:extent cx="1511935" cy="149225"/>
                <wp:wrapTopAndBottom/>
                <wp:docPr id="31" name="Shape 3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57" type="#_x0000_t202" style="position:absolute;margin-left:228.75pt;margin-top:665.05000000000007pt;width:119.05pt;height:11.75pt;z-index:-125829371;mso-wrap-distance-left:180.09999999999999pt;mso-wrap-distance-top:12.pt;mso-wrap-distance-right:197.90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5529580</wp:posOffset>
                </wp:positionH>
                <wp:positionV relativeFrom="margin">
                  <wp:posOffset>8446135</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wps:txbx>
                      <wps:bodyPr wrap="none" lIns="0" tIns="0" rIns="0" bIns="0">
                        <a:noAutoFit/>
                      </wps:bodyPr>
                    </wps:wsp>
                  </a:graphicData>
                </a:graphic>
              </wp:anchor>
            </w:drawing>
          </mc:Choice>
          <mc:Fallback>
            <w:pict>
              <v:shape id="_x0000_s1059" type="#_x0000_t202" style="position:absolute;margin-left:435.40000000000003pt;margin-top:665.05000000000007pt;width:101.3pt;height:11.75pt;z-index:-125829369;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116,308,491.23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82,183,555.16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478,057.72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478,057.72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119,719,248.07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82,661,612.88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660,399,255.00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214,599,453.00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749,147,939.18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376,836,330.03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38,401,723.15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38,401,723.15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207,544,563.73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199,092,612.98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1,655,493,481.06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828,930,119.16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49,580,689.25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31,758,071.32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1,705,074,170.31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860,688,190.48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1,824,793,418.38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943,349,803.36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80"/>
      <w:bookmarkEnd w:id="681"/>
      <w:bookmarkEnd w:id="6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231,569,267.97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183,356,476.63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15,905,943.43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11,770,635.92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101,778,055.47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143,530,117.92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2,175,223.22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2,834,218.38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13,312,726.32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11,254,436.00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46,336,645.88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50,752,665.14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5,142,997.95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5,142,997.95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416,468,361.24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408,662,647.94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905,500,832.92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154,708,580.00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193,940,945.24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190,125,109.26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67,190,557.76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55,029,011.88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4,946,810.14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26,134,597.73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491,180.94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499,529.62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11,687,033.24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6,713,104.82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4,329,915.24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1,214,957,360.24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437,539,848.55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1,631,425,721.48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846,202,496.49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1,799,439.45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9,005,272.04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36,213,109.85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67,768,199.01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3,277,331.00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2,071,061.00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1,324,167.06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1,302,559.89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1,112,969.51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1,423,953.03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9,871,573.27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8,155,042.79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53,598,590.14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89,726,087.76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53,598,590.14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89,726,087.76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660,399,255.00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214,599,453.00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749,199,327.43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376,887,718.28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38,401,723.15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38,401,723.15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129,826,825.76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126,587,514.30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1,577,827,131.34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756,476,408.73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1,631,425,721.48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846,202,496.49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、合并利润表</w:t>
      </w:r>
      <w:bookmarkEnd w:id="683"/>
      <w:bookmarkEnd w:id="684"/>
      <w:bookmarkEnd w:id="68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230,358,279.45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165,066,017.10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230,358,279.45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165,066,017.10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184,306,697.24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162,420,692.13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107,277,515.09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76,774,154.08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4,541,977.56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3,123,703.57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27,370,797.55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25,598,754.39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58,631,507.74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40,171,356.95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-5,369,591.01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-4,187,108.29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-8,145,509.69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20,939,831.43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both"/>
            </w:pPr>
            <w:r>
              <w:rPr>
                <w:rFonts w:ascii="SimSun" w:eastAsia="SimSun" w:hAnsi="SimSun" w:cs="SimSun"/>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22,315,912.18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both"/>
            </w:pPr>
            <w:r>
              <w:rPr>
                <w:rFonts w:ascii="SimSun" w:eastAsia="SimSun" w:hAnsi="SimSun" w:cs="SimSun"/>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12,256.76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46,063,838.97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24,961,237.15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9,524,209.14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11,342,977.89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3,629,786.06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647,093.00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51,958,262.05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35,657,122.04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4,223,748.07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1,152,869.23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47,734,513.98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34,504,252.81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29,911,896.05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23,393,455.21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17,822,617.93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11,110,797.60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权益法下在被投资单位</w:t>
            </w:r>
          </w:p>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w:t>
            </w:r>
            <w:r>
              <w:rPr>
                <w:rFonts w:ascii="SimSun" w:eastAsia="SimSun" w:hAnsi="SimSun" w:cs="SimSun"/>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47,734,513.98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34,504,252.81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29,911,896.05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23,393,455.21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17,822,617.93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11,110,797.60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0.04360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0"/>
        <w:keepNext w:val="0"/>
        <w:keepLines w:val="0"/>
        <w:widowControl w:val="0"/>
        <w:shd w:val="clear" w:color="auto" w:fill="auto"/>
        <w:tabs>
          <w:tab w:pos="3418" w:val="left"/>
          <w:tab w:pos="7550" w:val="left"/>
        </w:tabs>
        <w:bidi w:val="0"/>
        <w:spacing w:before="0" w:after="380" w:line="240" w:lineRule="auto"/>
        <w:ind w:left="0" w:right="0" w:firstLine="0"/>
        <w:jc w:val="left"/>
      </w:pPr>
      <w:r>
        <w:rPr>
          <w:color w:val="000000"/>
          <w:spacing w:val="0"/>
          <w:w w:val="100"/>
          <w:position w:val="0"/>
        </w:rPr>
        <w:t>法定代表人：黄自伟</w:t>
        <w:tab/>
        <w:t>主管会计工作负责人：崔保航</w:t>
        <w:tab/>
        <w:t>会计机构负责人：曹丽妮</w:t>
      </w: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、母公司利润表</w:t>
      </w:r>
      <w:bookmarkEnd w:id="687"/>
      <w:bookmarkEnd w:id="688"/>
      <w:bookmarkEnd w:id="6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73,380,642.84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68,139,518.51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51,006,038.35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49,744,595.02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3,253,893.04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1,697,181.42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21,296,187.49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20,153,172.36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33,653,199.99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24,599,789.12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-4,764,272.73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-3,542,676.61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2,925,600.72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16,116,953.95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460"/>
              <w:jc w:val="left"/>
            </w:pPr>
            <w:r>
              <w:rPr>
                <w:rFonts w:ascii="SimSun" w:eastAsia="SimSun" w:hAnsi="SimSun" w:cs="SimSun"/>
                <w:color w:val="000000"/>
                <w:spacing w:val="0"/>
                <w:w w:val="100"/>
                <w:position w:val="0"/>
              </w:rPr>
              <w:t>加：公允价值变动收益（损失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56,012,252.92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22,315,912.18</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22,022,248.90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-18,313,584.57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384,602.21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2,208,285.46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其中：非流动资产处置利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193,890.62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2,681,522.77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647,093.00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19,725,328.34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-16,752,392.11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-4,973,928.42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-2,703,157.75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24,699,256.76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-14,049,234.36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可供出售金融资产公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持有至到期投资重分</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5.</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24,699,256.76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-14,049,234.36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、合并现金流量表</w:t>
      </w:r>
      <w:bookmarkEnd w:id="691"/>
      <w:bookmarkEnd w:id="692"/>
      <w:bookmarkEnd w:id="6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206,798,060.25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149,499,301.47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30,074,015.19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13,059,155.44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52,999,846.93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17,472,890.87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289,871,922.37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180,031,347.78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83,021,472.14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87,081,315.37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支付原保险合同赔付款项的现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28,830,797.94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26,625,912.14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33,055,574.51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25,459,745.21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46,655,476.36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30,791,154.36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191,563,320.95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169,958,127.08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98,308,601.42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10,073,220.70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22,447,521.77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189,394.00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298,288.40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1,442,399.60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180,435,204.17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13,057,139.10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20,802,764.83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152,500,000.00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71,857,037.00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10,165,757.52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129,844,176.10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183,468,522.35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-128,401,776.50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-3,033,318.18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179,999,992.02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9,005,272.04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22,120,053.41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199,005,264.06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22,120,053.41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21,489,969.60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22,473,147.20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30,551,059.00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16,005,272.04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52,041,028.60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38,478,419.24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146,964,235.46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-16,358,365.83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116,871,060.38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-9,318,463.31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219,130,864.64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228,449,327.95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336,001,925.02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219,130,864.64</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、母公司现金流量表</w:t>
      </w:r>
      <w:bookmarkEnd w:id="695"/>
      <w:bookmarkEnd w:id="696"/>
      <w:bookmarkEnd w:id="6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103,957,920.20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75,453,039.62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37,464,860.00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72,559,211.89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141,422,780.20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148,012,251.51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69,383,822.57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40,821,737.54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15,166,057.87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16,899,713.43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9,064,955.74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10,014,615.52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62,804,339.40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66,902,651.59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156,419,175.58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134,638,718.08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-14,996,395.38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13,373,533.43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22,447,521.77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189,394.00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56,511,230.00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180,136,915.77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11,840,515.70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18,231,536.43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136,980,000.00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152,500,000.00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148,820,515.70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170,731,536.43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-92,309,285.70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9,405,379.34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179,999,992.02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9,005,272.04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21,020,053.41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189,005,264.06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21,020,053.41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21,459,519.60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21,938,904.72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9,551,059.00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9,005,272.04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31,010,578.60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30,944,176.76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157,994,685.46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-9,924,123.35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四、汇率变动对现金及现金等价物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的影响</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50,689,004.38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12,854,789.42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174,351,204.59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161,496,415.17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225,040,208.97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174,351,204.59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、合并所有者权益变动表</w:t>
      </w:r>
      <w:bookmarkEnd w:id="699"/>
      <w:bookmarkEnd w:id="700"/>
      <w:bookmarkEnd w:id="70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库存</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一般</w:t>
            </w:r>
          </w:p>
          <w:p>
            <w:pPr>
              <w:pStyle w:val="Style23"/>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风险 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16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453.</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376,8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36,33</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38,40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199,0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92,61</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31,75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8,071</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860,6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88,19</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0.48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820"/>
              <w:jc w:val="left"/>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453.</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376,8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36,33</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38,40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199,0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92,61</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31,75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8,071</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860,6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88,19</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0.48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三、本期增减变 动金额（减少以</w:t>
            </w:r>
          </w:p>
          <w:p>
            <w:pPr>
              <w:pStyle w:val="Style23"/>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445,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802.</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372,3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11,60</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8,451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,950.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17,82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2,617</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844,3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85,97</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9.83</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29,91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1,896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17,82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2,617</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4,513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694,2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10,78</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818,1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11,41</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1.15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694,2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10,78</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818,1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11,41</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1.15</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5.30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220"/>
              <w:jc w:val="both"/>
            </w:pPr>
            <w:r>
              <w:rPr>
                <w:color w:val="000000"/>
                <w:spacing w:val="0"/>
                <w:w w:val="100"/>
                <w:position w:val="0"/>
              </w:rPr>
              <w:t>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321,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899,1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321,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899,1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660,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399,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255.</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749,1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47,93</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38,40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1,723</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207,5</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44,56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49,58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0,689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,074,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少数</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股东</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减： 库存</w:t>
            </w:r>
          </w:p>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一般</w:t>
            </w:r>
          </w:p>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风险</w:t>
            </w:r>
          </w:p>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16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847,4</w:t>
            </w:r>
          </w:p>
        </w:tc>
      </w:tr>
      <w:tr>
        <w:trPr>
          <w:trHeight w:val="163"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1,723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7,273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98,24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0.27</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0.17</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847,4</w:t>
            </w:r>
          </w:p>
        </w:tc>
      </w:tr>
      <w:tr>
        <w:trPr>
          <w:trHeight w:val="163"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7,273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98,24</w:t>
            </w:r>
          </w:p>
        </w:tc>
      </w:tr>
      <w:tr>
        <w:trPr>
          <w:trHeight w:val="29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13,18</w:t>
            </w:r>
          </w:p>
        </w:tc>
      </w:tr>
      <w:tr>
        <w:trPr>
          <w:trHeight w:val="31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0,797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9,950</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34,50</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0,797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4,252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376,8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36,33</w:t>
            </w:r>
          </w:p>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38,40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199,0</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92,61</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8,071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860,6</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88,19</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0.48</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、母公司所有者权益变动表</w:t>
      </w:r>
      <w:bookmarkEnd w:id="703"/>
      <w:bookmarkEnd w:id="704"/>
      <w:bookmarkEnd w:id="70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38,401,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99,45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7,718.2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87,51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6,408.7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6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38,401,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99,45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7,718.2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87,51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6,408.7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821,35</w:t>
            </w:r>
          </w:p>
        </w:tc>
      </w:tr>
      <w:tr>
        <w:trPr>
          <w:trHeight w:val="173"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动金额（减少以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99,80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311.4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0,722.6</w:t>
            </w: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,609.15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59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24,69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24,699,</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256.76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123,9</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694,21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818,11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123,9</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694,21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818,11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-21,459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,945.30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59,94</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-21,459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,945.30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321,8</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99,17</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-321,89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9,179.0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321,8</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99,17</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-321,89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9,179.0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660,3</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99,25</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749,19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9,327.4</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38,401,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129,8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26,82</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5.76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1,577,8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27,131.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214,5</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99,45</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376,88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7,718.2</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38,401,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161,9</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51,05</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791,83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9,945.5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214,5</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99,45</w:t>
            </w:r>
          </w:p>
          <w:p>
            <w:pPr>
              <w:pStyle w:val="Style2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376,88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7,718.2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38,401,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161,9</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51,05</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791,83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9,945.5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三、本期增减变 动金额（减少以</w:t>
            </w:r>
          </w:p>
          <w:p>
            <w:pPr>
              <w:pStyle w:val="Style23"/>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63,53</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-35,363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,536.86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49,23</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-14,049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,302.50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14,30</w:t>
            </w:r>
          </w:p>
          <w:p>
            <w:pPr>
              <w:pStyle w:val="Style23"/>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214,5</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99,45</w:t>
            </w:r>
          </w:p>
          <w:p>
            <w:pPr>
              <w:pStyle w:val="Style2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376,88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7,718.2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38,401,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126,5</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87,51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756,47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6,408.7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707" w:name="bookmark707"/>
      <w:bookmarkStart w:id="708" w:name="bookmark708"/>
      <w:bookmarkStart w:id="709" w:name="bookmark709"/>
      <w:r>
        <w:rPr>
          <w:color w:val="000000"/>
          <w:spacing w:val="0"/>
          <w:w w:val="100"/>
          <w:position w:val="0"/>
          <w:sz w:val="24"/>
          <w:szCs w:val="24"/>
        </w:rPr>
        <w:t>三、公司基本情况</w:t>
      </w:r>
      <w:bookmarkEnd w:id="707"/>
      <w:bookmarkEnd w:id="708"/>
      <w:bookmarkEnd w:id="709"/>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尤洛卡精准信息工程股份有限公司（以下简称“公司”或“本公司”）前身为泰安市尤洛卡自动化仪表有限公司，于</w:t>
      </w:r>
      <w:r>
        <w:rPr>
          <w:color w:val="000000"/>
          <w:spacing w:val="0"/>
          <w:w w:val="100"/>
          <w:position w:val="0"/>
        </w:rPr>
        <w:t>1998</w:t>
      </w:r>
      <w:r>
        <w:rPr>
          <w:color w:val="000000"/>
          <w:spacing w:val="0"/>
          <w:w w:val="100"/>
          <w:position w:val="0"/>
        </w:rPr>
        <w:t xml:space="preserve">年 </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日经泰安市工商行政管理局核准成立。</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日公司整体变更设立为股份有限公司</w:t>
      </w:r>
      <w:r>
        <w:rPr>
          <w:color w:val="000000"/>
          <w:spacing w:val="0"/>
          <w:w w:val="100"/>
          <w:position w:val="0"/>
        </w:rPr>
        <w:t>，</w:t>
      </w:r>
      <w:r>
        <w:rPr>
          <w:color w:val="000000"/>
          <w:spacing w:val="0"/>
          <w:w w:val="100"/>
          <w:position w:val="0"/>
        </w:rPr>
        <w:t>股本为人民币</w:t>
      </w:r>
      <w:r>
        <w:rPr>
          <w:color w:val="000000"/>
          <w:spacing w:val="0"/>
          <w:w w:val="100"/>
          <w:position w:val="0"/>
        </w:rPr>
        <w:t>2, 890</w:t>
      </w:r>
      <w:r>
        <w:rPr>
          <w:color w:val="000000"/>
          <w:spacing w:val="0"/>
          <w:w w:val="100"/>
          <w:position w:val="0"/>
        </w:rPr>
        <w:t>万元。 公司企业法人营业执照统一社会信用代码：</w:t>
      </w:r>
      <w:r>
        <w:rPr>
          <w:color w:val="000000"/>
          <w:spacing w:val="0"/>
          <w:w w:val="100"/>
          <w:position w:val="0"/>
        </w:rPr>
        <w:t>91370000166441332C</w:t>
      </w:r>
      <w:r>
        <w:rPr>
          <w:color w:val="000000"/>
          <w:spacing w:val="0"/>
          <w:w w:val="100"/>
          <w:position w:val="0"/>
        </w:rPr>
        <w:t>。</w:t>
      </w:r>
      <w:r>
        <w:rPr>
          <w:color w:val="000000"/>
          <w:spacing w:val="0"/>
          <w:w w:val="100"/>
          <w:position w:val="0"/>
        </w:rPr>
        <w:t>注册地及营业办公地：山东省泰安市高新区凤祥路以西规 划支路以北。</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日增加注册资本人民币</w:t>
      </w:r>
      <w:r>
        <w:rPr>
          <w:color w:val="000000"/>
          <w:spacing w:val="0"/>
          <w:w w:val="100"/>
          <w:position w:val="0"/>
        </w:rPr>
        <w:t>210</w:t>
      </w:r>
      <w:r>
        <w:rPr>
          <w:color w:val="000000"/>
          <w:spacing w:val="0"/>
          <w:w w:val="100"/>
          <w:position w:val="0"/>
        </w:rPr>
        <w:t>万元，变更后的注册资本为人民币</w:t>
      </w:r>
      <w:r>
        <w:rPr>
          <w:color w:val="000000"/>
          <w:spacing w:val="0"/>
          <w:w w:val="100"/>
          <w:position w:val="0"/>
        </w:rPr>
        <w:t>3,100</w:t>
      </w:r>
      <w:r>
        <w:rPr>
          <w:color w:val="000000"/>
          <w:spacing w:val="0"/>
          <w:w w:val="100"/>
          <w:position w:val="0"/>
        </w:rPr>
        <w:t>万元。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经中国证券监督管理委员会证监许可</w:t>
      </w:r>
      <w:r>
        <w:rPr>
          <w:color w:val="000000"/>
          <w:spacing w:val="0"/>
          <w:w w:val="100"/>
          <w:position w:val="0"/>
        </w:rPr>
        <w:t>[2010]955</w:t>
      </w:r>
      <w:r>
        <w:rPr>
          <w:color w:val="000000"/>
          <w:spacing w:val="0"/>
          <w:w w:val="100"/>
          <w:position w:val="0"/>
        </w:rPr>
        <w:t>号文核准，本公司于</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日首次公开发行</w:t>
      </w:r>
      <w:r>
        <w:rPr>
          <w:color w:val="000000"/>
          <w:spacing w:val="0"/>
          <w:w w:val="100"/>
          <w:position w:val="0"/>
        </w:rPr>
        <w:t>1,034</w:t>
      </w:r>
      <w:r>
        <w:rPr>
          <w:color w:val="000000"/>
          <w:spacing w:val="0"/>
          <w:w w:val="100"/>
          <w:position w:val="0"/>
        </w:rPr>
        <w:t>万股人民币普通股股 票，发行价格为</w:t>
      </w:r>
      <w:r>
        <w:rPr>
          <w:color w:val="000000"/>
          <w:spacing w:val="0"/>
          <w:w w:val="100"/>
          <w:position w:val="0"/>
        </w:rPr>
        <w:t xml:space="preserve">48. </w:t>
      </w:r>
      <w:r>
        <w:rPr>
          <w:color w:val="000000"/>
          <w:spacing w:val="0"/>
          <w:w w:val="100"/>
          <w:position w:val="0"/>
        </w:rPr>
        <w:t>65</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日本公司发行的人民币普通股股票在深圳证券交易所创业板上市。</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日通过的</w:t>
      </w:r>
      <w:r>
        <w:rPr>
          <w:color w:val="000000"/>
          <w:spacing w:val="0"/>
          <w:w w:val="100"/>
          <w:position w:val="0"/>
        </w:rPr>
        <w:t>2010</w:t>
      </w:r>
      <w:r>
        <w:rPr>
          <w:color w:val="000000"/>
          <w:spacing w:val="0"/>
          <w:w w:val="100"/>
          <w:position w:val="0"/>
        </w:rPr>
        <w:t>年年度股东大会决议，以</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日股本</w:t>
      </w:r>
      <w:r>
        <w:rPr>
          <w:color w:val="000000"/>
          <w:spacing w:val="0"/>
          <w:w w:val="100"/>
          <w:position w:val="0"/>
        </w:rPr>
        <w:t xml:space="preserve">4, </w:t>
      </w:r>
      <w:r>
        <w:rPr>
          <w:color w:val="000000"/>
          <w:spacing w:val="0"/>
          <w:w w:val="100"/>
          <w:position w:val="0"/>
        </w:rPr>
        <w:t xml:space="preserve">134. </w:t>
      </w:r>
      <w:r>
        <w:rPr>
          <w:color w:val="000000"/>
          <w:spacing w:val="0"/>
          <w:w w:val="100"/>
          <w:position w:val="0"/>
        </w:rPr>
        <w:t>00</w:t>
      </w:r>
      <w:r>
        <w:rPr>
          <w:color w:val="000000"/>
          <w:spacing w:val="0"/>
          <w:w w:val="100"/>
          <w:position w:val="0"/>
        </w:rPr>
        <w:t>万股为基数，按每</w:t>
      </w:r>
      <w:r>
        <w:rPr>
          <w:color w:val="000000"/>
          <w:spacing w:val="0"/>
          <w:w w:val="100"/>
          <w:position w:val="0"/>
        </w:rPr>
        <w:t>10</w:t>
      </w:r>
      <w:r>
        <w:rPr>
          <w:color w:val="000000"/>
          <w:spacing w:val="0"/>
          <w:w w:val="100"/>
          <w:position w:val="0"/>
        </w:rPr>
        <w:t>股由资本公积转 增</w:t>
      </w:r>
      <w:r>
        <w:rPr>
          <w:color w:val="000000"/>
          <w:spacing w:val="0"/>
          <w:w w:val="100"/>
          <w:position w:val="0"/>
        </w:rPr>
        <w:t>15</w:t>
      </w:r>
      <w:r>
        <w:rPr>
          <w:color w:val="000000"/>
          <w:spacing w:val="0"/>
          <w:w w:val="100"/>
          <w:position w:val="0"/>
        </w:rPr>
        <w:t>股，共计转增</w:t>
      </w:r>
      <w:r>
        <w:rPr>
          <w:color w:val="000000"/>
          <w:spacing w:val="0"/>
          <w:w w:val="100"/>
          <w:position w:val="0"/>
        </w:rPr>
        <w:t>6,201.00</w:t>
      </w:r>
      <w:r>
        <w:rPr>
          <w:color w:val="000000"/>
          <w:spacing w:val="0"/>
          <w:w w:val="100"/>
          <w:position w:val="0"/>
        </w:rPr>
        <w:t>万股。转增后，注册资本增至人民币</w:t>
      </w:r>
      <w:r>
        <w:rPr>
          <w:color w:val="000000"/>
          <w:spacing w:val="0"/>
          <w:w w:val="100"/>
          <w:position w:val="0"/>
        </w:rPr>
        <w:t>103,350,000.00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经本公司第二届董事会</w:t>
      </w:r>
      <w:r>
        <w:rPr>
          <w:color w:val="000000"/>
          <w:spacing w:val="0"/>
          <w:w w:val="100"/>
          <w:position w:val="0"/>
        </w:rPr>
        <w:t>2013</w:t>
      </w:r>
      <w:r>
        <w:rPr>
          <w:color w:val="000000"/>
          <w:spacing w:val="0"/>
          <w:w w:val="100"/>
          <w:position w:val="0"/>
        </w:rPr>
        <w:t>年第三次会议、</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日股东大会决议，本公司以</w:t>
      </w:r>
      <w:r>
        <w:rPr>
          <w:color w:val="000000"/>
          <w:spacing w:val="0"/>
          <w:w w:val="100"/>
          <w:position w:val="0"/>
        </w:rPr>
        <w:t>2012</w:t>
      </w:r>
      <w:r>
        <w:rPr>
          <w:color w:val="000000"/>
          <w:spacing w:val="0"/>
          <w:w w:val="100"/>
          <w:position w:val="0"/>
        </w:rPr>
        <w:t>年末总股本为基数，以资本公积向 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股股本，注册资本增至人民币</w:t>
      </w:r>
      <w:r>
        <w:rPr>
          <w:color w:val="000000"/>
          <w:spacing w:val="0"/>
          <w:w w:val="100"/>
          <w:position w:val="0"/>
        </w:rPr>
        <w:t xml:space="preserve">206, 700,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公司根据</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日第二次临时股东大会决议以及中国证券监督管理委员会</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日“证监许可【</w:t>
      </w:r>
      <w:r>
        <w:rPr>
          <w:color w:val="000000"/>
          <w:spacing w:val="0"/>
          <w:w w:val="100"/>
          <w:position w:val="0"/>
        </w:rPr>
        <w:t>2013</w:t>
      </w:r>
      <w:r>
        <w:rPr>
          <w:color w:val="000000"/>
          <w:spacing w:val="0"/>
          <w:w w:val="100"/>
          <w:position w:val="0"/>
        </w:rPr>
        <w:t>】</w:t>
      </w:r>
      <w:r>
        <w:rPr>
          <w:color w:val="000000"/>
          <w:spacing w:val="0"/>
          <w:w w:val="100"/>
          <w:position w:val="0"/>
        </w:rPr>
        <w:t>20</w:t>
      </w:r>
      <w:r>
        <w:rPr>
          <w:color w:val="000000"/>
          <w:spacing w:val="0"/>
          <w:w w:val="100"/>
          <w:position w:val="0"/>
        </w:rPr>
        <w:t>号” 文《关于核准尤洛卡矿业安全工程股份有限公司向田斌等发行股份及支付现金方式购买资产的批复》核准的发行方案，非公 开发行了人民币普通股</w:t>
      </w:r>
      <w:r>
        <w:rPr>
          <w:color w:val="000000"/>
          <w:spacing w:val="0"/>
          <w:w w:val="100"/>
          <w:position w:val="0"/>
        </w:rPr>
        <w:t>7,899,453</w:t>
      </w:r>
      <w:r>
        <w:rPr>
          <w:color w:val="000000"/>
          <w:spacing w:val="0"/>
          <w:w w:val="100"/>
          <w:position w:val="0"/>
        </w:rPr>
        <w:t>股，每股面值</w:t>
      </w:r>
      <w:r>
        <w:rPr>
          <w:color w:val="000000"/>
          <w:spacing w:val="0"/>
          <w:w w:val="100"/>
          <w:position w:val="0"/>
        </w:rPr>
        <w:t>1</w:t>
      </w:r>
      <w:r>
        <w:rPr>
          <w:color w:val="000000"/>
          <w:spacing w:val="0"/>
          <w:w w:val="100"/>
          <w:position w:val="0"/>
        </w:rPr>
        <w:t>元，发行价格为</w:t>
      </w:r>
      <w:r>
        <w:rPr>
          <w:color w:val="000000"/>
          <w:spacing w:val="0"/>
          <w:w w:val="100"/>
          <w:position w:val="0"/>
        </w:rPr>
        <w:t>10.89</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 xml:space="preserve">日，公司办理完毕本次新增股份 </w:t>
      </w:r>
      <w:r>
        <w:rPr>
          <w:color w:val="000000"/>
          <w:spacing w:val="0"/>
          <w:w w:val="100"/>
          <w:position w:val="0"/>
        </w:rPr>
        <w:t xml:space="preserve">7, 899, </w:t>
      </w:r>
      <w:r>
        <w:rPr>
          <w:color w:val="000000"/>
          <w:spacing w:val="0"/>
          <w:w w:val="100"/>
          <w:position w:val="0"/>
        </w:rPr>
        <w:t xml:space="preserve">453. </w:t>
      </w:r>
      <w:r>
        <w:rPr>
          <w:color w:val="000000"/>
          <w:spacing w:val="0"/>
          <w:w w:val="100"/>
          <w:position w:val="0"/>
        </w:rPr>
        <w:t>00</w:t>
      </w:r>
      <w:r>
        <w:rPr>
          <w:color w:val="000000"/>
          <w:spacing w:val="0"/>
          <w:w w:val="100"/>
          <w:position w:val="0"/>
        </w:rPr>
        <w:t>股的上市手续，变更后注册资本为人民币</w:t>
      </w:r>
      <w:r>
        <w:rPr>
          <w:color w:val="000000"/>
          <w:spacing w:val="0"/>
          <w:w w:val="100"/>
          <w:position w:val="0"/>
        </w:rPr>
        <w:t xml:space="preserve">214, 599, </w:t>
      </w:r>
      <w:r>
        <w:rPr>
          <w:color w:val="000000"/>
          <w:spacing w:val="0"/>
          <w:w w:val="100"/>
          <w:position w:val="0"/>
        </w:rPr>
        <w:t xml:space="preserve">453. </w:t>
      </w:r>
      <w:r>
        <w:rPr>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w:t>
      </w:r>
      <w:r>
        <w:rPr>
          <w:color w:val="000000"/>
          <w:spacing w:val="0"/>
          <w:w w:val="100"/>
          <w:position w:val="0"/>
        </w:rPr>
        <w:t>2015</w:t>
      </w:r>
      <w:r>
        <w:rPr>
          <w:color w:val="000000"/>
          <w:spacing w:val="0"/>
          <w:w w:val="100"/>
          <w:position w:val="0"/>
        </w:rPr>
        <w:t>年度权益分派方案实施完毕，以公司总股本</w:t>
      </w:r>
      <w:r>
        <w:rPr>
          <w:color w:val="000000"/>
          <w:spacing w:val="0"/>
          <w:w w:val="100"/>
          <w:position w:val="0"/>
        </w:rPr>
        <w:t>214,599,453</w:t>
      </w:r>
      <w:r>
        <w:rPr>
          <w:color w:val="000000"/>
          <w:spacing w:val="0"/>
          <w:w w:val="100"/>
          <w:position w:val="0"/>
        </w:rPr>
        <w:t>股为基数，以资本公积金向全体股东每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321,899, 179</w:t>
      </w:r>
      <w:r>
        <w:rPr>
          <w:color w:val="000000"/>
          <w:spacing w:val="0"/>
          <w:w w:val="100"/>
          <w:position w:val="0"/>
        </w:rPr>
        <w:t>股；注册资本增至人民币</w:t>
      </w:r>
      <w:r>
        <w:rPr>
          <w:color w:val="000000"/>
          <w:spacing w:val="0"/>
          <w:w w:val="100"/>
          <w:position w:val="0"/>
        </w:rPr>
        <w:t xml:space="preserve">536, 498, </w:t>
      </w:r>
      <w:r>
        <w:rPr>
          <w:color w:val="000000"/>
          <w:spacing w:val="0"/>
          <w:w w:val="100"/>
          <w:position w:val="0"/>
        </w:rPr>
        <w:t>632.00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号《关于核准尤洛卡矿业安全工程股份有限公司向李 巍屹等发行股份购买资产并募集配套资金的批复》核准,公司向李巍屹等五名自然人非公开发行了人民币普通股</w:t>
      </w:r>
      <w:r>
        <w:rPr>
          <w:color w:val="000000"/>
          <w:spacing w:val="0"/>
          <w:w w:val="100"/>
          <w:position w:val="0"/>
        </w:rPr>
        <w:t xml:space="preserve">101,895,734 </w:t>
      </w:r>
      <w:r>
        <w:rPr>
          <w:color w:val="000000"/>
          <w:spacing w:val="0"/>
          <w:w w:val="100"/>
          <w:position w:val="0"/>
        </w:rPr>
        <w:t>股，每股面值人民币</w:t>
      </w:r>
      <w:r>
        <w:rPr>
          <w:color w:val="000000"/>
          <w:spacing w:val="0"/>
          <w:w w:val="100"/>
          <w:position w:val="0"/>
        </w:rPr>
        <w:t>1</w:t>
      </w:r>
      <w:r>
        <w:rPr>
          <w:color w:val="000000"/>
          <w:spacing w:val="0"/>
          <w:w w:val="100"/>
          <w:position w:val="0"/>
        </w:rPr>
        <w:t>元，发行价格为每股</w:t>
      </w:r>
      <w:r>
        <w:rPr>
          <w:color w:val="000000"/>
          <w:spacing w:val="0"/>
          <w:w w:val="100"/>
          <w:position w:val="0"/>
        </w:rPr>
        <w:t>6.33</w:t>
      </w:r>
      <w:r>
        <w:rPr>
          <w:color w:val="000000"/>
          <w:spacing w:val="0"/>
          <w:w w:val="100"/>
          <w:position w:val="0"/>
        </w:rPr>
        <w:t>元人民币，注册资本增至人民币</w:t>
      </w:r>
      <w:r>
        <w:rPr>
          <w:color w:val="000000"/>
          <w:spacing w:val="0"/>
          <w:w w:val="100"/>
          <w:position w:val="0"/>
        </w:rPr>
        <w:t xml:space="preserve">638, 394, </w:t>
      </w:r>
      <w:r>
        <w:rPr>
          <w:color w:val="000000"/>
          <w:spacing w:val="0"/>
          <w:w w:val="100"/>
          <w:position w:val="0"/>
        </w:rPr>
        <w:t xml:space="preserve">366. </w:t>
      </w:r>
      <w:r>
        <w:rPr>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号《关于核准尤洛卡矿业安全工程股份有限公司向李巍屹等发行股份购 买资产并募集配套资金的批复》核准，公司非公开发行股份募集配套资金不超过</w:t>
      </w:r>
      <w:r>
        <w:rPr>
          <w:color w:val="000000"/>
          <w:spacing w:val="0"/>
          <w:w w:val="100"/>
          <w:position w:val="0"/>
        </w:rPr>
        <w:t>18,000</w:t>
      </w:r>
      <w:r>
        <w:rPr>
          <w:color w:val="000000"/>
          <w:spacing w:val="0"/>
          <w:w w:val="100"/>
          <w:position w:val="0"/>
        </w:rPr>
        <w:t>万元。于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日共计向特定 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22, 004, </w:t>
      </w:r>
      <w:r>
        <w:rPr>
          <w:color w:val="000000"/>
          <w:spacing w:val="0"/>
          <w:w w:val="100"/>
          <w:position w:val="0"/>
        </w:rPr>
        <w:t xml:space="preserve">889. </w:t>
      </w:r>
      <w:r>
        <w:rPr>
          <w:color w:val="000000"/>
          <w:spacing w:val="0"/>
          <w:w w:val="100"/>
          <w:position w:val="0"/>
        </w:rPr>
        <w:t>00</w:t>
      </w:r>
      <w:r>
        <w:rPr>
          <w:color w:val="000000"/>
          <w:spacing w:val="0"/>
          <w:w w:val="100"/>
          <w:position w:val="0"/>
        </w:rPr>
        <w:t>股，每股面值人民币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8.18</w:t>
      </w:r>
      <w:r>
        <w:rPr>
          <w:color w:val="000000"/>
          <w:spacing w:val="0"/>
          <w:w w:val="100"/>
          <w:position w:val="0"/>
        </w:rPr>
        <w:t>元，注册资本 增至人民币</w:t>
      </w:r>
      <w:r>
        <w:rPr>
          <w:color w:val="000000"/>
          <w:spacing w:val="0"/>
          <w:w w:val="100"/>
          <w:position w:val="0"/>
        </w:rPr>
        <w:t xml:space="preserve">660, 399, </w:t>
      </w:r>
      <w:r>
        <w:rPr>
          <w:color w:val="000000"/>
          <w:spacing w:val="0"/>
          <w:w w:val="100"/>
          <w:position w:val="0"/>
        </w:rPr>
        <w:t xml:space="preserve">255. </w:t>
      </w:r>
      <w:r>
        <w:rPr>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本财务报表业经本公司董事会于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日决议批准报出。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公司所属行业为专用设备制造行业，经营范围：光机电产品、自动化仪器仪表、计算机软硬件、电子电气设备集成系统、无 源光网络设备、电子通讯产品、通讯设备、矿山运输机械及矿用高分子材料和无机粉料的生产、加工、销售、维护；计算机 </w:t>
      </w:r>
      <w:r>
        <w:rPr>
          <w:color w:val="000000"/>
          <w:spacing w:val="0"/>
          <w:w w:val="100"/>
          <w:position w:val="0"/>
        </w:rPr>
        <w:t>系统服务；基础软件服务；计算机系统基础；轨道交通及地下设施通讯信息工程、矿山安全防治工程及环保工程的安装与施 工；信息及自动化应用技术培训、转让、咨询服务；技术推广服务；矿山地质、水文、粉尘、有害气体等的检测；经济贸易 咨询；设计、制作、代理、发布广告；货物进出口、技术进出口、代理进出口；房屋租赁；以自有资金对外投资及咨询（依 法须经批准的项目，经相关部门批准后方可开展经营活动）。</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w:t>
      </w:r>
      <w:r>
        <w:rPr>
          <w:color w:val="000000"/>
          <w:spacing w:val="0"/>
          <w:w w:val="100"/>
          <w:position w:val="0"/>
        </w:rPr>
        <w:t>2016</w:t>
      </w:r>
      <w:r>
        <w:rPr>
          <w:color w:val="000000"/>
          <w:spacing w:val="0"/>
          <w:w w:val="100"/>
          <w:position w:val="0"/>
        </w:rPr>
        <w:t>年度纳入合并范围的一级子公及二级子公司共</w:t>
      </w:r>
      <w:r>
        <w:rPr>
          <w:color w:val="000000"/>
          <w:spacing w:val="0"/>
          <w:w w:val="100"/>
          <w:position w:val="0"/>
        </w:rPr>
        <w:t>8</w:t>
      </w:r>
      <w:r>
        <w:rPr>
          <w:color w:val="000000"/>
          <w:spacing w:val="0"/>
          <w:w w:val="100"/>
          <w:position w:val="0"/>
        </w:rPr>
        <w:t>户，详见本附注九“在其他主体中的权益”。本公司本年度合并范 围比上年度增加一级子公司</w:t>
      </w:r>
      <w:r>
        <w:rPr>
          <w:color w:val="000000"/>
          <w:spacing w:val="0"/>
          <w:w w:val="100"/>
          <w:position w:val="0"/>
        </w:rPr>
        <w:t>1</w:t>
      </w:r>
      <w:r>
        <w:rPr>
          <w:color w:val="000000"/>
          <w:spacing w:val="0"/>
          <w:w w:val="100"/>
          <w:position w:val="0"/>
        </w:rPr>
        <w:t>户，详见本附注八“合并范围的变更”。</w:t>
      </w:r>
    </w:p>
    <w:p>
      <w:pPr>
        <w:pStyle w:val="Style26"/>
        <w:keepNext/>
        <w:keepLines/>
        <w:widowControl w:val="0"/>
        <w:shd w:val="clear" w:color="auto" w:fill="auto"/>
        <w:tabs>
          <w:tab w:pos="498" w:val="left"/>
        </w:tabs>
        <w:bidi w:val="0"/>
        <w:spacing w:before="0" w:after="360" w:line="240" w:lineRule="auto"/>
        <w:ind w:left="0" w:right="0" w:firstLine="0"/>
        <w:jc w:val="both"/>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w:t>
        <w:tab/>
        <w:t>财务报表的编制基础</w:t>
      </w:r>
      <w:bookmarkEnd w:id="710"/>
      <w:bookmarkEnd w:id="711"/>
      <w:bookmarkEnd w:id="713"/>
    </w:p>
    <w:p>
      <w:pPr>
        <w:pStyle w:val="Style33"/>
        <w:keepNext/>
        <w:keepLines/>
        <w:widowControl w:val="0"/>
        <w:shd w:val="clear" w:color="auto" w:fill="auto"/>
        <w:tabs>
          <w:tab w:pos="368" w:val="left"/>
        </w:tabs>
        <w:bidi w:val="0"/>
        <w:spacing w:before="0" w:after="26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w:t>
        <w:tab/>
        <w:t>编制基础</w:t>
      </w:r>
      <w:bookmarkEnd w:id="714"/>
      <w:bookmarkEnd w:id="715"/>
      <w:bookmarkEnd w:id="717"/>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本公司财务报表以持续经营假设为基础，根据实际发生的交易和事项，按照财政部发布的《企业会计准则一一基本准则》（财 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日及其后颁布和修订的</w:t>
      </w:r>
      <w:r>
        <w:rPr>
          <w:color w:val="000000"/>
          <w:spacing w:val="0"/>
          <w:w w:val="100"/>
          <w:position w:val="0"/>
        </w:rPr>
        <w:t>41</w:t>
      </w:r>
      <w:r>
        <w:rPr>
          <w:color w:val="000000"/>
          <w:spacing w:val="0"/>
          <w:w w:val="100"/>
          <w:position w:val="0"/>
        </w:rPr>
        <w:t>项具体会计准则、企业会计准则应用指 南、企业会计准则解释及其他相关规定（以下合称“企业会计准则”），以及中国证券监督管理委员会《公开发行证券的公司 信息披露编报规则第</w:t>
      </w:r>
      <w:r>
        <w:rPr>
          <w:color w:val="000000"/>
          <w:spacing w:val="0"/>
          <w:w w:val="100"/>
          <w:position w:val="0"/>
        </w:rPr>
        <w:t>15</w:t>
      </w:r>
      <w:r>
        <w:rPr>
          <w:color w:val="000000"/>
          <w:spacing w:val="0"/>
          <w:w w:val="100"/>
          <w:position w:val="0"/>
        </w:rPr>
        <w:t>号——财务报告的一般规定》</w:t>
      </w:r>
      <w:r>
        <w:rPr>
          <w:color w:val="000000"/>
          <w:spacing w:val="0"/>
          <w:w w:val="100"/>
          <w:position w:val="0"/>
        </w:rPr>
        <w:t>（2014</w:t>
      </w:r>
      <w:r>
        <w:rPr>
          <w:color w:val="000000"/>
          <w:spacing w:val="0"/>
          <w:w w:val="100"/>
          <w:position w:val="0"/>
        </w:rPr>
        <w:t>年修订）的披露规定编制。</w:t>
      </w:r>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根据企业会计准则的相关规定，本公司会计核算以权责发生制为基础。除某些金融工具外，本财务报表均以历史成本为计量 基础。资产如果发生减值，则按照相关规定计提相应的减值准备。</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持续经营</w:t>
      </w:r>
      <w:bookmarkEnd w:id="718"/>
      <w:bookmarkEnd w:id="719"/>
      <w:bookmarkEnd w:id="721"/>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sz w:val="24"/>
          <w:szCs w:val="24"/>
        </w:rPr>
        <w:t>五</w:t>
      </w:r>
      <w:bookmarkEnd w:id="724"/>
      <w:r>
        <w:rPr>
          <w:color w:val="000000"/>
          <w:spacing w:val="0"/>
          <w:w w:val="100"/>
          <w:position w:val="0"/>
          <w:sz w:val="24"/>
          <w:szCs w:val="24"/>
        </w:rPr>
        <w:t>、</w:t>
        <w:tab/>
        <w:t>重要会计政策及会计估计</w:t>
      </w:r>
      <w:bookmarkEnd w:id="722"/>
      <w:bookmarkEnd w:id="723"/>
      <w:bookmarkEnd w:id="725"/>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本公司自</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日起执行财政部于</w:t>
      </w:r>
      <w:r>
        <w:rPr>
          <w:color w:val="000000"/>
          <w:spacing w:val="0"/>
          <w:w w:val="100"/>
          <w:position w:val="0"/>
        </w:rPr>
        <w:t>2014</w:t>
      </w:r>
      <w:r>
        <w:rPr>
          <w:color w:val="000000"/>
          <w:spacing w:val="0"/>
          <w:w w:val="100"/>
          <w:position w:val="0"/>
        </w:rPr>
        <w:t>年制定的《企业会计准则第</w:t>
      </w:r>
      <w:r>
        <w:rPr>
          <w:color w:val="000000"/>
          <w:spacing w:val="0"/>
          <w:w w:val="100"/>
          <w:position w:val="0"/>
        </w:rPr>
        <w:t>39</w:t>
      </w:r>
      <w:r>
        <w:rPr>
          <w:color w:val="000000"/>
          <w:spacing w:val="0"/>
          <w:w w:val="100"/>
          <w:position w:val="0"/>
        </w:rPr>
        <w:t>号一一公允价值计量》、《企业会计准则第</w:t>
      </w:r>
      <w:r>
        <w:rPr>
          <w:color w:val="000000"/>
          <w:spacing w:val="0"/>
          <w:w w:val="100"/>
          <w:position w:val="0"/>
        </w:rPr>
        <w:t>40</w:t>
      </w:r>
      <w:r>
        <w:rPr>
          <w:color w:val="000000"/>
          <w:spacing w:val="0"/>
          <w:w w:val="100"/>
          <w:position w:val="0"/>
        </w:rPr>
        <w:t>号一一 合营安排》、《企业会计准则第</w:t>
      </w:r>
      <w:r>
        <w:rPr>
          <w:color w:val="000000"/>
          <w:spacing w:val="0"/>
          <w:w w:val="100"/>
          <w:position w:val="0"/>
        </w:rPr>
        <w:t>41</w:t>
      </w:r>
      <w:r>
        <w:rPr>
          <w:color w:val="000000"/>
          <w:spacing w:val="0"/>
          <w:w w:val="100"/>
          <w:position w:val="0"/>
        </w:rPr>
        <w:t>号一一在其他主体中权益的披露》，和经修订的《企业会计准则第</w:t>
      </w:r>
      <w:r>
        <w:rPr>
          <w:color w:val="000000"/>
          <w:spacing w:val="0"/>
          <w:w w:val="100"/>
          <w:position w:val="0"/>
        </w:rPr>
        <w:t>2</w:t>
      </w:r>
      <w:r>
        <w:rPr>
          <w:color w:val="000000"/>
          <w:spacing w:val="0"/>
          <w:w w:val="100"/>
          <w:position w:val="0"/>
        </w:rPr>
        <w:t>号一一长期股权投资》、</w:t>
      </w:r>
    </w:p>
    <w:p>
      <w:pPr>
        <w:pStyle w:val="Style3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《企业会计准则第</w:t>
      </w:r>
      <w:r>
        <w:rPr>
          <w:color w:val="000000"/>
          <w:spacing w:val="0"/>
          <w:w w:val="100"/>
          <w:position w:val="0"/>
        </w:rPr>
        <w:t>9</w:t>
      </w:r>
      <w:r>
        <w:rPr>
          <w:color w:val="000000"/>
          <w:spacing w:val="0"/>
          <w:w w:val="100"/>
          <w:position w:val="0"/>
        </w:rPr>
        <w:t>号一一职工薪酬》、《企业会计准则第</w:t>
      </w:r>
      <w:r>
        <w:rPr>
          <w:color w:val="000000"/>
          <w:spacing w:val="0"/>
          <w:w w:val="100"/>
          <w:position w:val="0"/>
        </w:rPr>
        <w:t>30</w:t>
      </w:r>
      <w:r>
        <w:rPr>
          <w:color w:val="000000"/>
          <w:spacing w:val="0"/>
          <w:w w:val="100"/>
          <w:position w:val="0"/>
        </w:rPr>
        <w:t>号一一财务报表列报》、《企业会计准则第</w:t>
      </w:r>
      <w:r>
        <w:rPr>
          <w:color w:val="000000"/>
          <w:spacing w:val="0"/>
          <w:w w:val="100"/>
          <w:position w:val="0"/>
        </w:rPr>
        <w:t>33</w:t>
      </w:r>
      <w:r>
        <w:rPr>
          <w:color w:val="000000"/>
          <w:spacing w:val="0"/>
          <w:w w:val="100"/>
          <w:position w:val="0"/>
        </w:rPr>
        <w:t>号一一合并财务报表》, 同时在本财务报表中采用财政部于</w:t>
      </w:r>
      <w:r>
        <w:rPr>
          <w:color w:val="000000"/>
          <w:spacing w:val="0"/>
          <w:w w:val="100"/>
          <w:position w:val="0"/>
        </w:rPr>
        <w:t>2014</w:t>
      </w:r>
      <w:r>
        <w:rPr>
          <w:color w:val="000000"/>
          <w:spacing w:val="0"/>
          <w:w w:val="100"/>
          <w:position w:val="0"/>
        </w:rPr>
        <w:t>年修订的《企业会计准则第</w:t>
      </w:r>
      <w:r>
        <w:rPr>
          <w:color w:val="000000"/>
          <w:spacing w:val="0"/>
          <w:w w:val="100"/>
          <w:position w:val="0"/>
        </w:rPr>
        <w:t>37</w:t>
      </w:r>
      <w:r>
        <w:rPr>
          <w:color w:val="000000"/>
          <w:spacing w:val="0"/>
          <w:w w:val="100"/>
          <w:position w:val="0"/>
        </w:rPr>
        <w:t>号一一金融工具列报》。</w:t>
      </w:r>
    </w:p>
    <w:p>
      <w:pPr>
        <w:pStyle w:val="Style33"/>
        <w:keepNext/>
        <w:keepLines/>
        <w:widowControl w:val="0"/>
        <w:shd w:val="clear" w:color="auto" w:fill="auto"/>
        <w:tabs>
          <w:tab w:pos="36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遵循企业会计准则的声明</w:t>
      </w:r>
      <w:bookmarkEnd w:id="726"/>
      <w:bookmarkEnd w:id="727"/>
      <w:bookmarkEnd w:id="729"/>
    </w:p>
    <w:p>
      <w:pPr>
        <w:pStyle w:val="Style3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本公司编制的财务报表符合企业会计准则的要求，真实、完整地反映了本公司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日的财务状况及</w:t>
      </w:r>
      <w:r>
        <w:rPr>
          <w:color w:val="000000"/>
          <w:spacing w:val="0"/>
          <w:w w:val="100"/>
          <w:position w:val="0"/>
        </w:rPr>
        <w:t>2016</w:t>
      </w:r>
      <w:r>
        <w:rPr>
          <w:color w:val="000000"/>
          <w:spacing w:val="0"/>
          <w:w w:val="100"/>
          <w:position w:val="0"/>
        </w:rPr>
        <w:t>年度的经营 成果和现金流量等有关信息。此外，本公司的财务报表在所有重大方面符合中国证券监督管理委员会</w:t>
      </w:r>
      <w:r>
        <w:rPr>
          <w:color w:val="000000"/>
          <w:spacing w:val="0"/>
          <w:w w:val="100"/>
          <w:position w:val="0"/>
        </w:rPr>
        <w:t>2014</w:t>
      </w:r>
      <w:r>
        <w:rPr>
          <w:color w:val="000000"/>
          <w:spacing w:val="0"/>
          <w:w w:val="100"/>
          <w:position w:val="0"/>
        </w:rPr>
        <w:t>年修订的《公开发 行证券的公司信息披露编报规则第</w:t>
      </w:r>
      <w:r>
        <w:rPr>
          <w:color w:val="000000"/>
          <w:spacing w:val="0"/>
          <w:w w:val="100"/>
          <w:position w:val="0"/>
        </w:rPr>
        <w:t>15</w:t>
      </w:r>
      <w:r>
        <w:rPr>
          <w:color w:val="000000"/>
          <w:spacing w:val="0"/>
          <w:w w:val="100"/>
          <w:position w:val="0"/>
        </w:rPr>
        <w:t>号一财务报告的一般规定》有关财务报表及其附注的披露要求。</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会计期间</w:t>
      </w:r>
      <w:bookmarkEnd w:id="730"/>
      <w:bookmarkEnd w:id="731"/>
      <w:bookmarkEnd w:id="733"/>
    </w:p>
    <w:p>
      <w:pPr>
        <w:pStyle w:val="Style30"/>
        <w:keepNext w:val="0"/>
        <w:keepLines w:val="0"/>
        <w:widowControl w:val="0"/>
        <w:shd w:val="clear" w:color="auto" w:fill="auto"/>
        <w:bidi w:val="0"/>
        <w:spacing w:before="0" w:after="260" w:line="298" w:lineRule="exact"/>
        <w:ind w:left="0" w:right="0" w:firstLine="0"/>
        <w:jc w:val="both"/>
      </w:pPr>
      <w:r>
        <w:rPr>
          <w:color w:val="000000"/>
          <w:spacing w:val="0"/>
          <w:w w:val="100"/>
          <w:position w:val="0"/>
        </w:rPr>
        <w:t>本公司的会计期间分为年度和中期，会计中期指短于一个完整的会计年度的报告期间。本公司会计年度采用公历年度，即每 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42" w:val="left"/>
        </w:tabs>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营业周期</w:t>
      </w:r>
      <w:bookmarkEnd w:id="734"/>
      <w:bookmarkEnd w:id="735"/>
      <w:bookmarkEnd w:id="737"/>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本公司的会计年度从公历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42" w:val="left"/>
        </w:tabs>
        <w:bidi w:val="0"/>
        <w:spacing w:before="0" w:after="2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w:t>
        <w:tab/>
        <w:t>记账本位币</w:t>
      </w:r>
      <w:bookmarkEnd w:id="738"/>
      <w:bookmarkEnd w:id="739"/>
      <w:bookmarkEnd w:id="741"/>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人民币为本公司及境内子公司经营所处的主要经济环境中的货币，本公司及境内子公司以人民币为记账本位币。本集团编制 本财务报表时所采用的货币为人民币。</w:t>
      </w:r>
    </w:p>
    <w:p>
      <w:pPr>
        <w:pStyle w:val="Style33"/>
        <w:keepNext/>
        <w:keepLines/>
        <w:widowControl w:val="0"/>
        <w:shd w:val="clear" w:color="auto" w:fill="auto"/>
        <w:tabs>
          <w:tab w:pos="342" w:val="left"/>
        </w:tabs>
        <w:bidi w:val="0"/>
        <w:spacing w:before="0" w:after="26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w:t>
        <w:tab/>
        <w:t>同一控制下和非同一控制下企业合并的会计处理方法</w:t>
      </w:r>
      <w:bookmarkEnd w:id="742"/>
      <w:bookmarkEnd w:id="743"/>
      <w:bookmarkEnd w:id="745"/>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30"/>
        <w:keepNext w:val="0"/>
        <w:keepLines w:val="0"/>
        <w:widowControl w:val="0"/>
        <w:shd w:val="clear" w:color="auto" w:fill="auto"/>
        <w:tabs>
          <w:tab w:pos="380" w:val="left"/>
        </w:tabs>
        <w:bidi w:val="0"/>
        <w:spacing w:before="0" w:after="0" w:line="313" w:lineRule="exact"/>
        <w:ind w:left="0" w:right="0" w:firstLine="0"/>
        <w:jc w:val="both"/>
      </w:pPr>
      <w:bookmarkStart w:id="746" w:name="bookmark746"/>
      <w:r>
        <w:rPr>
          <w:color w:val="000000"/>
          <w:spacing w:val="0"/>
          <w:w w:val="100"/>
          <w:position w:val="0"/>
        </w:rPr>
        <w:t>（</w:t>
      </w:r>
      <w:bookmarkEnd w:id="746"/>
      <w:r>
        <w:rPr>
          <w:color w:val="000000"/>
          <w:spacing w:val="0"/>
          <w:w w:val="100"/>
          <w:position w:val="0"/>
        </w:rPr>
        <w:t>1）</w:t>
        <w:tab/>
      </w:r>
      <w:r>
        <w:rPr>
          <w:color w:val="000000"/>
          <w:spacing w:val="0"/>
          <w:w w:val="100"/>
          <w:position w:val="0"/>
        </w:rPr>
        <w:t>同一控制下企业合并</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合并方取得的资产和负债均按合并日在被合并方的账面价值计量。合并方取得的净资产账面价值与支付的合并对价账面价值 （或发行股份面值总额）的差额，调整资本公积（股本溢价）；资本公积（股本溢价）不足以冲减的，调整留存收益。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tabs>
          <w:tab w:pos="380" w:val="left"/>
        </w:tabs>
        <w:bidi w:val="0"/>
        <w:spacing w:before="0" w:after="0" w:line="313" w:lineRule="exact"/>
        <w:ind w:left="0" w:right="0" w:firstLine="0"/>
        <w:jc w:val="both"/>
      </w:pPr>
      <w:bookmarkStart w:id="747" w:name="bookmark747"/>
      <w:r>
        <w:rPr>
          <w:color w:val="000000"/>
          <w:spacing w:val="0"/>
          <w:w w:val="100"/>
          <w:position w:val="0"/>
        </w:rPr>
        <w:t>（</w:t>
      </w:r>
      <w:bookmarkEnd w:id="747"/>
      <w:r>
        <w:rPr>
          <w:color w:val="000000"/>
          <w:spacing w:val="0"/>
          <w:w w:val="100"/>
          <w:position w:val="0"/>
        </w:rPr>
        <w:t>2）</w:t>
        <w:tab/>
      </w:r>
      <w:r>
        <w:rPr>
          <w:color w:val="000000"/>
          <w:spacing w:val="0"/>
          <w:w w:val="100"/>
          <w:position w:val="0"/>
        </w:rPr>
        <w:t>非同一控制下企业合并</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对于非同一控制下的企业合并，合并成本包含购买日购买方为取得对被购买方的控制权而付出的资产、发生或承担的负债以 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个月内出现对购买日已存在情况的新的或进一步证据 而需要调整或有对价的，相应调整合并商誉。购买方发生的合并成本及在合并中取得的可辨认净资产按购买日的公允价值计 量。合并成本大于合并中取得的被购买方于购买日可辨认净资产公允价值份额的差额，确认为商誉。合并成本小于合并中取 得的被购买方可辨认净资产公允价值份额的，首先对取得的被购买方各项可辨认资产、负债及或有负债的公允价值以及合并 成本的计量进行复核，复核后合并成本仍小于合并中取得的被购买方可辨认净资产公允价值份额的，其差额计入当期损益。 购买方取得被购买方的可抵扣暂时性差异，在购买日因不符合递延所得税资产确认条件而未予确认的，在购买日后</w:t>
      </w:r>
      <w:r>
        <w:rPr>
          <w:color w:val="000000"/>
          <w:spacing w:val="0"/>
          <w:w w:val="100"/>
          <w:position w:val="0"/>
        </w:rPr>
        <w:t>12</w:t>
      </w:r>
      <w:r>
        <w:rPr>
          <w:color w:val="000000"/>
          <w:spacing w:val="0"/>
          <w:w w:val="100"/>
          <w:position w:val="0"/>
        </w:rPr>
        <w:t>个月内， 如取得新的或进一步的信息表明购买日的相关情况已经存在,预期被购买方在购买日可抵扣暂时性差异带来的经济利益能够 实现的，则确认相关的递延所得税资产，同时减少商誉，商誉不足冲减的，差额部分确认为当期损益；除上述情况以外，确 认与企业合并相关的递延所得税资产的，计入当期损益。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号的通知》（财会〔</w:t>
      </w:r>
      <w:r>
        <w:rPr>
          <w:color w:val="000000"/>
          <w:spacing w:val="0"/>
          <w:w w:val="100"/>
          <w:position w:val="0"/>
        </w:rPr>
        <w:t xml:space="preserve">2012） 19 </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号一一合并财务报表》第五十一条关于“一揽子交易”的判断标准（参见本附注四、</w:t>
      </w:r>
      <w:r>
        <w:rPr>
          <w:color w:val="000000"/>
          <w:spacing w:val="0"/>
          <w:w w:val="100"/>
          <w:position w:val="0"/>
        </w:rPr>
        <w:t>5 （2）），</w:t>
      </w:r>
      <w:r>
        <w:rPr>
          <w:color w:val="000000"/>
          <w:spacing w:val="0"/>
          <w:w w:val="100"/>
          <w:position w:val="0"/>
        </w:rPr>
        <w:t>判 断该多次交易是否属于“一揽子交易”。属于“一揽子交易”的，参考本部分前面各段描述及本附注四、</w:t>
      </w:r>
      <w:r>
        <w:rPr>
          <w:color w:val="000000"/>
          <w:spacing w:val="0"/>
          <w:w w:val="100"/>
          <w:position w:val="0"/>
        </w:rPr>
        <w:t xml:space="preserve">13 </w:t>
      </w:r>
      <w:r>
        <w:rPr>
          <w:color w:val="000000"/>
          <w:spacing w:val="0"/>
          <w:w w:val="100"/>
          <w:position w:val="0"/>
        </w:rPr>
        <w:t>“长期股权投资” 进行会计处理；不属于“一揽子交易”的，区分个别财务报表和合并财务报表进行相关会计处理：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资成本；购买日之前持有的被购买方的股权涉及其他综合收益的，在处置该项投资时将与其相关的其他综合收益采用与被购 买方直接处置相关资产或负债相同的基础进行会计处理（即，除了按照权益法核算的在被购买方重新计量设定受益计划净负 债或净资产导致的变动中的相应份额以外，其余转入当期投资收益）。</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在合并财务报表中，对于购买日之前持有的被购买方的股权，按照该股权在购买日的公允价值进行重新计量，公允价值与其 </w:t>
      </w:r>
      <w:r>
        <w:rPr>
          <w:color w:val="000000"/>
          <w:spacing w:val="0"/>
          <w:w w:val="100"/>
          <w:position w:val="0"/>
        </w:rPr>
        <w:t>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3"/>
        <w:keepNext/>
        <w:keepLines/>
        <w:widowControl w:val="0"/>
        <w:shd w:val="clear" w:color="auto" w:fill="auto"/>
        <w:bidi w:val="0"/>
        <w:spacing w:before="0" w:after="28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、合并财务报表的编制方法</w:t>
      </w:r>
      <w:bookmarkEnd w:id="748"/>
      <w:bookmarkEnd w:id="749"/>
      <w:bookmarkEnd w:id="751"/>
    </w:p>
    <w:p>
      <w:pPr>
        <w:pStyle w:val="Style30"/>
        <w:keepNext w:val="0"/>
        <w:keepLines w:val="0"/>
        <w:widowControl w:val="0"/>
        <w:shd w:val="clear" w:color="auto" w:fill="auto"/>
        <w:tabs>
          <w:tab w:pos="380" w:val="left"/>
        </w:tabs>
        <w:bidi w:val="0"/>
        <w:spacing w:before="0" w:after="0" w:line="311" w:lineRule="exact"/>
        <w:ind w:left="0" w:right="0" w:firstLine="0"/>
        <w:jc w:val="both"/>
      </w:pPr>
      <w:bookmarkStart w:id="752" w:name="bookmark752"/>
      <w:r>
        <w:rPr>
          <w:color w:val="000000"/>
          <w:spacing w:val="0"/>
          <w:w w:val="100"/>
          <w:position w:val="0"/>
        </w:rPr>
        <w:t>（</w:t>
      </w:r>
      <w:bookmarkEnd w:id="752"/>
      <w:r>
        <w:rPr>
          <w:color w:val="000000"/>
          <w:spacing w:val="0"/>
          <w:w w:val="100"/>
          <w:position w:val="0"/>
        </w:rPr>
        <w:t>1）</w:t>
        <w:tab/>
      </w:r>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合并财务报表的合并范围以控制为基础予以确定。控制是指本公司拥有对被投资方的权力，通过参与被投资方的相关活动而 享有可变回报，并且有能力运用对被投资方的权力影响该回报金额。合并范围包括本公司及全部子公司。子公司，是指被本 公司控制的主体。</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shd w:val="clear" w:color="auto" w:fill="auto"/>
        <w:tabs>
          <w:tab w:pos="380" w:val="left"/>
        </w:tabs>
        <w:bidi w:val="0"/>
        <w:spacing w:before="0" w:after="0" w:line="311" w:lineRule="exact"/>
        <w:ind w:left="0" w:right="0" w:firstLine="0"/>
        <w:jc w:val="both"/>
      </w:pPr>
      <w:bookmarkStart w:id="753" w:name="bookmark753"/>
      <w:r>
        <w:rPr>
          <w:color w:val="000000"/>
          <w:spacing w:val="0"/>
          <w:w w:val="100"/>
          <w:position w:val="0"/>
        </w:rPr>
        <w:t>（</w:t>
      </w:r>
      <w:bookmarkEnd w:id="753"/>
      <w:r>
        <w:rPr>
          <w:color w:val="000000"/>
          <w:spacing w:val="0"/>
          <w:w w:val="100"/>
          <w:position w:val="0"/>
        </w:rPr>
        <w:t>2）</w:t>
        <w:tab/>
      </w:r>
      <w:r>
        <w:rPr>
          <w:color w:val="000000"/>
          <w:spacing w:val="0"/>
          <w:w w:val="100"/>
          <w:position w:val="0"/>
        </w:rPr>
        <w:t>合并财务报表编制的方法</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从取得子公司的净资产和生产经营决策的实际控制权之日起，本公司开始将其纳入合并范围；从丧失实际控制权之日起停止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的子公司及吸收合并下的被合并方，其自合并当期期初至合并日的经营成果和现金流量已经适当地包括在合并利润表和合并 现金流量表中，并且同时调整合并财务报表的对比数。</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东权益及净利润项下单独列示。子公司当期净损益中属于少数股东权益的份额，在合并利润表中净利润项目下以“少数股东 损益”项目列示。少数股东分担的子公司的亏损超过了少数股东在该子公司期初股东权益中所享有的份额，仍冲减少数股东 权益。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时采用与被购买方直接处置相关资产或负债相同的基础进行会计处理（即，除了在该原有子公司重新计量设定受益计划净负 债或净资产导致的变动以外，其余一并转为当期投资收益）。其后，对该部分剩余股权按照《企业会计准则第</w:t>
      </w:r>
      <w:r>
        <w:rPr>
          <w:color w:val="000000"/>
          <w:spacing w:val="0"/>
          <w:w w:val="100"/>
          <w:position w:val="0"/>
        </w:rPr>
        <w:t>2</w:t>
      </w:r>
      <w:r>
        <w:rPr>
          <w:color w:val="000000"/>
          <w:spacing w:val="0"/>
          <w:w w:val="100"/>
          <w:position w:val="0"/>
        </w:rPr>
        <w:t>号一一长期股 权投资》或《企业会计准则第</w:t>
      </w:r>
      <w:r>
        <w:rPr>
          <w:color w:val="000000"/>
          <w:spacing w:val="0"/>
          <w:w w:val="100"/>
          <w:position w:val="0"/>
        </w:rPr>
        <w:t>22</w:t>
      </w:r>
      <w:r>
        <w:rPr>
          <w:color w:val="000000"/>
          <w:spacing w:val="0"/>
          <w:w w:val="100"/>
          <w:position w:val="0"/>
        </w:rPr>
        <w:t>号一一金融工具确认和计量》等相关规定进行后续计量，详见本附注四、</w:t>
      </w:r>
      <w:r>
        <w:rPr>
          <w:color w:val="000000"/>
          <w:spacing w:val="0"/>
          <w:w w:val="100"/>
          <w:position w:val="0"/>
        </w:rPr>
        <w:t xml:space="preserve">13 </w:t>
      </w:r>
      <w:r>
        <w:rPr>
          <w:color w:val="000000"/>
          <w:spacing w:val="0"/>
          <w:w w:val="100"/>
          <w:position w:val="0"/>
        </w:rPr>
        <w:t>“长期股权投资” 或本附注四、</w:t>
      </w:r>
      <w:r>
        <w:rPr>
          <w:color w:val="000000"/>
          <w:spacing w:val="0"/>
          <w:w w:val="100"/>
          <w:position w:val="0"/>
        </w:rPr>
        <w:t xml:space="preserve">9 </w:t>
      </w:r>
      <w:r>
        <w:rPr>
          <w:color w:val="000000"/>
          <w:spacing w:val="0"/>
          <w:w w:val="100"/>
          <w:position w:val="0"/>
        </w:rPr>
        <w:t>“金融工具”。</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和其他交易一并考虑时是经济的。不属于一揽子交易的，对其中的每一项交易视情况分别按照“不丧失控制权的情况下部分 处置对子公司的长期股权投资”（详见本附注四、</w:t>
      </w:r>
      <w:r>
        <w:rPr>
          <w:color w:val="000000"/>
          <w:spacing w:val="0"/>
          <w:w w:val="100"/>
          <w:position w:val="0"/>
        </w:rPr>
        <w:t>13</w:t>
      </w:r>
      <w:r>
        <w:rPr>
          <w:color w:val="000000"/>
          <w:spacing w:val="0"/>
          <w:w w:val="100"/>
          <w:position w:val="0"/>
        </w:rPr>
        <w:t>、</w:t>
      </w:r>
      <w:r>
        <w:rPr>
          <w:color w:val="000000"/>
          <w:spacing w:val="0"/>
          <w:w w:val="100"/>
          <w:position w:val="0"/>
        </w:rPr>
        <w:t>（2）④）</w:t>
      </w:r>
      <w:r>
        <w:rPr>
          <w:color w:val="000000"/>
          <w:spacing w:val="0"/>
          <w:w w:val="100"/>
          <w:position w:val="0"/>
        </w:rPr>
        <w:t xml:space="preserve">和“因处置部分股权投资或其他原因丧失了对原有子公司的 控制权”（详见前段）适用的原则进行会计处理。处置对子公司股权投资直至丧失控制权的各项交易属于一揽子交易的，将 各项交易作为一项处置子公司并丧失控制权的交易进行会计处理；但是，在丧失控制权之前每一次处置价款与处置投资对应 的享有该子公司净资产份额的差额，在合并财务报表中确认为其他综合收益，在丧失控制权时一并转入丧失控制权当期的损 </w:t>
      </w:r>
      <w:r>
        <w:rPr>
          <w:color w:val="000000"/>
          <w:spacing w:val="0"/>
          <w:w w:val="100"/>
          <w:position w:val="0"/>
          <w:u w:val="single"/>
        </w:rPr>
        <w:t>益</w:t>
      </w:r>
      <w:r>
        <w:rPr>
          <w:color w:val="000000"/>
          <w:spacing w:val="0"/>
          <w:w w:val="100"/>
          <w:position w:val="0"/>
        </w:rPr>
        <w:t>。</w:t>
      </w:r>
    </w:p>
    <w:p>
      <w:pPr>
        <w:pStyle w:val="Style33"/>
        <w:keepNext/>
        <w:keepLines/>
        <w:widowControl w:val="0"/>
        <w:shd w:val="clear" w:color="auto" w:fill="auto"/>
        <w:tabs>
          <w:tab w:pos="333" w:val="left"/>
        </w:tabs>
        <w:bidi w:val="0"/>
        <w:spacing w:before="0" w:after="28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7</w:t>
      </w:r>
      <w:bookmarkEnd w:id="756"/>
      <w:r>
        <w:rPr>
          <w:color w:val="000000"/>
          <w:spacing w:val="0"/>
          <w:w w:val="100"/>
          <w:position w:val="0"/>
        </w:rPr>
        <w:t>、</w:t>
        <w:tab/>
        <w:t>合营安排分类及共同经营会计处理方法</w:t>
      </w:r>
      <w:bookmarkEnd w:id="754"/>
      <w:bookmarkEnd w:id="755"/>
      <w:bookmarkEnd w:id="757"/>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合营安排，是指一项由两个或两个以上的参与方共同控制的安排。本公司根据在合营安排中享有的权利和承担的义务，将合 营安排分为共同经营和合营企业。共同经营，是指本公司享有该安排相关资产且承担该安排相关负债的合营安排。合营企业, 是指本公司仅对该安排的净资产享有权利的合营安排。</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本公司对合营企业的投资采用权益法核算，按照本附注四、</w:t>
      </w:r>
      <w:r>
        <w:rPr>
          <w:color w:val="000000"/>
          <w:spacing w:val="0"/>
          <w:w w:val="100"/>
          <w:position w:val="0"/>
        </w:rPr>
        <w:t>13（2）②</w:t>
      </w:r>
      <w:r>
        <w:rPr>
          <w:color w:val="000000"/>
          <w:spacing w:val="0"/>
          <w:w w:val="100"/>
          <w:position w:val="0"/>
        </w:rPr>
        <w:t>“权益法核算的长期股权投资”中所述的会计政策处 理。</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本公司作为合营方对共同经营，确认本公司单独持有的资产、单独所承担的负债，以及按本公司份额确认共同持有的资产和 共同承担的负债；确认出售本公司享有的共同经营产出份额所产生的收入；按本公司份额确认共同经营因出售产出所产生的 收入；确认本公司单独所发生的费用，以及按本公司份额确认共同经营发生的费用。</w:t>
      </w:r>
    </w:p>
    <w:p>
      <w:pPr>
        <w:pStyle w:val="Style30"/>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color w:val="000000"/>
          <w:spacing w:val="0"/>
          <w:w w:val="100"/>
          <w:position w:val="0"/>
        </w:rPr>
        <w:t>8</w:t>
      </w:r>
      <w:r>
        <w:rPr>
          <w:color w:val="000000"/>
          <w:spacing w:val="0"/>
          <w:w w:val="100"/>
          <w:position w:val="0"/>
        </w:rPr>
        <w:t>号一一资产减值》等规定的资产减值损失的，对于由本公司向共同经营投出或出售资产的情况，本公司全额确认该损 失；对于本公司自共同经营购买资产的情况，本公司按承担的份额确认该损失。</w:t>
      </w:r>
    </w:p>
    <w:p>
      <w:pPr>
        <w:pStyle w:val="Style33"/>
        <w:keepNext/>
        <w:keepLines/>
        <w:widowControl w:val="0"/>
        <w:shd w:val="clear" w:color="auto" w:fill="auto"/>
        <w:tabs>
          <w:tab w:pos="333" w:val="left"/>
        </w:tabs>
        <w:bidi w:val="0"/>
        <w:spacing w:before="0" w:after="28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8</w:t>
      </w:r>
      <w:bookmarkEnd w:id="760"/>
      <w:r>
        <w:rPr>
          <w:color w:val="000000"/>
          <w:spacing w:val="0"/>
          <w:w w:val="100"/>
          <w:position w:val="0"/>
        </w:rPr>
        <w:t>、</w:t>
        <w:tab/>
        <w:t>现金及现金等价物的确定标准</w:t>
      </w:r>
      <w:bookmarkEnd w:id="758"/>
      <w:bookmarkEnd w:id="759"/>
      <w:bookmarkEnd w:id="761"/>
    </w:p>
    <w:p>
      <w:pPr>
        <w:pStyle w:val="Style3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公司现金及现金等价物包括库存现金、可以随时用于支付的存款以及本公司持有的期限短（一般为从购买日起，三个月内到 期）、流动性强、易于转换为已知金额的现金、价值变动风险很小的投资。</w:t>
      </w:r>
    </w:p>
    <w:p>
      <w:pPr>
        <w:pStyle w:val="Style33"/>
        <w:keepNext/>
        <w:keepLines/>
        <w:widowControl w:val="0"/>
        <w:shd w:val="clear" w:color="auto" w:fill="auto"/>
        <w:tabs>
          <w:tab w:pos="333" w:val="left"/>
        </w:tabs>
        <w:bidi w:val="0"/>
        <w:spacing w:before="0" w:after="28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9</w:t>
      </w:r>
      <w:bookmarkEnd w:id="764"/>
      <w:r>
        <w:rPr>
          <w:color w:val="000000"/>
          <w:spacing w:val="0"/>
          <w:w w:val="100"/>
          <w:position w:val="0"/>
        </w:rPr>
        <w:t>、</w:t>
        <w:tab/>
        <w:t>金融工具</w:t>
      </w:r>
      <w:bookmarkEnd w:id="762"/>
      <w:bookmarkEnd w:id="763"/>
      <w:bookmarkEnd w:id="765"/>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在本公司成为金融工具合同的一方时确认一项金融资产或金融负债。金融资产和金融负债在初始确认时以公允价值计量。对 于以公允价值计量且其变动计入当期损益的金融资产和金融负债，相关的交易费用直接计入损益，对于其他类别的金融资产 和金融负债，相关交易费用计入初始确认金额。</w:t>
      </w:r>
    </w:p>
    <w:p>
      <w:pPr>
        <w:pStyle w:val="Style30"/>
        <w:keepNext w:val="0"/>
        <w:keepLines w:val="0"/>
        <w:widowControl w:val="0"/>
        <w:shd w:val="clear" w:color="auto" w:fill="auto"/>
        <w:tabs>
          <w:tab w:pos="390" w:val="left"/>
        </w:tabs>
        <w:bidi w:val="0"/>
        <w:spacing w:before="0" w:after="0" w:line="313" w:lineRule="exact"/>
        <w:ind w:left="0" w:right="0" w:firstLine="0"/>
        <w:jc w:val="both"/>
      </w:pPr>
      <w:bookmarkStart w:id="766" w:name="bookmark766"/>
      <w:r>
        <w:rPr>
          <w:color w:val="000000"/>
          <w:spacing w:val="0"/>
          <w:w w:val="100"/>
          <w:position w:val="0"/>
        </w:rPr>
        <w:t>（</w:t>
      </w:r>
      <w:bookmarkEnd w:id="766"/>
      <w:r>
        <w:rPr>
          <w:color w:val="000000"/>
          <w:spacing w:val="0"/>
          <w:w w:val="100"/>
          <w:position w:val="0"/>
        </w:rPr>
        <w:t>1）</w:t>
        <w:tab/>
      </w:r>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公允价值，是指市场参与者在计量日发生的有序交易中，出售一项资产所能收到或者转移一项负债所需支付的价格。金融工 具存在活跃市场的，本公司采用活跃市场中的报价确定其公允价值。活跃市场中的报价是指易于定期从交易所、经纪商、行 业协会、定价服务机构等获得的价格，且代表了在公平交易中实际发生的市场交易的价格。金融工具不存在活跃市场的，本 公司采用估值技术确定其公允价值。估值技术包括参考熟悉情况并自愿交易的各方最近进行的市场交易中使用的价格、参照 实质上相同的其他金融工具当前的公允价值、现金流量折现法和期权定价模型等。</w:t>
      </w:r>
    </w:p>
    <w:p>
      <w:pPr>
        <w:pStyle w:val="Style30"/>
        <w:keepNext w:val="0"/>
        <w:keepLines w:val="0"/>
        <w:widowControl w:val="0"/>
        <w:shd w:val="clear" w:color="auto" w:fill="auto"/>
        <w:tabs>
          <w:tab w:pos="390" w:val="left"/>
        </w:tabs>
        <w:bidi w:val="0"/>
        <w:spacing w:before="0" w:after="0" w:line="313" w:lineRule="exact"/>
        <w:ind w:left="0" w:right="0" w:firstLine="0"/>
        <w:jc w:val="both"/>
      </w:pPr>
      <w:bookmarkStart w:id="767" w:name="bookmark767"/>
      <w:r>
        <w:rPr>
          <w:color w:val="000000"/>
          <w:spacing w:val="0"/>
          <w:w w:val="100"/>
          <w:position w:val="0"/>
        </w:rPr>
        <w:t>（</w:t>
      </w:r>
      <w:bookmarkEnd w:id="767"/>
      <w:r>
        <w:rPr>
          <w:color w:val="000000"/>
          <w:spacing w:val="0"/>
          <w:w w:val="100"/>
          <w:position w:val="0"/>
        </w:rPr>
        <w:t>2）</w:t>
        <w:tab/>
      </w:r>
      <w:r>
        <w:rPr>
          <w:color w:val="000000"/>
          <w:spacing w:val="0"/>
          <w:w w:val="100"/>
          <w:position w:val="0"/>
        </w:rPr>
        <w:t>金融资产的分类、确认和计量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以常规方式买卖金融资产，按交易日进行会计确认和终止确认。金融资产在初始确认时划分为以公允价值计量且其变动计入 当期损益的金融资产、持有至到期投资、贷款和应收款项以及可供出售金融资产。</w:t>
      </w:r>
    </w:p>
    <w:p>
      <w:pPr>
        <w:pStyle w:val="Style30"/>
        <w:keepNext w:val="0"/>
        <w:keepLines w:val="0"/>
        <w:widowControl w:val="0"/>
        <w:numPr>
          <w:ilvl w:val="0"/>
          <w:numId w:val="23"/>
        </w:numPr>
        <w:shd w:val="clear" w:color="auto" w:fill="auto"/>
        <w:bidi w:val="0"/>
        <w:spacing w:before="0" w:after="0" w:line="313" w:lineRule="exact"/>
        <w:ind w:left="0" w:right="0" w:firstLine="0"/>
        <w:jc w:val="both"/>
      </w:pPr>
      <w:bookmarkStart w:id="768" w:name="bookmark768"/>
      <w:bookmarkEnd w:id="768"/>
      <w:r>
        <w:rPr>
          <w:color w:val="000000"/>
          <w:spacing w:val="0"/>
          <w:w w:val="100"/>
          <w:position w:val="0"/>
        </w:rPr>
        <w:t>以公允价值计量且其变动计入当期损益的金融资产 包括交易性金融资产和指定为以公允价值计量且其变动计入当期损益的金融资产。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交易性金融资产是指满足下列条件之一的金融资产：</w:t>
      </w:r>
      <w:r>
        <w:rPr>
          <w:color w:val="000000"/>
          <w:spacing w:val="0"/>
          <w:w w:val="100"/>
          <w:position w:val="0"/>
        </w:rPr>
        <w:t>A.</w:t>
      </w:r>
      <w:r>
        <w:rPr>
          <w:color w:val="000000"/>
          <w:spacing w:val="0"/>
          <w:w w:val="100"/>
          <w:position w:val="0"/>
        </w:rPr>
        <w:t>取得该金融资产的目的，主要是为了近期内出售</w:t>
      </w:r>
      <w:r>
        <w:rPr>
          <w:color w:val="000000"/>
          <w:spacing w:val="0"/>
          <w:w w:val="100"/>
          <w:position w:val="0"/>
        </w:rPr>
        <w:t>；B.</w:t>
      </w:r>
      <w:r>
        <w:rPr>
          <w:color w:val="000000"/>
          <w:spacing w:val="0"/>
          <w:w w:val="100"/>
          <w:position w:val="0"/>
        </w:rPr>
        <w:t>属于进行集中管 理的可辨认金融工具组合的一部分，且有客观证据表明本公司近期采用短期获利方式对该组合进行管理；</w:t>
      </w:r>
      <w:r>
        <w:rPr>
          <w:color w:val="000000"/>
          <w:spacing w:val="0"/>
          <w:w w:val="100"/>
          <w:position w:val="0"/>
        </w:rPr>
        <w:t>C.</w:t>
      </w:r>
      <w:r>
        <w:rPr>
          <w:color w:val="000000"/>
          <w:spacing w:val="0"/>
          <w:w w:val="100"/>
          <w:position w:val="0"/>
        </w:rPr>
        <w:t>属于衍生工具， 但是，被指定且为有效套期工具的衍生工具、属于财务担保合同的衍生工具、与在活跃市场中没有报价且其公允价值不能可 靠计量的权益工具投资挂钩并须通过交付该权益工具结算的衍生工具除外。</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rPr>
        <w:t>A.</w:t>
      </w:r>
      <w:r>
        <w:rPr>
          <w:color w:val="000000"/>
          <w:spacing w:val="0"/>
          <w:w w:val="100"/>
          <w:position w:val="0"/>
        </w:rPr>
        <w:t>该指定可以消 除或明显减少由于该金融资产的计量基础不同所导致的相关利得或损失在确认或计量方面不一致的情况;</w:t>
      </w:r>
      <w:r>
        <w:rPr>
          <w:color w:val="000000"/>
          <w:spacing w:val="0"/>
          <w:w w:val="100"/>
          <w:position w:val="0"/>
        </w:rPr>
        <w:t>B.</w:t>
      </w:r>
      <w:r>
        <w:rPr>
          <w:color w:val="000000"/>
          <w:spacing w:val="0"/>
          <w:w w:val="100"/>
          <w:position w:val="0"/>
        </w:rPr>
        <w:t>本公司风险管理 或投资策略的正式书面文件已载明，对该金融资产所在的金融资产组合或金融资产和金融负债组合以公允价值为基础进行管 理、评价并向关键管理人员报告。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以公允价值计量且其变动计入当期损益的金融资产采用公允价值进行后续计量，公允价值变动形成的利得或损失以及与该等 </w:t>
      </w:r>
      <w:r>
        <w:rPr>
          <w:color w:val="000000"/>
          <w:spacing w:val="0"/>
          <w:w w:val="100"/>
          <w:position w:val="0"/>
        </w:rPr>
        <w:t>金融资产相关的股利和利息收入计入当期损益。</w:t>
      </w:r>
    </w:p>
    <w:p>
      <w:pPr>
        <w:pStyle w:val="Style30"/>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769" w:name="bookmark769"/>
      <w:bookmarkEnd w:id="769"/>
      <w:r>
        <w:rPr>
          <w:color w:val="000000"/>
          <w:spacing w:val="0"/>
          <w:w w:val="100"/>
          <w:position w:val="0"/>
        </w:rPr>
        <w:t>持有至到期投资</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是指到期日固定、回收金额固定或可确定，且本公司有明确意图和能力持有至到期的非衍生金融资产。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持有至到期投资采用实际利率法，按摊余成本进行后续计量，在终止确认、发生减值或摊销时产生的利得或损失，计入当期 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实际利率法是指按照金融资产或金融负债（含一组金融资产或金融负债）的实际利率计算其摊余成本及各期利息收入或支出 的方法。实际利率是指将金融资产或金融负债在预期存续期间或适用的更短期间内的未来现金流量，折现为该金融资产或金 融负债当前账面价值所使用的利率。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在计算实际利率时，本公司将在考虑金融资产或金融负债所有合同条款的基础上预计未来现金流量（不考虑未来的信用损 失），同时还将考虑金融资产或金融负债合同各方之间支付或收取的、属于实际利率组成部分的各项收费、交易费用及折价 或溢价等。</w:t>
      </w:r>
    </w:p>
    <w:p>
      <w:pPr>
        <w:pStyle w:val="Style30"/>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770" w:name="bookmark770"/>
      <w:bookmarkEnd w:id="770"/>
      <w:r>
        <w:rPr>
          <w:color w:val="000000"/>
          <w:spacing w:val="0"/>
          <w:w w:val="100"/>
          <w:position w:val="0"/>
        </w:rPr>
        <w:t>贷款和应收款项</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是指在活跃市场中没有报价、回收金额固定或可确定的非衍生金融资产。本公司划分为贷款和应收款的金融资产包括应收票 据、应收账款、应收利息、应收股利及其他应收款等。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30"/>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771" w:name="bookmark771"/>
      <w:bookmarkEnd w:id="771"/>
      <w:r>
        <w:rPr>
          <w:color w:val="000000"/>
          <w:spacing w:val="0"/>
          <w:w w:val="100"/>
          <w:position w:val="0"/>
        </w:rPr>
        <w:t>可供出售金融资产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包括初始确认时即被指定为可供出售的非衍生金融资产，以及除了以公允价值计量且其变动计入当期损益的金融资产、贷款 和应收款项、持有至到期投资以外的金融资产。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可供出售债务工具投资的期末成本按照摊余成本法确定，即初始确认金额扣除已偿还的本金，加上或减去采用实际利率法将 该初始确认金额与到期日金额之间的差额进行摊销形成的累计摊销额，并扣除已发生的减值损失后的金额。可供出售权益工 具投资的期末成本为其初始取得成本。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可供出售金融资产采用公允价值进行后续计量，公允价值变动形成的利得或损失，除减值损失和外币货币性金融资产与摊余 成本相关的汇兑差额计入当期损益外，确认为其他综合收益，在该金融资产终止确认时转出，计入当期损益。但是，在活跃 市场中没有报价且其公允价值不能可靠计量的权益工具投资，以及与该权益工具挂钩并须通过交付该权益工具结算的衍生金 融资产，按照成本进行后续计量。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可供出售金融资产持有期间取得的利息及被投资单位宣告发放的现金股利，计入投资收益。</w:t>
      </w:r>
    </w:p>
    <w:p>
      <w:pPr>
        <w:pStyle w:val="Style30"/>
        <w:keepNext w:val="0"/>
        <w:keepLines w:val="0"/>
        <w:widowControl w:val="0"/>
        <w:shd w:val="clear" w:color="auto" w:fill="auto"/>
        <w:bidi w:val="0"/>
        <w:spacing w:before="0" w:after="0" w:line="312" w:lineRule="exact"/>
        <w:ind w:left="0" w:right="0" w:firstLine="0"/>
        <w:jc w:val="both"/>
      </w:pPr>
      <w:bookmarkStart w:id="772" w:name="bookmark772"/>
      <w:r>
        <w:rPr>
          <w:color w:val="000000"/>
          <w:spacing w:val="0"/>
          <w:w w:val="100"/>
          <w:position w:val="0"/>
        </w:rPr>
        <w:t>（</w:t>
      </w:r>
      <w:bookmarkEnd w:id="772"/>
      <w:r>
        <w:rPr>
          <w:color w:val="000000"/>
          <w:spacing w:val="0"/>
          <w:w w:val="100"/>
          <w:position w:val="0"/>
        </w:rPr>
        <w:t>3）</w:t>
      </w:r>
      <w:r>
        <w:rPr>
          <w:color w:val="000000"/>
          <w:spacing w:val="0"/>
          <w:w w:val="100"/>
          <w:position w:val="0"/>
        </w:rPr>
        <w:t>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除了以公允价值计量且其变动计入当期损益的金融资产外，本公司在每个资产负债表日对其他金融资产的账面价值进行检 查，有客观证据表明金融资产发生减值的，计提减值准备。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本公司对单项金额重大的金融资产单独进行减值测试；对单项金额不重大的金融资产，单独进行减值测试或包括在具有类似 信用风险特征的金融资产组合中进行减值测试。单独测试未发生减值的金融资产（包括单项金额重大和不重大的金融资产）， 包括在具有类似信用风险特征的金融资产组合中再进行减值测试。已单项确认减值损失的金融资产，不包括在具有类似信用 风险特征的金融资产组合中进行减值测试。</w:t>
      </w:r>
    </w:p>
    <w:p>
      <w:pPr>
        <w:pStyle w:val="Style30"/>
        <w:keepNext w:val="0"/>
        <w:keepLines w:val="0"/>
        <w:widowControl w:val="0"/>
        <w:numPr>
          <w:ilvl w:val="0"/>
          <w:numId w:val="25"/>
        </w:numPr>
        <w:shd w:val="clear" w:color="auto" w:fill="auto"/>
        <w:tabs>
          <w:tab w:pos="339" w:val="left"/>
        </w:tabs>
        <w:bidi w:val="0"/>
        <w:spacing w:before="0" w:after="0" w:line="312" w:lineRule="exact"/>
        <w:ind w:left="0" w:right="0" w:firstLine="0"/>
        <w:jc w:val="both"/>
      </w:pPr>
      <w:bookmarkStart w:id="773" w:name="bookmark773"/>
      <w:bookmarkEnd w:id="773"/>
      <w:r>
        <w:rPr>
          <w:color w:val="000000"/>
          <w:spacing w:val="0"/>
          <w:w w:val="100"/>
          <w:position w:val="0"/>
        </w:rPr>
        <w:t>持有至到期投资、贷款和应收款项减值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以成本或摊余成本计量的金融资产将其账面价值减记至预计未来现金流量现值，减记金额确认为减值损失，计入当期损益。 金融资产在确认减值损失后，如有客观证据表明该金融资产价值已恢复，且客观上与确认该损失后发生的事项有关，原确认 的减值损失予以转回，金融资产转回减值损失后的账面价值不超过假定不计提减值准备情况下该金融资产在转回日的摊余成 本。</w:t>
      </w:r>
    </w:p>
    <w:p>
      <w:pPr>
        <w:pStyle w:val="Style30"/>
        <w:keepNext w:val="0"/>
        <w:keepLines w:val="0"/>
        <w:widowControl w:val="0"/>
        <w:numPr>
          <w:ilvl w:val="0"/>
          <w:numId w:val="25"/>
        </w:numPr>
        <w:shd w:val="clear" w:color="auto" w:fill="auto"/>
        <w:tabs>
          <w:tab w:pos="339" w:val="left"/>
        </w:tabs>
        <w:bidi w:val="0"/>
        <w:spacing w:before="0" w:after="0" w:line="312" w:lineRule="exact"/>
        <w:ind w:left="0" w:right="0" w:firstLine="0"/>
        <w:jc w:val="both"/>
      </w:pPr>
      <w:bookmarkStart w:id="774" w:name="bookmark774"/>
      <w:bookmarkEnd w:id="774"/>
      <w:r>
        <w:rPr>
          <w:color w:val="000000"/>
          <w:spacing w:val="0"/>
          <w:w w:val="100"/>
          <w:position w:val="0"/>
        </w:rPr>
        <w:t>可供出售金融资产减值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当综合相关因素判断可供出售权益工具投资公允价值下跌是严重或非暂时性下跌时，表明该可供出售权益工具投资发生减 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可供出售金融资产发生减值时，将原计入其他综合收益的因公允价值下降形成的累计损失予以转出并计入当期损益，该转出 的累计损失为该资产初始取得成本扣除已收回本金和已摊销金额、当前公允价值和原已计入损益的减值损失后的余额。 </w:t>
      </w:r>
      <w:r>
        <w:rPr>
          <w:color w:val="000000"/>
          <w:spacing w:val="0"/>
          <w:w w:val="100"/>
          <w:position w:val="0"/>
        </w:rPr>
        <w:t>在确认减值损失后，期后如有客观证据表明该金融资产价值已恢复，且客观上与确认该损失后发生的事项有关，原确认的减 值损失予以转回，可供出售权益工具投资的减值损失转回确认为其他综合收益，可供出售债务工具的减值损失转回计入当期 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在活跃市场中没有报价且其公允价值不能可靠计量的权益工具投资,或与该权益工具挂钩并须通过交付该权益工具结算的衍 生金融资产的减值损失，不予转回。</w:t>
      </w:r>
    </w:p>
    <w:p>
      <w:pPr>
        <w:pStyle w:val="Style30"/>
        <w:keepNext w:val="0"/>
        <w:keepLines w:val="0"/>
        <w:widowControl w:val="0"/>
        <w:shd w:val="clear" w:color="auto" w:fill="auto"/>
        <w:tabs>
          <w:tab w:pos="396" w:val="left"/>
        </w:tabs>
        <w:bidi w:val="0"/>
        <w:spacing w:before="0" w:after="0" w:line="312" w:lineRule="exact"/>
        <w:ind w:left="0" w:right="0" w:firstLine="0"/>
        <w:jc w:val="both"/>
      </w:pPr>
      <w:bookmarkStart w:id="775" w:name="bookmark775"/>
      <w:r>
        <w:rPr>
          <w:color w:val="000000"/>
          <w:spacing w:val="0"/>
          <w:w w:val="100"/>
          <w:position w:val="0"/>
        </w:rPr>
        <w:t>（</w:t>
      </w:r>
      <w:bookmarkEnd w:id="775"/>
      <w:r>
        <w:rPr>
          <w:color w:val="000000"/>
          <w:spacing w:val="0"/>
          <w:w w:val="100"/>
          <w:position w:val="0"/>
        </w:rPr>
        <w:t>4）</w:t>
        <w:tab/>
      </w:r>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满足下列条件之一的金融资产，予以终止确认：①收取该金融资产现金流量的合同权利终止；②该金融资产已转移，且将金 融资产所有权上几乎所有的风险和报酬转移给转入方；③该金融资产已转移，虽然企业既没有转移也没有保留金融资产所有 权上几乎所有的风险和报酬，但是放弃了对该金融资产的控制。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若企业既没有转移也没有保留金融资产所有权上几乎所有的风险和报酬，且未放弃对该金融资产的控制的，则按照继续涉入 所转移金融资产的程度确认有关金融资产，并相应确认有关负债。继续涉入所转移金融资产的程度，是指该金融资产价值变 动使企业面临的风险水平。</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金融资产整体转移满足终止确认条件的,将所转移金融资产的账面价值及因转移而收到的对价与原计入其他综合收益的公允 价值变动累计额之和的差额计入当期损益。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金融资产部分转移满足终止确认条件的,将所转移金融资产的账面价值在终止确认及未终止确认部分之间按其相对的公允价 值进行分摊,并将因转移而收到的对价与应分摊至终止确认部分的原计入其他综合收益的公允价值变动累计额之和与分摊的 前述账面金额之差额计入当期损益。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本公司对采用附追索权方式出售的金融资产，或将持有的金融资产背书转让，需确定该金融资产所有权上几乎所有的风险和 报酬是否已经转移。已将该金融资产所有权上几乎所有的风险和报酬转移给转入方的，终止确认该金融资产；保留了金融资 产所有权上几乎所有的风险和报酬的，不终止确认该金融资产；既没有转移也没有保留金融资产所有权上几乎所有的风险和 报酬的，则继续判断企业是否对该资产保留了控制，并根据前面各段所述的原则进行会计处理。</w:t>
      </w:r>
    </w:p>
    <w:p>
      <w:pPr>
        <w:pStyle w:val="Style30"/>
        <w:keepNext w:val="0"/>
        <w:keepLines w:val="0"/>
        <w:widowControl w:val="0"/>
        <w:shd w:val="clear" w:color="auto" w:fill="auto"/>
        <w:tabs>
          <w:tab w:pos="396" w:val="left"/>
        </w:tabs>
        <w:bidi w:val="0"/>
        <w:spacing w:before="0" w:after="0" w:line="312" w:lineRule="exact"/>
        <w:ind w:left="0" w:right="0" w:firstLine="0"/>
        <w:jc w:val="both"/>
      </w:pPr>
      <w:bookmarkStart w:id="776" w:name="bookmark776"/>
      <w:r>
        <w:rPr>
          <w:color w:val="000000"/>
          <w:spacing w:val="0"/>
          <w:w w:val="100"/>
          <w:position w:val="0"/>
        </w:rPr>
        <w:t>（</w:t>
      </w:r>
      <w:bookmarkEnd w:id="776"/>
      <w:r>
        <w:rPr>
          <w:color w:val="000000"/>
          <w:spacing w:val="0"/>
          <w:w w:val="100"/>
          <w:position w:val="0"/>
        </w:rPr>
        <w:t>5）</w:t>
        <w:tab/>
      </w:r>
      <w:r>
        <w:rPr>
          <w:color w:val="000000"/>
          <w:spacing w:val="0"/>
          <w:w w:val="100"/>
          <w:position w:val="0"/>
        </w:rPr>
        <w:t>金融负债的分类和计量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金融负债在初始确认时划分为以公允价值计量且其变动计入当期损益的金融负债和其他金融负债。初始确认金融负债，以公 允价值计量。对于以公允价值计量且其变动计入当期损益的金融负债，相关的交易费用直接计入当期损益，对于其他金融负 债，相关交易费用计入初始确认金额。</w:t>
      </w:r>
    </w:p>
    <w:p>
      <w:pPr>
        <w:pStyle w:val="Style30"/>
        <w:keepNext w:val="0"/>
        <w:keepLines w:val="0"/>
        <w:widowControl w:val="0"/>
        <w:numPr>
          <w:ilvl w:val="0"/>
          <w:numId w:val="27"/>
        </w:numPr>
        <w:shd w:val="clear" w:color="auto" w:fill="auto"/>
        <w:tabs>
          <w:tab w:pos="329" w:val="left"/>
        </w:tabs>
        <w:bidi w:val="0"/>
        <w:spacing w:before="0" w:after="0" w:line="312" w:lineRule="exact"/>
        <w:ind w:left="0" w:right="0" w:firstLine="0"/>
        <w:jc w:val="both"/>
      </w:pPr>
      <w:bookmarkStart w:id="777" w:name="bookmark777"/>
      <w:bookmarkEnd w:id="777"/>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以公允价值计量且其变动计入当期损益的金融负债采用公允价值进行后续计量，公允价值的变动形成的利得或损失以及与该 等金融负债相关的股利和利息支出计入当期损益。</w:t>
      </w:r>
    </w:p>
    <w:p>
      <w:pPr>
        <w:pStyle w:val="Style30"/>
        <w:keepNext w:val="0"/>
        <w:keepLines w:val="0"/>
        <w:widowControl w:val="0"/>
        <w:numPr>
          <w:ilvl w:val="0"/>
          <w:numId w:val="27"/>
        </w:numPr>
        <w:shd w:val="clear" w:color="auto" w:fill="auto"/>
        <w:tabs>
          <w:tab w:pos="329" w:val="left"/>
        </w:tabs>
        <w:bidi w:val="0"/>
        <w:spacing w:before="0" w:after="0" w:line="312" w:lineRule="exact"/>
        <w:ind w:left="0" w:right="0" w:firstLine="0"/>
        <w:jc w:val="both"/>
      </w:pPr>
      <w:bookmarkStart w:id="778" w:name="bookmark778"/>
      <w:bookmarkEnd w:id="778"/>
      <w:r>
        <w:rPr>
          <w:color w:val="000000"/>
          <w:spacing w:val="0"/>
          <w:w w:val="100"/>
          <w:position w:val="0"/>
        </w:rPr>
        <w:t>其他金融负债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与在活跃市场中没有报价、公允价值不能可靠计量的权益工具挂钩并须通过交付该权益工具结算的衍生金融负债，按照成本 进行后续计量。其他金融负债采用实际利率法，按摊余成本进行后续计量，终止确认或摊销产生的利得或损失计入当期损益。</w:t>
      </w:r>
    </w:p>
    <w:p>
      <w:pPr>
        <w:pStyle w:val="Style30"/>
        <w:keepNext w:val="0"/>
        <w:keepLines w:val="0"/>
        <w:widowControl w:val="0"/>
        <w:numPr>
          <w:ilvl w:val="0"/>
          <w:numId w:val="27"/>
        </w:numPr>
        <w:shd w:val="clear" w:color="auto" w:fill="auto"/>
        <w:tabs>
          <w:tab w:pos="329" w:val="left"/>
        </w:tabs>
        <w:bidi w:val="0"/>
        <w:spacing w:before="0" w:after="0" w:line="312" w:lineRule="exact"/>
        <w:ind w:left="0" w:right="0" w:firstLine="0"/>
        <w:jc w:val="both"/>
      </w:pPr>
      <w:bookmarkStart w:id="779" w:name="bookmark779"/>
      <w:bookmarkEnd w:id="779"/>
      <w:r>
        <w:rPr>
          <w:color w:val="000000"/>
          <w:spacing w:val="0"/>
          <w:w w:val="100"/>
          <w:position w:val="0"/>
        </w:rPr>
        <w:t>财务担保合同</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不属于指定为以公允价值计量且其变动计入当期损益的金融负债的财务担保合同，以公允价值进行初始确认，在初始确认后 按照《企业会计准则第</w:t>
      </w:r>
      <w:r>
        <w:rPr>
          <w:color w:val="000000"/>
          <w:spacing w:val="0"/>
          <w:w w:val="100"/>
          <w:position w:val="0"/>
        </w:rPr>
        <w:t>13</w:t>
      </w:r>
      <w:r>
        <w:rPr>
          <w:color w:val="000000"/>
          <w:spacing w:val="0"/>
          <w:w w:val="100"/>
          <w:position w:val="0"/>
        </w:rPr>
        <w:t>号一或有事项》确定的金额和初始确认金额扣除按照《企业会计准则第</w:t>
      </w:r>
      <w:r>
        <w:rPr>
          <w:color w:val="000000"/>
          <w:spacing w:val="0"/>
          <w:w w:val="100"/>
          <w:position w:val="0"/>
        </w:rPr>
        <w:t>14</w:t>
      </w:r>
      <w:r>
        <w:rPr>
          <w:color w:val="000000"/>
          <w:spacing w:val="0"/>
          <w:w w:val="100"/>
          <w:position w:val="0"/>
        </w:rPr>
        <w:t>号一收入》的原则确定的 累计摊销额后的余额之中的较高者进行后续计量。</w:t>
      </w:r>
    </w:p>
    <w:p>
      <w:pPr>
        <w:pStyle w:val="Style30"/>
        <w:keepNext w:val="0"/>
        <w:keepLines w:val="0"/>
        <w:widowControl w:val="0"/>
        <w:shd w:val="clear" w:color="auto" w:fill="auto"/>
        <w:tabs>
          <w:tab w:pos="396" w:val="left"/>
        </w:tabs>
        <w:bidi w:val="0"/>
        <w:spacing w:before="0" w:after="0" w:line="312" w:lineRule="exact"/>
        <w:ind w:left="0" w:right="0" w:firstLine="0"/>
        <w:jc w:val="both"/>
      </w:pPr>
      <w:bookmarkStart w:id="780" w:name="bookmark780"/>
      <w:r>
        <w:rPr>
          <w:color w:val="000000"/>
          <w:spacing w:val="0"/>
          <w:w w:val="100"/>
          <w:position w:val="0"/>
        </w:rPr>
        <w:t>（</w:t>
      </w:r>
      <w:bookmarkEnd w:id="780"/>
      <w:r>
        <w:rPr>
          <w:color w:val="000000"/>
          <w:spacing w:val="0"/>
          <w:w w:val="100"/>
          <w:position w:val="0"/>
        </w:rPr>
        <w:t>6）</w:t>
        <w:tab/>
      </w:r>
      <w:r>
        <w:rPr>
          <w:color w:val="000000"/>
          <w:spacing w:val="0"/>
          <w:w w:val="100"/>
          <w:position w:val="0"/>
        </w:rPr>
        <w:t>金融负债的终止确认</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金融负债的现时义务全部或部分已经解除的，才能终止确认该金融负债或其一部分。本公司（债务人）与债权人之间签订协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金融负债全部或部分终止确认的，将终止确认部分的账面价值与支付的对价（包括转出的非现金资产或承担的新金融负债） 之间的差额，计入当期损益。</w:t>
      </w:r>
    </w:p>
    <w:p>
      <w:pPr>
        <w:pStyle w:val="Style30"/>
        <w:keepNext w:val="0"/>
        <w:keepLines w:val="0"/>
        <w:widowControl w:val="0"/>
        <w:shd w:val="clear" w:color="auto" w:fill="auto"/>
        <w:tabs>
          <w:tab w:pos="396" w:val="left"/>
        </w:tabs>
        <w:bidi w:val="0"/>
        <w:spacing w:before="0" w:after="0" w:line="312" w:lineRule="exact"/>
        <w:ind w:left="0" w:right="0" w:firstLine="0"/>
        <w:jc w:val="both"/>
      </w:pPr>
      <w:bookmarkStart w:id="781" w:name="bookmark781"/>
      <w:r>
        <w:rPr>
          <w:color w:val="000000"/>
          <w:spacing w:val="0"/>
          <w:w w:val="100"/>
          <w:position w:val="0"/>
        </w:rPr>
        <w:t>（</w:t>
      </w:r>
      <w:bookmarkEnd w:id="781"/>
      <w:r>
        <w:rPr>
          <w:color w:val="000000"/>
          <w:spacing w:val="0"/>
          <w:w w:val="100"/>
          <w:position w:val="0"/>
        </w:rPr>
        <w:t>7）</w:t>
        <w:tab/>
      </w:r>
      <w:r>
        <w:rPr>
          <w:color w:val="000000"/>
          <w:spacing w:val="0"/>
          <w:w w:val="100"/>
          <w:position w:val="0"/>
        </w:rPr>
        <w:t>衍生工具及嵌入衍生工具</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衍生工具于相关合同签署日以公允价值进行初始计量，并以公允价值进行后续计量。衍生工具的公允价值变动计入当期损益。 对包含嵌入衍生工具的混合工具，如未指定为以公允价值计量且其变动计入当期损益的金融资产或金融负债，嵌入衍生工具 与该主合同在经济特征及风险方面不存在紧密关系，且与嵌入衍生工具条件相同，单独存在的工具符合衍生工具定义的，嵌 入衍生工具从混合工具中分拆，作为单独的衍生金融工具处理。如果无法在取得时或后续的资产负债表日对嵌入衍生工具进 行单独计量，则将混合工具整体指定为以公允价值计量且其变动计入当期损益的金融资产或金融负债。</w:t>
      </w:r>
    </w:p>
    <w:p>
      <w:pPr>
        <w:pStyle w:val="Style30"/>
        <w:keepNext w:val="0"/>
        <w:keepLines w:val="0"/>
        <w:widowControl w:val="0"/>
        <w:shd w:val="clear" w:color="auto" w:fill="auto"/>
        <w:tabs>
          <w:tab w:pos="440" w:val="left"/>
        </w:tabs>
        <w:bidi w:val="0"/>
        <w:spacing w:before="0" w:after="0" w:line="311" w:lineRule="exact"/>
        <w:ind w:left="0" w:right="0" w:firstLine="0"/>
        <w:jc w:val="left"/>
      </w:pPr>
      <w:bookmarkStart w:id="782" w:name="bookmark782"/>
      <w:r>
        <w:rPr>
          <w:color w:val="000000"/>
          <w:spacing w:val="0"/>
          <w:w w:val="100"/>
          <w:position w:val="0"/>
        </w:rPr>
        <w:t>（</w:t>
      </w:r>
      <w:bookmarkEnd w:id="782"/>
      <w:r>
        <w:rPr>
          <w:color w:val="000000"/>
          <w:spacing w:val="0"/>
          <w:w w:val="100"/>
          <w:position w:val="0"/>
        </w:rPr>
        <w:t>8）</w:t>
        <w:tab/>
      </w:r>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0"/>
        <w:keepNext w:val="0"/>
        <w:keepLines w:val="0"/>
        <w:widowControl w:val="0"/>
        <w:shd w:val="clear" w:color="auto" w:fill="auto"/>
        <w:tabs>
          <w:tab w:pos="440" w:val="left"/>
        </w:tabs>
        <w:bidi w:val="0"/>
        <w:spacing w:before="0" w:after="0" w:line="311" w:lineRule="exact"/>
        <w:ind w:left="0" w:right="0" w:firstLine="0"/>
        <w:jc w:val="left"/>
      </w:pPr>
      <w:bookmarkStart w:id="783" w:name="bookmark783"/>
      <w:r>
        <w:rPr>
          <w:color w:val="000000"/>
          <w:spacing w:val="0"/>
          <w:w w:val="100"/>
          <w:position w:val="0"/>
        </w:rPr>
        <w:t>（</w:t>
      </w:r>
      <w:bookmarkEnd w:id="783"/>
      <w:r>
        <w:rPr>
          <w:color w:val="000000"/>
          <w:spacing w:val="0"/>
          <w:w w:val="100"/>
          <w:position w:val="0"/>
        </w:rPr>
        <w:t>9）</w:t>
        <w:tab/>
      </w:r>
      <w:r>
        <w:rPr>
          <w:color w:val="000000"/>
          <w:spacing w:val="0"/>
          <w:w w:val="100"/>
          <w:position w:val="0"/>
        </w:rPr>
        <w:t>权益工具</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权益工具是指能证明拥有本公司在扣除所有负债后的资产中的剩余权益的合同。本公司发行（含再融资）、回购、出售或注 销权益工具作为权益的变动处理。本公司不确认权益工具的公允价值变动。与权益性交易相关的交易费用从权益中扣减。本 公司对权益工具持有方的各种分配（不包括股票股利），减少股东权益。本公司不确认权益工具的公允价值变动额。</w:t>
      </w:r>
    </w:p>
    <w:p>
      <w:pPr>
        <w:pStyle w:val="Style33"/>
        <w:keepNext/>
        <w:keepLines/>
        <w:widowControl w:val="0"/>
        <w:shd w:val="clear" w:color="auto" w:fill="auto"/>
        <w:bidi w:val="0"/>
        <w:spacing w:before="0" w:after="32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84"/>
      <w:bookmarkEnd w:id="785"/>
      <w:bookmarkEnd w:id="787"/>
    </w:p>
    <w:p>
      <w:pPr>
        <w:pStyle w:val="Style33"/>
        <w:keepNext/>
        <w:keepLines/>
        <w:widowControl w:val="0"/>
        <w:shd w:val="clear" w:color="auto" w:fill="auto"/>
        <w:bidi w:val="0"/>
        <w:spacing w:before="0" w:after="320" w:line="240" w:lineRule="auto"/>
        <w:ind w:left="0" w:right="0" w:firstLine="140"/>
        <w:jc w:val="left"/>
      </w:pPr>
      <w:bookmarkStart w:id="784" w:name="bookmark784"/>
      <w:bookmarkStart w:id="785" w:name="bookmark785"/>
      <w:bookmarkStart w:id="788" w:name="bookmark788"/>
      <w:bookmarkStart w:id="789" w:name="bookmark789"/>
      <w:r>
        <w:rPr>
          <w:rFonts w:ascii="Times New Roman" w:eastAsia="Times New Roman" w:hAnsi="Times New Roman" w:cs="Times New Roman"/>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84"/>
      <w:bookmarkEnd w:id="785"/>
      <w:bookmarkEnd w:id="78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本公司将金额为人民币</w:t>
            </w:r>
            <w:r>
              <w:rPr>
                <w:color w:val="000000"/>
                <w:spacing w:val="0"/>
                <w:w w:val="100"/>
                <w:position w:val="0"/>
              </w:rPr>
              <w:t>50</w:t>
            </w:r>
            <w:r>
              <w:rPr>
                <w:rFonts w:ascii="SimSun" w:eastAsia="SimSun" w:hAnsi="SimSun" w:cs="SimSun"/>
                <w:color w:val="000000"/>
                <w:spacing w:val="0"/>
                <w:w w:val="100"/>
                <w:position w:val="0"/>
              </w:rPr>
              <w:t>万元以上的应收款项确认为单项 金额重大的应收款项。</w:t>
            </w:r>
          </w:p>
        </w:tc>
      </w:tr>
      <w:tr>
        <w:trPr>
          <w:trHeight w:val="165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4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90"/>
      <w:bookmarkEnd w:id="791"/>
      <w:bookmarkEnd w:id="79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其他方法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numPr>
          <w:ilvl w:val="0"/>
          <w:numId w:val="29"/>
        </w:numPr>
        <w:shd w:val="clear" w:color="auto" w:fill="auto"/>
        <w:bidi w:val="0"/>
        <w:spacing w:before="0" w:after="320" w:line="240" w:lineRule="auto"/>
        <w:ind w:left="0" w:right="0" w:firstLine="140"/>
        <w:jc w:val="left"/>
      </w:pPr>
      <w:bookmarkStart w:id="794" w:name="bookmark794"/>
      <w:bookmarkStart w:id="795" w:name="bookmark795"/>
      <w:bookmarkStart w:id="796" w:name="bookmark796"/>
      <w:bookmarkStart w:id="797" w:name="bookmark797"/>
      <w:bookmarkEnd w:id="796"/>
      <w:r>
        <w:rPr>
          <w:color w:val="000000"/>
          <w:spacing w:val="0"/>
          <w:w w:val="100"/>
          <w:position w:val="0"/>
        </w:rPr>
        <w:t>单项金额不重大但单独计提坏账准备的应收款项</w:t>
      </w:r>
      <w:bookmarkEnd w:id="794"/>
      <w:bookmarkEnd w:id="795"/>
      <w:bookmarkEnd w:id="797"/>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本公司对存在如下特征的单项金额虽不重大的应收款项， 考虑其未来可收回的风险，计提坏账准备：</w:t>
            </w:r>
            <w:r>
              <w:rPr>
                <w:color w:val="000000"/>
                <w:spacing w:val="0"/>
                <w:w w:val="100"/>
                <w:position w:val="0"/>
              </w:rPr>
              <w:t>1</w:t>
            </w:r>
            <w:r>
              <w:rPr>
                <w:rFonts w:ascii="SimSun" w:eastAsia="SimSun" w:hAnsi="SimSun" w:cs="SimSun"/>
                <w:color w:val="000000"/>
                <w:spacing w:val="0"/>
                <w:w w:val="100"/>
                <w:position w:val="0"/>
              </w:rPr>
              <w:t>、与对方存在 争议或涉及诉讼、仲裁的应收款项；</w:t>
            </w:r>
            <w:r>
              <w:rPr>
                <w:color w:val="000000"/>
                <w:spacing w:val="0"/>
                <w:w w:val="100"/>
                <w:position w:val="0"/>
              </w:rPr>
              <w:t>2</w:t>
            </w:r>
            <w:r>
              <w:rPr>
                <w:rFonts w:ascii="SimSun" w:eastAsia="SimSun" w:hAnsi="SimSun" w:cs="SimSun"/>
                <w:color w:val="000000"/>
                <w:spacing w:val="0"/>
                <w:w w:val="100"/>
                <w:position w:val="0"/>
              </w:rPr>
              <w:t>、已有明显迹象表明 债务人很可能无法履行还款义务的应收款项。</w:t>
            </w:r>
          </w:p>
        </w:tc>
      </w:tr>
      <w:tr>
        <w:trPr>
          <w:trHeight w:val="196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本公司对于单项金额虽不重大但具备以下特征的应收款 项，单独进行减值测试，有客观证据表明其发生了减值的， 根据其未来现金流量现值低于其账面价值的差额，确认减 值损失，计提坏账准备：应收关联方款项；与对方存在争 议或涉及诉讼、仲裁的应收款项；已有明显迹象表明债务 人很可能无法履行还款义务的应收款项；等等。</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98"/>
      <w:bookmarkEnd w:id="799"/>
      <w:bookmarkEnd w:id="801"/>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30"/>
        <w:keepNext w:val="0"/>
        <w:keepLines w:val="0"/>
        <w:widowControl w:val="0"/>
        <w:numPr>
          <w:ilvl w:val="0"/>
          <w:numId w:val="31"/>
        </w:numPr>
        <w:shd w:val="clear" w:color="auto" w:fill="auto"/>
        <w:tabs>
          <w:tab w:pos="440" w:val="left"/>
        </w:tabs>
        <w:bidi w:val="0"/>
        <w:spacing w:before="0" w:after="0" w:line="310" w:lineRule="exact"/>
        <w:ind w:left="0" w:right="0" w:firstLine="0"/>
        <w:jc w:val="left"/>
      </w:pPr>
      <w:bookmarkStart w:id="802" w:name="bookmark802"/>
      <w:bookmarkEnd w:id="802"/>
      <w:r>
        <w:rPr>
          <w:color w:val="000000"/>
          <w:spacing w:val="0"/>
          <w:w w:val="100"/>
          <w:position w:val="0"/>
        </w:rPr>
        <w:t>存货的分类</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存货主要包括原材料、在产品及自制半成品、产成品、库存商品、委托加工物资、发出商品等。</w:t>
      </w:r>
    </w:p>
    <w:p>
      <w:pPr>
        <w:pStyle w:val="Style30"/>
        <w:keepNext w:val="0"/>
        <w:keepLines w:val="0"/>
        <w:widowControl w:val="0"/>
        <w:numPr>
          <w:ilvl w:val="0"/>
          <w:numId w:val="31"/>
        </w:numPr>
        <w:shd w:val="clear" w:color="auto" w:fill="auto"/>
        <w:tabs>
          <w:tab w:pos="440" w:val="left"/>
        </w:tabs>
        <w:bidi w:val="0"/>
        <w:spacing w:before="0" w:after="0" w:line="310" w:lineRule="exact"/>
        <w:ind w:left="0" w:right="0" w:firstLine="0"/>
        <w:jc w:val="left"/>
      </w:pPr>
      <w:bookmarkStart w:id="803" w:name="bookmark803"/>
      <w:bookmarkEnd w:id="803"/>
      <w:r>
        <w:rPr>
          <w:color w:val="000000"/>
          <w:spacing w:val="0"/>
          <w:w w:val="100"/>
          <w:position w:val="0"/>
        </w:rPr>
        <w:t>存货取得和发出的计价方法</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存货在取得时按实际成本计价，存货成本包括采购成本、加工成本和其他成本。领用和发出时按加权平均法计价。</w:t>
      </w:r>
    </w:p>
    <w:p>
      <w:pPr>
        <w:pStyle w:val="Style30"/>
        <w:keepNext w:val="0"/>
        <w:keepLines w:val="0"/>
        <w:widowControl w:val="0"/>
        <w:numPr>
          <w:ilvl w:val="0"/>
          <w:numId w:val="31"/>
        </w:numPr>
        <w:shd w:val="clear" w:color="auto" w:fill="auto"/>
        <w:tabs>
          <w:tab w:pos="440" w:val="left"/>
        </w:tabs>
        <w:bidi w:val="0"/>
        <w:spacing w:before="0" w:after="0" w:line="310" w:lineRule="exact"/>
        <w:ind w:left="0" w:right="0" w:firstLine="0"/>
        <w:jc w:val="left"/>
      </w:pPr>
      <w:bookmarkStart w:id="804" w:name="bookmark804"/>
      <w:bookmarkEnd w:id="804"/>
      <w:r>
        <w:rPr>
          <w:color w:val="000000"/>
          <w:spacing w:val="0"/>
          <w:w w:val="100"/>
          <w:position w:val="0"/>
        </w:rPr>
        <w:t>存货可变现净值的确认和跌价准备的计提方法</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可变现净值是指在日常活动中，存货的估计售价减去至完工时估计将要发生的成本、估计的销售费用以及相关税费后的金额。 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在资产负债表日，存货按照成本与可变现净值孰低计量。当其可变现净值低于成本时，提取存货跌价准备。存货跌价准备通 常按单个存货项目的成本高于其可变现净值的差额提取。</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0"/>
        <w:keepNext w:val="0"/>
        <w:keepLines w:val="0"/>
        <w:widowControl w:val="0"/>
        <w:numPr>
          <w:ilvl w:val="0"/>
          <w:numId w:val="31"/>
        </w:numPr>
        <w:shd w:val="clear" w:color="auto" w:fill="auto"/>
        <w:tabs>
          <w:tab w:pos="440" w:val="left"/>
        </w:tabs>
        <w:bidi w:val="0"/>
        <w:spacing w:before="0" w:after="380" w:line="310" w:lineRule="exact"/>
        <w:ind w:left="0" w:right="0" w:firstLine="0"/>
        <w:jc w:val="left"/>
      </w:pPr>
      <w:bookmarkStart w:id="805" w:name="bookmark805"/>
      <w:bookmarkEnd w:id="805"/>
      <w:r>
        <w:rPr>
          <w:color w:val="000000"/>
          <w:spacing w:val="0"/>
          <w:w w:val="100"/>
          <w:position w:val="0"/>
        </w:rPr>
        <w:t>存货的盘存制度为永续盘存制。</w:t>
      </w:r>
    </w:p>
    <w:p>
      <w:pPr>
        <w:pStyle w:val="Style33"/>
        <w:keepNext/>
        <w:keepLines/>
        <w:widowControl w:val="0"/>
        <w:shd w:val="clear" w:color="auto" w:fill="auto"/>
        <w:bidi w:val="0"/>
        <w:spacing w:before="0" w:after="26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06"/>
      <w:bookmarkEnd w:id="807"/>
      <w:bookmarkEnd w:id="809"/>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本部分所指的长期股权投资是指本公司对被投资单位具有控制、共同控制或重大影响的长期股权投资。本公司对被投资单位 不具有控制、共同控制或重大影响的长期股权投资，作为可供出售金融资产或以公允价值计量且其变动计入当期损益的金融 资产核算，其会计政策详见附注五、</w:t>
      </w:r>
      <w:r>
        <w:rPr>
          <w:color w:val="000000"/>
          <w:spacing w:val="0"/>
          <w:w w:val="100"/>
          <w:position w:val="0"/>
        </w:rPr>
        <w:t xml:space="preserve">9 </w:t>
      </w:r>
      <w:r>
        <w:rPr>
          <w:color w:val="000000"/>
          <w:spacing w:val="0"/>
          <w:w w:val="100"/>
          <w:position w:val="0"/>
        </w:rPr>
        <w:t>“金融工具”。</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共同控制，是指本公司按照相关约定对某项安排所共有的控制，并且该安排的相关活动必须经过分享控制权的参与方一致同 意后才能决策。重大影响，是指本公司对被投资单位的财务和经营政策有参与决策的权力，但并不能够控制或者与其他方一 起共同控制这些政策的制定。</w:t>
      </w:r>
    </w:p>
    <w:p>
      <w:pPr>
        <w:pStyle w:val="Style30"/>
        <w:keepNext w:val="0"/>
        <w:keepLines w:val="0"/>
        <w:widowControl w:val="0"/>
        <w:numPr>
          <w:ilvl w:val="0"/>
          <w:numId w:val="33"/>
        </w:numPr>
        <w:shd w:val="clear" w:color="auto" w:fill="auto"/>
        <w:bidi w:val="0"/>
        <w:spacing w:before="0" w:after="0" w:line="310" w:lineRule="exact"/>
        <w:ind w:left="0" w:right="0" w:firstLine="0"/>
        <w:jc w:val="left"/>
      </w:pPr>
      <w:bookmarkStart w:id="810" w:name="bookmark810"/>
      <w:bookmarkEnd w:id="810"/>
      <w:r>
        <w:rPr>
          <w:color w:val="000000"/>
          <w:spacing w:val="0"/>
          <w:w w:val="100"/>
          <w:position w:val="0"/>
        </w:rPr>
        <w:t>投资成本的确定</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对于同一控制下的企业合并取得的长期股权投资，在合并日按照被合并方股东权益在最终控制方合并财务报表中的账面价值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w:t>
      </w:r>
      <w:r>
        <w:rPr>
          <w:color w:val="000000"/>
          <w:spacing w:val="0"/>
          <w:w w:val="100"/>
          <w:position w:val="0"/>
        </w:rPr>
        <w:t>照被合并方股东权益在最终控制方合并财务报表中的账面价值的份额作为长期股权投资的初始投资成本，按照发行股份的面 值总额作为股本，长期股权投资初始投资成本与所发行股份面值总额之间的差额，调整资本公积；资本公积不足冲减的，调 整留存收益。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w:t>
      </w:r>
    </w:p>
    <w:p>
      <w:pPr>
        <w:pStyle w:val="Style30"/>
        <w:keepNext w:val="0"/>
        <w:keepLines w:val="0"/>
        <w:widowControl w:val="0"/>
        <w:shd w:val="clear" w:color="auto" w:fill="auto"/>
        <w:bidi w:val="0"/>
        <w:spacing w:before="0" w:after="0" w:line="312" w:lineRule="exact"/>
        <w:ind w:left="0" w:right="0" w:firstLine="0"/>
        <w:jc w:val="both"/>
      </w:pPr>
      <w:bookmarkStart w:id="811" w:name="bookmark811"/>
      <w:r>
        <w:rPr>
          <w:color w:val="000000"/>
          <w:spacing w:val="0"/>
          <w:w w:val="100"/>
          <w:position w:val="0"/>
        </w:rPr>
        <w:t>（</w:t>
      </w:r>
      <w:bookmarkEnd w:id="811"/>
      <w:r>
        <w:rPr>
          <w:color w:val="000000"/>
          <w:spacing w:val="0"/>
          <w:w w:val="100"/>
          <w:position w:val="0"/>
        </w:rPr>
        <w:t>2）</w:t>
      </w:r>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30"/>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12" w:name="bookmark812"/>
      <w:bookmarkEnd w:id="812"/>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30"/>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13" w:name="bookmark813"/>
      <w:bookmarkEnd w:id="813"/>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采用权益法核算时，长期股权投资的初始投资成本大于投资时应享有被投资单位可辨认净资产公允价值份额的，不调整长期 股权投资的初始投资成本;初始投资成本小于投资时应享有被投资单位可辨认净资产公允价值份额的，其差额计入当期损益, 同时调整长期股权投资的成本。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r>
    </w:p>
    <w:p>
      <w:pPr>
        <w:pStyle w:val="Style30"/>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14" w:name="bookmark814"/>
      <w:bookmarkEnd w:id="814"/>
      <w:r>
        <w:rPr>
          <w:color w:val="000000"/>
          <w:spacing w:val="0"/>
          <w:w w:val="100"/>
          <w:position w:val="0"/>
        </w:rPr>
        <w:t>收购少数股权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30"/>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15" w:name="bookmark815"/>
      <w:bookmarkEnd w:id="815"/>
      <w:r>
        <w:rPr>
          <w:color w:val="000000"/>
          <w:spacing w:val="0"/>
          <w:w w:val="100"/>
          <w:position w:val="0"/>
        </w:rPr>
        <w:t>处置长期股权投资</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四、</w:t>
      </w:r>
      <w:r>
        <w:rPr>
          <w:color w:val="000000"/>
          <w:spacing w:val="0"/>
          <w:w w:val="100"/>
          <w:position w:val="0"/>
        </w:rPr>
        <w:t>5</w:t>
      </w:r>
      <w:r>
        <w:rPr>
          <w:color w:val="000000"/>
          <w:spacing w:val="0"/>
          <w:w w:val="100"/>
          <w:position w:val="0"/>
        </w:rPr>
        <w:t>、</w:t>
      </w:r>
      <w:r>
        <w:rPr>
          <w:color w:val="000000"/>
          <w:spacing w:val="0"/>
          <w:w w:val="100"/>
          <w:position w:val="0"/>
        </w:rPr>
        <w:t>（2）</w:t>
      </w:r>
      <w:r>
        <w:rPr>
          <w:color w:val="000000"/>
          <w:spacing w:val="0"/>
          <w:w w:val="100"/>
          <w:position w:val="0"/>
        </w:rPr>
        <w:t>“合并财务报表编制的方法”中所述的相关会计政策处理。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其他所有者权益变动按比例结转当期损益。</w:t>
      </w:r>
    </w:p>
    <w:p>
      <w:pPr>
        <w:pStyle w:val="Style33"/>
        <w:keepNext/>
        <w:keepLines/>
        <w:widowControl w:val="0"/>
        <w:shd w:val="clear" w:color="auto" w:fill="auto"/>
        <w:bidi w:val="0"/>
        <w:spacing w:before="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16"/>
      <w:bookmarkEnd w:id="817"/>
      <w:bookmarkEnd w:id="819"/>
    </w:p>
    <w:p>
      <w:pPr>
        <w:pStyle w:val="Style33"/>
        <w:keepNext/>
        <w:keepLines/>
        <w:widowControl w:val="0"/>
        <w:numPr>
          <w:ilvl w:val="0"/>
          <w:numId w:val="37"/>
        </w:numPr>
        <w:shd w:val="clear" w:color="auto" w:fill="auto"/>
        <w:bidi w:val="0"/>
        <w:spacing w:before="0" w:after="280" w:line="240" w:lineRule="auto"/>
        <w:ind w:left="0" w:right="0" w:firstLine="0"/>
        <w:jc w:val="both"/>
      </w:pPr>
      <w:bookmarkStart w:id="816" w:name="bookmark816"/>
      <w:bookmarkStart w:id="817" w:name="bookmark817"/>
      <w:bookmarkStart w:id="820" w:name="bookmark820"/>
      <w:bookmarkStart w:id="821" w:name="bookmark821"/>
      <w:bookmarkEnd w:id="820"/>
      <w:r>
        <w:rPr>
          <w:color w:val="000000"/>
          <w:spacing w:val="0"/>
          <w:w w:val="100"/>
          <w:position w:val="0"/>
        </w:rPr>
        <w:t>确认条件</w:t>
      </w:r>
      <w:bookmarkEnd w:id="816"/>
      <w:bookmarkEnd w:id="817"/>
      <w:bookmarkEnd w:id="821"/>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3"/>
        <w:keepNext/>
        <w:keepLines/>
        <w:widowControl w:val="0"/>
        <w:numPr>
          <w:ilvl w:val="0"/>
          <w:numId w:val="37"/>
        </w:numPr>
        <w:shd w:val="clear" w:color="auto" w:fill="auto"/>
        <w:bidi w:val="0"/>
        <w:spacing w:before="0" w:line="240" w:lineRule="auto"/>
        <w:ind w:left="0" w:right="0" w:firstLine="140"/>
        <w:jc w:val="left"/>
      </w:pPr>
      <w:bookmarkStart w:id="822" w:name="bookmark822"/>
      <w:bookmarkStart w:id="823" w:name="bookmark823"/>
      <w:bookmarkStart w:id="824" w:name="bookmark824"/>
      <w:bookmarkStart w:id="825" w:name="bookmark825"/>
      <w:bookmarkEnd w:id="824"/>
      <w:r>
        <w:rPr>
          <w:color w:val="000000"/>
          <w:spacing w:val="0"/>
          <w:w w:val="100"/>
          <w:position w:val="0"/>
        </w:rPr>
        <w:t>折旧方法</w:t>
      </w:r>
      <w:bookmarkEnd w:id="822"/>
      <w:bookmarkEnd w:id="823"/>
      <w:bookmarkEnd w:id="825"/>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3.17-9.50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bl>
    <w:p>
      <w:pPr>
        <w:widowControl w:val="0"/>
        <w:spacing w:after="279" w:line="1" w:lineRule="exact"/>
      </w:pPr>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与固定资产有关的后续支出，如果与该固定资产有关的经济利益很可能流入且其成本能可靠地计量，则计 入固定资产成本，并终止确认被替换部分的账面价值。除此以外的其他后续支出，在发生时计入当期损益。</w:t>
      </w:r>
    </w:p>
    <w:p>
      <w:pPr>
        <w:pStyle w:val="Style3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当固定资产处于处置状态或预期通过使用或处置不能产生经济利益时，终止确认该固定资产。固定资产出 售、转让、报废或毁损的处置收入扣除其账面价值和相关税费后的差额计入当期损益。</w:t>
      </w:r>
    </w:p>
    <w:p>
      <w:pPr>
        <w:pStyle w:val="Style3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本公司至少于年度终了对固定资产的使用寿命、预计净残值和折旧方法进行复核，如发生改变则作为会计 估计变更处理。</w:t>
      </w:r>
    </w:p>
    <w:p>
      <w:pPr>
        <w:pStyle w:val="Style33"/>
        <w:keepNext/>
        <w:keepLines/>
        <w:widowControl w:val="0"/>
        <w:shd w:val="clear" w:color="auto" w:fill="auto"/>
        <w:tabs>
          <w:tab w:pos="474" w:val="left"/>
        </w:tabs>
        <w:bidi w:val="0"/>
        <w:spacing w:before="0" w:after="180" w:line="331"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826"/>
      <w:bookmarkEnd w:id="827"/>
      <w:bookmarkEnd w:id="829"/>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在建工程成本按实际工程支出确定，包括在建期间发生的各项工程支出以及其他相关费用等。在建工程在达到预定可使用状 态后结转为固定资产。</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在建工程的减值测试方法和减值准备计提方法详见附注四、</w:t>
      </w:r>
      <w:r>
        <w:rPr>
          <w:color w:val="000000"/>
          <w:spacing w:val="0"/>
          <w:w w:val="100"/>
          <w:position w:val="0"/>
        </w:rPr>
        <w:t xml:space="preserve">20 </w:t>
      </w:r>
      <w:r>
        <w:rPr>
          <w:color w:val="000000"/>
          <w:spacing w:val="0"/>
          <w:w w:val="100"/>
          <w:position w:val="0"/>
        </w:rPr>
        <w:t>“长期资产减值”。</w:t>
      </w:r>
    </w:p>
    <w:p>
      <w:pPr>
        <w:pStyle w:val="Style33"/>
        <w:keepNext/>
        <w:keepLines/>
        <w:widowControl w:val="0"/>
        <w:shd w:val="clear" w:color="auto" w:fill="auto"/>
        <w:tabs>
          <w:tab w:pos="474" w:val="left"/>
        </w:tabs>
        <w:bidi w:val="0"/>
        <w:spacing w:before="0" w:after="180" w:line="331"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830"/>
      <w:bookmarkEnd w:id="831"/>
      <w:bookmarkEnd w:id="833"/>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借款费用包括借款利息、折价或溢价的摊销、辅助费用以及因外币借款而发生的汇兑差额等。可直接归属于符合资本化条件 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w:t>
      </w:r>
      <w:r>
        <w:rPr>
          <w:color w:val="000000"/>
          <w:spacing w:val="0"/>
          <w:w w:val="100"/>
          <w:position w:val="0"/>
        </w:rPr>
        <w:t>时，停止资本化。其余借款费用在发生当期确认为费用。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个月的，暂停借款费用的资本化, 直至资产的购建或生产活动重新开始。</w:t>
      </w:r>
    </w:p>
    <w:p>
      <w:pPr>
        <w:pStyle w:val="Style33"/>
        <w:keepNext/>
        <w:keepLines/>
        <w:widowControl w:val="0"/>
        <w:shd w:val="clear" w:color="auto" w:fill="auto"/>
        <w:bidi w:val="0"/>
        <w:spacing w:before="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834"/>
      <w:bookmarkEnd w:id="835"/>
      <w:bookmarkEnd w:id="837"/>
    </w:p>
    <w:p>
      <w:pPr>
        <w:pStyle w:val="Style33"/>
        <w:keepNext/>
        <w:keepLines/>
        <w:widowControl w:val="0"/>
        <w:numPr>
          <w:ilvl w:val="0"/>
          <w:numId w:val="39"/>
        </w:numPr>
        <w:shd w:val="clear" w:color="auto" w:fill="auto"/>
        <w:bidi w:val="0"/>
        <w:spacing w:before="0" w:after="280" w:line="240" w:lineRule="auto"/>
        <w:ind w:left="0" w:right="0" w:firstLine="0"/>
        <w:jc w:val="left"/>
      </w:pPr>
      <w:bookmarkStart w:id="834" w:name="bookmark834"/>
      <w:bookmarkStart w:id="835" w:name="bookmark835"/>
      <w:bookmarkStart w:id="838" w:name="bookmark838"/>
      <w:bookmarkStart w:id="839" w:name="bookmark839"/>
      <w:bookmarkEnd w:id="838"/>
      <w:r>
        <w:rPr>
          <w:color w:val="000000"/>
          <w:spacing w:val="0"/>
          <w:w w:val="100"/>
          <w:position w:val="0"/>
        </w:rPr>
        <w:t>计价方法、使用寿命、减值测试</w:t>
      </w:r>
      <w:bookmarkEnd w:id="834"/>
      <w:bookmarkEnd w:id="835"/>
      <w:bookmarkEnd w:id="839"/>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无形资产是指本公司拥有或者控制的没有实物形态的可辨认非货币性资产。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无形资产按成本进行初始计量。与无形资产有关的支出，如果相关的经济利益很可能流入本公司且其成本能可靠地计量，则 计入无形资产成本。除此以外的其他项目的支出，在发生时计入当期损益。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取得的土地使用权通常作为无形资产核算。自行开发建造厂房等建筑物，相关的土地使用权支出和建筑物建造成本则分别作 为无形资产和固定资产核算。如为外购的房屋及建筑物，则将有关价款在土地使用权和建筑物之间进行分配，难以合理分配 的，全部作为固定资产处理。</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使用寿命有限的无形资产自可供使用时起，对其原值在其预计使用寿命内采用直线法分期平均摊销。使用寿命不确定的无形 资产不予摊销。</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期末，对使用寿命有限的无形资产的使用寿命和摊销方法进行复核，如发生变更则作为会计估计变更处理。此外，还对使用 寿命不确定的无形资产的使用寿命进行复核，如果有证据表明该无形资产为企业带来经济利益的期限是可预见的，则估计其 使用寿命并按照使用寿命有限的无形资产的摊销政策进行摊销。</w:t>
      </w:r>
    </w:p>
    <w:p>
      <w:pPr>
        <w:pStyle w:val="Style33"/>
        <w:keepNext/>
        <w:keepLines/>
        <w:widowControl w:val="0"/>
        <w:numPr>
          <w:ilvl w:val="0"/>
          <w:numId w:val="39"/>
        </w:numPr>
        <w:shd w:val="clear" w:color="auto" w:fill="auto"/>
        <w:bidi w:val="0"/>
        <w:spacing w:before="0" w:after="280" w:line="240" w:lineRule="auto"/>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内部研究开发支出会计政策</w:t>
      </w:r>
      <w:bookmarkEnd w:id="840"/>
      <w:bookmarkEnd w:id="841"/>
      <w:bookmarkEnd w:id="843"/>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44" w:name="bookmark844"/>
      <w:bookmarkEnd w:id="844"/>
      <w:r>
        <w:rPr>
          <w:color w:val="000000"/>
          <w:spacing w:val="0"/>
          <w:w w:val="100"/>
          <w:position w:val="0"/>
        </w:rPr>
        <w:t>完成该无形资产以使其能够使用或出售在技术上具有可行性；</w:t>
      </w:r>
    </w:p>
    <w:p>
      <w:pPr>
        <w:pStyle w:val="Style30"/>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45" w:name="bookmark845"/>
      <w:bookmarkEnd w:id="845"/>
      <w:r>
        <w:rPr>
          <w:color w:val="000000"/>
          <w:spacing w:val="0"/>
          <w:w w:val="100"/>
          <w:position w:val="0"/>
        </w:rPr>
        <w:t>具有完成该无形资产并使用或出售的意图；</w:t>
      </w:r>
    </w:p>
    <w:p>
      <w:pPr>
        <w:pStyle w:val="Style30"/>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46" w:name="bookmark846"/>
      <w:bookmarkEnd w:id="846"/>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30"/>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47" w:name="bookmark847"/>
      <w:bookmarkEnd w:id="847"/>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48" w:name="bookmark848"/>
      <w:bookmarkEnd w:id="848"/>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33"/>
        <w:keepNext/>
        <w:keepLines/>
        <w:widowControl w:val="0"/>
        <w:numPr>
          <w:ilvl w:val="0"/>
          <w:numId w:val="39"/>
        </w:numPr>
        <w:shd w:val="clear" w:color="auto" w:fill="auto"/>
        <w:bidi w:val="0"/>
        <w:spacing w:before="0" w:after="26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无形资产的减值测试方法及减值准备计提方法</w:t>
      </w:r>
      <w:bookmarkEnd w:id="849"/>
      <w:bookmarkEnd w:id="850"/>
      <w:bookmarkEnd w:id="852"/>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无形资产的减值测试方法和减值准备计提方法详见附注五、</w:t>
      </w:r>
      <w:r>
        <w:rPr>
          <w:color w:val="000000"/>
          <w:spacing w:val="0"/>
          <w:w w:val="100"/>
          <w:position w:val="0"/>
        </w:rPr>
        <w:t xml:space="preserve">17 </w:t>
      </w:r>
      <w:r>
        <w:rPr>
          <w:color w:val="000000"/>
          <w:spacing w:val="0"/>
          <w:w w:val="100"/>
          <w:position w:val="0"/>
        </w:rPr>
        <w:t>“长期资产减值”。</w:t>
      </w:r>
    </w:p>
    <w:p>
      <w:pPr>
        <w:pStyle w:val="Style33"/>
        <w:keepNext/>
        <w:keepLines/>
        <w:widowControl w:val="0"/>
        <w:shd w:val="clear" w:color="auto" w:fill="auto"/>
        <w:tabs>
          <w:tab w:pos="461" w:val="left"/>
        </w:tabs>
        <w:bidi w:val="0"/>
        <w:spacing w:before="0" w:after="26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853"/>
      <w:bookmarkEnd w:id="854"/>
      <w:bookmarkEnd w:id="856"/>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在财务报表中单独列示的商誉，在进行减值测试时，将商誉的账面价值分摊至预期从企业合并的协同效应中受益的资产组或 资产组组合。测试结果表明包含分摊的商誉的资产组或资产组组合的可收回金额低于其账面价值的，确认相应的减值损失。 减值损失金额先抵减分摊至该资产组或资产组组合的商誉的账面价值，再根据资产组或资产组组合中除商誉以外的其他各项 资产的账面价值所占比重，按比例抵减其他各项资产的账面价值。</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61" w:val="left"/>
        </w:tabs>
        <w:bidi w:val="0"/>
        <w:spacing w:before="0" w:after="26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857"/>
      <w:bookmarkEnd w:id="858"/>
      <w:bookmarkEnd w:id="860"/>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长期待摊费用为已经发生但应由报告期和以后各期负担的分摊期限在一年以上的各项费用。本公司的长期待摊费用主要包括 会籍费。长期待摊费用在预计受益期间按直线法摊销。</w:t>
      </w:r>
    </w:p>
    <w:p>
      <w:pPr>
        <w:pStyle w:val="Style33"/>
        <w:keepNext/>
        <w:keepLines/>
        <w:widowControl w:val="0"/>
        <w:shd w:val="clear" w:color="auto" w:fill="auto"/>
        <w:tabs>
          <w:tab w:pos="461" w:val="left"/>
        </w:tabs>
        <w:bidi w:val="0"/>
        <w:spacing w:before="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861"/>
      <w:bookmarkEnd w:id="862"/>
      <w:bookmarkEnd w:id="864"/>
    </w:p>
    <w:p>
      <w:pPr>
        <w:pStyle w:val="Style33"/>
        <w:keepNext/>
        <w:keepLines/>
        <w:widowControl w:val="0"/>
        <w:numPr>
          <w:ilvl w:val="0"/>
          <w:numId w:val="43"/>
        </w:numPr>
        <w:shd w:val="clear" w:color="auto" w:fill="auto"/>
        <w:tabs>
          <w:tab w:pos="475" w:val="left"/>
        </w:tabs>
        <w:bidi w:val="0"/>
        <w:spacing w:before="0" w:after="260" w:line="240" w:lineRule="auto"/>
        <w:ind w:left="0" w:right="0" w:firstLine="0"/>
        <w:jc w:val="both"/>
      </w:pPr>
      <w:bookmarkStart w:id="861" w:name="bookmark861"/>
      <w:bookmarkStart w:id="862" w:name="bookmark862"/>
      <w:bookmarkStart w:id="865" w:name="bookmark865"/>
      <w:bookmarkStart w:id="866" w:name="bookmark866"/>
      <w:bookmarkEnd w:id="865"/>
      <w:r>
        <w:rPr>
          <w:color w:val="000000"/>
          <w:spacing w:val="0"/>
          <w:w w:val="100"/>
          <w:position w:val="0"/>
        </w:rPr>
        <w:t>短期薪酬的会计处理方法</w:t>
      </w:r>
      <w:bookmarkEnd w:id="861"/>
      <w:bookmarkEnd w:id="862"/>
      <w:bookmarkEnd w:id="866"/>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短期薪酬主要包括工资、奖金、津贴和补贴、职工福利费、医疗保险费、生育保险费、工伤保险费、住房公积金、工会经费 和职工教育经费、非货币性福利等。本公司在职工为本公司提供服务的会计期间将实际发生的短期职工薪酬确认为负债，并 计入当期损益或相关资产成本。其中非货币性福利按公允价值计量。</w:t>
      </w:r>
    </w:p>
    <w:p>
      <w:pPr>
        <w:pStyle w:val="Style33"/>
        <w:keepNext/>
        <w:keepLines/>
        <w:widowControl w:val="0"/>
        <w:numPr>
          <w:ilvl w:val="0"/>
          <w:numId w:val="43"/>
        </w:numPr>
        <w:shd w:val="clear" w:color="auto" w:fill="auto"/>
        <w:tabs>
          <w:tab w:pos="475" w:val="left"/>
        </w:tabs>
        <w:bidi w:val="0"/>
        <w:spacing w:before="0" w:after="260" w:line="240" w:lineRule="auto"/>
        <w:ind w:left="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离职后福利的会计处理方法</w:t>
      </w:r>
      <w:bookmarkEnd w:id="867"/>
      <w:bookmarkEnd w:id="868"/>
      <w:bookmarkEnd w:id="870"/>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离职后福利主要包括设定提存计划。其中设定提存计划主要包括基本养老保险、失业保险等，相应的应缴存金额于发生时计 入相关资产成本或当期损益。</w:t>
      </w:r>
    </w:p>
    <w:p>
      <w:pPr>
        <w:pStyle w:val="Style33"/>
        <w:keepNext/>
        <w:keepLines/>
        <w:widowControl w:val="0"/>
        <w:numPr>
          <w:ilvl w:val="0"/>
          <w:numId w:val="43"/>
        </w:numPr>
        <w:shd w:val="clear" w:color="auto" w:fill="auto"/>
        <w:tabs>
          <w:tab w:pos="475" w:val="left"/>
        </w:tabs>
        <w:bidi w:val="0"/>
        <w:spacing w:before="0" w:after="260" w:line="240" w:lineRule="auto"/>
        <w:ind w:left="0" w:right="0" w:firstLine="0"/>
        <w:jc w:val="both"/>
      </w:pPr>
      <w:bookmarkStart w:id="871" w:name="bookmark871"/>
      <w:bookmarkStart w:id="872" w:name="bookmark872"/>
      <w:bookmarkStart w:id="873" w:name="bookmark873"/>
      <w:bookmarkStart w:id="874" w:name="bookmark874"/>
      <w:bookmarkEnd w:id="873"/>
      <w:r>
        <w:rPr>
          <w:color w:val="000000"/>
          <w:spacing w:val="0"/>
          <w:w w:val="100"/>
          <w:position w:val="0"/>
        </w:rPr>
        <w:t>辞退福利的会计处理方法</w:t>
      </w:r>
      <w:bookmarkEnd w:id="871"/>
      <w:bookmarkEnd w:id="872"/>
      <w:bookmarkEnd w:id="87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在职工劳动合同到期之前解除与职工的劳动关系，或为鼓励职工自愿接受裁减而提出给予补偿的建议，在本公司不能单方面 </w:t>
      </w:r>
      <w:r>
        <w:rPr>
          <w:color w:val="000000"/>
          <w:spacing w:val="0"/>
          <w:w w:val="100"/>
          <w:position w:val="0"/>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职工内部退休计划采用与上述辞退福利相同的原则处理。本公司将自职工停止提供服务日至正常退休日的期间拟支付的内退 人员工资和缴纳的社会保险费等，在符合预计负债确认条件时，计入当期损益（辞退福利）。</w:t>
      </w:r>
    </w:p>
    <w:p>
      <w:pPr>
        <w:pStyle w:val="Style33"/>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75"/>
      <w:bookmarkEnd w:id="876"/>
      <w:bookmarkEnd w:id="878"/>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本公司向职工提供的其他长期职工福利，符合设定提存计划的，按照设定提存计划进行会计处理，除此之外按照设定受益计 划进行会计处理。</w:t>
      </w:r>
    </w:p>
    <w:p>
      <w:pPr>
        <w:pStyle w:val="Style33"/>
        <w:keepNext/>
        <w:keepLines/>
        <w:widowControl w:val="0"/>
        <w:shd w:val="clear" w:color="auto" w:fill="auto"/>
        <w:tabs>
          <w:tab w:pos="483"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879"/>
      <w:bookmarkEnd w:id="880"/>
      <w:bookmarkEnd w:id="882"/>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440" w:val="left"/>
        </w:tabs>
        <w:bidi w:val="0"/>
        <w:spacing w:before="0" w:after="0" w:line="314" w:lineRule="exact"/>
        <w:ind w:left="0" w:right="0" w:firstLine="0"/>
        <w:jc w:val="left"/>
      </w:pPr>
      <w:bookmarkStart w:id="883" w:name="bookmark883"/>
      <w:r>
        <w:rPr>
          <w:color w:val="000000"/>
          <w:spacing w:val="0"/>
          <w:w w:val="100"/>
          <w:position w:val="0"/>
        </w:rPr>
        <w:t>（</w:t>
      </w:r>
      <w:bookmarkEnd w:id="883"/>
      <w:r>
        <w:rPr>
          <w:color w:val="000000"/>
          <w:spacing w:val="0"/>
          <w:w w:val="100"/>
          <w:position w:val="0"/>
        </w:rPr>
        <w:t>1）</w:t>
        <w:tab/>
      </w:r>
      <w:r>
        <w:rPr>
          <w:color w:val="000000"/>
          <w:spacing w:val="0"/>
          <w:w w:val="100"/>
          <w:position w:val="0"/>
        </w:rPr>
        <w:t>商品销售收入</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在已将商品所有权上的主要风险和报酬转移给买方，既没有保留通常与所有权相联系的继续管理权，也没有对已售商品实施 有效控制，收入的金额能够可靠地计量，相关的经济利益很可能流入企业，相关的已发生或将发生的成本能够可靠地计量时， 确认商品销售收入的实现。</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公司销售分直销与经销。</w:t>
      </w:r>
    </w:p>
    <w:p>
      <w:pPr>
        <w:pStyle w:val="Style30"/>
        <w:keepNext w:val="0"/>
        <w:keepLines w:val="0"/>
        <w:widowControl w:val="0"/>
        <w:numPr>
          <w:ilvl w:val="0"/>
          <w:numId w:val="45"/>
        </w:numPr>
        <w:shd w:val="clear" w:color="auto" w:fill="auto"/>
        <w:tabs>
          <w:tab w:pos="373" w:val="left"/>
        </w:tabs>
        <w:bidi w:val="0"/>
        <w:spacing w:before="0" w:after="0" w:line="314" w:lineRule="exact"/>
        <w:ind w:left="0" w:right="0" w:firstLine="0"/>
        <w:jc w:val="left"/>
      </w:pPr>
      <w:bookmarkStart w:id="884" w:name="bookmark884"/>
      <w:bookmarkEnd w:id="884"/>
      <w:r>
        <w:rPr>
          <w:color w:val="000000"/>
          <w:spacing w:val="0"/>
          <w:w w:val="100"/>
          <w:position w:val="0"/>
        </w:rPr>
        <w:t>直销：在客户矿井内安装调试完毕后，客户进行验收，并调试运行一段时间（通常为一个月至三个月）。验收结束后公司 开具发票并确认收入。</w:t>
      </w:r>
    </w:p>
    <w:p>
      <w:pPr>
        <w:pStyle w:val="Style30"/>
        <w:keepNext w:val="0"/>
        <w:keepLines w:val="0"/>
        <w:widowControl w:val="0"/>
        <w:numPr>
          <w:ilvl w:val="0"/>
          <w:numId w:val="45"/>
        </w:numPr>
        <w:shd w:val="clear" w:color="auto" w:fill="auto"/>
        <w:tabs>
          <w:tab w:pos="373" w:val="left"/>
        </w:tabs>
        <w:bidi w:val="0"/>
        <w:spacing w:before="0" w:after="0" w:line="314" w:lineRule="exact"/>
        <w:ind w:left="0" w:right="0" w:firstLine="0"/>
        <w:jc w:val="left"/>
      </w:pPr>
      <w:bookmarkStart w:id="885" w:name="bookmark885"/>
      <w:bookmarkEnd w:id="885"/>
      <w:r>
        <w:rPr>
          <w:color w:val="000000"/>
          <w:spacing w:val="0"/>
          <w:w w:val="100"/>
          <w:position w:val="0"/>
        </w:rPr>
        <w:t>经销：公司与经销商签订经销协议，当业务发生时，经销商需先预付全部货款后，由公司向对方发货，同时开具发票确认 收入。</w:t>
      </w:r>
    </w:p>
    <w:p>
      <w:pPr>
        <w:pStyle w:val="Style30"/>
        <w:keepNext w:val="0"/>
        <w:keepLines w:val="0"/>
        <w:widowControl w:val="0"/>
        <w:shd w:val="clear" w:color="auto" w:fill="auto"/>
        <w:tabs>
          <w:tab w:pos="440" w:val="left"/>
        </w:tabs>
        <w:bidi w:val="0"/>
        <w:spacing w:before="0" w:after="0" w:line="314" w:lineRule="exact"/>
        <w:ind w:left="0" w:right="0" w:firstLine="0"/>
        <w:jc w:val="left"/>
      </w:pPr>
      <w:bookmarkStart w:id="886" w:name="bookmark886"/>
      <w:r>
        <w:rPr>
          <w:color w:val="000000"/>
          <w:spacing w:val="0"/>
          <w:w w:val="100"/>
          <w:position w:val="0"/>
        </w:rPr>
        <w:t>（</w:t>
      </w:r>
      <w:bookmarkEnd w:id="886"/>
      <w:r>
        <w:rPr>
          <w:color w:val="000000"/>
          <w:spacing w:val="0"/>
          <w:w w:val="100"/>
          <w:position w:val="0"/>
        </w:rPr>
        <w:t>2）</w:t>
        <w:tab/>
      </w:r>
      <w:r>
        <w:rPr>
          <w:color w:val="000000"/>
          <w:spacing w:val="0"/>
          <w:w w:val="100"/>
          <w:position w:val="0"/>
        </w:rPr>
        <w:t>提供劳务收入</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在提供劳务交易的结果能够可靠估计的情况下，于资产负债表日按照完工百分比法确认提供的劳务收入。劳务交易的完工进 度按已经发生的劳务成本占估计总成本的比例确定。</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提供劳务交易的结果能够可靠估计是指同时满足：①收入的金额能够可靠地计量；②相关的经济利益很可能流入企业；③交 易的完工程度能够可靠地确定；④交易中已发生和将发生的成本能够可靠地计量。</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如果提供劳务交易的结果不能够可靠估计，则按已经发生并预计能够得到补偿的劳务成本金额确认提供的劳务收入，并将已 发生的劳务成本作为当期费用。已经发生的劳务成本如预计不能得到补偿的，则不确认收入。</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30"/>
        <w:keepNext w:val="0"/>
        <w:keepLines w:val="0"/>
        <w:widowControl w:val="0"/>
        <w:shd w:val="clear" w:color="auto" w:fill="auto"/>
        <w:tabs>
          <w:tab w:pos="440" w:val="left"/>
        </w:tabs>
        <w:bidi w:val="0"/>
        <w:spacing w:before="0" w:after="0" w:line="314" w:lineRule="exact"/>
        <w:ind w:left="0" w:right="0" w:firstLine="0"/>
        <w:jc w:val="left"/>
      </w:pPr>
      <w:bookmarkStart w:id="887" w:name="bookmark887"/>
      <w:r>
        <w:rPr>
          <w:color w:val="000000"/>
          <w:spacing w:val="0"/>
          <w:w w:val="100"/>
          <w:position w:val="0"/>
        </w:rPr>
        <w:t>（</w:t>
      </w:r>
      <w:bookmarkEnd w:id="887"/>
      <w:r>
        <w:rPr>
          <w:color w:val="000000"/>
          <w:spacing w:val="0"/>
          <w:w w:val="100"/>
          <w:position w:val="0"/>
        </w:rPr>
        <w:t>3）</w:t>
        <w:tab/>
      </w:r>
      <w:r>
        <w:rPr>
          <w:color w:val="000000"/>
          <w:spacing w:val="0"/>
          <w:w w:val="100"/>
          <w:position w:val="0"/>
        </w:rPr>
        <w:t>使用费收入</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根据有关合同或协议，按权责发生制确认收入。</w:t>
      </w:r>
    </w:p>
    <w:p>
      <w:pPr>
        <w:pStyle w:val="Style30"/>
        <w:keepNext w:val="0"/>
        <w:keepLines w:val="0"/>
        <w:widowControl w:val="0"/>
        <w:shd w:val="clear" w:color="auto" w:fill="auto"/>
        <w:tabs>
          <w:tab w:pos="440" w:val="left"/>
        </w:tabs>
        <w:bidi w:val="0"/>
        <w:spacing w:before="0" w:after="0" w:line="314" w:lineRule="exact"/>
        <w:ind w:left="0" w:right="0" w:firstLine="0"/>
        <w:jc w:val="left"/>
      </w:pPr>
      <w:bookmarkStart w:id="888" w:name="bookmark888"/>
      <w:r>
        <w:rPr>
          <w:color w:val="000000"/>
          <w:spacing w:val="0"/>
          <w:w w:val="100"/>
          <w:position w:val="0"/>
        </w:rPr>
        <w:t>（</w:t>
      </w:r>
      <w:bookmarkEnd w:id="888"/>
      <w:r>
        <w:rPr>
          <w:color w:val="000000"/>
          <w:spacing w:val="0"/>
          <w:w w:val="100"/>
          <w:position w:val="0"/>
        </w:rPr>
        <w:t>4）</w:t>
        <w:tab/>
      </w:r>
      <w:r>
        <w:rPr>
          <w:color w:val="000000"/>
          <w:spacing w:val="0"/>
          <w:w w:val="100"/>
          <w:position w:val="0"/>
        </w:rPr>
        <w:t>利息收入</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按照他人使用本公司货币资金的时间和实际利率计算确定。</w:t>
      </w:r>
    </w:p>
    <w:p>
      <w:pPr>
        <w:pStyle w:val="Style33"/>
        <w:keepNext/>
        <w:keepLines/>
        <w:widowControl w:val="0"/>
        <w:shd w:val="clear" w:color="auto" w:fill="auto"/>
        <w:tabs>
          <w:tab w:pos="483" w:val="left"/>
        </w:tabs>
        <w:bidi w:val="0"/>
        <w:spacing w:before="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889"/>
      <w:bookmarkEnd w:id="890"/>
      <w:bookmarkEnd w:id="892"/>
    </w:p>
    <w:p>
      <w:pPr>
        <w:pStyle w:val="Style33"/>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9"/>
      <w:bookmarkEnd w:id="890"/>
      <w:bookmarkEnd w:id="894"/>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公司将所取得的用于购建或以其他方式形成长期资产的政府补助界定为与资产相关的政府补助。与资产相关的政府补助，确 </w:t>
      </w:r>
      <w:r>
        <w:rPr>
          <w:color w:val="000000"/>
          <w:spacing w:val="0"/>
          <w:w w:val="100"/>
          <w:position w:val="0"/>
        </w:rPr>
        <w:t>认为递延收益，并在相关资产的使用寿命内平均分配计入当期损益。</w:t>
      </w:r>
    </w:p>
    <w:p>
      <w:pPr>
        <w:pStyle w:val="Style33"/>
        <w:keepNext/>
        <w:keepLines/>
        <w:widowControl w:val="0"/>
        <w:shd w:val="clear" w:color="auto" w:fill="auto"/>
        <w:bidi w:val="0"/>
        <w:spacing w:before="0" w:after="280" w:line="240" w:lineRule="auto"/>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5"/>
      <w:bookmarkEnd w:id="896"/>
      <w:bookmarkEnd w:id="898"/>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与收益相关的政府补助，用于补偿以后期间的相关费用和损失的，确认为递延收益，并在确认相关费用的期间计入当期损益; 用于补偿已经发生的相关费用和损失的，直接计入当期损益。</w:t>
      </w:r>
    </w:p>
    <w:p>
      <w:pPr>
        <w:pStyle w:val="Style33"/>
        <w:keepNext/>
        <w:keepLines/>
        <w:widowControl w:val="0"/>
        <w:shd w:val="clear" w:color="auto" w:fill="auto"/>
        <w:bidi w:val="0"/>
        <w:spacing w:before="0" w:after="2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9"/>
      <w:bookmarkEnd w:id="900"/>
      <w:bookmarkEnd w:id="902"/>
    </w:p>
    <w:p>
      <w:pPr>
        <w:pStyle w:val="Style30"/>
        <w:keepNext w:val="0"/>
        <w:keepLines w:val="0"/>
        <w:widowControl w:val="0"/>
        <w:shd w:val="clear" w:color="auto" w:fill="auto"/>
        <w:tabs>
          <w:tab w:pos="403" w:val="left"/>
        </w:tabs>
        <w:bidi w:val="0"/>
        <w:spacing w:before="0" w:after="0" w:line="311" w:lineRule="exact"/>
        <w:ind w:left="0" w:right="0" w:firstLine="0"/>
        <w:jc w:val="both"/>
      </w:pPr>
      <w:bookmarkStart w:id="903" w:name="bookmark903"/>
      <w:r>
        <w:rPr>
          <w:color w:val="000000"/>
          <w:spacing w:val="0"/>
          <w:w w:val="100"/>
          <w:position w:val="0"/>
        </w:rPr>
        <w:t>（</w:t>
      </w:r>
      <w:bookmarkEnd w:id="903"/>
      <w:r>
        <w:rPr>
          <w:color w:val="000000"/>
          <w:spacing w:val="0"/>
          <w:w w:val="100"/>
          <w:position w:val="0"/>
        </w:rPr>
        <w:t>1）</w:t>
        <w:tab/>
      </w:r>
      <w:r>
        <w:rPr>
          <w:color w:val="000000"/>
          <w:spacing w:val="0"/>
          <w:w w:val="100"/>
          <w:position w:val="0"/>
        </w:rPr>
        <w:t>当期所得税</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资产负债表日，对于当期和以前期间形成的当期所得税负债（或资产），以按照税法规定计算的预期应交纳（或返还）的所 得税金额计量。计算当期所得税费用所依据的应纳税所得额系根据有关税法规定对本年度税前会计利润作相应调整后计算得 出。</w:t>
      </w:r>
    </w:p>
    <w:p>
      <w:pPr>
        <w:pStyle w:val="Style30"/>
        <w:keepNext w:val="0"/>
        <w:keepLines w:val="0"/>
        <w:widowControl w:val="0"/>
        <w:shd w:val="clear" w:color="auto" w:fill="auto"/>
        <w:tabs>
          <w:tab w:pos="403" w:val="left"/>
        </w:tabs>
        <w:bidi w:val="0"/>
        <w:spacing w:before="0" w:after="0" w:line="311" w:lineRule="exact"/>
        <w:ind w:left="0" w:right="0" w:firstLine="0"/>
        <w:jc w:val="both"/>
      </w:pPr>
      <w:bookmarkStart w:id="904" w:name="bookmark904"/>
      <w:r>
        <w:rPr>
          <w:color w:val="000000"/>
          <w:spacing w:val="0"/>
          <w:w w:val="100"/>
          <w:position w:val="0"/>
        </w:rPr>
        <w:t>（</w:t>
      </w:r>
      <w:bookmarkEnd w:id="904"/>
      <w:r>
        <w:rPr>
          <w:color w:val="000000"/>
          <w:spacing w:val="0"/>
          <w:w w:val="100"/>
          <w:position w:val="0"/>
        </w:rPr>
        <w:t>2）</w:t>
        <w:tab/>
      </w:r>
      <w:r>
        <w:rPr>
          <w:color w:val="000000"/>
          <w:spacing w:val="0"/>
          <w:w w:val="100"/>
          <w:position w:val="0"/>
        </w:rPr>
        <w:t>递延所得税资产及递延所得税负债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 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于资产负债表日，对递延所得税资产的账面价值进行复核，如果未来很可能无法获得足够的应纳税所得额用以抵扣递延所得 税资产的利益，则减记递延所得税资产的账面价值。在很可能获得足够的应纳税所得额时，减记的金额予以转回。</w:t>
      </w:r>
    </w:p>
    <w:p>
      <w:pPr>
        <w:pStyle w:val="Style30"/>
        <w:keepNext w:val="0"/>
        <w:keepLines w:val="0"/>
        <w:widowControl w:val="0"/>
        <w:shd w:val="clear" w:color="auto" w:fill="auto"/>
        <w:tabs>
          <w:tab w:pos="403" w:val="left"/>
        </w:tabs>
        <w:bidi w:val="0"/>
        <w:spacing w:before="0" w:after="0" w:line="311" w:lineRule="exact"/>
        <w:ind w:left="0" w:right="0" w:firstLine="0"/>
        <w:jc w:val="both"/>
      </w:pPr>
      <w:bookmarkStart w:id="905" w:name="bookmark905"/>
      <w:r>
        <w:rPr>
          <w:color w:val="000000"/>
          <w:spacing w:val="0"/>
          <w:w w:val="100"/>
          <w:position w:val="0"/>
        </w:rPr>
        <w:t>（</w:t>
      </w:r>
      <w:bookmarkEnd w:id="905"/>
      <w:r>
        <w:rPr>
          <w:color w:val="000000"/>
          <w:spacing w:val="0"/>
          <w:w w:val="100"/>
          <w:position w:val="0"/>
        </w:rPr>
        <w:t>3）</w:t>
        <w:tab/>
      </w:r>
      <w:r>
        <w:rPr>
          <w:color w:val="000000"/>
          <w:spacing w:val="0"/>
          <w:w w:val="100"/>
          <w:position w:val="0"/>
        </w:rPr>
        <w:t>所得税费用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0"/>
        <w:keepNext w:val="0"/>
        <w:keepLines w:val="0"/>
        <w:widowControl w:val="0"/>
        <w:shd w:val="clear" w:color="auto" w:fill="auto"/>
        <w:tabs>
          <w:tab w:pos="403" w:val="left"/>
        </w:tabs>
        <w:bidi w:val="0"/>
        <w:spacing w:before="0" w:after="0" w:line="311" w:lineRule="exact"/>
        <w:ind w:left="0" w:right="0" w:firstLine="0"/>
        <w:jc w:val="both"/>
      </w:pPr>
      <w:bookmarkStart w:id="906" w:name="bookmark906"/>
      <w:r>
        <w:rPr>
          <w:color w:val="000000"/>
          <w:spacing w:val="0"/>
          <w:w w:val="100"/>
          <w:position w:val="0"/>
        </w:rPr>
        <w:t>（</w:t>
      </w:r>
      <w:bookmarkEnd w:id="906"/>
      <w:r>
        <w:rPr>
          <w:color w:val="000000"/>
          <w:spacing w:val="0"/>
          <w:w w:val="100"/>
          <w:position w:val="0"/>
        </w:rPr>
        <w:t>4）</w:t>
        <w:tab/>
      </w:r>
      <w:r>
        <w:rPr>
          <w:color w:val="000000"/>
          <w:spacing w:val="0"/>
          <w:w w:val="100"/>
          <w:position w:val="0"/>
        </w:rPr>
        <w:t>所得税的抵销</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当拥有以净额结算的法定权利，且意图以净额结算或取得资产、清偿负债同时进行时，本公司当期所得税资产及当期所得税 负债以抵销后的净额列报。</w:t>
      </w:r>
    </w:p>
    <w:p>
      <w:pPr>
        <w:pStyle w:val="Style30"/>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33"/>
        <w:keepNext/>
        <w:keepLines/>
        <w:widowControl w:val="0"/>
        <w:shd w:val="clear" w:color="auto" w:fill="auto"/>
        <w:tabs>
          <w:tab w:pos="483" w:val="left"/>
        </w:tabs>
        <w:bidi w:val="0"/>
        <w:spacing w:before="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907"/>
      <w:bookmarkEnd w:id="908"/>
      <w:bookmarkEnd w:id="910"/>
    </w:p>
    <w:p>
      <w:pPr>
        <w:pStyle w:val="Style33"/>
        <w:keepNext/>
        <w:keepLines/>
        <w:widowControl w:val="0"/>
        <w:shd w:val="clear" w:color="auto" w:fill="auto"/>
        <w:bidi w:val="0"/>
        <w:spacing w:before="0" w:after="260" w:line="240" w:lineRule="auto"/>
        <w:ind w:left="0" w:right="0" w:firstLine="0"/>
        <w:jc w:val="left"/>
      </w:pPr>
      <w:bookmarkStart w:id="907" w:name="bookmark907"/>
      <w:bookmarkStart w:id="908" w:name="bookmark908"/>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7"/>
      <w:bookmarkEnd w:id="908"/>
      <w:bookmarkEnd w:id="912"/>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融资租赁为实质上转移了与资产所有权有关的全部风险和报酬的租赁，其所有权最终可能转移，也可能不转移。融资租赁以 外的其他租赁为经营租赁。</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913" w:name="bookmark913"/>
      <w:r>
        <w:rPr>
          <w:color w:val="000000"/>
          <w:spacing w:val="0"/>
          <w:w w:val="100"/>
          <w:position w:val="0"/>
        </w:rPr>
        <w:t>（</w:t>
      </w:r>
      <w:bookmarkEnd w:id="913"/>
      <w:r>
        <w:rPr>
          <w:color w:val="000000"/>
          <w:spacing w:val="0"/>
          <w:w w:val="100"/>
          <w:position w:val="0"/>
        </w:rPr>
        <w:t>1）</w:t>
        <w:tab/>
      </w:r>
      <w:r>
        <w:rPr>
          <w:color w:val="000000"/>
          <w:spacing w:val="0"/>
          <w:w w:val="100"/>
          <w:position w:val="0"/>
        </w:rPr>
        <w:t>本公司作为承租人记录经营租赁业务</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经营租赁的租金支出在租赁期内的各个期间按直线法计入相关资产成本或当期损益。初始直接费用计入当期损益。或有租金 于实际发生时计入当期损益。</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914" w:name="bookmark914"/>
      <w:r>
        <w:rPr>
          <w:color w:val="000000"/>
          <w:spacing w:val="0"/>
          <w:w w:val="100"/>
          <w:position w:val="0"/>
        </w:rPr>
        <w:t>（</w:t>
      </w:r>
      <w:bookmarkEnd w:id="914"/>
      <w:r>
        <w:rPr>
          <w:color w:val="000000"/>
          <w:spacing w:val="0"/>
          <w:w w:val="100"/>
          <w:position w:val="0"/>
        </w:rPr>
        <w:t>2）</w:t>
        <w:tab/>
      </w:r>
      <w:r>
        <w:rPr>
          <w:color w:val="000000"/>
          <w:spacing w:val="0"/>
          <w:w w:val="100"/>
          <w:position w:val="0"/>
        </w:rPr>
        <w:t>本公司作为出租人记录经营租赁业务</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33"/>
        <w:keepNext/>
        <w:keepLines/>
        <w:widowControl w:val="0"/>
        <w:shd w:val="clear" w:color="auto" w:fill="auto"/>
        <w:tabs>
          <w:tab w:pos="483"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915"/>
      <w:bookmarkEnd w:id="916"/>
      <w:bookmarkEnd w:id="918"/>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2016</w:t>
      </w:r>
      <w:r>
        <w:rPr>
          <w:color w:val="000000"/>
          <w:spacing w:val="0"/>
          <w:w w:val="100"/>
          <w:position w:val="0"/>
        </w:rPr>
        <w:t>年度无重要的会计政策和会计估计变更。</w:t>
      </w:r>
    </w:p>
    <w:p>
      <w:pPr>
        <w:pStyle w:val="Style33"/>
        <w:keepNext/>
        <w:keepLines/>
        <w:widowControl w:val="0"/>
        <w:shd w:val="clear" w:color="auto" w:fill="auto"/>
        <w:tabs>
          <w:tab w:pos="483" w:val="left"/>
        </w:tabs>
        <w:bidi w:val="0"/>
        <w:spacing w:before="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919"/>
      <w:bookmarkEnd w:id="920"/>
      <w:bookmarkEnd w:id="922"/>
    </w:p>
    <w:p>
      <w:pPr>
        <w:pStyle w:val="Style33"/>
        <w:keepNext/>
        <w:keepLines/>
        <w:widowControl w:val="0"/>
        <w:shd w:val="clear" w:color="auto" w:fill="auto"/>
        <w:tabs>
          <w:tab w:pos="488" w:val="left"/>
        </w:tabs>
        <w:bidi w:val="0"/>
        <w:spacing w:before="0" w:after="260" w:line="240" w:lineRule="auto"/>
        <w:ind w:left="0" w:right="0" w:firstLine="0"/>
        <w:jc w:val="left"/>
      </w:pPr>
      <w:bookmarkStart w:id="919" w:name="bookmark919"/>
      <w:bookmarkStart w:id="920" w:name="bookmark920"/>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19"/>
      <w:bookmarkEnd w:id="920"/>
      <w:bookmarkEnd w:id="924"/>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5"/>
      <w:bookmarkEnd w:id="926"/>
      <w:bookmarkEnd w:id="928"/>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6</w:t>
      </w:r>
      <w:r>
        <w:rPr>
          <w:color w:val="000000"/>
          <w:spacing w:val="0"/>
          <w:w w:val="100"/>
          <w:position w:val="0"/>
        </w:rPr>
        <w:t>、</w:t>
        <w:tab/>
        <w:t>其他</w:t>
      </w:r>
      <w:bookmarkEnd w:id="929"/>
      <w:bookmarkEnd w:id="930"/>
      <w:bookmarkEnd w:id="932"/>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本公司在运用会计政策过程中，由于经营活动内在的不确定性,本公司需要对无法准确计量的报表项目的账面价值进行判断、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 整。</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本公司对前述判断、估计和假设在持续经营的基础上进行定期复核，会计估计的变更仅影响变更当期的，其影响数在变更当 期予以确认；既影响变更当期又影响未来期间的，其影响数在变更当期和未来期间予以确认。</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于资产负债表日，本公司需对财务报表项目金额进行判断、估计和假设的重要领域如下：</w:t>
      </w:r>
    </w:p>
    <w:p>
      <w:pPr>
        <w:pStyle w:val="Style30"/>
        <w:keepNext w:val="0"/>
        <w:keepLines w:val="0"/>
        <w:widowControl w:val="0"/>
        <w:shd w:val="clear" w:color="auto" w:fill="auto"/>
        <w:tabs>
          <w:tab w:pos="440" w:val="left"/>
        </w:tabs>
        <w:bidi w:val="0"/>
        <w:spacing w:before="0" w:after="0" w:line="311" w:lineRule="exact"/>
        <w:ind w:left="0" w:right="0" w:firstLine="0"/>
        <w:jc w:val="left"/>
      </w:pPr>
      <w:bookmarkStart w:id="933" w:name="bookmark933"/>
      <w:r>
        <w:rPr>
          <w:color w:val="000000"/>
          <w:spacing w:val="0"/>
          <w:w w:val="100"/>
          <w:position w:val="0"/>
        </w:rPr>
        <w:t>（</w:t>
      </w:r>
      <w:bookmarkEnd w:id="933"/>
      <w:r>
        <w:rPr>
          <w:color w:val="000000"/>
          <w:spacing w:val="0"/>
          <w:w w:val="100"/>
          <w:position w:val="0"/>
        </w:rPr>
        <w:t>1）</w:t>
        <w:tab/>
      </w:r>
      <w:r>
        <w:rPr>
          <w:color w:val="000000"/>
          <w:spacing w:val="0"/>
          <w:w w:val="100"/>
          <w:position w:val="0"/>
        </w:rPr>
        <w:t>坏账准备计提</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本公司根据应收款项的会计政策，采用备抵法核算坏账损失。应收账款减值是基于评估应收账款的可收回性。鉴定应收账款 减值要求管理层的判断和估计。实际的结果与原先估计的差异将在估计被改变的期间影响应收账款的账面价值及应收账款坏 账准备的计提或转回。</w:t>
      </w:r>
    </w:p>
    <w:p>
      <w:pPr>
        <w:pStyle w:val="Style30"/>
        <w:keepNext w:val="0"/>
        <w:keepLines w:val="0"/>
        <w:widowControl w:val="0"/>
        <w:shd w:val="clear" w:color="auto" w:fill="auto"/>
        <w:tabs>
          <w:tab w:pos="440" w:val="left"/>
        </w:tabs>
        <w:bidi w:val="0"/>
        <w:spacing w:before="0" w:after="0" w:line="311" w:lineRule="exact"/>
        <w:ind w:left="0" w:right="0" w:firstLine="0"/>
        <w:jc w:val="left"/>
      </w:pPr>
      <w:bookmarkStart w:id="934" w:name="bookmark934"/>
      <w:r>
        <w:rPr>
          <w:color w:val="000000"/>
          <w:spacing w:val="0"/>
          <w:w w:val="100"/>
          <w:position w:val="0"/>
        </w:rPr>
        <w:t>（</w:t>
      </w:r>
      <w:bookmarkEnd w:id="934"/>
      <w:r>
        <w:rPr>
          <w:color w:val="000000"/>
          <w:spacing w:val="0"/>
          <w:w w:val="100"/>
          <w:position w:val="0"/>
        </w:rPr>
        <w:t>2）</w:t>
        <w:tab/>
      </w:r>
      <w:r>
        <w:rPr>
          <w:color w:val="000000"/>
          <w:spacing w:val="0"/>
          <w:w w:val="100"/>
          <w:position w:val="0"/>
        </w:rPr>
        <w:t>存货跌价准备</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本公司根据存货会计政策，按照成本与可变现净值孰低计量，对成本高于可变现净值及陈旧和滞销的存货，计提存货跌价准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w:t>
      </w:r>
      <w:r>
        <w:rPr>
          <w:color w:val="000000"/>
          <w:spacing w:val="0"/>
          <w:w w:val="100"/>
          <w:position w:val="0"/>
        </w:rPr>
        <w:t>持有存货的目的、资产负债表日后事项的影响等因素的基础上作出判断和估计。实际的结果与原先估计的差异将在估计被改 变的期间影响存货的账面价值及存货跌价准备的计提或转回。</w:t>
      </w:r>
    </w:p>
    <w:p>
      <w:pPr>
        <w:pStyle w:val="Style30"/>
        <w:keepNext w:val="0"/>
        <w:keepLines w:val="0"/>
        <w:widowControl w:val="0"/>
        <w:shd w:val="clear" w:color="auto" w:fill="auto"/>
        <w:tabs>
          <w:tab w:pos="439" w:val="left"/>
        </w:tabs>
        <w:bidi w:val="0"/>
        <w:spacing w:before="0" w:after="0" w:line="312" w:lineRule="exact"/>
        <w:ind w:left="0" w:right="0" w:firstLine="0"/>
        <w:jc w:val="both"/>
      </w:pPr>
      <w:bookmarkStart w:id="935" w:name="bookmark935"/>
      <w:r>
        <w:rPr>
          <w:color w:val="000000"/>
          <w:spacing w:val="0"/>
          <w:w w:val="100"/>
          <w:position w:val="0"/>
        </w:rPr>
        <w:t>（</w:t>
      </w:r>
      <w:bookmarkEnd w:id="935"/>
      <w:r>
        <w:rPr>
          <w:color w:val="000000"/>
          <w:spacing w:val="0"/>
          <w:w w:val="100"/>
          <w:position w:val="0"/>
        </w:rPr>
        <w:t>3）</w:t>
        <w:tab/>
      </w:r>
      <w:r>
        <w:rPr>
          <w:color w:val="000000"/>
          <w:spacing w:val="0"/>
          <w:w w:val="100"/>
          <w:position w:val="0"/>
        </w:rPr>
        <w:t>折旧和摊销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本公司对投资性房地产、固定资产和无形资产在考虑其残值后，在使用寿命内按直线法计提折旧和摊销。本公司定期复核使 用寿命，以决定将计入每个报告期的折旧和摊销费用数额。使用寿命是本公司根据对同类资产的以往经验并结合预期的技术 更新而确定的。如果以前的估计发生重大变化，则会在未来期间对折旧和摊销费用进行调整。</w:t>
      </w:r>
    </w:p>
    <w:p>
      <w:pPr>
        <w:pStyle w:val="Style30"/>
        <w:keepNext w:val="0"/>
        <w:keepLines w:val="0"/>
        <w:widowControl w:val="0"/>
        <w:shd w:val="clear" w:color="auto" w:fill="auto"/>
        <w:tabs>
          <w:tab w:pos="439" w:val="left"/>
        </w:tabs>
        <w:bidi w:val="0"/>
        <w:spacing w:before="0" w:after="0" w:line="312" w:lineRule="exact"/>
        <w:ind w:left="0" w:right="0" w:firstLine="0"/>
        <w:jc w:val="both"/>
      </w:pPr>
      <w:bookmarkStart w:id="936" w:name="bookmark936"/>
      <w:r>
        <w:rPr>
          <w:color w:val="000000"/>
          <w:spacing w:val="0"/>
          <w:w w:val="100"/>
          <w:position w:val="0"/>
        </w:rPr>
        <w:t>（</w:t>
      </w:r>
      <w:bookmarkEnd w:id="936"/>
      <w:r>
        <w:rPr>
          <w:color w:val="000000"/>
          <w:spacing w:val="0"/>
          <w:w w:val="100"/>
          <w:position w:val="0"/>
        </w:rPr>
        <w:t>4）</w:t>
        <w:tab/>
      </w:r>
      <w:r>
        <w:rPr>
          <w:color w:val="000000"/>
          <w:spacing w:val="0"/>
          <w:w w:val="100"/>
          <w:position w:val="0"/>
        </w:rPr>
        <w:t>递延所得税资产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在很有可能有足够的应纳税利润来抵扣亏损的限度内，本公司就所有未利用的税务亏损确认递延所得税资产。这需要本公司 管理层运用大量的判断来估计未来应纳税利润发生的时间和金额，结合纳税筹划策略，以决定应确认的递延所得税资产的金 额。</w:t>
      </w:r>
    </w:p>
    <w:p>
      <w:pPr>
        <w:pStyle w:val="Style30"/>
        <w:keepNext w:val="0"/>
        <w:keepLines w:val="0"/>
        <w:widowControl w:val="0"/>
        <w:shd w:val="clear" w:color="auto" w:fill="auto"/>
        <w:tabs>
          <w:tab w:pos="439" w:val="left"/>
        </w:tabs>
        <w:bidi w:val="0"/>
        <w:spacing w:before="0" w:after="0" w:line="312" w:lineRule="exact"/>
        <w:ind w:left="0" w:right="0" w:firstLine="0"/>
        <w:jc w:val="both"/>
      </w:pPr>
      <w:bookmarkStart w:id="937" w:name="bookmark937"/>
      <w:r>
        <w:rPr>
          <w:color w:val="000000"/>
          <w:spacing w:val="0"/>
          <w:w w:val="100"/>
          <w:position w:val="0"/>
        </w:rPr>
        <w:t>（</w:t>
      </w:r>
      <w:bookmarkEnd w:id="937"/>
      <w:r>
        <w:rPr>
          <w:color w:val="000000"/>
          <w:spacing w:val="0"/>
          <w:w w:val="100"/>
          <w:position w:val="0"/>
        </w:rPr>
        <w:t>5）</w:t>
        <w:tab/>
      </w:r>
      <w:r>
        <w:rPr>
          <w:color w:val="000000"/>
          <w:spacing w:val="0"/>
          <w:w w:val="100"/>
          <w:position w:val="0"/>
        </w:rPr>
        <w:t>所得税</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26"/>
        <w:keepNext/>
        <w:keepLines/>
        <w:widowControl w:val="0"/>
        <w:shd w:val="clear" w:color="auto" w:fill="auto"/>
        <w:bidi w:val="0"/>
        <w:spacing w:before="0" w:after="320" w:line="240" w:lineRule="auto"/>
        <w:ind w:left="0" w:right="0" w:firstLine="0"/>
        <w:jc w:val="both"/>
      </w:pPr>
      <w:bookmarkStart w:id="938" w:name="bookmark938"/>
      <w:bookmarkStart w:id="939" w:name="bookmark939"/>
      <w:bookmarkStart w:id="940" w:name="bookmark940"/>
      <w:bookmarkStart w:id="941" w:name="bookmark941"/>
      <w:r>
        <w:rPr>
          <w:color w:val="000000"/>
          <w:spacing w:val="0"/>
          <w:w w:val="100"/>
          <w:position w:val="0"/>
          <w:sz w:val="24"/>
          <w:szCs w:val="24"/>
        </w:rPr>
        <w:t>六</w:t>
      </w:r>
      <w:bookmarkEnd w:id="940"/>
      <w:r>
        <w:rPr>
          <w:color w:val="000000"/>
          <w:spacing w:val="0"/>
          <w:w w:val="100"/>
          <w:position w:val="0"/>
          <w:sz w:val="24"/>
          <w:szCs w:val="24"/>
        </w:rPr>
        <w:t>、税项</w:t>
      </w:r>
      <w:bookmarkEnd w:id="938"/>
      <w:bookmarkEnd w:id="939"/>
      <w:bookmarkEnd w:id="941"/>
    </w:p>
    <w:p>
      <w:pPr>
        <w:pStyle w:val="Style33"/>
        <w:keepNext/>
        <w:keepLines/>
        <w:widowControl w:val="0"/>
        <w:shd w:val="clear" w:color="auto" w:fill="auto"/>
        <w:bidi w:val="0"/>
        <w:spacing w:before="0" w:after="320" w:line="240" w:lineRule="auto"/>
        <w:ind w:left="0" w:right="0" w:firstLine="0"/>
        <w:jc w:val="both"/>
      </w:pPr>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2"/>
      <w:bookmarkEnd w:id="943"/>
      <w:bookmarkEnd w:id="94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应税收入按</w:t>
            </w: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的税率计算销项 税,并按扣除当期允许抵扣的进项税额 后的差额计缴增值税。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按实际缴纳的流转税的</w:t>
            </w: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 xml:space="preserve">12.5% </w:t>
            </w:r>
            <w:r>
              <w:rPr>
                <w:rFonts w:ascii="SimSun" w:eastAsia="SimSun" w:hAnsi="SimSun" w:cs="SimSun"/>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12.5%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按实际缴纳的流转税的</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尤洛卡（山东）深部地压防治安全技术有限公司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尤洛卡（上海）国际贸易有限公司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北京富华宇祺信息技术有限公司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尤洛卡（北京）矿业工程技术研究有限公司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尤洛卡矿业安全工程股份有限公司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上海富华软件有限公司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富优（北京）数据软件有限公司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本年度免税</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长春师凯科技产业有限责任公司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长春继珩精密光学技术有限公司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33"/>
        <w:keepNext/>
        <w:keepLines/>
        <w:widowControl w:val="0"/>
        <w:shd w:val="clear" w:color="auto" w:fill="auto"/>
        <w:bidi w:val="0"/>
        <w:spacing w:before="0" w:after="260" w:line="240" w:lineRule="auto"/>
        <w:ind w:left="0" w:right="0" w:firstLine="0"/>
        <w:jc w:val="left"/>
      </w:pPr>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45"/>
      <w:bookmarkEnd w:id="946"/>
      <w:bookmarkEnd w:id="947"/>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48" w:name="bookmark948"/>
      <w:r>
        <w:rPr>
          <w:color w:val="000000"/>
          <w:spacing w:val="0"/>
          <w:w w:val="100"/>
          <w:position w:val="0"/>
        </w:rPr>
        <w:t>（</w:t>
      </w:r>
      <w:bookmarkEnd w:id="948"/>
      <w:r>
        <w:rPr>
          <w:color w:val="000000"/>
          <w:spacing w:val="0"/>
          <w:w w:val="100"/>
          <w:position w:val="0"/>
        </w:rPr>
        <w:t>1）</w:t>
        <w:tab/>
      </w:r>
      <w:r>
        <w:rPr>
          <w:color w:val="000000"/>
          <w:spacing w:val="0"/>
          <w:w w:val="100"/>
          <w:position w:val="0"/>
        </w:rPr>
        <w:t>根据财政部、国家税务总局关于软件产品增值税政策的通知（财税</w:t>
      </w:r>
      <w:r>
        <w:rPr>
          <w:color w:val="000000"/>
          <w:spacing w:val="0"/>
          <w:w w:val="100"/>
          <w:position w:val="0"/>
        </w:rPr>
        <w:t>（2000）25</w:t>
      </w:r>
      <w:r>
        <w:rPr>
          <w:color w:val="000000"/>
          <w:spacing w:val="0"/>
          <w:w w:val="100"/>
          <w:position w:val="0"/>
        </w:rPr>
        <w:t>号、财税</w:t>
      </w:r>
      <w:r>
        <w:rPr>
          <w:color w:val="000000"/>
          <w:spacing w:val="0"/>
          <w:w w:val="100"/>
          <w:position w:val="0"/>
        </w:rPr>
        <w:t>（2011）100</w:t>
      </w:r>
      <w:r>
        <w:rPr>
          <w:color w:val="000000"/>
          <w:spacing w:val="0"/>
          <w:w w:val="100"/>
          <w:position w:val="0"/>
        </w:rPr>
        <w:t>号）的相关规定， 本公司及其子公司尤洛卡（山东）深部地压防治安全技术有限公司、尤洛卡（北京）矿业工程技术研究有限公司、北京富华 宇祺信息技术有限公司、上海富华软件有限公司、富优（北京）数据软件有限公司享受“增值税实际税负超过</w:t>
      </w:r>
      <w:r>
        <w:rPr>
          <w:color w:val="000000"/>
          <w:spacing w:val="0"/>
          <w:w w:val="100"/>
          <w:position w:val="0"/>
        </w:rPr>
        <w:t>3%</w:t>
      </w:r>
      <w:r>
        <w:rPr>
          <w:color w:val="000000"/>
          <w:spacing w:val="0"/>
          <w:w w:val="100"/>
          <w:position w:val="0"/>
        </w:rPr>
        <w:t>的部分执行 即征即退”的政策。</w:t>
      </w:r>
    </w:p>
    <w:p>
      <w:pPr>
        <w:pStyle w:val="Style30"/>
        <w:keepNext w:val="0"/>
        <w:keepLines w:val="0"/>
        <w:widowControl w:val="0"/>
        <w:shd w:val="clear" w:color="auto" w:fill="auto"/>
        <w:tabs>
          <w:tab w:pos="481" w:val="left"/>
        </w:tabs>
        <w:bidi w:val="0"/>
        <w:spacing w:before="0" w:after="0" w:line="314" w:lineRule="exact"/>
        <w:ind w:left="0" w:right="0" w:firstLine="0"/>
        <w:jc w:val="left"/>
      </w:pPr>
      <w:bookmarkStart w:id="949" w:name="bookmark949"/>
      <w:r>
        <w:rPr>
          <w:color w:val="000000"/>
          <w:spacing w:val="0"/>
          <w:w w:val="100"/>
          <w:position w:val="0"/>
        </w:rPr>
        <w:t>（</w:t>
      </w:r>
      <w:bookmarkEnd w:id="949"/>
      <w:r>
        <w:rPr>
          <w:color w:val="000000"/>
          <w:spacing w:val="0"/>
          <w:w w:val="100"/>
          <w:position w:val="0"/>
        </w:rPr>
        <w:t>2）</w:t>
        <w:tab/>
      </w:r>
      <w:r>
        <w:rPr>
          <w:color w:val="000000"/>
          <w:spacing w:val="0"/>
          <w:w w:val="100"/>
          <w:position w:val="0"/>
        </w:rPr>
        <w:t>本公司于</w:t>
      </w:r>
      <w:r>
        <w:rPr>
          <w:color w:val="000000"/>
          <w:spacing w:val="0"/>
          <w:w w:val="100"/>
          <w:position w:val="0"/>
        </w:rPr>
        <w:t>2014</w:t>
      </w:r>
      <w:r>
        <w:rPr>
          <w:color w:val="000000"/>
          <w:spacing w:val="0"/>
          <w:w w:val="100"/>
          <w:position w:val="0"/>
        </w:rPr>
        <w:t>年通过高新技术企业复审，将连续三年</w:t>
      </w:r>
      <w:r>
        <w:rPr>
          <w:color w:val="000000"/>
          <w:spacing w:val="0"/>
          <w:w w:val="100"/>
          <w:position w:val="0"/>
        </w:rPr>
        <w:t>（2014</w:t>
      </w:r>
      <w:r>
        <w:rPr>
          <w:color w:val="000000"/>
          <w:spacing w:val="0"/>
          <w:w w:val="100"/>
          <w:position w:val="0"/>
        </w:rPr>
        <w:t>年至</w:t>
      </w:r>
      <w:r>
        <w:rPr>
          <w:color w:val="000000"/>
          <w:spacing w:val="0"/>
          <w:w w:val="100"/>
          <w:position w:val="0"/>
        </w:rPr>
        <w:t>2016</w:t>
      </w:r>
      <w:r>
        <w:rPr>
          <w:color w:val="000000"/>
          <w:spacing w:val="0"/>
          <w:w w:val="100"/>
          <w:position w:val="0"/>
        </w:rPr>
        <w:t>年）继续享受国家关于高新技术企业的相关优惠 政策，并按</w:t>
      </w:r>
      <w:r>
        <w:rPr>
          <w:color w:val="000000"/>
          <w:spacing w:val="0"/>
          <w:w w:val="100"/>
          <w:position w:val="0"/>
        </w:rPr>
        <w:t>15%</w:t>
      </w:r>
      <w:r>
        <w:rPr>
          <w:color w:val="000000"/>
          <w:spacing w:val="0"/>
          <w:w w:val="100"/>
          <w:position w:val="0"/>
        </w:rPr>
        <w:t>的税率缴纳企业所得税。</w:t>
      </w:r>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50" w:name="bookmark950"/>
      <w:r>
        <w:rPr>
          <w:color w:val="000000"/>
          <w:spacing w:val="0"/>
          <w:w w:val="100"/>
          <w:position w:val="0"/>
        </w:rPr>
        <w:t>（</w:t>
      </w:r>
      <w:bookmarkEnd w:id="950"/>
      <w:r>
        <w:rPr>
          <w:color w:val="000000"/>
          <w:spacing w:val="0"/>
          <w:w w:val="100"/>
          <w:position w:val="0"/>
        </w:rPr>
        <w:t>3）</w:t>
        <w:tab/>
      </w:r>
      <w:r>
        <w:rPr>
          <w:color w:val="000000"/>
          <w:spacing w:val="0"/>
          <w:w w:val="100"/>
          <w:position w:val="0"/>
        </w:rPr>
        <w:t>本公司子公司尤洛卡（山东）深部地压防治安全技术有限公司分别于</w:t>
      </w:r>
      <w:r>
        <w:rPr>
          <w:color w:val="000000"/>
          <w:spacing w:val="0"/>
          <w:w w:val="100"/>
          <w:position w:val="0"/>
        </w:rPr>
        <w:t>2013</w:t>
      </w:r>
      <w:r>
        <w:rPr>
          <w:color w:val="000000"/>
          <w:spacing w:val="0"/>
          <w:w w:val="100"/>
          <w:position w:val="0"/>
        </w:rPr>
        <w:t>年通过高新技术企业认证，资格有效期</w:t>
      </w:r>
      <w:r>
        <w:rPr>
          <w:color w:val="000000"/>
          <w:spacing w:val="0"/>
          <w:w w:val="100"/>
          <w:position w:val="0"/>
        </w:rPr>
        <w:t>3</w:t>
      </w:r>
      <w:r>
        <w:rPr>
          <w:color w:val="000000"/>
          <w:spacing w:val="0"/>
          <w:w w:val="100"/>
          <w:position w:val="0"/>
        </w:rPr>
        <w:t>年， 企业所得税优惠期为</w:t>
      </w:r>
      <w:r>
        <w:rPr>
          <w:color w:val="000000"/>
          <w:spacing w:val="0"/>
          <w:w w:val="100"/>
          <w:position w:val="0"/>
        </w:rPr>
        <w:t>2013</w:t>
      </w:r>
      <w:r>
        <w:rPr>
          <w:color w:val="000000"/>
          <w:spacing w:val="0"/>
          <w:w w:val="100"/>
          <w:position w:val="0"/>
        </w:rPr>
        <w:t>年至</w:t>
      </w:r>
      <w:r>
        <w:rPr>
          <w:color w:val="000000"/>
          <w:spacing w:val="0"/>
          <w:w w:val="100"/>
          <w:position w:val="0"/>
        </w:rPr>
        <w:t>2015</w:t>
      </w:r>
      <w:r>
        <w:rPr>
          <w:color w:val="000000"/>
          <w:spacing w:val="0"/>
          <w:w w:val="100"/>
          <w:position w:val="0"/>
        </w:rPr>
        <w:t>年，公司于</w:t>
      </w:r>
      <w:r>
        <w:rPr>
          <w:color w:val="000000"/>
          <w:spacing w:val="0"/>
          <w:w w:val="100"/>
          <w:position w:val="0"/>
        </w:rPr>
        <w:t>2015</w:t>
      </w:r>
      <w:r>
        <w:rPr>
          <w:color w:val="000000"/>
          <w:spacing w:val="0"/>
          <w:w w:val="100"/>
          <w:position w:val="0"/>
        </w:rPr>
        <w:t>年通过高新技术企业复审，证书编号</w:t>
      </w:r>
      <w:r>
        <w:rPr>
          <w:color w:val="000000"/>
          <w:spacing w:val="0"/>
          <w:w w:val="100"/>
          <w:position w:val="0"/>
        </w:rPr>
        <w:t>GR201637000308,</w:t>
      </w:r>
      <w:r>
        <w:rPr>
          <w:color w:val="000000"/>
          <w:spacing w:val="0"/>
          <w:w w:val="100"/>
          <w:position w:val="0"/>
        </w:rPr>
        <w:t>将连续三年</w:t>
      </w:r>
      <w:r>
        <w:rPr>
          <w:color w:val="000000"/>
          <w:spacing w:val="0"/>
          <w:w w:val="100"/>
          <w:position w:val="0"/>
        </w:rPr>
        <w:t xml:space="preserve">（2016 </w:t>
      </w:r>
      <w:r>
        <w:rPr>
          <w:color w:val="000000"/>
          <w:spacing w:val="0"/>
          <w:w w:val="100"/>
          <w:position w:val="0"/>
        </w:rPr>
        <w:t>年至</w:t>
      </w:r>
      <w:r>
        <w:rPr>
          <w:color w:val="000000"/>
          <w:spacing w:val="0"/>
          <w:w w:val="100"/>
          <w:position w:val="0"/>
        </w:rPr>
        <w:t>2018</w:t>
      </w:r>
      <w:r>
        <w:rPr>
          <w:color w:val="000000"/>
          <w:spacing w:val="0"/>
          <w:w w:val="100"/>
          <w:position w:val="0"/>
        </w:rPr>
        <w:t>年）继续享受国家关于高新技术企业的相关优惠政策，并按</w:t>
      </w:r>
      <w:r>
        <w:rPr>
          <w:color w:val="000000"/>
          <w:spacing w:val="0"/>
          <w:w w:val="100"/>
          <w:position w:val="0"/>
        </w:rPr>
        <w:t>15%</w:t>
      </w:r>
      <w:r>
        <w:rPr>
          <w:color w:val="000000"/>
          <w:spacing w:val="0"/>
          <w:w w:val="100"/>
          <w:position w:val="0"/>
        </w:rPr>
        <w:t>的税率缴纳企业所得税。</w:t>
      </w:r>
    </w:p>
    <w:p>
      <w:pPr>
        <w:pStyle w:val="Style30"/>
        <w:keepNext w:val="0"/>
        <w:keepLines w:val="0"/>
        <w:widowControl w:val="0"/>
        <w:shd w:val="clear" w:color="auto" w:fill="auto"/>
        <w:tabs>
          <w:tab w:pos="471" w:val="left"/>
        </w:tabs>
        <w:bidi w:val="0"/>
        <w:spacing w:before="0" w:after="0" w:line="314" w:lineRule="exact"/>
        <w:ind w:left="0" w:right="0" w:firstLine="0"/>
        <w:jc w:val="left"/>
      </w:pPr>
      <w:bookmarkStart w:id="951" w:name="bookmark951"/>
      <w:r>
        <w:rPr>
          <w:color w:val="000000"/>
          <w:spacing w:val="0"/>
          <w:w w:val="100"/>
          <w:position w:val="0"/>
        </w:rPr>
        <w:t>（</w:t>
      </w:r>
      <w:bookmarkEnd w:id="951"/>
      <w:r>
        <w:rPr>
          <w:color w:val="000000"/>
          <w:spacing w:val="0"/>
          <w:w w:val="100"/>
          <w:position w:val="0"/>
        </w:rPr>
        <w:t>4）</w:t>
        <w:tab/>
      </w:r>
      <w:r>
        <w:rPr>
          <w:color w:val="000000"/>
          <w:spacing w:val="0"/>
          <w:w w:val="100"/>
          <w:position w:val="0"/>
        </w:rPr>
        <w:t>本公司子公司北京富华宇祺信息技术有限公司</w:t>
      </w:r>
      <w:r>
        <w:rPr>
          <w:color w:val="000000"/>
          <w:spacing w:val="0"/>
          <w:w w:val="100"/>
          <w:position w:val="0"/>
        </w:rPr>
        <w:t>2014</w:t>
      </w:r>
      <w:r>
        <w:rPr>
          <w:color w:val="000000"/>
          <w:spacing w:val="0"/>
          <w:w w:val="100"/>
          <w:position w:val="0"/>
        </w:rPr>
        <w:t>年通过高新技术企业复审，将连续三年</w:t>
      </w:r>
      <w:r>
        <w:rPr>
          <w:color w:val="000000"/>
          <w:spacing w:val="0"/>
          <w:w w:val="100"/>
          <w:position w:val="0"/>
        </w:rPr>
        <w:t>（2014</w:t>
      </w:r>
      <w:r>
        <w:rPr>
          <w:color w:val="000000"/>
          <w:spacing w:val="0"/>
          <w:w w:val="100"/>
          <w:position w:val="0"/>
        </w:rPr>
        <w:t>年至</w:t>
      </w:r>
      <w:r>
        <w:rPr>
          <w:color w:val="000000"/>
          <w:spacing w:val="0"/>
          <w:w w:val="100"/>
          <w:position w:val="0"/>
        </w:rPr>
        <w:t>2016</w:t>
      </w:r>
      <w:r>
        <w:rPr>
          <w:color w:val="000000"/>
          <w:spacing w:val="0"/>
          <w:w w:val="100"/>
          <w:position w:val="0"/>
        </w:rPr>
        <w:t>年）继续享 受国家关于高新技术企业的相关优惠政策，并按</w:t>
      </w:r>
      <w:r>
        <w:rPr>
          <w:color w:val="000000"/>
          <w:spacing w:val="0"/>
          <w:w w:val="100"/>
          <w:position w:val="0"/>
        </w:rPr>
        <w:t>15%</w:t>
      </w:r>
      <w:r>
        <w:rPr>
          <w:color w:val="000000"/>
          <w:spacing w:val="0"/>
          <w:w w:val="100"/>
          <w:position w:val="0"/>
        </w:rPr>
        <w:t>的税率缴纳企业所得税。</w:t>
      </w:r>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52" w:name="bookmark952"/>
      <w:r>
        <w:rPr>
          <w:color w:val="000000"/>
          <w:spacing w:val="0"/>
          <w:w w:val="100"/>
          <w:position w:val="0"/>
        </w:rPr>
        <w:t>（</w:t>
      </w:r>
      <w:bookmarkEnd w:id="952"/>
      <w:r>
        <w:rPr>
          <w:color w:val="000000"/>
          <w:spacing w:val="0"/>
          <w:w w:val="100"/>
          <w:position w:val="0"/>
        </w:rPr>
        <w:t>5）</w:t>
        <w:tab/>
      </w:r>
      <w:r>
        <w:rPr>
          <w:color w:val="000000"/>
          <w:spacing w:val="0"/>
          <w:w w:val="100"/>
          <w:position w:val="0"/>
        </w:rPr>
        <w:t>本公司子公司尤洛卡（北京）矿业工程技术研究有限公司根据财税</w:t>
      </w:r>
      <w:r>
        <w:rPr>
          <w:color w:val="000000"/>
          <w:spacing w:val="0"/>
          <w:w w:val="100"/>
          <w:position w:val="0"/>
        </w:rPr>
        <w:t xml:space="preserve">[2012] </w:t>
      </w:r>
      <w:r>
        <w:rPr>
          <w:color w:val="000000"/>
          <w:spacing w:val="0"/>
          <w:w w:val="100"/>
          <w:position w:val="0"/>
        </w:rPr>
        <w:t>27</w:t>
      </w:r>
      <w:r>
        <w:rPr>
          <w:color w:val="000000"/>
          <w:spacing w:val="0"/>
          <w:w w:val="100"/>
          <w:position w:val="0"/>
        </w:rPr>
        <w:t>号文享受“第一年和第二年免征企业所 得税、第三年至第五年减半征收企业所得税”的政策，即自首个获利年度起，</w:t>
      </w:r>
      <w:r>
        <w:rPr>
          <w:color w:val="000000"/>
          <w:spacing w:val="0"/>
          <w:w w:val="100"/>
          <w:position w:val="0"/>
        </w:rPr>
        <w:t>2013</w:t>
      </w:r>
      <w:r>
        <w:rPr>
          <w:color w:val="000000"/>
          <w:spacing w:val="0"/>
          <w:w w:val="100"/>
          <w:position w:val="0"/>
        </w:rPr>
        <w:t>年至</w:t>
      </w:r>
      <w:r>
        <w:rPr>
          <w:color w:val="000000"/>
          <w:spacing w:val="0"/>
          <w:w w:val="100"/>
          <w:position w:val="0"/>
        </w:rPr>
        <w:t>2014</w:t>
      </w:r>
      <w:r>
        <w:rPr>
          <w:color w:val="000000"/>
          <w:spacing w:val="0"/>
          <w:w w:val="100"/>
          <w:position w:val="0"/>
        </w:rPr>
        <w:t>年免缴企业所得税，自</w:t>
      </w:r>
      <w:r>
        <w:rPr>
          <w:color w:val="000000"/>
          <w:spacing w:val="0"/>
          <w:w w:val="100"/>
          <w:position w:val="0"/>
        </w:rPr>
        <w:t>2015</w:t>
      </w:r>
      <w:r>
        <w:rPr>
          <w:color w:val="000000"/>
          <w:spacing w:val="0"/>
          <w:w w:val="100"/>
          <w:position w:val="0"/>
        </w:rPr>
        <w:t xml:space="preserve">年至 </w:t>
      </w:r>
      <w:r>
        <w:rPr>
          <w:color w:val="000000"/>
          <w:spacing w:val="0"/>
          <w:w w:val="100"/>
          <w:position w:val="0"/>
        </w:rPr>
        <w:t>2017</w:t>
      </w:r>
      <w:r>
        <w:rPr>
          <w:color w:val="000000"/>
          <w:spacing w:val="0"/>
          <w:w w:val="100"/>
          <w:position w:val="0"/>
        </w:rPr>
        <w:t>年减半缴纳企业所得税，本年度减半缴纳企业所得税。</w:t>
      </w:r>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53" w:name="bookmark953"/>
      <w:r>
        <w:rPr>
          <w:color w:val="000000"/>
          <w:spacing w:val="0"/>
          <w:w w:val="100"/>
          <w:position w:val="0"/>
        </w:rPr>
        <w:t>（</w:t>
      </w:r>
      <w:bookmarkEnd w:id="953"/>
      <w:r>
        <w:rPr>
          <w:color w:val="000000"/>
          <w:spacing w:val="0"/>
          <w:w w:val="100"/>
          <w:position w:val="0"/>
        </w:rPr>
        <w:t>6）</w:t>
        <w:tab/>
      </w:r>
      <w:r>
        <w:rPr>
          <w:color w:val="000000"/>
          <w:spacing w:val="0"/>
          <w:w w:val="100"/>
          <w:position w:val="0"/>
        </w:rPr>
        <w:t>本公司子公司北京富华宇祺信息技术有限公司的全资子公司上海富华软件有限公司于</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日取得上海市浦东新 区地方税务局关于企业所得税优惠事先备案结果通知书，根据财税</w:t>
      </w:r>
      <w:r>
        <w:rPr>
          <w:color w:val="000000"/>
          <w:spacing w:val="0"/>
          <w:w w:val="100"/>
          <w:position w:val="0"/>
        </w:rPr>
        <w:t xml:space="preserve">[2012] </w:t>
      </w:r>
      <w:r>
        <w:rPr>
          <w:color w:val="000000"/>
          <w:spacing w:val="0"/>
          <w:w w:val="100"/>
          <w:position w:val="0"/>
        </w:rPr>
        <w:t>27</w:t>
      </w:r>
      <w:r>
        <w:rPr>
          <w:color w:val="000000"/>
          <w:spacing w:val="0"/>
          <w:w w:val="100"/>
          <w:position w:val="0"/>
        </w:rPr>
        <w:t>号文享受“第一年和第二年免征企业所得税、 第三年至第五年减半征收企业所得税”的政策，即自首个获利年度起，</w:t>
      </w:r>
      <w:r>
        <w:rPr>
          <w:color w:val="000000"/>
          <w:spacing w:val="0"/>
          <w:w w:val="100"/>
          <w:position w:val="0"/>
        </w:rPr>
        <w:t>2014</w:t>
      </w:r>
      <w:r>
        <w:rPr>
          <w:color w:val="000000"/>
          <w:spacing w:val="0"/>
          <w:w w:val="100"/>
          <w:position w:val="0"/>
        </w:rPr>
        <w:t>年至</w:t>
      </w:r>
      <w:r>
        <w:rPr>
          <w:color w:val="000000"/>
          <w:spacing w:val="0"/>
          <w:w w:val="100"/>
          <w:position w:val="0"/>
        </w:rPr>
        <w:t>2015</w:t>
      </w:r>
      <w:r>
        <w:rPr>
          <w:color w:val="000000"/>
          <w:spacing w:val="0"/>
          <w:w w:val="100"/>
          <w:position w:val="0"/>
        </w:rPr>
        <w:t>年免缴企业所得税，自</w:t>
      </w:r>
      <w:r>
        <w:rPr>
          <w:color w:val="000000"/>
          <w:spacing w:val="0"/>
          <w:w w:val="100"/>
          <w:position w:val="0"/>
        </w:rPr>
        <w:t>2016</w:t>
      </w:r>
      <w:r>
        <w:rPr>
          <w:color w:val="000000"/>
          <w:spacing w:val="0"/>
          <w:w w:val="100"/>
          <w:position w:val="0"/>
        </w:rPr>
        <w:t>年至</w:t>
      </w:r>
      <w:r>
        <w:rPr>
          <w:color w:val="000000"/>
          <w:spacing w:val="0"/>
          <w:w w:val="100"/>
          <w:position w:val="0"/>
        </w:rPr>
        <w:t xml:space="preserve">2018 </w:t>
      </w:r>
      <w:r>
        <w:rPr>
          <w:color w:val="000000"/>
          <w:spacing w:val="0"/>
          <w:w w:val="100"/>
          <w:position w:val="0"/>
        </w:rPr>
        <w:t>年减半缴纳企业所得税，本年度适用</w:t>
      </w:r>
      <w:r>
        <w:rPr>
          <w:color w:val="000000"/>
          <w:spacing w:val="0"/>
          <w:w w:val="100"/>
          <w:position w:val="0"/>
        </w:rPr>
        <w:t>12.5%</w:t>
      </w:r>
      <w:r>
        <w:rPr>
          <w:color w:val="000000"/>
          <w:spacing w:val="0"/>
          <w:w w:val="100"/>
          <w:position w:val="0"/>
        </w:rPr>
        <w:t>税率。</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注：根据《关于软件和集成电路产业企业所得税优惠政策有关问题的通知》（财税</w:t>
      </w:r>
      <w:r>
        <w:rPr>
          <w:color w:val="000000"/>
          <w:spacing w:val="0"/>
          <w:w w:val="100"/>
          <w:position w:val="0"/>
        </w:rPr>
        <w:t xml:space="preserve">[2016] </w:t>
      </w:r>
      <w:r>
        <w:rPr>
          <w:color w:val="000000"/>
          <w:spacing w:val="0"/>
          <w:w w:val="100"/>
          <w:position w:val="0"/>
        </w:rPr>
        <w:t>49</w:t>
      </w:r>
      <w:r>
        <w:rPr>
          <w:color w:val="000000"/>
          <w:spacing w:val="0"/>
          <w:w w:val="100"/>
          <w:position w:val="0"/>
        </w:rPr>
        <w:t>号文）规定，享受财税〔</w:t>
      </w:r>
      <w:r>
        <w:rPr>
          <w:color w:val="000000"/>
          <w:spacing w:val="0"/>
          <w:w w:val="100"/>
          <w:position w:val="0"/>
        </w:rPr>
        <w:t>2012</w:t>
      </w:r>
      <w:r>
        <w:rPr>
          <w:color w:val="000000"/>
          <w:spacing w:val="0"/>
          <w:w w:val="100"/>
          <w:position w:val="0"/>
        </w:rPr>
        <w:t xml:space="preserve">〕 </w:t>
      </w:r>
      <w:r>
        <w:rPr>
          <w:color w:val="000000"/>
          <w:spacing w:val="0"/>
          <w:w w:val="100"/>
          <w:position w:val="0"/>
        </w:rPr>
        <w:t>27</w:t>
      </w:r>
      <w:r>
        <w:rPr>
          <w:color w:val="000000"/>
          <w:spacing w:val="0"/>
          <w:w w:val="100"/>
          <w:position w:val="0"/>
        </w:rPr>
        <w:t>号文件规定的税收优惠政策的软件、集成电路企业，每年汇算清缴时应按照《国家税务总局关于发布〈企业所得税优惠政 策事项办理办法〉的公告》（国家税务总局公告</w:t>
      </w:r>
      <w:r>
        <w:rPr>
          <w:color w:val="000000"/>
          <w:spacing w:val="0"/>
          <w:w w:val="100"/>
          <w:position w:val="0"/>
        </w:rPr>
        <w:t>2015</w:t>
      </w:r>
      <w:r>
        <w:rPr>
          <w:color w:val="000000"/>
          <w:spacing w:val="0"/>
          <w:w w:val="100"/>
          <w:position w:val="0"/>
        </w:rPr>
        <w:t>年第</w:t>
      </w:r>
      <w:r>
        <w:rPr>
          <w:color w:val="000000"/>
          <w:spacing w:val="0"/>
          <w:w w:val="100"/>
          <w:position w:val="0"/>
        </w:rPr>
        <w:t>76</w:t>
      </w:r>
      <w:r>
        <w:rPr>
          <w:color w:val="000000"/>
          <w:spacing w:val="0"/>
          <w:w w:val="100"/>
          <w:position w:val="0"/>
        </w:rPr>
        <w:t>号）规定向税务机关备案，同时提交《享受企业所得税优惠政策 的软件和集成电路企业备案资料明细表》规定的备案资料，公司管理层认为尤洛卡（北京）矿业工程技术研究有限公司、上 海富华软件有限公司</w:t>
      </w:r>
      <w:r>
        <w:rPr>
          <w:color w:val="000000"/>
          <w:spacing w:val="0"/>
          <w:w w:val="100"/>
          <w:position w:val="0"/>
        </w:rPr>
        <w:t>2016</w:t>
      </w:r>
      <w:r>
        <w:rPr>
          <w:color w:val="000000"/>
          <w:spacing w:val="0"/>
          <w:w w:val="100"/>
          <w:position w:val="0"/>
        </w:rPr>
        <w:t>年度符合软件和集成电路产业企业所得税优惠政策的相关要求，</w:t>
      </w:r>
      <w:r>
        <w:rPr>
          <w:color w:val="000000"/>
          <w:spacing w:val="0"/>
          <w:w w:val="100"/>
          <w:position w:val="0"/>
        </w:rPr>
        <w:t>2016</w:t>
      </w:r>
      <w:r>
        <w:rPr>
          <w:color w:val="000000"/>
          <w:spacing w:val="0"/>
          <w:w w:val="100"/>
          <w:position w:val="0"/>
        </w:rPr>
        <w:t>年度按</w:t>
      </w:r>
      <w:r>
        <w:rPr>
          <w:color w:val="000000"/>
          <w:spacing w:val="0"/>
          <w:w w:val="100"/>
          <w:position w:val="0"/>
        </w:rPr>
        <w:t>12.5%</w:t>
      </w:r>
      <w:r>
        <w:rPr>
          <w:color w:val="000000"/>
          <w:spacing w:val="0"/>
          <w:w w:val="100"/>
          <w:position w:val="0"/>
        </w:rPr>
        <w:t>的税率计算缴纳 企业所得税。</w:t>
      </w:r>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54" w:name="bookmark954"/>
      <w:r>
        <w:rPr>
          <w:color w:val="000000"/>
          <w:spacing w:val="0"/>
          <w:w w:val="100"/>
          <w:position w:val="0"/>
        </w:rPr>
        <w:t>（</w:t>
      </w:r>
      <w:bookmarkEnd w:id="954"/>
      <w:r>
        <w:rPr>
          <w:color w:val="000000"/>
          <w:spacing w:val="0"/>
          <w:w w:val="100"/>
          <w:position w:val="0"/>
        </w:rPr>
        <w:t>7）</w:t>
        <w:tab/>
      </w:r>
      <w:r>
        <w:rPr>
          <w:color w:val="000000"/>
          <w:spacing w:val="0"/>
          <w:w w:val="100"/>
          <w:position w:val="0"/>
        </w:rPr>
        <w:t>本公司子公司北京富华宇祺信息技术有限公司的全资子公司富优（北京）数据软件有限公司根据财税</w:t>
      </w:r>
      <w:r>
        <w:rPr>
          <w:color w:val="000000"/>
          <w:spacing w:val="0"/>
          <w:w w:val="100"/>
          <w:position w:val="0"/>
        </w:rPr>
        <w:t xml:space="preserve">[2012] </w:t>
      </w:r>
      <w:r>
        <w:rPr>
          <w:color w:val="000000"/>
          <w:spacing w:val="0"/>
          <w:w w:val="100"/>
          <w:position w:val="0"/>
        </w:rPr>
        <w:t>27</w:t>
      </w:r>
      <w:r>
        <w:rPr>
          <w:color w:val="000000"/>
          <w:spacing w:val="0"/>
          <w:w w:val="100"/>
          <w:position w:val="0"/>
        </w:rPr>
        <w:t>号文 享受“第一年和第二年免征企业所得税、第三年至第五年减半征收企业所得税”的政策，即自首个获利年度起，</w:t>
      </w:r>
      <w:r>
        <w:rPr>
          <w:color w:val="000000"/>
          <w:spacing w:val="0"/>
          <w:w w:val="100"/>
          <w:position w:val="0"/>
        </w:rPr>
        <w:t>2015</w:t>
      </w:r>
      <w:r>
        <w:rPr>
          <w:color w:val="000000"/>
          <w:spacing w:val="0"/>
          <w:w w:val="100"/>
          <w:position w:val="0"/>
        </w:rPr>
        <w:t>年至</w:t>
      </w:r>
      <w:r>
        <w:rPr>
          <w:color w:val="000000"/>
          <w:spacing w:val="0"/>
          <w:w w:val="100"/>
          <w:position w:val="0"/>
        </w:rPr>
        <w:t xml:space="preserve">2016 </w:t>
      </w:r>
      <w:r>
        <w:rPr>
          <w:color w:val="000000"/>
          <w:spacing w:val="0"/>
          <w:w w:val="100"/>
          <w:position w:val="0"/>
        </w:rPr>
        <w:t>年免缴企业所得税，自</w:t>
      </w:r>
      <w:r>
        <w:rPr>
          <w:color w:val="000000"/>
          <w:spacing w:val="0"/>
          <w:w w:val="100"/>
          <w:position w:val="0"/>
        </w:rPr>
        <w:t>2017</w:t>
      </w:r>
      <w:r>
        <w:rPr>
          <w:color w:val="000000"/>
          <w:spacing w:val="0"/>
          <w:w w:val="100"/>
          <w:position w:val="0"/>
        </w:rPr>
        <w:t>年至</w:t>
      </w:r>
      <w:r>
        <w:rPr>
          <w:color w:val="000000"/>
          <w:spacing w:val="0"/>
          <w:w w:val="100"/>
          <w:position w:val="0"/>
        </w:rPr>
        <w:t>2019</w:t>
      </w:r>
      <w:r>
        <w:rPr>
          <w:color w:val="000000"/>
          <w:spacing w:val="0"/>
          <w:w w:val="100"/>
          <w:position w:val="0"/>
        </w:rPr>
        <w:t>年减半缴纳企业所得税，本年度适用零税率。</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根据《关于软件和集成电路产业企业所得税优惠政策有关问题的通知》（财税</w:t>
      </w:r>
      <w:r>
        <w:rPr>
          <w:color w:val="000000"/>
          <w:spacing w:val="0"/>
          <w:w w:val="100"/>
          <w:position w:val="0"/>
        </w:rPr>
        <w:t xml:space="preserve">[2016] </w:t>
      </w:r>
      <w:r>
        <w:rPr>
          <w:color w:val="000000"/>
          <w:spacing w:val="0"/>
          <w:w w:val="100"/>
          <w:position w:val="0"/>
        </w:rPr>
        <w:t>49</w:t>
      </w:r>
      <w:r>
        <w:rPr>
          <w:color w:val="000000"/>
          <w:spacing w:val="0"/>
          <w:w w:val="100"/>
          <w:position w:val="0"/>
        </w:rPr>
        <w:t>号文）规定，享受财税〔</w:t>
      </w:r>
      <w:r>
        <w:rPr>
          <w:color w:val="000000"/>
          <w:spacing w:val="0"/>
          <w:w w:val="100"/>
          <w:position w:val="0"/>
        </w:rPr>
        <w:t>2012</w:t>
      </w:r>
      <w:r>
        <w:rPr>
          <w:color w:val="000000"/>
          <w:spacing w:val="0"/>
          <w:w w:val="100"/>
          <w:position w:val="0"/>
        </w:rPr>
        <w:t>〕</w:t>
      </w:r>
      <w:r>
        <w:rPr>
          <w:color w:val="000000"/>
          <w:spacing w:val="0"/>
          <w:w w:val="100"/>
          <w:position w:val="0"/>
        </w:rPr>
        <w:t xml:space="preserve">27 </w:t>
      </w:r>
      <w:r>
        <w:rPr>
          <w:color w:val="000000"/>
          <w:spacing w:val="0"/>
          <w:w w:val="100"/>
          <w:position w:val="0"/>
        </w:rPr>
        <w:t>号文件规定的税收优惠政策的软件、集成电路企业，每年汇算清缴时应按照《国家税务总局关于发布〈企业所得税优惠政策 事项办理办法〉的公告》（国家税务总局公告</w:t>
      </w:r>
      <w:r>
        <w:rPr>
          <w:color w:val="000000"/>
          <w:spacing w:val="0"/>
          <w:w w:val="100"/>
          <w:position w:val="0"/>
        </w:rPr>
        <w:t>2015</w:t>
      </w:r>
      <w:r>
        <w:rPr>
          <w:color w:val="000000"/>
          <w:spacing w:val="0"/>
          <w:w w:val="100"/>
          <w:position w:val="0"/>
        </w:rPr>
        <w:t>年第</w:t>
      </w:r>
      <w:r>
        <w:rPr>
          <w:color w:val="000000"/>
          <w:spacing w:val="0"/>
          <w:w w:val="100"/>
          <w:position w:val="0"/>
        </w:rPr>
        <w:t>76</w:t>
      </w:r>
      <w:r>
        <w:rPr>
          <w:color w:val="000000"/>
          <w:spacing w:val="0"/>
          <w:w w:val="100"/>
          <w:position w:val="0"/>
        </w:rPr>
        <w:t>号）规定向税务机关备案，同时提交《享受企业所得税优惠政策的 软件和集成电路企业备案资料明细表》规定的备案资料，公司管理层认为</w:t>
      </w:r>
      <w:r>
        <w:rPr>
          <w:color w:val="000000"/>
          <w:spacing w:val="0"/>
          <w:w w:val="100"/>
          <w:position w:val="0"/>
        </w:rPr>
        <w:t>2016</w:t>
      </w:r>
      <w:r>
        <w:rPr>
          <w:color w:val="000000"/>
          <w:spacing w:val="0"/>
          <w:w w:val="100"/>
          <w:position w:val="0"/>
        </w:rPr>
        <w:t>年度符合软件和集成电路产业企业所得税优惠 政策的相关要求，</w:t>
      </w:r>
      <w:r>
        <w:rPr>
          <w:color w:val="000000"/>
          <w:spacing w:val="0"/>
          <w:w w:val="100"/>
          <w:position w:val="0"/>
        </w:rPr>
        <w:t>2016</w:t>
      </w:r>
      <w:r>
        <w:rPr>
          <w:color w:val="000000"/>
          <w:spacing w:val="0"/>
          <w:w w:val="100"/>
          <w:position w:val="0"/>
        </w:rPr>
        <w:t>年度按零税率计算缴纳企业所得税。</w:t>
      </w:r>
    </w:p>
    <w:p>
      <w:pPr>
        <w:pStyle w:val="Style30"/>
        <w:keepNext w:val="0"/>
        <w:keepLines w:val="0"/>
        <w:widowControl w:val="0"/>
        <w:shd w:val="clear" w:color="auto" w:fill="auto"/>
        <w:tabs>
          <w:tab w:pos="476" w:val="left"/>
        </w:tabs>
        <w:bidi w:val="0"/>
        <w:spacing w:before="0" w:after="0" w:line="314" w:lineRule="exact"/>
        <w:ind w:left="0" w:right="0" w:firstLine="0"/>
        <w:jc w:val="left"/>
      </w:pPr>
      <w:bookmarkStart w:id="955" w:name="bookmark955"/>
      <w:r>
        <w:rPr>
          <w:color w:val="000000"/>
          <w:spacing w:val="0"/>
          <w:w w:val="100"/>
          <w:position w:val="0"/>
        </w:rPr>
        <w:t>（</w:t>
      </w:r>
      <w:bookmarkEnd w:id="955"/>
      <w:r>
        <w:rPr>
          <w:color w:val="000000"/>
          <w:spacing w:val="0"/>
          <w:w w:val="100"/>
          <w:position w:val="0"/>
        </w:rPr>
        <w:t>8）</w:t>
        <w:tab/>
      </w:r>
      <w:r>
        <w:rPr>
          <w:color w:val="000000"/>
          <w:spacing w:val="0"/>
          <w:w w:val="100"/>
          <w:position w:val="0"/>
        </w:rPr>
        <w:t>本公司子公司长春师凯科技产业有限责任公司</w:t>
      </w:r>
      <w:r>
        <w:rPr>
          <w:color w:val="000000"/>
          <w:spacing w:val="0"/>
          <w:w w:val="100"/>
          <w:position w:val="0"/>
        </w:rPr>
        <w:t>2015</w:t>
      </w:r>
      <w:r>
        <w:rPr>
          <w:color w:val="000000"/>
          <w:spacing w:val="0"/>
          <w:w w:val="100"/>
          <w:position w:val="0"/>
        </w:rPr>
        <w:t>年通过高新技术企业复审，证书编号：</w:t>
      </w:r>
      <w:r>
        <w:rPr>
          <w:color w:val="000000"/>
          <w:spacing w:val="0"/>
          <w:w w:val="100"/>
          <w:position w:val="0"/>
        </w:rPr>
        <w:t>GR201522000029,</w:t>
      </w:r>
      <w:r>
        <w:rPr>
          <w:color w:val="000000"/>
          <w:spacing w:val="0"/>
          <w:w w:val="100"/>
          <w:position w:val="0"/>
        </w:rPr>
        <w:t>资格有效 期</w:t>
      </w:r>
      <w:r>
        <w:rPr>
          <w:color w:val="000000"/>
          <w:spacing w:val="0"/>
          <w:w w:val="100"/>
          <w:position w:val="0"/>
        </w:rPr>
        <w:t>3</w:t>
      </w:r>
      <w:r>
        <w:rPr>
          <w:color w:val="000000"/>
          <w:spacing w:val="0"/>
          <w:w w:val="100"/>
          <w:position w:val="0"/>
        </w:rPr>
        <w:t>年，企业所得税优惠期为</w:t>
      </w:r>
      <w:r>
        <w:rPr>
          <w:color w:val="000000"/>
          <w:spacing w:val="0"/>
          <w:w w:val="100"/>
          <w:position w:val="0"/>
        </w:rPr>
        <w:t>2015</w:t>
      </w:r>
      <w:r>
        <w:rPr>
          <w:color w:val="000000"/>
          <w:spacing w:val="0"/>
          <w:w w:val="100"/>
          <w:position w:val="0"/>
        </w:rPr>
        <w:t>年</w:t>
      </w:r>
      <w:r>
        <w:rPr>
          <w:color w:val="000000"/>
          <w:spacing w:val="0"/>
          <w:w w:val="100"/>
          <w:position w:val="0"/>
        </w:rPr>
        <w:t>-201</w:t>
      </w:r>
      <w:r>
        <w:rPr>
          <w:color w:val="000000"/>
          <w:spacing w:val="0"/>
          <w:w w:val="100"/>
          <w:position w:val="0"/>
        </w:rPr>
        <w:t>7</w:t>
      </w:r>
      <w:r>
        <w:rPr>
          <w:color w:val="000000"/>
          <w:spacing w:val="0"/>
          <w:w w:val="100"/>
          <w:position w:val="0"/>
        </w:rPr>
        <w:t>年。</w:t>
      </w:r>
    </w:p>
    <w:p>
      <w:pPr>
        <w:pStyle w:val="Style30"/>
        <w:keepNext w:val="0"/>
        <w:keepLines w:val="0"/>
        <w:widowControl w:val="0"/>
        <w:shd w:val="clear" w:color="auto" w:fill="auto"/>
        <w:tabs>
          <w:tab w:pos="481" w:val="left"/>
        </w:tabs>
        <w:bidi w:val="0"/>
        <w:spacing w:before="0" w:after="140" w:line="314" w:lineRule="exact"/>
        <w:ind w:left="0" w:right="0" w:firstLine="0"/>
        <w:jc w:val="left"/>
      </w:pPr>
      <w:bookmarkStart w:id="956" w:name="bookmark956"/>
      <w:r>
        <w:rPr>
          <w:color w:val="000000"/>
          <w:spacing w:val="0"/>
          <w:w w:val="100"/>
          <w:position w:val="0"/>
        </w:rPr>
        <w:t>（</w:t>
      </w:r>
      <w:bookmarkEnd w:id="956"/>
      <w:r>
        <w:rPr>
          <w:color w:val="000000"/>
          <w:spacing w:val="0"/>
          <w:w w:val="100"/>
          <w:position w:val="0"/>
        </w:rPr>
        <w:t>9）</w:t>
        <w:tab/>
      </w:r>
      <w:r>
        <w:rPr>
          <w:color w:val="000000"/>
          <w:spacing w:val="0"/>
          <w:w w:val="100"/>
          <w:position w:val="0"/>
        </w:rPr>
        <w:t>本公司子公司长春师凯科技产业有限责任公司根据财政部、国家税务总局有关文件，军品合同享受免征增值税政策， 对已征收入库的应予免征增值税税款，可抵减纳税人以后月份应缴纳的增值税税款或者办理税款退款。</w:t>
      </w:r>
      <w:r>
        <w:br w:type="page"/>
      </w:r>
    </w:p>
    <w:p>
      <w:pPr>
        <w:pStyle w:val="Style33"/>
        <w:keepNext/>
        <w:keepLines/>
        <w:widowControl w:val="0"/>
        <w:shd w:val="clear" w:color="auto" w:fill="auto"/>
        <w:bidi w:val="0"/>
        <w:spacing w:before="0" w:after="34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color w:val="000000"/>
          <w:spacing w:val="0"/>
          <w:w w:val="100"/>
          <w:position w:val="0"/>
        </w:rPr>
        <w:t>、其他</w:t>
      </w:r>
      <w:bookmarkEnd w:id="957"/>
      <w:bookmarkEnd w:id="958"/>
      <w:bookmarkEnd w:id="960"/>
    </w:p>
    <w:p>
      <w:pPr>
        <w:pStyle w:val="Style26"/>
        <w:keepNext/>
        <w:keepLines/>
        <w:widowControl w:val="0"/>
        <w:shd w:val="clear" w:color="auto" w:fill="auto"/>
        <w:bidi w:val="0"/>
        <w:spacing w:before="0" w:after="34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sz w:val="24"/>
          <w:szCs w:val="24"/>
        </w:rPr>
        <w:t>七</w:t>
      </w:r>
      <w:bookmarkEnd w:id="963"/>
      <w:r>
        <w:rPr>
          <w:color w:val="000000"/>
          <w:spacing w:val="0"/>
          <w:w w:val="100"/>
          <w:position w:val="0"/>
          <w:sz w:val="24"/>
          <w:szCs w:val="24"/>
        </w:rPr>
        <w:t>、合并财务报表项目注释</w:t>
      </w:r>
      <w:bookmarkEnd w:id="961"/>
      <w:bookmarkEnd w:id="962"/>
      <w:bookmarkEnd w:id="964"/>
    </w:p>
    <w:p>
      <w:pPr>
        <w:pStyle w:val="Style33"/>
        <w:keepNext/>
        <w:keepLines/>
        <w:widowControl w:val="0"/>
        <w:shd w:val="clear" w:color="auto" w:fill="auto"/>
        <w:bidi w:val="0"/>
        <w:spacing w:before="0" w:after="340" w:line="240" w:lineRule="auto"/>
        <w:ind w:left="0" w:right="0" w:firstLine="0"/>
        <w:jc w:val="both"/>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5"/>
      <w:bookmarkEnd w:id="966"/>
      <w:bookmarkEnd w:id="9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146,463.19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341,754,405.97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224,193,263.90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22,375,559.00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3,796,409.59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364,155,484.02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228,136,136.68</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tabs>
          <w:tab w:pos="517" w:val="left"/>
        </w:tabs>
        <w:bidi w:val="0"/>
        <w:spacing w:before="0" w:after="0" w:line="322" w:lineRule="exact"/>
        <w:ind w:left="0" w:right="0" w:firstLine="0"/>
        <w:jc w:val="both"/>
      </w:pPr>
      <w:bookmarkStart w:id="968" w:name="bookmark968"/>
      <w:r>
        <w:rPr>
          <w:color w:val="000000"/>
          <w:spacing w:val="0"/>
          <w:w w:val="100"/>
          <w:position w:val="0"/>
        </w:rPr>
        <w:t>（</w:t>
      </w:r>
      <w:bookmarkEnd w:id="968"/>
      <w:r>
        <w:rPr>
          <w:color w:val="000000"/>
          <w:spacing w:val="0"/>
          <w:w w:val="100"/>
          <w:position w:val="0"/>
        </w:rPr>
        <w:t>1）</w:t>
        <w:tab/>
      </w:r>
      <w:r>
        <w:rPr>
          <w:color w:val="000000"/>
          <w:spacing w:val="0"/>
          <w:w w:val="100"/>
          <w:position w:val="0"/>
        </w:rPr>
        <w:t>其他货币资金</w:t>
      </w:r>
      <w:r>
        <w:rPr>
          <w:color w:val="000000"/>
          <w:spacing w:val="0"/>
          <w:w w:val="100"/>
          <w:position w:val="0"/>
        </w:rPr>
        <w:t xml:space="preserve">22,375,559. </w:t>
      </w:r>
      <w:r>
        <w:rPr>
          <w:color w:val="000000"/>
          <w:spacing w:val="0"/>
          <w:w w:val="100"/>
          <w:position w:val="0"/>
        </w:rPr>
        <w:t>00</w:t>
      </w:r>
      <w:r>
        <w:rPr>
          <w:color w:val="000000"/>
          <w:spacing w:val="0"/>
          <w:w w:val="100"/>
          <w:position w:val="0"/>
        </w:rPr>
        <w:t>元，其中</w:t>
      </w:r>
      <w:r>
        <w:rPr>
          <w:color w:val="000000"/>
          <w:spacing w:val="0"/>
          <w:w w:val="100"/>
          <w:position w:val="0"/>
        </w:rPr>
        <w:t>21,751,059.0</w:t>
      </w:r>
      <w:r>
        <w:rPr>
          <w:color w:val="000000"/>
          <w:spacing w:val="0"/>
          <w:w w:val="100"/>
          <w:position w:val="0"/>
        </w:rPr>
        <w:t>0</w:t>
      </w:r>
      <w:r>
        <w:rPr>
          <w:color w:val="000000"/>
          <w:spacing w:val="0"/>
          <w:w w:val="100"/>
          <w:position w:val="0"/>
        </w:rPr>
        <w:t>元</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3,796,409.59</w:t>
      </w:r>
      <w:r>
        <w:rPr>
          <w:color w:val="000000"/>
          <w:spacing w:val="0"/>
          <w:w w:val="100"/>
          <w:position w:val="0"/>
        </w:rPr>
        <w:t>元）系本公司向银行 申请开具银行承兑汇票所存入的保证金存款</w:t>
      </w:r>
      <w:r>
        <w:rPr>
          <w:color w:val="000000"/>
          <w:spacing w:val="0"/>
          <w:w w:val="100"/>
          <w:position w:val="0"/>
        </w:rPr>
        <w:t xml:space="preserve">；624, </w:t>
      </w:r>
      <w:r>
        <w:rPr>
          <w:color w:val="000000"/>
          <w:spacing w:val="0"/>
          <w:w w:val="100"/>
          <w:position w:val="0"/>
        </w:rPr>
        <w:t xml:space="preserve">500. </w:t>
      </w:r>
      <w:r>
        <w:rPr>
          <w:color w:val="000000"/>
          <w:spacing w:val="0"/>
          <w:w w:val="100"/>
          <w:position w:val="0"/>
        </w:rPr>
        <w:t>00</w:t>
      </w:r>
      <w:r>
        <w:rPr>
          <w:color w:val="000000"/>
          <w:spacing w:val="0"/>
          <w:w w:val="100"/>
          <w:position w:val="0"/>
        </w:rPr>
        <w:t>元系本公司为保证合同的履行向银行存入的履约保函金。</w:t>
      </w:r>
    </w:p>
    <w:p>
      <w:pPr>
        <w:pStyle w:val="Style30"/>
        <w:keepNext w:val="0"/>
        <w:keepLines w:val="0"/>
        <w:widowControl w:val="0"/>
        <w:shd w:val="clear" w:color="auto" w:fill="auto"/>
        <w:tabs>
          <w:tab w:pos="522" w:val="left"/>
        </w:tabs>
        <w:bidi w:val="0"/>
        <w:spacing w:before="0" w:after="0" w:line="322" w:lineRule="exact"/>
        <w:ind w:left="0" w:right="0" w:firstLine="0"/>
        <w:jc w:val="both"/>
      </w:pPr>
      <w:bookmarkStart w:id="969" w:name="bookmark969"/>
      <w:r>
        <w:rPr>
          <w:color w:val="000000"/>
          <w:spacing w:val="0"/>
          <w:w w:val="100"/>
          <w:position w:val="0"/>
        </w:rPr>
        <w:t>（</w:t>
      </w:r>
      <w:bookmarkEnd w:id="969"/>
      <w:r>
        <w:rPr>
          <w:color w:val="000000"/>
          <w:spacing w:val="0"/>
          <w:w w:val="100"/>
          <w:position w:val="0"/>
        </w:rPr>
        <w:t>2）</w:t>
        <w:tab/>
      </w: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日，本公司的所有权受到限制的银行存款系本公司以人民币</w:t>
      </w:r>
      <w:r>
        <w:rPr>
          <w:color w:val="000000"/>
          <w:spacing w:val="0"/>
          <w:w w:val="100"/>
          <w:position w:val="0"/>
        </w:rPr>
        <w:t xml:space="preserve">5, 778, </w:t>
      </w:r>
      <w:r>
        <w:rPr>
          <w:color w:val="000000"/>
          <w:spacing w:val="0"/>
          <w:w w:val="100"/>
          <w:position w:val="0"/>
        </w:rPr>
        <w:t xml:space="preserve">000. </w:t>
      </w:r>
      <w:r>
        <w:rPr>
          <w:color w:val="000000"/>
          <w:spacing w:val="0"/>
          <w:w w:val="100"/>
          <w:position w:val="0"/>
        </w:rPr>
        <w:t>00</w:t>
      </w:r>
      <w:r>
        <w:rPr>
          <w:color w:val="000000"/>
          <w:spacing w:val="0"/>
          <w:w w:val="100"/>
          <w:position w:val="0"/>
        </w:rPr>
        <w:t>元银行定期存单为质押存入 的履约保函金；</w:t>
      </w:r>
    </w:p>
    <w:p>
      <w:pPr>
        <w:pStyle w:val="Style30"/>
        <w:keepNext w:val="0"/>
        <w:keepLines w:val="0"/>
        <w:widowControl w:val="0"/>
        <w:shd w:val="clear" w:color="auto" w:fill="auto"/>
        <w:tabs>
          <w:tab w:pos="536" w:val="left"/>
        </w:tabs>
        <w:bidi w:val="0"/>
        <w:spacing w:before="0" w:after="340" w:line="317" w:lineRule="exact"/>
        <w:ind w:left="0" w:right="0" w:firstLine="0"/>
        <w:jc w:val="both"/>
      </w:pPr>
      <w:bookmarkStart w:id="970" w:name="bookmark970"/>
      <w:r>
        <w:rPr>
          <w:color w:val="000000"/>
          <w:spacing w:val="0"/>
          <w:w w:val="100"/>
          <w:position w:val="0"/>
        </w:rPr>
        <w:t>（</w:t>
      </w:r>
      <w:bookmarkEnd w:id="970"/>
      <w:r>
        <w:rPr>
          <w:color w:val="000000"/>
          <w:spacing w:val="0"/>
          <w:w w:val="100"/>
          <w:position w:val="0"/>
        </w:rPr>
        <w:t>3）</w:t>
        <w:tab/>
      </w:r>
      <w:r>
        <w:rPr>
          <w:color w:val="000000"/>
          <w:spacing w:val="0"/>
          <w:w w:val="100"/>
          <w:position w:val="0"/>
        </w:rPr>
        <w:t>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本公司的所有权受到限制的银行存款为人民币</w:t>
      </w:r>
      <w:r>
        <w:rPr>
          <w:color w:val="000000"/>
          <w:spacing w:val="0"/>
          <w:w w:val="100"/>
          <w:position w:val="0"/>
        </w:rPr>
        <w:t xml:space="preserve">5, 208, </w:t>
      </w:r>
      <w:r>
        <w:rPr>
          <w:color w:val="000000"/>
          <w:spacing w:val="0"/>
          <w:w w:val="100"/>
          <w:position w:val="0"/>
        </w:rPr>
        <w:t xml:space="preserve">862. </w:t>
      </w:r>
      <w:r>
        <w:rPr>
          <w:color w:val="000000"/>
          <w:spacing w:val="0"/>
          <w:w w:val="100"/>
          <w:position w:val="0"/>
        </w:rPr>
        <w:t>45</w:t>
      </w:r>
      <w:r>
        <w:rPr>
          <w:color w:val="000000"/>
          <w:spacing w:val="0"/>
          <w:w w:val="100"/>
          <w:position w:val="0"/>
        </w:rPr>
        <w:t>元系本公司以人民币</w:t>
      </w:r>
      <w:r>
        <w:rPr>
          <w:color w:val="000000"/>
          <w:spacing w:val="0"/>
          <w:w w:val="100"/>
          <w:position w:val="0"/>
        </w:rPr>
        <w:t xml:space="preserve">5, 208, </w:t>
      </w:r>
      <w:r>
        <w:rPr>
          <w:color w:val="000000"/>
          <w:spacing w:val="0"/>
          <w:w w:val="100"/>
          <w:position w:val="0"/>
        </w:rPr>
        <w:t>862.45</w:t>
      </w:r>
      <w:r>
        <w:rPr>
          <w:color w:val="000000"/>
          <w:spacing w:val="0"/>
          <w:w w:val="100"/>
          <w:position w:val="0"/>
        </w:rPr>
        <w:t>元 银行定期存单为质押开具银行承兑汇票</w:t>
      </w:r>
      <w:r>
        <w:rPr>
          <w:color w:val="000000"/>
          <w:spacing w:val="0"/>
          <w:w w:val="100"/>
          <w:position w:val="0"/>
        </w:rPr>
        <w:t xml:space="preserve">5, 208, </w:t>
      </w:r>
      <w:r>
        <w:rPr>
          <w:color w:val="000000"/>
          <w:spacing w:val="0"/>
          <w:w w:val="100"/>
          <w:position w:val="0"/>
        </w:rPr>
        <w:t xml:space="preserve">862. </w:t>
      </w:r>
      <w:r>
        <w:rPr>
          <w:color w:val="000000"/>
          <w:spacing w:val="0"/>
          <w:w w:val="100"/>
          <w:position w:val="0"/>
        </w:rPr>
        <w:t>45</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both"/>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71"/>
      <w:bookmarkEnd w:id="972"/>
      <w:bookmarkEnd w:id="973"/>
    </w:p>
    <w:p>
      <w:pPr>
        <w:pStyle w:val="Style33"/>
        <w:keepNext/>
        <w:keepLines/>
        <w:widowControl w:val="0"/>
        <w:shd w:val="clear" w:color="auto" w:fill="auto"/>
        <w:bidi w:val="0"/>
        <w:spacing w:before="0" w:after="340" w:line="240" w:lineRule="auto"/>
        <w:ind w:left="0" w:right="0" w:firstLine="0"/>
        <w:jc w:val="both"/>
      </w:pPr>
      <w:bookmarkStart w:id="971" w:name="bookmark971"/>
      <w:bookmarkStart w:id="972" w:name="bookmark972"/>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1"/>
      <w:bookmarkEnd w:id="972"/>
      <w:bookmarkEnd w:id="9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16,195,248.20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10,349,425.92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105,933,095.23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1,521,210.00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122,128,343.43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11,870,635.92</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76"/>
      <w:bookmarkEnd w:id="977"/>
      <w:bookmarkEnd w:id="9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11,203,910.00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13,895,115.80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25,099,025.80</w:t>
            </w:r>
          </w:p>
        </w:tc>
      </w:tr>
    </w:tbl>
    <w:p>
      <w:pPr>
        <w:spacing w:lineRule="exact" w:line="1"/>
        <w:rPr>
          <w:sz w:val="2"/>
          <w:szCs w:val="2"/>
        </w:rPr>
      </w:pPr>
      <w:r>
        <w:br w:type="page"/>
      </w:r>
    </w:p>
    <w:p>
      <w:pPr>
        <w:pStyle w:val="Style33"/>
        <w:keepNext/>
        <w:keepLines/>
        <w:widowControl w:val="0"/>
        <w:numPr>
          <w:ilvl w:val="0"/>
          <w:numId w:val="47"/>
        </w:numPr>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期末公司因出票人未履约而将其转应收账款的票据</w:t>
      </w:r>
      <w:bookmarkEnd w:id="980"/>
      <w:bookmarkEnd w:id="981"/>
      <w:bookmarkEnd w:id="9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1,000,000.00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1,000,000.00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color w:val="000000"/>
          <w:spacing w:val="0"/>
          <w:w w:val="100"/>
          <w:position w:val="0"/>
        </w:rPr>
        <w:t>、应收账款</w:t>
      </w:r>
      <w:bookmarkEnd w:id="984"/>
      <w:bookmarkEnd w:id="985"/>
      <w:bookmarkEnd w:id="987"/>
    </w:p>
    <w:p>
      <w:pPr>
        <w:pStyle w:val="Style33"/>
        <w:keepNext/>
        <w:keepLines/>
        <w:widowControl w:val="0"/>
        <w:numPr>
          <w:ilvl w:val="0"/>
          <w:numId w:val="49"/>
        </w:numPr>
        <w:shd w:val="clear" w:color="auto" w:fill="auto"/>
        <w:bidi w:val="0"/>
        <w:spacing w:before="0" w:line="240" w:lineRule="auto"/>
        <w:ind w:left="0" w:right="0" w:firstLine="0"/>
        <w:jc w:val="left"/>
      </w:pPr>
      <w:bookmarkStart w:id="984" w:name="bookmark984"/>
      <w:bookmarkStart w:id="985" w:name="bookmark985"/>
      <w:bookmarkStart w:id="988" w:name="bookmark988"/>
      <w:bookmarkStart w:id="989" w:name="bookmark989"/>
      <w:bookmarkEnd w:id="988"/>
      <w:r>
        <w:rPr>
          <w:color w:val="000000"/>
          <w:spacing w:val="0"/>
          <w:w w:val="100"/>
          <w:position w:val="0"/>
        </w:rPr>
        <w:t>应收账款分类披露</w:t>
      </w:r>
      <w:bookmarkEnd w:id="984"/>
      <w:bookmarkEnd w:id="985"/>
      <w:bookmarkEnd w:id="9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298,28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8,395.6</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53,885,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18.07</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244,40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2,498.0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294,9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28,88</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51,746,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243,182,</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271.65</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298,28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8,395.6</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53,885,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18.07</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244,40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2,498.0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294,9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28,88</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51,746,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243,182,</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271.65</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167,434,022.21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8,371,701.10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66,851,252.30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6,685,125.24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35,962,928.38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10,788,878.51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17,578,128.08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17,578,128.08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7,389,131.39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7,389,131.39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3,072,933.26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3,072,933.26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numPr>
          <w:ilvl w:val="0"/>
          <w:numId w:val="49"/>
        </w:numPr>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本期计提、收回或转回的坏账准备情况</w:t>
      </w:r>
      <w:bookmarkEnd w:id="990"/>
      <w:bookmarkEnd w:id="991"/>
      <w:bookmarkEnd w:id="99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-5,844,042.73</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59" w:line="1" w:lineRule="exact"/>
      </w:pPr>
    </w:p>
    <w:p>
      <w:pPr>
        <w:pStyle w:val="Style33"/>
        <w:keepNext/>
        <w:keepLines/>
        <w:widowControl w:val="0"/>
        <w:numPr>
          <w:ilvl w:val="0"/>
          <w:numId w:val="49"/>
        </w:numPr>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按欠款方归集的期末余额前五名的应收账款情况</w:t>
      </w:r>
      <w:bookmarkEnd w:id="994"/>
      <w:bookmarkEnd w:id="995"/>
      <w:bookmarkEnd w:id="99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本公司本年按欠款方归集的年末余额前五名应收账款汇总金额为</w:t>
      </w:r>
      <w:r>
        <w:rPr>
          <w:color w:val="000000"/>
          <w:spacing w:val="0"/>
          <w:w w:val="100"/>
          <w:position w:val="0"/>
        </w:rPr>
        <w:t xml:space="preserve">101, 955, </w:t>
      </w:r>
      <w:r>
        <w:rPr>
          <w:color w:val="000000"/>
          <w:spacing w:val="0"/>
          <w:w w:val="100"/>
          <w:position w:val="0"/>
        </w:rPr>
        <w:t>851.42</w:t>
      </w:r>
      <w:r>
        <w:rPr>
          <w:color w:val="000000"/>
          <w:spacing w:val="0"/>
          <w:w w:val="100"/>
          <w:position w:val="0"/>
        </w:rPr>
        <w:t>元，占应收账款年末余额合计数的比例为</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34. </w:t>
      </w:r>
      <w:r>
        <w:rPr>
          <w:color w:val="000000"/>
          <w:spacing w:val="0"/>
          <w:w w:val="100"/>
          <w:position w:val="0"/>
        </w:rPr>
        <w:t>18%,</w:t>
      </w:r>
      <w:r>
        <w:rPr>
          <w:color w:val="000000"/>
          <w:spacing w:val="0"/>
          <w:w w:val="100"/>
          <w:position w:val="0"/>
        </w:rPr>
        <w:t>相应计提的坏账准备年末余额汇总金额为</w:t>
      </w:r>
      <w:r>
        <w:rPr>
          <w:color w:val="000000"/>
          <w:spacing w:val="0"/>
          <w:w w:val="100"/>
          <w:position w:val="0"/>
        </w:rPr>
        <w:t xml:space="preserve">6, </w:t>
      </w:r>
      <w:r>
        <w:rPr>
          <w:color w:val="000000"/>
          <w:spacing w:val="0"/>
          <w:w w:val="100"/>
          <w:position w:val="0"/>
        </w:rPr>
        <w:t xml:space="preserve">753,125. </w:t>
      </w:r>
      <w:r>
        <w:rPr>
          <w:color w:val="000000"/>
          <w:spacing w:val="0"/>
          <w:w w:val="100"/>
          <w:position w:val="0"/>
        </w:rPr>
        <w:t>52</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color w:val="000000"/>
          <w:spacing w:val="0"/>
          <w:w w:val="100"/>
          <w:position w:val="0"/>
        </w:rPr>
        <w:t>、预付款项</w:t>
      </w:r>
      <w:bookmarkEnd w:id="1001"/>
      <w:bookmarkEnd w:id="998"/>
      <w:bookmarkEnd w:id="999"/>
    </w:p>
    <w:p>
      <w:pPr>
        <w:pStyle w:val="Style33"/>
        <w:keepNext/>
        <w:keepLines/>
        <w:widowControl w:val="0"/>
        <w:shd w:val="clear" w:color="auto" w:fill="auto"/>
        <w:bidi w:val="0"/>
        <w:spacing w:before="0" w:line="240" w:lineRule="auto"/>
        <w:ind w:left="0" w:right="0" w:firstLine="0"/>
        <w:jc w:val="left"/>
      </w:pPr>
      <w:bookmarkStart w:id="1002" w:name="bookmark1002"/>
      <w:bookmarkStart w:id="998" w:name="bookmark998"/>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2"/>
      <w:bookmarkEnd w:id="998"/>
      <w:bookmarkEnd w:id="9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17,266,299.05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3,524,982.60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72.25%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12,297,915.15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1,353,648.17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27.75%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29,564,214.20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4,878,630.77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33"/>
        <w:keepNext/>
        <w:keepLines/>
        <w:widowControl w:val="0"/>
        <w:numPr>
          <w:ilvl w:val="0"/>
          <w:numId w:val="51"/>
        </w:numPr>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按预付对象归集的期末余额前五名的预付款情况</w:t>
      </w:r>
      <w:bookmarkEnd w:id="1003"/>
      <w:bookmarkEnd w:id="1004"/>
      <w:bookmarkEnd w:id="100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本公司按预付对象归集的年末余额前五名预付账款汇总金额为</w:t>
      </w:r>
      <w:r>
        <w:rPr>
          <w:color w:val="000000"/>
          <w:spacing w:val="0"/>
          <w:w w:val="100"/>
          <w:position w:val="0"/>
        </w:rPr>
        <w:t xml:space="preserve">24, 053, </w:t>
      </w:r>
      <w:r>
        <w:rPr>
          <w:color w:val="000000"/>
          <w:spacing w:val="0"/>
          <w:w w:val="100"/>
          <w:position w:val="0"/>
        </w:rPr>
        <w:t xml:space="preserve">643. </w:t>
      </w:r>
      <w:r>
        <w:rPr>
          <w:color w:val="000000"/>
          <w:spacing w:val="0"/>
          <w:w w:val="100"/>
          <w:position w:val="0"/>
        </w:rPr>
        <w:t>60</w:t>
      </w:r>
      <w:r>
        <w:rPr>
          <w:color w:val="000000"/>
          <w:spacing w:val="0"/>
          <w:w w:val="100"/>
          <w:position w:val="0"/>
        </w:rPr>
        <w:t>元，占预付账款年末余额合计数的比例为</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81. </w:t>
      </w:r>
      <w:r>
        <w:rPr>
          <w:color w:val="000000"/>
          <w:spacing w:val="0"/>
          <w:w w:val="100"/>
          <w:position w:val="0"/>
        </w:rPr>
        <w:t>36%</w:t>
      </w:r>
      <w:r>
        <w:rPr>
          <w:color w:val="000000"/>
          <w:spacing w:val="0"/>
          <w:w w:val="100"/>
          <w:position w:val="0"/>
        </w:rPr>
        <w:t>。</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5</w:t>
      </w:r>
      <w:bookmarkEnd w:id="1009"/>
      <w:r>
        <w:rPr>
          <w:color w:val="000000"/>
          <w:spacing w:val="0"/>
          <w:w w:val="100"/>
          <w:position w:val="0"/>
        </w:rPr>
        <w:t>、应收利息</w:t>
      </w:r>
      <w:bookmarkEnd w:id="1007"/>
      <w:bookmarkEnd w:id="1008"/>
      <w:bookmarkEnd w:id="1010"/>
    </w:p>
    <w:p>
      <w:pPr>
        <w:pStyle w:val="Style33"/>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7"/>
      <w:bookmarkEnd w:id="1008"/>
      <w:bookmarkEnd w:id="1011"/>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187,141.93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往来借款利息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183,749.55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238,897.88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370,891.48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238,897.88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6</w:t>
      </w:r>
      <w:bookmarkEnd w:id="1014"/>
      <w:r>
        <w:rPr>
          <w:color w:val="000000"/>
          <w:spacing w:val="0"/>
          <w:w w:val="100"/>
          <w:position w:val="0"/>
        </w:rPr>
        <w:t>、其他应收款</w:t>
      </w:r>
      <w:bookmarkEnd w:id="1012"/>
      <w:bookmarkEnd w:id="1013"/>
      <w:bookmarkEnd w:id="1015"/>
    </w:p>
    <w:p>
      <w:pPr>
        <w:pStyle w:val="Style33"/>
        <w:keepNext/>
        <w:keepLines/>
        <w:widowControl w:val="0"/>
        <w:shd w:val="clear" w:color="auto" w:fill="auto"/>
        <w:bidi w:val="0"/>
        <w:spacing w:before="0" w:after="340" w:line="240" w:lineRule="auto"/>
        <w:ind w:left="0" w:right="0" w:firstLine="0"/>
        <w:jc w:val="left"/>
      </w:pPr>
      <w:bookmarkStart w:id="1012" w:name="bookmark1012"/>
      <w:bookmarkStart w:id="1013" w:name="bookmark1013"/>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2"/>
      <w:bookmarkEnd w:id="1013"/>
      <w:bookmarkEnd w:id="10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25,315,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975,06</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24,339,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989.31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9,433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642,530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8,790,76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25,315,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975,06</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24,339,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989.31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9,433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642,530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8,790,76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40" w:line="336" w:lineRule="exact"/>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6,819,266.52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344,913.33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276,347.53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891,548.95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263,514.69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150,914.00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151,014.00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77,829.74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77,729.74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110,261.92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110,261.92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8,326,168.66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975,068.44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7"/>
      <w:bookmarkEnd w:id="1018"/>
      <w:bookmarkEnd w:id="101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-8,605,365.26</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其他应收款按款项性质分类情况</w:t>
      </w:r>
      <w:bookmarkEnd w:id="1020"/>
      <w:bookmarkEnd w:id="1021"/>
      <w:bookmarkEnd w:id="10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3,720,972.06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810,703.53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1,592,340.26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2,162,037.46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2,300,235.36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179,760.19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16,988,889.09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4,990,623.58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712,620.98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1,290,171.46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25,315,057.75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9,433,296.22</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按欠款方归集的期末余额前五名的其他应收款情况</w:t>
      </w:r>
      <w:bookmarkEnd w:id="1024"/>
      <w:bookmarkEnd w:id="1025"/>
      <w:bookmarkEnd w:id="10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长春市高新区国 税局、地税局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14,784,084.04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青岛塔瑞服饰有</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北京市丰台区国 家税务局第六税 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1,012,606.73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上海市浦东新区 国家税务局第一 税务所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1,010,258.15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义马煤业集团股 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572,660.00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30,388.00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19,379,608.92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76.55%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130,388.00</w:t>
            </w:r>
          </w:p>
        </w:tc>
      </w:tr>
    </w:tbl>
    <w:p>
      <w:pPr>
        <w:widowControl w:val="0"/>
        <w:spacing w:after="339" w:line="1" w:lineRule="exact"/>
      </w:pPr>
    </w:p>
    <w:p>
      <w:pPr>
        <w:pStyle w:val="Style33"/>
        <w:keepNext/>
        <w:keepLines/>
        <w:widowControl w:val="0"/>
        <w:numPr>
          <w:ilvl w:val="0"/>
          <w:numId w:val="51"/>
        </w:numPr>
        <w:shd w:val="clear" w:color="auto" w:fill="auto"/>
        <w:bidi w:val="0"/>
        <w:spacing w:before="0" w:after="34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涉及政府补助的应收款项</w:t>
      </w:r>
      <w:bookmarkEnd w:id="1028"/>
      <w:bookmarkEnd w:id="1029"/>
      <w:bookmarkEnd w:id="10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长春市高新区国税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局、地税局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14,784,084.04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师凯</w:t>
            </w:r>
            <w:r>
              <w:rPr>
                <w:color w:val="000000"/>
                <w:spacing w:val="0"/>
                <w:w w:val="100"/>
                <w:position w:val="0"/>
              </w:rPr>
              <w:t>17</w:t>
            </w:r>
            <w:r>
              <w:rPr>
                <w:rFonts w:ascii="SimSun" w:eastAsia="SimSun" w:hAnsi="SimSun" w:cs="SimSun"/>
                <w:color w:val="000000"/>
                <w:spacing w:val="0"/>
                <w:w w:val="100"/>
                <w:position w:val="0"/>
              </w:rPr>
              <w:t>年末预计收到 增值税返还，目前合 同已经报备吉林省工 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上海市浦东新区国家 税务局第一税务所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1,010,258.15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17</w:t>
            </w:r>
            <w:r>
              <w:rPr>
                <w:rFonts w:ascii="SimSun" w:eastAsia="SimSun" w:hAnsi="SimSun" w:cs="SimSun"/>
                <w:color w:val="000000"/>
                <w:spacing w:val="0"/>
                <w:w w:val="100"/>
                <w:position w:val="0"/>
              </w:rPr>
              <w:t>年，“增值税实际税 负超过</w:t>
            </w:r>
            <w:r>
              <w:rPr>
                <w:color w:val="000000"/>
                <w:spacing w:val="0"/>
                <w:w w:val="100"/>
                <w:position w:val="0"/>
              </w:rPr>
              <w:t>3%</w:t>
            </w:r>
            <w:r>
              <w:rPr>
                <w:rFonts w:ascii="SimSun" w:eastAsia="SimSun" w:hAnsi="SimSun" w:cs="SimSun"/>
                <w:color w:val="000000"/>
                <w:spacing w:val="0"/>
                <w:w w:val="100"/>
                <w:position w:val="0"/>
              </w:rPr>
              <w:t>的部分执 行即征即退”的政策。</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北京市丰台区国家税 务局第六税务所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1,012,606.73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17</w:t>
            </w:r>
            <w:r>
              <w:rPr>
                <w:rFonts w:ascii="SimSun" w:eastAsia="SimSun" w:hAnsi="SimSun" w:cs="SimSun"/>
                <w:color w:val="000000"/>
                <w:spacing w:val="0"/>
                <w:w w:val="100"/>
                <w:position w:val="0"/>
              </w:rPr>
              <w:t>年，“增值税实际税 负超过</w:t>
            </w:r>
            <w:r>
              <w:rPr>
                <w:color w:val="000000"/>
                <w:spacing w:val="0"/>
                <w:w w:val="100"/>
                <w:position w:val="0"/>
              </w:rPr>
              <w:t>3%</w:t>
            </w:r>
            <w:r>
              <w:rPr>
                <w:rFonts w:ascii="SimSun" w:eastAsia="SimSun" w:hAnsi="SimSun" w:cs="SimSun"/>
                <w:color w:val="000000"/>
                <w:spacing w:val="0"/>
                <w:w w:val="100"/>
                <w:position w:val="0"/>
              </w:rPr>
              <w:t>的部分执 行即征即退”的政策。</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16,806,948.92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7</w:t>
      </w:r>
      <w:bookmarkEnd w:id="1034"/>
      <w:r>
        <w:rPr>
          <w:color w:val="000000"/>
          <w:spacing w:val="0"/>
          <w:w w:val="100"/>
          <w:position w:val="0"/>
        </w:rPr>
        <w:t>、存货</w:t>
      </w:r>
      <w:bookmarkEnd w:id="1032"/>
      <w:bookmarkEnd w:id="1033"/>
      <w:bookmarkEnd w:id="10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6"/>
      <w:bookmarkEnd w:id="1037"/>
      <w:bookmarkEnd w:id="10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24,761,638.00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27,011.21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24,734,626.79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20,116,252.43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20,087,755.40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14,778,862.33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14,778,862.33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7,204,766.14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7,204,766.14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20,268,453.07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208,956.48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20,059,496.59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43,844,140.49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972,221.89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42,871,918.60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20,907,664.47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362,732.03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20,544,932.44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7,650,593.58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7,650,593.58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62,140.47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62,140.47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80,778,758.34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598,699.72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80,180,058.62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78,815,752.64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1,000,718.92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77,815,033.72</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号一上市公司从事种业、种植业务》的披露要求</w:t>
      </w:r>
    </w:p>
    <w:p>
      <w:pPr>
        <w:pStyle w:val="Style13"/>
        <w:keepNext w:val="0"/>
        <w:keepLines w:val="0"/>
        <w:widowControl w:val="0"/>
        <w:shd w:val="clear" w:color="auto" w:fill="auto"/>
        <w:bidi w:val="0"/>
        <w:spacing w:before="0" w:after="22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号一一上市公司从事广播电影电视业务》的披露要求</w:t>
      </w:r>
    </w:p>
    <w:p>
      <w:pPr>
        <w:pStyle w:val="Style13"/>
        <w:keepNext w:val="0"/>
        <w:keepLines w:val="0"/>
        <w:widowControl w:val="0"/>
        <w:shd w:val="clear" w:color="auto" w:fill="auto"/>
        <w:bidi w:val="0"/>
        <w:spacing w:before="0" w:after="0" w:line="240" w:lineRule="auto"/>
        <w:ind w:left="0" w:right="0" w:firstLine="0"/>
        <w:jc w:val="left"/>
        <w:rPr>
          <w:sz w:val="30"/>
          <w:szCs w:val="30"/>
        </w:rPr>
      </w:pPr>
      <w:r>
        <w:rPr>
          <w:b w:val="0"/>
          <w:bCs w:val="0"/>
          <w:color w:val="000000"/>
          <w:spacing w:val="0"/>
          <w:w w:val="100"/>
          <w:position w:val="0"/>
          <w:sz w:val="30"/>
          <w:szCs w:val="30"/>
          <w:vertAlign w:val="subscript"/>
        </w:rPr>
        <w:t>否</w:t>
      </w:r>
      <w:r>
        <w:br w:type="page"/>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号一一上市公司从事互联网游戏业务》的披露要求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both"/>
      </w:pPr>
      <w:bookmarkStart w:id="1039" w:name="bookmark1039"/>
      <w:bookmarkStart w:id="1040" w:name="bookmark1040"/>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39"/>
      <w:bookmarkEnd w:id="1040"/>
      <w:bookmarkEnd w:id="10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28,497.03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27,011.21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972,221.89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208,956.48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362,732.03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362,732.03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1,000,718.92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362,732.03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764,751.23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598,699.72</w:t>
            </w:r>
          </w:p>
        </w:tc>
      </w:tr>
    </w:tbl>
    <w:p>
      <w:pPr>
        <w:widowControl w:val="0"/>
        <w:spacing w:after="359" w:line="1" w:lineRule="exact"/>
      </w:pPr>
    </w:p>
    <w:p>
      <w:pPr>
        <w:pStyle w:val="Style33"/>
        <w:keepNext/>
        <w:keepLines/>
        <w:widowControl w:val="0"/>
        <w:numPr>
          <w:ilvl w:val="0"/>
          <w:numId w:val="53"/>
        </w:numPr>
        <w:shd w:val="clear" w:color="auto" w:fill="auto"/>
        <w:tabs>
          <w:tab w:pos="628" w:val="left"/>
        </w:tabs>
        <w:bidi w:val="0"/>
        <w:spacing w:before="0" w:line="240" w:lineRule="auto"/>
        <w:ind w:left="0" w:right="0" w:firstLine="14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存货期末余额含有借款费用资本化金额的说明</w:t>
      </w:r>
      <w:bookmarkEnd w:id="1042"/>
      <w:bookmarkEnd w:id="1043"/>
      <w:bookmarkEnd w:id="1045"/>
    </w:p>
    <w:p>
      <w:pPr>
        <w:pStyle w:val="Style33"/>
        <w:keepNext/>
        <w:keepLines/>
        <w:widowControl w:val="0"/>
        <w:numPr>
          <w:ilvl w:val="0"/>
          <w:numId w:val="53"/>
        </w:numPr>
        <w:shd w:val="clear" w:color="auto" w:fill="auto"/>
        <w:tabs>
          <w:tab w:pos="628" w:val="left"/>
        </w:tabs>
        <w:bidi w:val="0"/>
        <w:spacing w:before="0" w:line="240" w:lineRule="auto"/>
        <w:ind w:left="0" w:right="0" w:firstLine="140"/>
        <w:jc w:val="left"/>
      </w:pPr>
      <w:bookmarkStart w:id="1042" w:name="bookmark1042"/>
      <w:bookmarkStart w:id="1043" w:name="bookmark1043"/>
      <w:bookmarkStart w:id="1046" w:name="bookmark1046"/>
      <w:bookmarkStart w:id="1047" w:name="bookmark1047"/>
      <w:bookmarkEnd w:id="1046"/>
      <w:r>
        <w:rPr>
          <w:color w:val="000000"/>
          <w:spacing w:val="0"/>
          <w:w w:val="100"/>
          <w:position w:val="0"/>
        </w:rPr>
        <w:t>期末建造合同形成的已完工未结算资产情况</w:t>
      </w:r>
      <w:bookmarkEnd w:id="1042"/>
      <w:bookmarkEnd w:id="1043"/>
      <w:bookmarkEnd w:id="10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8</w:t>
      </w:r>
      <w:bookmarkEnd w:id="1050"/>
      <w:r>
        <w:rPr>
          <w:color w:val="000000"/>
          <w:spacing w:val="0"/>
          <w:w w:val="100"/>
          <w:position w:val="0"/>
        </w:rPr>
        <w:t>、其他流动资产</w:t>
      </w:r>
      <w:bookmarkEnd w:id="1048"/>
      <w:bookmarkEnd w:id="1049"/>
      <w:bookmarkEnd w:id="10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尚未抵扣增值税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2,614,856.54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848,252.53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5,142,997.95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5,142,997.95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290,541.31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270,440.19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10,165,757.52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10,165,757.52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31,062,913.52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16,717,989.50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9</w:t>
      </w:r>
      <w:bookmarkEnd w:id="1054"/>
      <w:r>
        <w:rPr>
          <w:color w:val="000000"/>
          <w:spacing w:val="0"/>
          <w:w w:val="100"/>
          <w:position w:val="0"/>
        </w:rPr>
        <w:t>、可供出售金融资产</w:t>
      </w:r>
      <w:bookmarkEnd w:id="1052"/>
      <w:bookmarkEnd w:id="1053"/>
      <w:bookmarkEnd w:id="1055"/>
    </w:p>
    <w:p>
      <w:pPr>
        <w:pStyle w:val="Style33"/>
        <w:keepNext/>
        <w:keepLines/>
        <w:widowControl w:val="0"/>
        <w:shd w:val="clear" w:color="auto" w:fill="auto"/>
        <w:bidi w:val="0"/>
        <w:spacing w:before="0" w:line="240" w:lineRule="auto"/>
        <w:ind w:left="0" w:right="0" w:firstLine="140"/>
        <w:jc w:val="left"/>
      </w:pPr>
      <w:bookmarkStart w:id="1052" w:name="bookmark1052"/>
      <w:bookmarkStart w:id="1053" w:name="bookmark1053"/>
      <w:bookmarkStart w:id="1056" w:name="bookmark105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52"/>
      <w:bookmarkEnd w:id="1053"/>
      <w:bookmarkEnd w:id="1056"/>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31,200,000.0</w:t>
            </w:r>
          </w:p>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57"/>
      <w:bookmarkEnd w:id="1058"/>
      <w:bookmarkEnd w:id="10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 单位</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本期现</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西安鲁 信尤洛 卡股权 投资中 心合伙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060"/>
      <w:bookmarkEnd w:id="1061"/>
      <w:bookmarkEnd w:id="10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西安鲁 信股权 投资管 理有限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780,00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12,252.</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780,00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12,252.</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64"/>
      <w:bookmarkEnd w:id="1065"/>
      <w:bookmarkEnd w:id="1067"/>
    </w:p>
    <w:p>
      <w:pPr>
        <w:pStyle w:val="Style33"/>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8" w:name="bookmark1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4"/>
      <w:bookmarkEnd w:id="1065"/>
      <w:bookmarkEnd w:id="10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176,310,770.59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29,232,924.15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27,925,649.34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20,818,469.17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254,287,813.25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22,639,639.75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13,126,677.43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10,305,139.84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2,753,951.39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48,825,408.41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5,395,507.20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-22,707.92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1,825,854.39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7,470,579.27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11,308,808.00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11,308,808.00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5,935,324.55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13,149,385.35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10,033,214.24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928,097.00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30,046,021.14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1,871,751.98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1,871,751.98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1,871,751.98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1,871,751.98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198,950,410.34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42,359,601.58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36,359,037.20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23,572,420.56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301,241,469.68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14,569,392.27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12,836,216.66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20,934,559.28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13,257,699.28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61,597,867.49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8,908,720.85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4,503,716.62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9,745,854.07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3,410,246.42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26,568,537.96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6,569,368.00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3,218,542.36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3,212,663.55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2,766,583.24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15,767,157.15</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2,339,352.85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1,285,174.26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6,533,190.52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643,663.18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10,801,380.81</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1,600,333.57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1,600,333.57</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1,600,333.57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1,600,333.57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23,478,113.12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17,339,933.28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29,080,079.78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16,667,945.70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86,566,071.88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175,472,297.22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25,019,668.30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7,278,957.42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6,904,474.86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214,675,397.80</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161,741,378.32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16,396,707.49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6,991,090.06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7,560,769.89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192,689,945.76</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69"/>
      <w:bookmarkEnd w:id="1070"/>
      <w:bookmarkEnd w:id="10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机加工车间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37,335,436.43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仪表车间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25,073,481.06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国家工程技术研究中心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11,725,156.88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国家级技术交流中心办公楼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38,308,283.46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正在办理</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594,454.33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正在办理</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72"/>
      <w:bookmarkEnd w:id="1073"/>
      <w:bookmarkEnd w:id="1075"/>
    </w:p>
    <w:p>
      <w:pPr>
        <w:pStyle w:val="Style33"/>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6" w:name="bookmark1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72"/>
      <w:bookmarkEnd w:id="1073"/>
      <w:bookmarkEnd w:id="107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号一一上市公司从事互联网游戏业务》的披露要求</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软件著作权</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财务软件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41,128,708.20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24,346,070.39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645,032.89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71,962,739.23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25,589,875.10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25,589,875.10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2,133,882.30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22,825,546.00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24,968,728.30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43,262,590.50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72,761,491.49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654,332.89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122,521,342.63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4,880,940.08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5,580,490.00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2,655,876.25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607,484.37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13,724,790.70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837,828.10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5,928,987.31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1,064,229.34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7,866,946.95</w:t>
            </w:r>
          </w:p>
        </w:tc>
      </w:tr>
      <w:tr>
        <w:trPr>
          <w:trHeight w:val="710"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451,659.82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4,347,723.05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4,799,925.37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6,170,428.02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15,857,200.36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3,720,105.59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643,929.05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26,391,663.02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5,941,166.27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5,941,166.27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5,941,166.27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5,941,166.27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5,941,166.27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5,941,166.27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37,092,162.48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50,963,124.86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2,122,822.16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10,403.84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90,188,513.34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36,247,768.12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18,765,580.39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3,187,051.50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37,548.52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58,237,948.53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64.16%</w:t>
      </w:r>
      <w:r>
        <w:rPr>
          <w:color w:val="000000"/>
          <w:spacing w:val="0"/>
          <w:w w:val="100"/>
          <w:position w:val="0"/>
        </w:rPr>
        <w:t>。</w:t>
      </w:r>
    </w:p>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077"/>
      <w:bookmarkEnd w:id="1078"/>
      <w:bookmarkEnd w:id="10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19"/>
        <w:gridCol w:w="1133"/>
        <w:gridCol w:w="768"/>
        <w:gridCol w:w="1219"/>
        <w:gridCol w:w="1133"/>
        <w:gridCol w:w="1147"/>
      </w:tblGrid>
      <w:tr>
        <w:trPr>
          <w:trHeight w:val="48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年初余额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年末余额</w:t>
            </w:r>
          </w:p>
        </w:tc>
      </w:tr>
      <w:tr>
        <w:trPr>
          <w:trHeight w:val="8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内部开发支</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left"/>
            </w:pPr>
            <w:r>
              <w:rPr>
                <w:rFonts w:ascii="SimSun" w:eastAsia="SimSun" w:hAnsi="SimSun" w:cs="SimSun"/>
                <w:color w:val="000000"/>
                <w:spacing w:val="0"/>
                <w:w w:val="100"/>
                <w:position w:val="0"/>
              </w:rPr>
              <w:t>确认为无形资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left"/>
            </w:pPr>
            <w:r>
              <w:rPr>
                <w:rFonts w:ascii="SimSun" w:eastAsia="SimSun" w:hAnsi="SimSun" w:cs="SimSun"/>
                <w:color w:val="000000"/>
                <w:spacing w:val="0"/>
                <w:w w:val="100"/>
                <w:position w:val="0"/>
              </w:rPr>
              <w:t>转入当期损</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tcBorders>
              <w:left w:val="single" w:sz="4"/>
              <w:right w:val="single" w:sz="4"/>
            </w:tcBorders>
            <w:shd w:val="clear" w:color="auto" w:fill="FFFFFF"/>
            <w:vAlign w:val="center"/>
          </w:tcPr>
          <w:p>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煤矿地质构造钻孔数码成像 探测仪分析系统（</w:t>
            </w:r>
            <w:r>
              <w:rPr>
                <w:rFonts w:ascii="Arial" w:eastAsia="Arial" w:hAnsi="Arial" w:cs="Arial"/>
                <w:color w:val="000000"/>
                <w:spacing w:val="0"/>
                <w:w w:val="100"/>
                <w:position w:val="0"/>
              </w:rPr>
              <w:t>13</w:t>
            </w:r>
            <w:r>
              <w:rPr>
                <w:rFonts w:ascii="SimSun" w:eastAsia="SimSun" w:hAnsi="SimSun" w:cs="SimSun"/>
                <w:color w:val="000000"/>
                <w:spacing w:val="0"/>
                <w:w w:val="100"/>
                <w:position w:val="0"/>
              </w:rPr>
              <w:t>年的名 称：全景地质钻孔成像探测 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12,515,441.61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12,515,441.61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煤矿综采工作面乳化液全自 动配液装置及乳化液高压自 动反冲洗过滤站装置研发和 生产项目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5,917,218.43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5,917,218.43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煤矿</w:t>
            </w:r>
            <w:r>
              <w:rPr>
                <w:rFonts w:ascii="Arial" w:eastAsia="Arial" w:hAnsi="Arial" w:cs="Arial"/>
                <w:color w:val="000000"/>
                <w:spacing w:val="0"/>
                <w:w w:val="100"/>
                <w:position w:val="0"/>
              </w:rPr>
              <w:t>3G</w:t>
            </w:r>
            <w:r>
              <w:rPr>
                <w:rFonts w:ascii="SimSun" w:eastAsia="SimSun" w:hAnsi="SimSun" w:cs="SimSun"/>
                <w:color w:val="000000"/>
                <w:spacing w:val="0"/>
                <w:w w:val="100"/>
                <w:position w:val="0"/>
              </w:rPr>
              <w:t>无线网络多媒体移</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动通讯系统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1,483,843.49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31,314.41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1,515,157.90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矿井粉尘监测、降尘控制与 环境评价系统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3,617,405.51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89,588.15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3,706,993.66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煤矿智能集成供液系统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2,558,460.15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2,388,349.99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4,946,810.14</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矿用水文监测系统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42,228.54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42,228.54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抗冲击恒阻锚索项目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2,393,605.78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338,909.74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2,732,515.52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28,528,203.51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2,848,162.29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26,387,327.12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42,228.54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4,946,810.14</w:t>
            </w:r>
          </w:p>
        </w:tc>
      </w:tr>
    </w:tbl>
    <w:p>
      <w:pPr>
        <w:widowControl w:val="0"/>
        <w:spacing w:after="7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081"/>
      <w:bookmarkEnd w:id="1082"/>
      <w:bookmarkEnd w:id="1084"/>
    </w:p>
    <w:p>
      <w:pPr>
        <w:pStyle w:val="Style33"/>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81"/>
      <w:bookmarkEnd w:id="1082"/>
      <w:bookmarkEnd w:id="10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称或形成商誉</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的事项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10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北京富华宇祺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76,333,896.23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76,333,896.23</w:t>
            </w:r>
          </w:p>
        </w:tc>
      </w:tr>
      <w:tr>
        <w:trPr>
          <w:trHeight w:val="1027"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长春师凯科技 产业有限责任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512,984,113.56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512,984,113.56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76,333,896.23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512,984,113.56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589,318,009.79</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86"/>
      <w:bookmarkEnd w:id="1087"/>
      <w:bookmarkEnd w:id="10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称或形成商誉 的事项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北京富华宇祺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20,105,577.70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20,105,577.70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20,105,577.70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20,105,577.70</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说明商誉减值测试过程、参数及商誉减值损失的确认方法: 其他说明</w:t>
      </w:r>
    </w:p>
    <w:p>
      <w:pPr>
        <w:pStyle w:val="Style33"/>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89"/>
      <w:bookmarkEnd w:id="1090"/>
      <w:bookmarkEnd w:id="10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499,529.62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491,180.94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20,166.67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会籍费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1,372,799.00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1,342,955.00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1,914,495.29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60,192.68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1,854,302.61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3"/>
      <w:bookmarkEnd w:id="1094"/>
      <w:bookmarkEnd w:id="1096"/>
    </w:p>
    <w:p>
      <w:pPr>
        <w:pStyle w:val="Style33"/>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93"/>
      <w:bookmarkEnd w:id="1094"/>
      <w:bookmarkEnd w:id="10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54,318,585.26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8,147,344.87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52,928,488.84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7,939,273.33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3,651,395.13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547,709.28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7,153,960.53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1,073,094.08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38,843,937.27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5,826,590.59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1,904,097.58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285,614.64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尚未支付的职工薪酬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1,365,823.10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198,123.47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643,192.73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96,478.91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预提工程施工费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545,168.09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1,364,672.90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204,700.94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1,156,565.90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173,484.89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1,276,353.66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191,453.05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99,881,474.75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14,975,028.31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65,270,766.24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9,790,614.95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98"/>
      <w:bookmarkEnd w:id="1099"/>
      <w:bookmarkEnd w:id="11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20,025,090.37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3,003,763.54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3,187,051.47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478,057.72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2,713,288.64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406,993.30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22,738,379.01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3,410,756.84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3,187,051.47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478,057.72</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01"/>
      <w:bookmarkEnd w:id="1102"/>
      <w:bookmarkEnd w:id="11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4,329,915.24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4,329,915.24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05"/>
      <w:bookmarkEnd w:id="1106"/>
      <w:bookmarkEnd w:id="1108"/>
    </w:p>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05"/>
      <w:bookmarkEnd w:id="1106"/>
      <w:bookmarkEnd w:id="11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保证借款为以田斌、李彩虹为担保人在北京银行双秀支行取得的借款。</w:t>
      </w:r>
    </w:p>
    <w:p>
      <w:pPr>
        <w:pStyle w:val="Style33"/>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10"/>
      <w:bookmarkEnd w:id="1111"/>
      <w:bookmarkEnd w:id="11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22,799,439.45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9,005,272.04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22,799,439.45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9,005,272.04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14"/>
      <w:bookmarkEnd w:id="1115"/>
      <w:bookmarkEnd w:id="1117"/>
    </w:p>
    <w:p>
      <w:pPr>
        <w:pStyle w:val="Style33"/>
        <w:keepNext/>
        <w:keepLines/>
        <w:widowControl w:val="0"/>
        <w:shd w:val="clear" w:color="auto" w:fill="auto"/>
        <w:bidi w:val="0"/>
        <w:spacing w:before="0" w:line="240" w:lineRule="auto"/>
        <w:ind w:left="0" w:right="0" w:firstLine="140"/>
        <w:jc w:val="left"/>
      </w:pPr>
      <w:bookmarkStart w:id="1114" w:name="bookmark1114"/>
      <w:bookmarkStart w:id="1115" w:name="bookmark1115"/>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14"/>
      <w:bookmarkEnd w:id="1115"/>
      <w:bookmarkEnd w:id="11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31,366,770.25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28,939,184.29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4,172,192.67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10,492,111.63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2,429,968.50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4,027,288.96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3,091,664.40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1,341,341.76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41,060,595.82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44,799,926.64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19"/>
      <w:bookmarkEnd w:id="1120"/>
      <w:bookmarkEnd w:id="1122"/>
    </w:p>
    <w:p>
      <w:pPr>
        <w:pStyle w:val="Style3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19"/>
      <w:bookmarkEnd w:id="1120"/>
      <w:bookmarkEnd w:id="11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2,357,949.70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1,439,461.00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415,594.00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324,594.00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3,324,403.70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1,970,535.00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24"/>
      <w:bookmarkEnd w:id="1125"/>
      <w:bookmarkEnd w:id="1127"/>
    </w:p>
    <w:p>
      <w:pPr>
        <w:pStyle w:val="Style33"/>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24"/>
      <w:bookmarkEnd w:id="1125"/>
      <w:bookmarkEnd w:id="11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2,985,787.59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29,911,339.96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28,199,253.36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4,697,874.19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69,091.30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2,401,061.24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2,400,883.15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687,721.54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713,371.54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3,080,528.89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33,000,122.74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31,313,508.05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4,767,143.58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29"/>
      <w:bookmarkEnd w:id="1130"/>
      <w:bookmarkEnd w:id="11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2,840,889.51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24,711,546.42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23,145,618.34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4,406,817.59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2,762,302.56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2,762,302.56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34,095.44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1,278,126.79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1,271,344.80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29,018.20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1,120,141.96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1,111,881.96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37,278.20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2,023.78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80,153.51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3,053.46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77,831.32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807,618.00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810,864.00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107,556.64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351,746.19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209,123.66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250,179.17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2,985,787.59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29,911,339.96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28,199,253.36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4,697,874.19</w:t>
            </w:r>
          </w:p>
        </w:tc>
      </w:tr>
    </w:tbl>
    <w:p>
      <w:pPr>
        <w:widowControl w:val="0"/>
        <w:spacing w:after="299" w:line="1" w:lineRule="exact"/>
      </w:pPr>
    </w:p>
    <w:p>
      <w:pPr>
        <w:pStyle w:val="Style33"/>
        <w:keepNext/>
        <w:keepLines/>
        <w:widowControl w:val="0"/>
        <w:numPr>
          <w:ilvl w:val="0"/>
          <w:numId w:val="55"/>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设定提存计划列示</w:t>
      </w:r>
      <w:bookmarkEnd w:id="1132"/>
      <w:bookmarkEnd w:id="1133"/>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67,332.90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2,281,382.46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2,282,478.36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1,758.40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119,678.78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118,404.79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3,032.39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69,091.30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2,401,061.24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2,400,883.15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69,269.39</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本公司按规定参加由政府机构设立的养老保险、失业保险计划，根据该等计划，本公司分别按社会保险费缴纳基数的</w:t>
      </w:r>
      <w:r>
        <w:rPr>
          <w:color w:val="000000"/>
          <w:spacing w:val="0"/>
          <w:w w:val="100"/>
          <w:position w:val="0"/>
        </w:rPr>
        <w:t>18%</w:t>
      </w:r>
      <w:r>
        <w:rPr>
          <w:color w:val="000000"/>
          <w:spacing w:val="0"/>
          <w:w w:val="100"/>
          <w:position w:val="0"/>
        </w:rPr>
        <w:t xml:space="preserve">、 </w:t>
      </w:r>
      <w:r>
        <w:rPr>
          <w:color w:val="000000"/>
          <w:spacing w:val="0"/>
          <w:w w:val="100"/>
          <w:position w:val="0"/>
        </w:rPr>
        <w:t>1%</w:t>
      </w:r>
      <w:r>
        <w:rPr>
          <w:color w:val="000000"/>
          <w:spacing w:val="0"/>
          <w:w w:val="100"/>
          <w:position w:val="0"/>
        </w:rPr>
        <w:t>每月向该等计划缴存费用。除上述缴存费用外，本公司不再承担进一步支付义务。相应的支出于发生时计入当期损益或相</w:t>
      </w:r>
      <w:r>
        <w:br w:type="page"/>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关资产的成本。</w:t>
      </w:r>
    </w:p>
    <w:p>
      <w:pPr>
        <w:pStyle w:val="Style33"/>
        <w:keepNext/>
        <w:keepLines/>
        <w:widowControl w:val="0"/>
        <w:shd w:val="clear" w:color="auto" w:fill="auto"/>
        <w:bidi w:val="0"/>
        <w:spacing w:before="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36"/>
      <w:bookmarkEnd w:id="1137"/>
      <w:bookmarkEnd w:id="11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4,305,636.75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8,337,962.52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8,901,136.59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3,147,959.60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130,625.97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376,959.37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150,038.87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257,460.99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369,925.89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245,630.92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502,045.00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514,290.00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242,680.06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304,133.49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194,836.24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14,602,089.13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13,379,233.13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140"/>
      <w:bookmarkEnd w:id="1141"/>
      <w:bookmarkEnd w:id="11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144"/>
      <w:bookmarkEnd w:id="1145"/>
      <w:bookmarkEnd w:id="1147"/>
    </w:p>
    <w:p>
      <w:pPr>
        <w:pStyle w:val="Style33"/>
        <w:keepNext/>
        <w:keepLines/>
        <w:widowControl w:val="0"/>
        <w:shd w:val="clear" w:color="auto" w:fill="auto"/>
        <w:bidi w:val="0"/>
        <w:spacing w:before="0" w:line="240" w:lineRule="auto"/>
        <w:ind w:left="0" w:right="0" w:firstLine="0"/>
        <w:jc w:val="both"/>
      </w:pPr>
      <w:bookmarkStart w:id="1144" w:name="bookmark1144"/>
      <w:bookmarkStart w:id="1145" w:name="bookmark1145"/>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44"/>
      <w:bookmarkEnd w:id="1145"/>
      <w:bookmarkEnd w:id="11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12,782,145.77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6,570,908.46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6,839,510.47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3,049,678.27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119,279.07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327,472.73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19,740,935.31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9,948,059.46</w:t>
            </w:r>
          </w:p>
        </w:tc>
      </w:tr>
    </w:tbl>
    <w:p>
      <w:pPr>
        <w:pStyle w:val="Style33"/>
        <w:keepNext/>
        <w:keepLines/>
        <w:widowControl w:val="0"/>
        <w:shd w:val="clear" w:color="auto" w:fill="auto"/>
        <w:bidi w:val="0"/>
        <w:spacing w:before="0" w:line="240" w:lineRule="auto"/>
        <w:ind w:left="0" w:right="0" w:firstLine="14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49"/>
      <w:bookmarkEnd w:id="1150"/>
      <w:bookmarkEnd w:id="11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神木县维海物资机电有限责任公司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3,715,728.00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业务尚未完成</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3,715,728.00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152"/>
      <w:bookmarkEnd w:id="1153"/>
      <w:bookmarkEnd w:id="11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3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214,599,453.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123,900,623.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321,899,179.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445,799,802.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660,399,255.</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476" w:val="left"/>
        </w:tabs>
        <w:bidi w:val="0"/>
        <w:spacing w:before="0" w:after="0" w:line="313" w:lineRule="exact"/>
        <w:ind w:left="0" w:right="0" w:firstLine="0"/>
        <w:jc w:val="left"/>
      </w:pPr>
      <w:bookmarkStart w:id="1156" w:name="bookmark1156"/>
      <w:r>
        <w:rPr>
          <w:color w:val="000000"/>
          <w:spacing w:val="0"/>
          <w:w w:val="100"/>
          <w:position w:val="0"/>
        </w:rPr>
        <w:t>（</w:t>
      </w:r>
      <w:bookmarkEnd w:id="1156"/>
      <w:r>
        <w:rPr>
          <w:color w:val="000000"/>
          <w:spacing w:val="0"/>
          <w:w w:val="100"/>
          <w:position w:val="0"/>
        </w:rPr>
        <w:t>1）</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w:t>
      </w:r>
      <w:r>
        <w:rPr>
          <w:color w:val="000000"/>
          <w:spacing w:val="0"/>
          <w:w w:val="100"/>
          <w:position w:val="0"/>
        </w:rPr>
        <w:t>2015</w:t>
      </w:r>
      <w:r>
        <w:rPr>
          <w:color w:val="000000"/>
          <w:spacing w:val="0"/>
          <w:w w:val="100"/>
          <w:position w:val="0"/>
        </w:rPr>
        <w:t>年度权益分派方案实施完毕，以公司总股本</w:t>
      </w:r>
      <w:r>
        <w:rPr>
          <w:color w:val="000000"/>
          <w:spacing w:val="0"/>
          <w:w w:val="100"/>
          <w:position w:val="0"/>
        </w:rPr>
        <w:t>214,599,453</w:t>
      </w:r>
      <w:r>
        <w:rPr>
          <w:color w:val="000000"/>
          <w:spacing w:val="0"/>
          <w:w w:val="100"/>
          <w:position w:val="0"/>
        </w:rPr>
        <w:t>股为基数，以资本公积金向全体股 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321,899,179</w:t>
      </w:r>
      <w:r>
        <w:rPr>
          <w:color w:val="000000"/>
          <w:spacing w:val="0"/>
          <w:w w:val="100"/>
          <w:position w:val="0"/>
        </w:rPr>
        <w:t>股；</w:t>
      </w:r>
    </w:p>
    <w:p>
      <w:pPr>
        <w:pStyle w:val="Style30"/>
        <w:keepNext w:val="0"/>
        <w:keepLines w:val="0"/>
        <w:widowControl w:val="0"/>
        <w:shd w:val="clear" w:color="auto" w:fill="auto"/>
        <w:tabs>
          <w:tab w:pos="480" w:val="left"/>
        </w:tabs>
        <w:bidi w:val="0"/>
        <w:spacing w:before="0" w:after="0" w:line="313" w:lineRule="exact"/>
        <w:ind w:left="0" w:right="0" w:firstLine="0"/>
        <w:jc w:val="left"/>
      </w:pPr>
      <w:bookmarkStart w:id="1157" w:name="bookmark1157"/>
      <w:r>
        <w:rPr>
          <w:color w:val="000000"/>
          <w:spacing w:val="0"/>
          <w:w w:val="100"/>
          <w:position w:val="0"/>
        </w:rPr>
        <w:t>（</w:t>
      </w:r>
      <w:bookmarkEnd w:id="1157"/>
      <w:r>
        <w:rPr>
          <w:color w:val="000000"/>
          <w:spacing w:val="0"/>
          <w:w w:val="100"/>
          <w:position w:val="0"/>
        </w:rPr>
        <w:t>2）</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 向李巍屹等发行股份购买资产并募集配套资金的批复》核准，公司向李巍屹发行</w:t>
      </w:r>
      <w:r>
        <w:rPr>
          <w:color w:val="000000"/>
          <w:spacing w:val="0"/>
          <w:w w:val="100"/>
          <w:position w:val="0"/>
        </w:rPr>
        <w:t>47, 381, 516</w:t>
      </w:r>
      <w:r>
        <w:rPr>
          <w:color w:val="000000"/>
          <w:spacing w:val="0"/>
          <w:w w:val="100"/>
          <w:position w:val="0"/>
        </w:rPr>
        <w:t>股股份、向李继昌发行</w:t>
      </w:r>
      <w:r>
        <w:rPr>
          <w:color w:val="000000"/>
          <w:spacing w:val="0"/>
          <w:w w:val="100"/>
          <w:position w:val="0"/>
        </w:rPr>
        <w:t xml:space="preserve">16, 812, 796 </w:t>
      </w:r>
      <w:r>
        <w:rPr>
          <w:color w:val="000000"/>
          <w:spacing w:val="0"/>
          <w:w w:val="100"/>
          <w:position w:val="0"/>
        </w:rPr>
        <w:t>股股份、向李巍岩发行</w:t>
      </w:r>
      <w:r>
        <w:rPr>
          <w:color w:val="000000"/>
          <w:spacing w:val="0"/>
          <w:w w:val="100"/>
          <w:position w:val="0"/>
        </w:rPr>
        <w:t>16,812,796</w:t>
      </w:r>
      <w:r>
        <w:rPr>
          <w:color w:val="000000"/>
          <w:spacing w:val="0"/>
          <w:w w:val="100"/>
          <w:position w:val="0"/>
        </w:rPr>
        <w:t>股股份、向王敬之发行</w:t>
      </w:r>
      <w:r>
        <w:rPr>
          <w:color w:val="000000"/>
          <w:spacing w:val="0"/>
          <w:w w:val="100"/>
          <w:position w:val="0"/>
        </w:rPr>
        <w:t>15,284,360</w:t>
      </w:r>
      <w:r>
        <w:rPr>
          <w:color w:val="000000"/>
          <w:spacing w:val="0"/>
          <w:w w:val="100"/>
          <w:position w:val="0"/>
        </w:rPr>
        <w:t>股股份、向李巍峰发行</w:t>
      </w:r>
      <w:r>
        <w:rPr>
          <w:color w:val="000000"/>
          <w:spacing w:val="0"/>
          <w:w w:val="100"/>
          <w:position w:val="0"/>
        </w:rPr>
        <w:t>5, 604, 266</w:t>
      </w:r>
      <w:r>
        <w:rPr>
          <w:color w:val="000000"/>
          <w:spacing w:val="0"/>
          <w:w w:val="100"/>
          <w:position w:val="0"/>
        </w:rPr>
        <w:t>股股份购买相关资产， 每股面值人民币</w:t>
      </w:r>
      <w:r>
        <w:rPr>
          <w:color w:val="000000"/>
          <w:spacing w:val="0"/>
          <w:w w:val="100"/>
          <w:position w:val="0"/>
        </w:rPr>
        <w:t>1</w:t>
      </w:r>
      <w:r>
        <w:rPr>
          <w:color w:val="000000"/>
          <w:spacing w:val="0"/>
          <w:w w:val="100"/>
          <w:position w:val="0"/>
        </w:rPr>
        <w:t>元，发行价格为每股</w:t>
      </w:r>
      <w:r>
        <w:rPr>
          <w:color w:val="000000"/>
          <w:spacing w:val="0"/>
          <w:w w:val="100"/>
          <w:position w:val="0"/>
        </w:rPr>
        <w:t>6.33</w:t>
      </w:r>
      <w:r>
        <w:rPr>
          <w:color w:val="000000"/>
          <w:spacing w:val="0"/>
          <w:w w:val="100"/>
          <w:position w:val="0"/>
        </w:rPr>
        <w:t>元人民币。</w:t>
      </w:r>
    </w:p>
    <w:p>
      <w:pPr>
        <w:pStyle w:val="Style30"/>
        <w:keepNext w:val="0"/>
        <w:keepLines w:val="0"/>
        <w:widowControl w:val="0"/>
        <w:shd w:val="clear" w:color="auto" w:fill="auto"/>
        <w:tabs>
          <w:tab w:pos="480" w:val="left"/>
        </w:tabs>
        <w:bidi w:val="0"/>
        <w:spacing w:before="0" w:after="360" w:line="313" w:lineRule="exact"/>
        <w:ind w:left="0" w:right="0" w:firstLine="0"/>
        <w:jc w:val="left"/>
      </w:pPr>
      <w:bookmarkStart w:id="1158" w:name="bookmark1158"/>
      <w:r>
        <w:rPr>
          <w:color w:val="000000"/>
          <w:spacing w:val="0"/>
          <w:w w:val="100"/>
          <w:position w:val="0"/>
        </w:rPr>
        <w:t>（</w:t>
      </w:r>
      <w:bookmarkEnd w:id="1158"/>
      <w:r>
        <w:rPr>
          <w:color w:val="000000"/>
          <w:spacing w:val="0"/>
          <w:w w:val="100"/>
          <w:position w:val="0"/>
        </w:rPr>
        <w:t>3）</w:t>
        <w:tab/>
      </w:r>
      <w:r>
        <w:rPr>
          <w:color w:val="000000"/>
          <w:spacing w:val="0"/>
          <w:w w:val="100"/>
          <w:position w:val="0"/>
        </w:rPr>
        <w:t>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号《关于核准尤洛卡矿业安全工程股份有限公司向李巍屹等发行 股份购买资产并募集配套资金的批复》核准，公司非公开发行股份募集配套资金不超过</w:t>
      </w:r>
      <w:r>
        <w:rPr>
          <w:color w:val="000000"/>
          <w:spacing w:val="0"/>
          <w:w w:val="100"/>
          <w:position w:val="0"/>
        </w:rPr>
        <w:t>18,000</w:t>
      </w:r>
      <w:r>
        <w:rPr>
          <w:color w:val="000000"/>
          <w:spacing w:val="0"/>
          <w:w w:val="100"/>
          <w:position w:val="0"/>
        </w:rPr>
        <w:t>万元。于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日共计 向特定投资者非公开发行人民币普通股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22, 004, </w:t>
      </w:r>
      <w:r>
        <w:rPr>
          <w:color w:val="000000"/>
          <w:spacing w:val="0"/>
          <w:w w:val="100"/>
          <w:position w:val="0"/>
        </w:rPr>
        <w:t xml:space="preserve">889. </w:t>
      </w:r>
      <w:r>
        <w:rPr>
          <w:color w:val="000000"/>
          <w:spacing w:val="0"/>
          <w:w w:val="100"/>
          <w:position w:val="0"/>
        </w:rPr>
        <w:t>00</w:t>
      </w:r>
      <w:r>
        <w:rPr>
          <w:color w:val="000000"/>
          <w:spacing w:val="0"/>
          <w:w w:val="100"/>
          <w:position w:val="0"/>
        </w:rPr>
        <w:t>股，每股面值人民币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8.18</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159"/>
      <w:bookmarkEnd w:id="1160"/>
      <w:bookmarkEnd w:id="1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376,836,330.03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694,210,788.15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321,899,179.00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749,147,939.18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376,836,330.03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694,210,788.15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321,899,179.00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749,147,939.18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tabs>
          <w:tab w:pos="480" w:val="left"/>
        </w:tabs>
        <w:bidi w:val="0"/>
        <w:spacing w:before="0" w:after="0" w:line="315" w:lineRule="exact"/>
        <w:ind w:left="0" w:right="0" w:firstLine="0"/>
        <w:jc w:val="left"/>
      </w:pPr>
      <w:bookmarkStart w:id="1163" w:name="bookmark1163"/>
      <w:r>
        <w:rPr>
          <w:color w:val="000000"/>
          <w:spacing w:val="0"/>
          <w:w w:val="100"/>
          <w:position w:val="0"/>
        </w:rPr>
        <w:t>（</w:t>
      </w:r>
      <w:bookmarkEnd w:id="1163"/>
      <w:r>
        <w:rPr>
          <w:color w:val="000000"/>
          <w:spacing w:val="0"/>
          <w:w w:val="100"/>
          <w:position w:val="0"/>
        </w:rPr>
        <w:t>1）</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 向李巍屹等发行股份购买资产并募集配套资金的批复》核准，公司向李巍屹发行</w:t>
      </w:r>
      <w:r>
        <w:rPr>
          <w:color w:val="000000"/>
          <w:spacing w:val="0"/>
          <w:w w:val="100"/>
          <w:position w:val="0"/>
        </w:rPr>
        <w:t>47, 381, 516</w:t>
      </w:r>
      <w:r>
        <w:rPr>
          <w:color w:val="000000"/>
          <w:spacing w:val="0"/>
          <w:w w:val="100"/>
          <w:position w:val="0"/>
        </w:rPr>
        <w:t>股股份、向李继昌发行</w:t>
      </w:r>
      <w:r>
        <w:rPr>
          <w:color w:val="000000"/>
          <w:spacing w:val="0"/>
          <w:w w:val="100"/>
          <w:position w:val="0"/>
        </w:rPr>
        <w:t xml:space="preserve">16, 812, 796 </w:t>
      </w:r>
      <w:r>
        <w:rPr>
          <w:color w:val="000000"/>
          <w:spacing w:val="0"/>
          <w:w w:val="100"/>
          <w:position w:val="0"/>
        </w:rPr>
        <w:t>股股份、向李巍岩发行</w:t>
      </w:r>
      <w:r>
        <w:rPr>
          <w:color w:val="000000"/>
          <w:spacing w:val="0"/>
          <w:w w:val="100"/>
          <w:position w:val="0"/>
        </w:rPr>
        <w:t>16,812,796</w:t>
      </w:r>
      <w:r>
        <w:rPr>
          <w:color w:val="000000"/>
          <w:spacing w:val="0"/>
          <w:w w:val="100"/>
          <w:position w:val="0"/>
        </w:rPr>
        <w:t>股股份、向王敬之发行</w:t>
      </w:r>
      <w:r>
        <w:rPr>
          <w:color w:val="000000"/>
          <w:spacing w:val="0"/>
          <w:w w:val="100"/>
          <w:position w:val="0"/>
        </w:rPr>
        <w:t>15,284,360</w:t>
      </w:r>
      <w:r>
        <w:rPr>
          <w:color w:val="000000"/>
          <w:spacing w:val="0"/>
          <w:w w:val="100"/>
          <w:position w:val="0"/>
        </w:rPr>
        <w:t>股股份、向李巍峰发行</w:t>
      </w:r>
      <w:r>
        <w:rPr>
          <w:color w:val="000000"/>
          <w:spacing w:val="0"/>
          <w:w w:val="100"/>
          <w:position w:val="0"/>
        </w:rPr>
        <w:t>5, 604, 266</w:t>
      </w:r>
      <w:r>
        <w:rPr>
          <w:color w:val="000000"/>
          <w:spacing w:val="0"/>
          <w:w w:val="100"/>
          <w:position w:val="0"/>
        </w:rPr>
        <w:t>股股份购买相关资产， 每股面值人民币</w:t>
      </w:r>
      <w:r>
        <w:rPr>
          <w:color w:val="000000"/>
          <w:spacing w:val="0"/>
          <w:w w:val="100"/>
          <w:position w:val="0"/>
        </w:rPr>
        <w:t>1</w:t>
      </w:r>
      <w:r>
        <w:rPr>
          <w:color w:val="000000"/>
          <w:spacing w:val="0"/>
          <w:w w:val="100"/>
          <w:position w:val="0"/>
        </w:rPr>
        <w:t>元，发行价格为每股</w:t>
      </w:r>
      <w:r>
        <w:rPr>
          <w:color w:val="000000"/>
          <w:spacing w:val="0"/>
          <w:w w:val="100"/>
          <w:position w:val="0"/>
        </w:rPr>
        <w:t>6.33</w:t>
      </w:r>
      <w:r>
        <w:rPr>
          <w:color w:val="000000"/>
          <w:spacing w:val="0"/>
          <w:w w:val="100"/>
          <w:position w:val="0"/>
        </w:rPr>
        <w:t>元人民币，从而形成的资本溢价。</w:t>
      </w:r>
    </w:p>
    <w:p>
      <w:pPr>
        <w:pStyle w:val="Style30"/>
        <w:keepNext w:val="0"/>
        <w:keepLines w:val="0"/>
        <w:widowControl w:val="0"/>
        <w:shd w:val="clear" w:color="auto" w:fill="auto"/>
        <w:tabs>
          <w:tab w:pos="480" w:val="left"/>
        </w:tabs>
        <w:bidi w:val="0"/>
        <w:spacing w:before="0" w:after="360" w:line="315" w:lineRule="exact"/>
        <w:ind w:left="0" w:right="0" w:firstLine="0"/>
        <w:jc w:val="left"/>
      </w:pPr>
      <w:bookmarkStart w:id="1164" w:name="bookmark1164"/>
      <w:r>
        <w:rPr>
          <w:color w:val="000000"/>
          <w:spacing w:val="0"/>
          <w:w w:val="100"/>
          <w:position w:val="0"/>
        </w:rPr>
        <w:t>（</w:t>
      </w:r>
      <w:bookmarkEnd w:id="1164"/>
      <w:r>
        <w:rPr>
          <w:color w:val="000000"/>
          <w:spacing w:val="0"/>
          <w:w w:val="100"/>
          <w:position w:val="0"/>
        </w:rPr>
        <w:t>2）</w:t>
        <w:tab/>
      </w:r>
      <w:r>
        <w:rPr>
          <w:color w:val="000000"/>
          <w:spacing w:val="0"/>
          <w:w w:val="100"/>
          <w:position w:val="0"/>
        </w:rPr>
        <w:t>根据中国证券监督管理委员会证监许可</w:t>
      </w:r>
      <w:r>
        <w:rPr>
          <w:color w:val="000000"/>
          <w:spacing w:val="0"/>
          <w:w w:val="100"/>
          <w:position w:val="0"/>
        </w:rPr>
        <w:t>（2016）2040</w:t>
      </w:r>
      <w:r>
        <w:rPr>
          <w:color w:val="000000"/>
          <w:spacing w:val="0"/>
          <w:w w:val="100"/>
          <w:position w:val="0"/>
        </w:rPr>
        <w:t>号《关于核准尤洛卡矿业安全工程股份有限公司向李巍屹等发行 股份购买资产并募集配套资金的批复》核准，公司非公开发行股份募集配套资金不超过</w:t>
      </w:r>
      <w:r>
        <w:rPr>
          <w:color w:val="000000"/>
          <w:spacing w:val="0"/>
          <w:w w:val="100"/>
          <w:position w:val="0"/>
        </w:rPr>
        <w:t>18,000</w:t>
      </w:r>
      <w:r>
        <w:rPr>
          <w:color w:val="000000"/>
          <w:spacing w:val="0"/>
          <w:w w:val="100"/>
          <w:position w:val="0"/>
        </w:rPr>
        <w:t>万元。于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日共计 向特定投资者非公开发行人民币普通股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22, 004, </w:t>
      </w:r>
      <w:r>
        <w:rPr>
          <w:color w:val="000000"/>
          <w:spacing w:val="0"/>
          <w:w w:val="100"/>
          <w:position w:val="0"/>
        </w:rPr>
        <w:t xml:space="preserve">889. </w:t>
      </w:r>
      <w:r>
        <w:rPr>
          <w:color w:val="000000"/>
          <w:spacing w:val="0"/>
          <w:w w:val="100"/>
          <w:position w:val="0"/>
        </w:rPr>
        <w:t>00</w:t>
      </w:r>
      <w:r>
        <w:rPr>
          <w:color w:val="000000"/>
          <w:spacing w:val="0"/>
          <w:w w:val="100"/>
          <w:position w:val="0"/>
        </w:rPr>
        <w:t>股，每股面值人民币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8.18</w:t>
      </w:r>
      <w:r>
        <w:rPr>
          <w:color w:val="000000"/>
          <w:spacing w:val="0"/>
          <w:w w:val="100"/>
          <w:position w:val="0"/>
        </w:rPr>
        <w:t>元，从 而形成的资本溢价。</w:t>
      </w:r>
      <w:r>
        <w:br w:type="page"/>
      </w:r>
    </w:p>
    <w:p>
      <w:pPr>
        <w:pStyle w:val="Style33"/>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165"/>
      <w:bookmarkEnd w:id="1166"/>
      <w:bookmarkEnd w:id="11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38,401,723.15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38,401,723.15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38,401,723.15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38,401,723.15</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根据公司法、章程的规定，本公司按净利润的</w:t>
      </w:r>
      <w:r>
        <w:rPr>
          <w:color w:val="000000"/>
          <w:spacing w:val="0"/>
          <w:w w:val="100"/>
          <w:position w:val="0"/>
        </w:rPr>
        <w:t>10%</w:t>
      </w:r>
      <w:r>
        <w:rPr>
          <w:color w:val="000000"/>
          <w:spacing w:val="0"/>
          <w:w w:val="100"/>
          <w:position w:val="0"/>
        </w:rPr>
        <w:t>提取法定盈余公积金。法定盈余公积累计额为本公司注册资本</w:t>
      </w:r>
      <w:r>
        <w:rPr>
          <w:color w:val="000000"/>
          <w:spacing w:val="0"/>
          <w:w w:val="100"/>
          <w:position w:val="0"/>
        </w:rPr>
        <w:t>50%</w:t>
      </w:r>
      <w:r>
        <w:rPr>
          <w:color w:val="000000"/>
          <w:spacing w:val="0"/>
          <w:w w:val="100"/>
          <w:position w:val="0"/>
        </w:rPr>
        <w:t>以上的, 可不再提取。</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本公司在提取法定盈余公积金后，可提取任意盈余公积金。经批准，任意盈余公积金可用于弥补以前年度亏损或增加股本。</w:t>
      </w:r>
    </w:p>
    <w:p>
      <w:pPr>
        <w:pStyle w:val="Style33"/>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169"/>
      <w:bookmarkEnd w:id="1170"/>
      <w:bookmarkEnd w:id="1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199,092,612.98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197,013,460.27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199,092,612.98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197,013,460.27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29,911,896.05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23,393,455.21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-21,459,945.30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21,314,302.50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207,544,563.73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199,092,612.98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173" w:name="bookmark1173"/>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174" w:name="bookmark1174"/>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175" w:name="bookmark1175"/>
      <w:r>
        <w:rPr>
          <w:rFonts w:ascii="Times New Roman" w:eastAsia="Times New Roman" w:hAnsi="Times New Roman" w:cs="Times New Roman"/>
          <w:color w:val="000000"/>
          <w:spacing w:val="0"/>
          <w:w w:val="100"/>
          <w:position w:val="0"/>
        </w:rPr>
        <w:t>3</w:t>
      </w:r>
      <w:bookmarkEnd w:id="117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176" w:name="bookmark1176"/>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60" w:line="240" w:lineRule="auto"/>
        <w:ind w:left="0" w:right="0" w:firstLine="0"/>
        <w:jc w:val="left"/>
      </w:pPr>
      <w:bookmarkStart w:id="1177" w:name="bookmark1177"/>
      <w:r>
        <w:rPr>
          <w:rFonts w:ascii="Times New Roman" w:eastAsia="Times New Roman" w:hAnsi="Times New Roman" w:cs="Times New Roman"/>
          <w:color w:val="000000"/>
          <w:spacing w:val="0"/>
          <w:w w:val="100"/>
          <w:position w:val="0"/>
        </w:rPr>
        <w:t>5</w:t>
      </w:r>
      <w:bookmarkEnd w:id="117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78"/>
      <w:bookmarkEnd w:id="1179"/>
      <w:bookmarkEnd w:id="11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224,584,234.85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103,860,353.26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159,624,126.27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76,300,521.42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5,774,044.60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3,417,161.83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5,441,890.83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473,632.66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230,358,279.45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107,277,515.09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165,066,017.10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76,774,154.08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182"/>
      <w:bookmarkEnd w:id="1183"/>
      <w:bookmarkEnd w:id="11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821,542.02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1,005,341.74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405,478.40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540,737.28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1,102,172.43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1,538,070.25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106,892.65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270,318.97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360,695.49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251,317.32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1,216,929.06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4,541,977.56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3,123,703.57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86"/>
      <w:bookmarkEnd w:id="1187"/>
      <w:bookmarkEnd w:id="11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11,806,972.90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6,362,989.05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2,920,847.35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6,443,399.17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4,852,191.23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5,502,307.86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1,859,440.00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1,420,257.60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1,682,561.57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1,580,286.97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1,241,092.68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1,364,693.70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635,557.70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701,436.59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289,014.64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265,639.38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2,083,119.48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1,957,744.07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27,370,797.55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25,598,754.39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90"/>
      <w:bookmarkEnd w:id="1191"/>
      <w:bookmarkEnd w:id="11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10,879,206.38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11,347,145.12</w:t>
            </w:r>
          </w:p>
        </w:tc>
      </w:tr>
    </w:tbl>
    <w:p>
      <w:pPr>
        <w:widowControl w:val="0"/>
        <w:spacing w:line="1" w:lineRule="exact"/>
      </w:pPr>
      <w:r>
        <w:br w:type="page"/>
      </w:r>
    </w:p>
    <w:tbl>
      <w:tblPr>
        <w:tblOverlap w:val="never"/>
        <w:jc w:val="center"/>
        <w:tblLayout w:type="fixed"/>
      </w:tblPr>
      <w:tblGrid>
        <w:gridCol w:w="3197"/>
        <w:gridCol w:w="3187"/>
        <w:gridCol w:w="3197"/>
      </w:tblGrid>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18,090,562.88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8,947,989.96</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6,063,133.15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4,359,400.54</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聘请中介机构服务费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4,061,447.62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997,589.77</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3,155,647.31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1,513,155.93</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1,442,766.47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3,129,632.68</w:t>
            </w: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1,031,396.07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685,400.89</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896,013.47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792,270.85</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7,920,110.42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4,400,003.82</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658,778.70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909,196.84</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4,432,445.27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3,089,570.55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58,631,507.74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40,171,356.95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94"/>
      <w:bookmarkEnd w:id="1195"/>
      <w:bookmarkEnd w:id="11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404,217.66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212,564.71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5,855,737.69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4,501,944.44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81,929.02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102,271.44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-5,369,591.01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-4,187,108.29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98"/>
      <w:bookmarkEnd w:id="1199"/>
      <w:bookmarkEnd w:id="12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-14,449,407.99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19,939,112.51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362,732.03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1,000,718.92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5,941,166.27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-8,145,509.69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20,939,831.43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02"/>
      <w:bookmarkEnd w:id="1203"/>
      <w:bookmarkEnd w:id="12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22,315,912.18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12,256.76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22,315,912.18</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206"/>
      <w:bookmarkEnd w:id="1207"/>
      <w:bookmarkEnd w:id="12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259,416.43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45,199.29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259,416.43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259,416.43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45,199.29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259,416.43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2,692.10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9,215,415.64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11,246,692.43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51,086.17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46,684.97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9,524,209.14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11,342,977.89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474"/>
        <w:gridCol w:w="1046"/>
        <w:gridCol w:w="667"/>
        <w:gridCol w:w="1066"/>
        <w:gridCol w:w="1061"/>
        <w:gridCol w:w="107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补贴是否 影响当年 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特殊 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增值税返 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国家事务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6,961,415.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8,731,692.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中小企业 发展专项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上海科技 技术委员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因研究开发、技</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术更新及改造 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16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市长质量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泰安市政</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因符合地方政 府招商引资等 地方性扶持政 策而获得的补 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bl>
    <w:p>
      <w:pPr>
        <w:widowControl w:val="0"/>
        <w:spacing w:line="1" w:lineRule="exact"/>
      </w:pPr>
      <w:r>
        <w:br w:type="page"/>
      </w:r>
    </w:p>
    <w:tbl>
      <w:tblPr>
        <w:tblOverlap w:val="never"/>
        <w:jc w:val="center"/>
        <w:tblLayout w:type="fixed"/>
      </w:tblPr>
      <w:tblGrid>
        <w:gridCol w:w="1070"/>
        <w:gridCol w:w="1066"/>
        <w:gridCol w:w="1061"/>
        <w:gridCol w:w="1474"/>
        <w:gridCol w:w="1046"/>
        <w:gridCol w:w="667"/>
        <w:gridCol w:w="1066"/>
        <w:gridCol w:w="1061"/>
        <w:gridCol w:w="1070"/>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山东省知 识产权局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因研究开发、技</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术更新及改造 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科技重大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北京市科 学技术委 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因研究开发、技 术更新及改造 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科技创新</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泰安市科 技局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因研究开发、技 术更新及改造 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泰安市知 识产权局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因研究开发、技 术更新及改造 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9,215,415.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11,246,692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210"/>
      <w:bookmarkEnd w:id="1211"/>
      <w:bookmarkEnd w:id="12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2,802,772.77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427,750.00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2,802,772.77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627,013.29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627,013.29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3,629,786.06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647,093.00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3,629,786.06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214"/>
      <w:bookmarkEnd w:id="1215"/>
      <w:bookmarkEnd w:id="1217"/>
    </w:p>
    <w:p>
      <w:pPr>
        <w:pStyle w:val="Style33"/>
        <w:keepNext/>
        <w:keepLines/>
        <w:widowControl w:val="0"/>
        <w:shd w:val="clear" w:color="auto" w:fill="auto"/>
        <w:bidi w:val="0"/>
        <w:spacing w:before="0" w:line="240" w:lineRule="auto"/>
        <w:ind w:left="0" w:right="0" w:firstLine="140"/>
        <w:jc w:val="left"/>
      </w:pPr>
      <w:bookmarkStart w:id="1214" w:name="bookmark1214"/>
      <w:bookmarkStart w:id="1215" w:name="bookmark1215"/>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14"/>
      <w:bookmarkEnd w:id="1215"/>
      <w:bookmarkEnd w:id="12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7,028,383.54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4,978,714.56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-2,804,635.47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-3,825,845.33</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4,223,748.07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1,152,869.23</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19"/>
      <w:bookmarkEnd w:id="1220"/>
      <w:bookmarkEnd w:id="12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51,958,262.05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7,793,739.33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-2,684,940.74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142,948.77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-27,385.78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277,155.90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4,223,748.07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222"/>
      <w:bookmarkEnd w:id="1223"/>
      <w:bookmarkEnd w:id="1225"/>
    </w:p>
    <w:p>
      <w:pPr>
        <w:pStyle w:val="Style33"/>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22"/>
      <w:bookmarkEnd w:id="1223"/>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5,484,846.21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7,751,305.31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2,254,000.00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2,557,400.00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8,487,734.07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3,952,487.32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592,152.69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832,824.96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36,181,113.96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2,378,873.28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52,999,846.93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17,472,890.87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27"/>
      <w:bookmarkEnd w:id="1228"/>
      <w:bookmarkEnd w:id="1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12,682,298.00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6,123,857.27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6,972,045.11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7,235,670.02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1,932,981.60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2,536,310.69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855,081.73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1,450,446.28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973,976.35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862,414.98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1,710,237.42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1,144,226.35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1,194,069.48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951,040.27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5,762,497.92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4,219,047.00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1,664,749.95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1,054,876.59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履约保函金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6,505,038.80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5,213,264.91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46,655,476.36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30,791,154.36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往来借款利息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298,288.40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298,288.40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10,165,757.52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10,165,757.52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38"/>
      <w:bookmarkEnd w:id="1239"/>
      <w:bookmarkEnd w:id="12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9,005,272.04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22,120,053.41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9,005,272.04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22,120,053.41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42"/>
      <w:bookmarkEnd w:id="1243"/>
      <w:bookmarkEnd w:id="12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承兑信用证保证金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21,751,059.00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9,005,272.04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并购重组中介费用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30,551,059.00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16,005,272.04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46"/>
      <w:bookmarkEnd w:id="1247"/>
      <w:bookmarkEnd w:id="1249"/>
    </w:p>
    <w:p>
      <w:pPr>
        <w:pStyle w:val="Style3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50" w:name="bookmark125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46"/>
      <w:bookmarkEnd w:id="1247"/>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47,734,513.98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34,504,252.81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-8,910,260.92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20,939,831.43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15,767,157.15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10,784,881.89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7,920,110.42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4,400,003.82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40,026.01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-25,856.29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404,217.66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-324,621.57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-22,315,912.18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-2,450,588.07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-3,666,492.75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递延所得税负债增加（减少以“一”号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-354,047.40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-159,352.58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4,541,784.01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-16,332,193.57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31,928,550.02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15,036,905.28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1,938,645.08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-32,808,251.60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98,308,601.42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10,073,220.70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336,001,925.02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219,130,864.64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219,130,864.64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228,449,327.95</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116,871,060.38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-9,318,463.31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51"/>
      <w:bookmarkEnd w:id="1252"/>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color w:val="000000"/>
                <w:spacing w:val="0"/>
                <w:w w:val="100"/>
                <w:position w:val="0"/>
              </w:rPr>
              <w:t>105,000,000.00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长春师凯科技产业有限责任公司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color w:val="000000"/>
                <w:spacing w:val="0"/>
                <w:w w:val="100"/>
                <w:position w:val="0"/>
              </w:rPr>
              <w:t>105,000,000.00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33,142,963.00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长春师凯科技产业有限责任公司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33,142,963.00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20" w:right="0" w:firstLine="0"/>
              <w:jc w:val="left"/>
            </w:pPr>
            <w:r>
              <w:rPr>
                <w:color w:val="000000"/>
                <w:spacing w:val="0"/>
                <w:w w:val="100"/>
                <w:position w:val="0"/>
              </w:rPr>
              <w:t>71,857,037.00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54"/>
      <w:bookmarkEnd w:id="1255"/>
      <w:bookmarkEnd w:id="12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336,001,925.02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219,130,864.64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146,463.19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335,976,405.97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218,984,401.45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336,001,925.02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219,130,864.64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258"/>
      <w:bookmarkEnd w:id="1259"/>
      <w:bookmarkEnd w:id="12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28,153,559.00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28,153,559.00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受限原因：</w:t>
      </w:r>
      <w:r>
        <w:rPr>
          <w:color w:val="000000"/>
          <w:spacing w:val="0"/>
          <w:w w:val="100"/>
          <w:position w:val="0"/>
        </w:rPr>
        <w:t>（1）</w:t>
      </w:r>
      <w:r>
        <w:rPr>
          <w:color w:val="000000"/>
          <w:spacing w:val="0"/>
          <w:w w:val="100"/>
          <w:position w:val="0"/>
        </w:rPr>
        <w:t>其他货币资金</w:t>
      </w:r>
      <w:r>
        <w:rPr>
          <w:color w:val="000000"/>
          <w:spacing w:val="0"/>
          <w:w w:val="100"/>
          <w:position w:val="0"/>
        </w:rPr>
        <w:t xml:space="preserve">22,375,559. </w:t>
      </w:r>
      <w:r>
        <w:rPr>
          <w:color w:val="000000"/>
          <w:spacing w:val="0"/>
          <w:w w:val="100"/>
          <w:position w:val="0"/>
        </w:rPr>
        <w:t>00</w:t>
      </w:r>
      <w:r>
        <w:rPr>
          <w:color w:val="000000"/>
          <w:spacing w:val="0"/>
          <w:w w:val="100"/>
          <w:position w:val="0"/>
        </w:rPr>
        <w:t>元，其中</w:t>
      </w:r>
      <w:r>
        <w:rPr>
          <w:color w:val="000000"/>
          <w:spacing w:val="0"/>
          <w:w w:val="100"/>
          <w:position w:val="0"/>
        </w:rPr>
        <w:t xml:space="preserve">21,751,059. </w:t>
      </w:r>
      <w:r>
        <w:rPr>
          <w:color w:val="000000"/>
          <w:spacing w:val="0"/>
          <w:w w:val="100"/>
          <w:position w:val="0"/>
        </w:rPr>
        <w:t>00</w:t>
      </w:r>
      <w:r>
        <w:rPr>
          <w:color w:val="000000"/>
          <w:spacing w:val="0"/>
          <w:w w:val="100"/>
          <w:position w:val="0"/>
        </w:rPr>
        <w:t>元（</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3,796, </w:t>
      </w:r>
      <w:r>
        <w:rPr>
          <w:color w:val="000000"/>
          <w:spacing w:val="0"/>
          <w:w w:val="100"/>
          <w:position w:val="0"/>
        </w:rPr>
        <w:t>409.59</w:t>
      </w:r>
      <w:r>
        <w:rPr>
          <w:color w:val="000000"/>
          <w:spacing w:val="0"/>
          <w:w w:val="100"/>
          <w:position w:val="0"/>
        </w:rPr>
        <w:t>元）系本公 司向银行申请开具银行承兑汇票所存入的保证金存款；</w:t>
      </w:r>
      <w:r>
        <w:rPr>
          <w:color w:val="000000"/>
          <w:spacing w:val="0"/>
          <w:w w:val="100"/>
          <w:position w:val="0"/>
        </w:rPr>
        <w:t xml:space="preserve">624, </w:t>
      </w:r>
      <w:r>
        <w:rPr>
          <w:color w:val="000000"/>
          <w:spacing w:val="0"/>
          <w:w w:val="100"/>
          <w:position w:val="0"/>
        </w:rPr>
        <w:t xml:space="preserve">500. </w:t>
      </w:r>
      <w:r>
        <w:rPr>
          <w:color w:val="000000"/>
          <w:spacing w:val="0"/>
          <w:w w:val="100"/>
          <w:position w:val="0"/>
        </w:rPr>
        <w:t>00</w:t>
      </w:r>
      <w:r>
        <w:rPr>
          <w:color w:val="000000"/>
          <w:spacing w:val="0"/>
          <w:w w:val="100"/>
          <w:position w:val="0"/>
        </w:rPr>
        <w:t>元系本公司为保证合同的履行向银行存入的履约保函金。</w:t>
      </w:r>
    </w:p>
    <w:p>
      <w:pPr>
        <w:pStyle w:val="Style30"/>
        <w:keepNext w:val="0"/>
        <w:keepLines w:val="0"/>
        <w:widowControl w:val="0"/>
        <w:shd w:val="clear" w:color="auto" w:fill="auto"/>
        <w:bidi w:val="0"/>
        <w:spacing w:before="0" w:after="660" w:line="322" w:lineRule="exact"/>
        <w:ind w:left="0" w:right="0" w:firstLine="0"/>
        <w:jc w:val="left"/>
      </w:pPr>
      <w:r>
        <w:rPr>
          <w:color w:val="000000"/>
          <w:spacing w:val="0"/>
          <w:w w:val="100"/>
          <w:position w:val="0"/>
        </w:rPr>
        <w:t>（2）</w:t>
      </w: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日，本公司的所有权受到限制的银行存款系本公司以人民币</w:t>
      </w:r>
      <w:r>
        <w:rPr>
          <w:color w:val="000000"/>
          <w:spacing w:val="0"/>
          <w:w w:val="100"/>
          <w:position w:val="0"/>
        </w:rPr>
        <w:t xml:space="preserve">5, 778, </w:t>
      </w:r>
      <w:r>
        <w:rPr>
          <w:color w:val="000000"/>
          <w:spacing w:val="0"/>
          <w:w w:val="100"/>
          <w:position w:val="0"/>
        </w:rPr>
        <w:t xml:space="preserve">000. </w:t>
      </w:r>
      <w:r>
        <w:rPr>
          <w:color w:val="000000"/>
          <w:spacing w:val="0"/>
          <w:w w:val="100"/>
          <w:position w:val="0"/>
        </w:rPr>
        <w:t>00</w:t>
      </w:r>
      <w:r>
        <w:rPr>
          <w:color w:val="000000"/>
          <w:spacing w:val="0"/>
          <w:w w:val="100"/>
          <w:position w:val="0"/>
        </w:rPr>
        <w:t>元银行定期存单为质押存入 的履约保函金。</w:t>
      </w:r>
    </w:p>
    <w:p>
      <w:pPr>
        <w:pStyle w:val="Style26"/>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sz w:val="24"/>
          <w:szCs w:val="24"/>
        </w:rPr>
        <w:t>八</w:t>
      </w:r>
      <w:bookmarkEnd w:id="1264"/>
      <w:r>
        <w:rPr>
          <w:color w:val="000000"/>
          <w:spacing w:val="0"/>
          <w:w w:val="100"/>
          <w:position w:val="0"/>
          <w:sz w:val="24"/>
          <w:szCs w:val="24"/>
        </w:rPr>
        <w:t>、合并范围的变更</w:t>
      </w:r>
      <w:bookmarkEnd w:id="1262"/>
      <w:bookmarkEnd w:id="1263"/>
      <w:bookmarkEnd w:id="1265"/>
    </w:p>
    <w:p>
      <w:pPr>
        <w:pStyle w:val="Style33"/>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66"/>
      <w:bookmarkEnd w:id="1267"/>
      <w:bookmarkEnd w:id="1268"/>
    </w:p>
    <w:p>
      <w:pPr>
        <w:pStyle w:val="Style33"/>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66"/>
      <w:bookmarkEnd w:id="1267"/>
      <w:bookmarkEnd w:id="12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购买日的 确定依据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购买日至 期末被购 买方的收</w:t>
            </w:r>
          </w:p>
          <w:p>
            <w:pPr>
              <w:pStyle w:val="Style23"/>
              <w:keepNext w:val="0"/>
              <w:keepLines w:val="0"/>
              <w:widowControl w:val="0"/>
              <w:shd w:val="clear" w:color="auto" w:fill="auto"/>
              <w:bidi w:val="0"/>
              <w:spacing w:before="0" w:after="0" w:line="305" w:lineRule="exact"/>
              <w:ind w:left="0" w:right="0" w:firstLine="440"/>
              <w:jc w:val="left"/>
            </w:pPr>
            <w:r>
              <w:rPr>
                <w:rFonts w:ascii="SimSun" w:eastAsia="SimSun" w:hAnsi="SimSun" w:cs="SimSun"/>
                <w:color w:val="000000"/>
                <w:spacing w:val="0"/>
                <w:w w:val="100"/>
                <w:position w:val="0"/>
              </w:rPr>
              <w:t>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长春师凯 科产业有 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750,000,00</w:t>
            </w:r>
          </w:p>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发行股份 及支付现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股权交割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19,264,243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23,277,638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其他说明：长春继珩精密光学技术有限公司为长春师凯科产业有限责任公司的全资子公司。</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70"/>
      <w:bookmarkEnd w:id="1271"/>
      <w:bookmarkEnd w:id="12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SimSun" w:eastAsia="SimSun" w:hAnsi="SimSun" w:cs="SimSun"/>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645,000,000.00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750,000,000.00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237,015,886.44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512,984,113.56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合并对价中非现金资产的公允价值已经中联资产评估集团有限公司按成本法估值方法确定的估值结果确定。被合并净资产公 允价值已经中联资产评估集团有限公司资产评估事务所按收益法估值方法确定的估值结果确定。</w:t>
      </w:r>
    </w:p>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本公司以发行权益性证券及支付的现金作为该项企业合并的对价，共发行股票</w:t>
      </w:r>
      <w:r>
        <w:rPr>
          <w:color w:val="000000"/>
          <w:spacing w:val="0"/>
          <w:w w:val="100"/>
          <w:position w:val="0"/>
        </w:rPr>
        <w:t xml:space="preserve">101, 895, </w:t>
      </w:r>
      <w:r>
        <w:rPr>
          <w:color w:val="000000"/>
          <w:spacing w:val="0"/>
          <w:w w:val="100"/>
          <w:position w:val="0"/>
        </w:rPr>
        <w:t xml:space="preserve">734. </w:t>
      </w:r>
      <w:r>
        <w:rPr>
          <w:color w:val="000000"/>
          <w:spacing w:val="0"/>
          <w:w w:val="100"/>
          <w:position w:val="0"/>
        </w:rPr>
        <w:t>00</w:t>
      </w:r>
      <w:r>
        <w:rPr>
          <w:color w:val="000000"/>
          <w:spacing w:val="0"/>
          <w:w w:val="100"/>
          <w:position w:val="0"/>
        </w:rPr>
        <w:t>股，每股面值为人民币</w:t>
      </w:r>
      <w:r>
        <w:rPr>
          <w:color w:val="000000"/>
          <w:spacing w:val="0"/>
          <w:w w:val="100"/>
          <w:position w:val="0"/>
        </w:rPr>
        <w:t>1</w:t>
      </w:r>
      <w:r>
        <w:rPr>
          <w:color w:val="000000"/>
          <w:spacing w:val="0"/>
          <w:w w:val="100"/>
          <w:position w:val="0"/>
        </w:rPr>
        <w:t>元， 发行价格为定价基准日前</w:t>
      </w:r>
      <w:r>
        <w:rPr>
          <w:color w:val="000000"/>
          <w:spacing w:val="0"/>
          <w:w w:val="100"/>
          <w:position w:val="0"/>
        </w:rPr>
        <w:t>20</w:t>
      </w:r>
      <w:r>
        <w:rPr>
          <w:color w:val="000000"/>
          <w:spacing w:val="0"/>
          <w:w w:val="100"/>
          <w:position w:val="0"/>
        </w:rPr>
        <w:t>个交易日股票交易均价即</w:t>
      </w:r>
      <w:r>
        <w:rPr>
          <w:color w:val="000000"/>
          <w:spacing w:val="0"/>
          <w:w w:val="100"/>
          <w:position w:val="0"/>
        </w:rPr>
        <w:t>6.33</w:t>
      </w:r>
      <w:r>
        <w:rPr>
          <w:color w:val="000000"/>
          <w:spacing w:val="0"/>
          <w:w w:val="100"/>
          <w:position w:val="0"/>
        </w:rPr>
        <w:t>元</w:t>
      </w:r>
      <w:r>
        <w:rPr>
          <w:color w:val="000000"/>
          <w:spacing w:val="0"/>
          <w:w w:val="100"/>
          <w:position w:val="0"/>
        </w:rPr>
        <w:t>/</w:t>
      </w:r>
      <w:r>
        <w:rPr>
          <w:color w:val="000000"/>
          <w:spacing w:val="0"/>
          <w:w w:val="100"/>
          <w:position w:val="0"/>
        </w:rPr>
        <w:t>股，支付现金</w:t>
      </w:r>
      <w:r>
        <w:rPr>
          <w:color w:val="000000"/>
          <w:spacing w:val="0"/>
          <w:w w:val="100"/>
          <w:position w:val="0"/>
        </w:rPr>
        <w:t>105,000,000.00</w:t>
      </w:r>
      <w:r>
        <w:rPr>
          <w:color w:val="000000"/>
          <w:spacing w:val="0"/>
          <w:w w:val="100"/>
          <w:position w:val="0"/>
        </w:rPr>
        <w:t>元。</w:t>
      </w:r>
    </w:p>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大额商誉形成的主要原因：</w:t>
      </w:r>
    </w:p>
    <w:p>
      <w:pPr>
        <w:pStyle w:val="Style30"/>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商誉系公司因受让李巍屹、李继昌、李巍岩、王敬之、李巍峰</w:t>
      </w:r>
      <w:r>
        <w:rPr>
          <w:color w:val="000000"/>
          <w:spacing w:val="0"/>
          <w:w w:val="100"/>
          <w:position w:val="0"/>
        </w:rPr>
        <w:t>5</w:t>
      </w:r>
      <w:r>
        <w:rPr>
          <w:color w:val="000000"/>
          <w:spacing w:val="0"/>
          <w:w w:val="100"/>
          <w:position w:val="0"/>
        </w:rPr>
        <w:t>名自然人合计持有的长春师凯科技产业有限责任公司</w:t>
      </w:r>
      <w:r>
        <w:rPr>
          <w:color w:val="000000"/>
          <w:spacing w:val="0"/>
          <w:w w:val="100"/>
          <w:position w:val="0"/>
        </w:rPr>
        <w:t xml:space="preserve">100.00% </w:t>
      </w:r>
      <w:r>
        <w:rPr>
          <w:color w:val="000000"/>
          <w:spacing w:val="0"/>
          <w:w w:val="100"/>
          <w:position w:val="0"/>
        </w:rPr>
        <w:t>股权，合并取得的北京富华宇祺信息技术有限公司可辨认净资产公允价值份额</w:t>
      </w:r>
      <w:r>
        <w:rPr>
          <w:color w:val="000000"/>
          <w:spacing w:val="0"/>
          <w:w w:val="100"/>
          <w:position w:val="0"/>
        </w:rPr>
        <w:t xml:space="preserve">237, 015, </w:t>
      </w:r>
      <w:r>
        <w:rPr>
          <w:color w:val="000000"/>
          <w:spacing w:val="0"/>
          <w:w w:val="100"/>
          <w:position w:val="0"/>
        </w:rPr>
        <w:t xml:space="preserve">886. </w:t>
      </w:r>
      <w:r>
        <w:rPr>
          <w:color w:val="000000"/>
          <w:spacing w:val="0"/>
          <w:w w:val="100"/>
          <w:position w:val="0"/>
        </w:rPr>
        <w:t>44</w:t>
      </w:r>
      <w:r>
        <w:rPr>
          <w:color w:val="000000"/>
          <w:spacing w:val="0"/>
          <w:w w:val="100"/>
          <w:position w:val="0"/>
        </w:rPr>
        <w:t>元与合并成本</w:t>
      </w:r>
      <w:r>
        <w:rPr>
          <w:color w:val="000000"/>
          <w:spacing w:val="0"/>
          <w:w w:val="100"/>
          <w:position w:val="0"/>
        </w:rPr>
        <w:t xml:space="preserve">750, 000, </w:t>
      </w:r>
      <w:r>
        <w:rPr>
          <w:color w:val="000000"/>
          <w:spacing w:val="0"/>
          <w:w w:val="100"/>
          <w:position w:val="0"/>
        </w:rPr>
        <w:t xml:space="preserve">000. </w:t>
      </w:r>
      <w:r>
        <w:rPr>
          <w:color w:val="000000"/>
          <w:spacing w:val="0"/>
          <w:w w:val="100"/>
          <w:position w:val="0"/>
        </w:rPr>
        <w:t>00</w:t>
        <w:br w:type="page"/>
      </w:r>
      <w:r>
        <w:rPr>
          <w:color w:val="000000"/>
          <w:spacing w:val="0"/>
          <w:w w:val="100"/>
          <w:position w:val="0"/>
        </w:rPr>
        <w:t>元的差额。</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73"/>
      <w:bookmarkEnd w:id="1274"/>
      <w:bookmarkEnd w:id="12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263,144,026.49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241,232,383.02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33,142,963.00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33,142,963.00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181,480,643.87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181,480,643.87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6,504,789.71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6,504,789.71</w:t>
            </w:r>
          </w:p>
        </w:tc>
      </w:tr>
      <w:tr>
        <w:trPr>
          <w:trHeight w:val="4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19,113,001.69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16,193,108.76</w:t>
            </w:r>
          </w:p>
        </w:tc>
      </w:tr>
      <w:tr>
        <w:trPr>
          <w:trHeight w:val="4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20,168,802.93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1,177,052.39</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2,733,825.29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2,733,825.29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26,128,140.05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22,841,393.53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22,841,393.53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22,841,393.53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3,286,746.52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237,015,886.44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218,390,989.49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237,015,886.44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218,390,989.49</w:t>
            </w:r>
          </w:p>
        </w:tc>
      </w:tr>
    </w:tbl>
    <w:p>
      <w:pPr>
        <w:pStyle w:val="Style30"/>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26"/>
        <w:keepNext/>
        <w:keepLines/>
        <w:widowControl w:val="0"/>
        <w:shd w:val="clear" w:color="auto" w:fill="auto"/>
        <w:bidi w:val="0"/>
        <w:spacing w:before="0" w:after="34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sz w:val="24"/>
          <w:szCs w:val="24"/>
        </w:rPr>
        <w:t>九</w:t>
      </w:r>
      <w:bookmarkEnd w:id="1279"/>
      <w:r>
        <w:rPr>
          <w:color w:val="000000"/>
          <w:spacing w:val="0"/>
          <w:w w:val="100"/>
          <w:position w:val="0"/>
          <w:sz w:val="24"/>
          <w:szCs w:val="24"/>
        </w:rPr>
        <w:t>、在其他主体中的权益</w:t>
      </w:r>
      <w:bookmarkEnd w:id="1277"/>
      <w:bookmarkEnd w:id="1278"/>
      <w:bookmarkEnd w:id="1280"/>
    </w:p>
    <w:p>
      <w:pPr>
        <w:pStyle w:val="Style33"/>
        <w:keepNext/>
        <w:keepLines/>
        <w:widowControl w:val="0"/>
        <w:shd w:val="clear" w:color="auto" w:fill="auto"/>
        <w:bidi w:val="0"/>
        <w:spacing w:before="0" w:after="340" w:line="240" w:lineRule="auto"/>
        <w:ind w:left="0" w:right="0" w:firstLine="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81"/>
      <w:bookmarkEnd w:id="1282"/>
      <w:bookmarkEnd w:id="1283"/>
    </w:p>
    <w:p>
      <w:pPr>
        <w:pStyle w:val="Style33"/>
        <w:keepNext/>
        <w:keepLines/>
        <w:widowControl w:val="0"/>
        <w:shd w:val="clear" w:color="auto" w:fill="auto"/>
        <w:bidi w:val="0"/>
        <w:spacing w:before="0" w:after="340" w:line="240" w:lineRule="auto"/>
        <w:ind w:left="0" w:right="0" w:firstLine="0"/>
        <w:jc w:val="left"/>
      </w:pPr>
      <w:bookmarkStart w:id="1281" w:name="bookmark1281"/>
      <w:bookmarkStart w:id="1282" w:name="bookmark1282"/>
      <w:bookmarkStart w:id="1284" w:name="bookmark128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81"/>
      <w:bookmarkEnd w:id="1282"/>
      <w:bookmarkEnd w:id="1284"/>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尤洛卡（山东）</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深部地压防治 安全技术有限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矿山深部地压 监测仪器、防 治设备及材料 的研发、生产、 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直接投资</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尤洛卡（上海）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从事货物及技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6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国际贸易有限</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术的进出口业 务，转口贸易， 保税区内企业 间的贸易及贸 易代理等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尤洛卡(北京) 矿业工程技术 研究有限公司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工程和技术研 究与实验发 展；技术开发、 技术服务、技 术咨询、技术 推广；等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北京富华宇祺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从事加工矿用 无源光网络设 备；生产经营 矿用通讯产 品；等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非同一控制下 企业合并</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长春师凯科技 产业有限责任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从事军工武器 装备中光电技 术的研发、集 成和生产、销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非同一控制下 企业合并</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36" w:lineRule="exact"/>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85"/>
      <w:bookmarkEnd w:id="1286"/>
      <w:bookmarkEnd w:id="12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期末少数股东权益余</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北京富华宇祺信息技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17,822,617.93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49,580,689.25</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288"/>
      <w:bookmarkEnd w:id="1289"/>
      <w:bookmarkEnd w:id="12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160"/>
              <w:jc w:val="left"/>
            </w:pPr>
            <w:r>
              <w:rPr>
                <w:rFonts w:ascii="SimSun" w:eastAsia="SimSun" w:hAnsi="SimSun" w:cs="SimSun"/>
                <w:color w:val="000000"/>
                <w:spacing w:val="0"/>
                <w:w w:val="100"/>
                <w:position w:val="0"/>
              </w:rPr>
              <w:t>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60"/>
              <w:jc w:val="left"/>
            </w:pPr>
            <w:r>
              <w:rPr>
                <w:rFonts w:ascii="SimSun" w:eastAsia="SimSun" w:hAnsi="SimSun" w:cs="SimSun"/>
                <w:color w:val="000000"/>
                <w:spacing w:val="0"/>
                <w:w w:val="100"/>
                <w:position w:val="0"/>
              </w:rPr>
              <w:t>负债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20"/>
              <w:jc w:val="left"/>
            </w:pPr>
            <w:r>
              <w:rPr>
                <w:rFonts w:ascii="SimSun" w:eastAsia="SimSun" w:hAnsi="SimSun" w:cs="SimSun"/>
                <w:color w:val="000000"/>
                <w:spacing w:val="0"/>
                <w:w w:val="100"/>
                <w:position w:val="0"/>
              </w:rPr>
              <w:t>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20"/>
              <w:jc w:val="left"/>
            </w:pPr>
            <w:r>
              <w:rPr>
                <w:rFonts w:ascii="SimSun" w:eastAsia="SimSun" w:hAnsi="SimSun" w:cs="SimSun"/>
                <w:color w:val="000000"/>
                <w:spacing w:val="0"/>
                <w:w w:val="100"/>
                <w:position w:val="0"/>
              </w:rPr>
              <w:t>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负债 合计</w:t>
            </w:r>
          </w:p>
        </w:tc>
      </w:tr>
      <w:tr>
        <w:trPr>
          <w:trHeight w:val="228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 富华 宇祺 信息 技术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237,62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0,501.</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932.89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242,14</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8,434.</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137,99</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0,144.</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137,99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0,144.</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160,57</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4,288.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164,86</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0,717.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99,696</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,081.9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99,696</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,081.9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经营活动 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经营活动 现金流量</w:t>
            </w:r>
          </w:p>
        </w:tc>
      </w:tr>
      <w:tr>
        <w:trPr>
          <w:trHeight w:val="67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北京富华 宇祺信息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138,794,30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38,993,653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38,993,653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5,214,255.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98,103,132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24,649,092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24,649,092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-11,674,29</w:t>
            </w:r>
          </w:p>
        </w:tc>
      </w:tr>
      <w:tr>
        <w:trPr>
          <w:trHeight w:val="667"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技术有限 公司</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8.10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.90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.90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240" w:line="240" w:lineRule="auto"/>
        <w:ind w:left="0" w:right="0" w:firstLine="0"/>
        <w:jc w:val="both"/>
      </w:pPr>
      <w:bookmarkStart w:id="1292" w:name="bookmark1292"/>
      <w:bookmarkStart w:id="1293" w:name="bookmark1293"/>
      <w:bookmarkStart w:id="1294" w:name="bookmark1294"/>
      <w:r>
        <w:rPr>
          <w:color w:val="000000"/>
          <w:spacing w:val="0"/>
          <w:w w:val="100"/>
          <w:position w:val="0"/>
          <w:sz w:val="24"/>
          <w:szCs w:val="24"/>
        </w:rPr>
        <w:t>十、与金融工具相关的风险</w:t>
      </w:r>
      <w:bookmarkEnd w:id="1292"/>
      <w:bookmarkEnd w:id="1293"/>
      <w:bookmarkEnd w:id="1294"/>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本公司的主要金融工具包括应收账款、应付账款等，各项金融工具的详细情况说明见本附注六相关项目。与这些金融工具有 关的风险，以及本公司为降低这些风险所采取的风险管理政策如下所述。本公司管理层对这些风险敞口进行管理和监控以确 保将上述风险控制在限定的范围之内。</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本公司采用敏感性分析技术分析风险变量的合理、可能变化对当期损益或股东权益可能产生的影响。由于任何风险变量很少 孤立地发生变化，而变量之间存在的相关性对某一风险变量的变化的最终影响金额将产生重大作用，因此下述内容是在假设 每一变量的变化是在独立的情况下进行的。</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本公司从事风险管理的目标是在风险和收益之间取得适当的平衡，将风险对本公司经营业绩的负面影响降低到最低水平，使 股东及其其他权益投资者的利益最大化。基于该风险管理目标，本公司风险管理的基本策略是确定和分析本公司所面临的各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color w:val="000000"/>
          <w:spacing w:val="0"/>
          <w:w w:val="100"/>
          <w:position w:val="0"/>
        </w:rPr>
        <w:t>、信用风险</w:t>
      </w:r>
    </w:p>
    <w:p>
      <w:pPr>
        <w:pStyle w:val="Style30"/>
        <w:keepNext w:val="0"/>
        <w:keepLines w:val="0"/>
        <w:widowControl w:val="0"/>
        <w:shd w:val="clear" w:color="auto" w:fill="auto"/>
        <w:bidi w:val="0"/>
        <w:spacing w:before="0" w:after="0" w:line="324"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日，可能引起本公司财务损失的最大信用风险敞口主要来自于合同另一方未能履行义务而导致本公司金融资产 产生的损失以及本公司承担的财务担保，具体包括：</w:t>
      </w:r>
    </w:p>
    <w:p>
      <w:pPr>
        <w:pStyle w:val="Style3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为降低信用风险，本公司成立了一个小组负责确定信用额度、进行信用审批，并执行其他监控程序以确保采取必要的措施回 收过期债权。此外，本公司于每个资产负债表日审核每一单项应收款的回收情况，以确保就无法回收的款项计提充分的坏账 </w:t>
      </w:r>
      <w:r>
        <w:rPr>
          <w:color w:val="000000"/>
          <w:spacing w:val="0"/>
          <w:w w:val="100"/>
          <w:position w:val="0"/>
        </w:rPr>
        <w:t>准备。因此，本公司管理层认为本公司所承担的信用风险已经大为降低。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本公司的流动资金存放在信用评级较高的银行，故流动资金的信用风险较低。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、流动风险</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管理流动风险时，本公司保持管理层认为充分的现金及现金等价物并对其进行监控，以满足本公司经营需要，并降低现金流 量波动的影响。本公司管理层对银行借款的使用情况进行监控并确保遵守借款协议。</w:t>
      </w:r>
    </w:p>
    <w:p>
      <w:pPr>
        <w:pStyle w:val="Style26"/>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color w:val="000000"/>
          <w:spacing w:val="0"/>
          <w:w w:val="100"/>
          <w:position w:val="0"/>
          <w:sz w:val="24"/>
          <w:szCs w:val="24"/>
        </w:rPr>
        <w:t>十一、关联方及关联交易</w:t>
      </w:r>
      <w:bookmarkEnd w:id="1295"/>
      <w:bookmarkEnd w:id="1296"/>
      <w:bookmarkEnd w:id="1297"/>
    </w:p>
    <w:p>
      <w:pPr>
        <w:pStyle w:val="Style33"/>
        <w:keepNext/>
        <w:keepLines/>
        <w:widowControl w:val="0"/>
        <w:shd w:val="clear" w:color="auto" w:fill="auto"/>
        <w:tabs>
          <w:tab w:pos="368" w:val="left"/>
        </w:tabs>
        <w:bidi w:val="0"/>
        <w:spacing w:before="0" w:after="2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color w:val="000000"/>
          <w:spacing w:val="0"/>
          <w:w w:val="100"/>
          <w:position w:val="0"/>
        </w:rPr>
        <w:t>、</w:t>
        <w:tab/>
        <w:t>本企业的子公司情况</w:t>
      </w:r>
      <w:bookmarkEnd w:id="1298"/>
      <w:bookmarkEnd w:id="1299"/>
      <w:bookmarkEnd w:id="1301"/>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本企业子公司的情况详见附注附注九、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color w:val="000000"/>
          <w:spacing w:val="0"/>
          <w:w w:val="100"/>
          <w:position w:val="0"/>
        </w:rPr>
        <w:t>、</w:t>
        <w:tab/>
        <w:t>其他关联方情况</w:t>
      </w:r>
      <w:bookmarkEnd w:id="1302"/>
      <w:bookmarkEnd w:id="1303"/>
      <w:bookmarkEnd w:id="130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黄屹峰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王晶华之子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重要子公司股东、总经理，持本公司</w:t>
            </w:r>
            <w:r>
              <w:rPr>
                <w:color w:val="000000"/>
                <w:spacing w:val="0"/>
                <w:w w:val="100"/>
                <w:position w:val="0"/>
              </w:rPr>
              <w:t>0.82%</w:t>
            </w:r>
            <w:r>
              <w:rPr>
                <w:rFonts w:ascii="SimSun" w:eastAsia="SimSun" w:hAnsi="SimSun" w:cs="SimSun"/>
                <w:color w:val="000000"/>
                <w:spacing w:val="0"/>
                <w:w w:val="100"/>
                <w:position w:val="0"/>
              </w:rPr>
              <w:t>的股份</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李巍屹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全资子公司总经理，持本公司</w:t>
            </w:r>
            <w:r>
              <w:rPr>
                <w:color w:val="000000"/>
                <w:spacing w:val="0"/>
                <w:w w:val="100"/>
                <w:position w:val="0"/>
              </w:rPr>
              <w:t>7.42%</w:t>
            </w:r>
            <w:r>
              <w:rPr>
                <w:rFonts w:ascii="SimSun" w:eastAsia="SimSun" w:hAnsi="SimSun" w:cs="SimSun"/>
                <w:color w:val="000000"/>
                <w:spacing w:val="0"/>
                <w:w w:val="100"/>
                <w:position w:val="0"/>
              </w:rPr>
              <w:t>的股份</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color w:val="000000"/>
          <w:spacing w:val="0"/>
          <w:w w:val="100"/>
          <w:position w:val="0"/>
        </w:rPr>
        <w:t>、关联交易情况</w:t>
      </w:r>
      <w:bookmarkEnd w:id="1306"/>
      <w:bookmarkEnd w:id="1307"/>
      <w:bookmarkEnd w:id="1309"/>
    </w:p>
    <w:p>
      <w:pPr>
        <w:pStyle w:val="Style3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306"/>
      <w:bookmarkEnd w:id="1307"/>
      <w:bookmarkEnd w:id="131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北京富华宇祺信息技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21,019,250.00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311"/>
      <w:bookmarkEnd w:id="1312"/>
      <w:bookmarkEnd w:id="13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2,482,390.04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2,206,194.17</w:t>
            </w:r>
          </w:p>
        </w:tc>
      </w:tr>
    </w:tbl>
    <w:p>
      <w:pPr>
        <w:pStyle w:val="Style33"/>
        <w:keepNext/>
        <w:keepLines/>
        <w:widowControl w:val="0"/>
        <w:shd w:val="clear" w:color="auto" w:fill="auto"/>
        <w:bidi w:val="0"/>
        <w:spacing w:before="0" w:after="34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color w:val="000000"/>
          <w:spacing w:val="0"/>
          <w:w w:val="100"/>
          <w:position w:val="0"/>
        </w:rPr>
        <w:t>、关联方应收应付款项</w:t>
      </w:r>
      <w:bookmarkEnd w:id="1314"/>
      <w:bookmarkEnd w:id="1315"/>
      <w:bookmarkEnd w:id="1317"/>
    </w:p>
    <w:p>
      <w:pPr>
        <w:pStyle w:val="Style33"/>
        <w:keepNext/>
        <w:keepLines/>
        <w:widowControl w:val="0"/>
        <w:shd w:val="clear" w:color="auto" w:fill="auto"/>
        <w:bidi w:val="0"/>
        <w:spacing w:before="0" w:after="340" w:line="240" w:lineRule="auto"/>
        <w:ind w:left="0" w:right="0" w:firstLine="0"/>
        <w:jc w:val="both"/>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14"/>
      <w:bookmarkEnd w:id="1315"/>
      <w:bookmarkEnd w:id="13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4,653,390.40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4,653,390.40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337,370.80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99,697.30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19"/>
      <w:bookmarkEnd w:id="1320"/>
      <w:bookmarkEnd w:id="13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43,009.00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322" w:name="bookmark1322"/>
      <w:bookmarkStart w:id="1323" w:name="bookmark1323"/>
      <w:bookmarkStart w:id="1324" w:name="bookmark1324"/>
      <w:r>
        <w:rPr>
          <w:color w:val="000000"/>
          <w:spacing w:val="0"/>
          <w:w w:val="100"/>
          <w:position w:val="0"/>
          <w:sz w:val="24"/>
          <w:szCs w:val="24"/>
        </w:rPr>
        <w:t>十二、资产负债表日后事项</w:t>
      </w:r>
      <w:bookmarkEnd w:id="1322"/>
      <w:bookmarkEnd w:id="1323"/>
      <w:bookmarkEnd w:id="1324"/>
    </w:p>
    <w:p>
      <w:pPr>
        <w:pStyle w:val="Style33"/>
        <w:keepNext/>
        <w:keepLines/>
        <w:widowControl w:val="0"/>
        <w:shd w:val="clear" w:color="auto" w:fill="auto"/>
        <w:bidi w:val="0"/>
        <w:spacing w:before="0" w:after="34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325"/>
      <w:bookmarkEnd w:id="1326"/>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66,039,925.50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6"/>
        <w:keepNext/>
        <w:keepLines/>
        <w:widowControl w:val="0"/>
        <w:shd w:val="clear" w:color="auto" w:fill="auto"/>
        <w:bidi w:val="0"/>
        <w:spacing w:before="0" w:after="180" w:line="240" w:lineRule="auto"/>
        <w:ind w:left="0" w:right="0" w:firstLine="0"/>
        <w:jc w:val="left"/>
      </w:pPr>
      <w:bookmarkStart w:id="1328" w:name="bookmark1328"/>
      <w:bookmarkStart w:id="1329" w:name="bookmark1329"/>
      <w:bookmarkStart w:id="1330" w:name="bookmark1330"/>
      <w:r>
        <w:rPr>
          <w:color w:val="000000"/>
          <w:spacing w:val="0"/>
          <w:w w:val="100"/>
          <w:position w:val="0"/>
          <w:sz w:val="24"/>
          <w:szCs w:val="24"/>
        </w:rPr>
        <w:t>十三、其他重要事项</w:t>
      </w:r>
      <w:bookmarkEnd w:id="1328"/>
      <w:bookmarkEnd w:id="1329"/>
      <w:bookmarkEnd w:id="1330"/>
    </w:p>
    <w:p>
      <w:pPr>
        <w:pStyle w:val="Style30"/>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根据公司与长春师凯科技产业有限责任公司(简称“师凯科技”)各股东签署的《利润补偿协议》及补充协议，交易对 方李巍屹等人承诺：师凯科技</w:t>
      </w:r>
      <w:r>
        <w:rPr>
          <w:color w:val="000000"/>
          <w:spacing w:val="0"/>
          <w:w w:val="100"/>
          <w:position w:val="0"/>
        </w:rPr>
        <w:t>2015</w:t>
      </w:r>
      <w:r>
        <w:rPr>
          <w:color w:val="000000"/>
          <w:spacing w:val="0"/>
          <w:w w:val="100"/>
          <w:position w:val="0"/>
        </w:rPr>
        <w:t>年至</w:t>
      </w:r>
      <w:r>
        <w:rPr>
          <w:color w:val="000000"/>
          <w:spacing w:val="0"/>
          <w:w w:val="100"/>
          <w:position w:val="0"/>
        </w:rPr>
        <w:t>2018</w:t>
      </w:r>
      <w:r>
        <w:rPr>
          <w:color w:val="000000"/>
          <w:spacing w:val="0"/>
          <w:w w:val="100"/>
          <w:position w:val="0"/>
        </w:rPr>
        <w:t>年实现的净利润合计不低于</w:t>
      </w:r>
      <w:r>
        <w:rPr>
          <w:color w:val="000000"/>
          <w:spacing w:val="0"/>
          <w:w w:val="100"/>
          <w:position w:val="0"/>
        </w:rPr>
        <w:t>26, 900</w:t>
      </w:r>
      <w:r>
        <w:rPr>
          <w:color w:val="000000"/>
          <w:spacing w:val="0"/>
          <w:w w:val="100"/>
          <w:position w:val="0"/>
        </w:rPr>
        <w:t>万元，其中</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 xml:space="preserve">年度和 </w:t>
      </w:r>
      <w:r>
        <w:rPr>
          <w:color w:val="000000"/>
          <w:spacing w:val="0"/>
          <w:w w:val="100"/>
          <w:position w:val="0"/>
        </w:rPr>
        <w:t>2018</w:t>
      </w:r>
      <w:r>
        <w:rPr>
          <w:color w:val="000000"/>
          <w:spacing w:val="0"/>
          <w:w w:val="100"/>
          <w:position w:val="0"/>
        </w:rPr>
        <w:t>年度分别计划实现</w:t>
      </w:r>
      <w:r>
        <w:rPr>
          <w:color w:val="000000"/>
          <w:spacing w:val="0"/>
          <w:w w:val="100"/>
          <w:position w:val="0"/>
        </w:rPr>
        <w:t>5, 000</w:t>
      </w:r>
      <w:r>
        <w:rPr>
          <w:color w:val="000000"/>
          <w:spacing w:val="0"/>
          <w:w w:val="100"/>
          <w:position w:val="0"/>
        </w:rPr>
        <w:t>万元、</w:t>
      </w:r>
      <w:r>
        <w:rPr>
          <w:color w:val="000000"/>
          <w:spacing w:val="0"/>
          <w:w w:val="100"/>
          <w:position w:val="0"/>
        </w:rPr>
        <w:t>6, 000</w:t>
      </w:r>
      <w:r>
        <w:rPr>
          <w:color w:val="000000"/>
          <w:spacing w:val="0"/>
          <w:w w:val="100"/>
          <w:position w:val="0"/>
        </w:rPr>
        <w:t>万元、</w:t>
      </w:r>
      <w:r>
        <w:rPr>
          <w:color w:val="000000"/>
          <w:spacing w:val="0"/>
          <w:w w:val="100"/>
          <w:position w:val="0"/>
        </w:rPr>
        <w:t>7,300</w:t>
      </w:r>
      <w:r>
        <w:rPr>
          <w:color w:val="000000"/>
          <w:spacing w:val="0"/>
          <w:w w:val="100"/>
          <w:position w:val="0"/>
        </w:rPr>
        <w:t>万元和</w:t>
      </w:r>
      <w:r>
        <w:rPr>
          <w:color w:val="000000"/>
          <w:spacing w:val="0"/>
          <w:w w:val="100"/>
          <w:position w:val="0"/>
        </w:rPr>
        <w:t>8, 600</w:t>
      </w:r>
      <w:r>
        <w:rPr>
          <w:color w:val="000000"/>
          <w:spacing w:val="0"/>
          <w:w w:val="100"/>
          <w:position w:val="0"/>
        </w:rPr>
        <w:t>万元以上。</w:t>
      </w:r>
    </w:p>
    <w:p>
      <w:pPr>
        <w:pStyle w:val="Style30"/>
        <w:keepNext w:val="0"/>
        <w:keepLines w:val="0"/>
        <w:widowControl w:val="0"/>
        <w:shd w:val="clear" w:color="auto" w:fill="auto"/>
        <w:bidi w:val="0"/>
        <w:spacing w:before="0" w:after="0" w:line="467" w:lineRule="exact"/>
        <w:ind w:left="0" w:right="0" w:firstLine="360"/>
        <w:jc w:val="both"/>
      </w:pPr>
      <w:r>
        <w:rPr>
          <w:color w:val="000000"/>
          <w:spacing w:val="0"/>
          <w:w w:val="100"/>
          <w:position w:val="0"/>
        </w:rPr>
        <w:t>业绩承诺期满之后，如标的公司累计实现的净利润数低于承诺期合计承诺净利润数，则交易对方应以连带责任方式承担 补偿责任，交易对方内部各自应承担的补偿金额按其各自转让标的资产的股权比例确定。交易对方应先以股份补偿方式补偿 上市公司，承诺期满由上市公司按一次性回购应补偿股份并注销的原则执行，股份补偿方式不足以补偿上市公司的，应以现 金方式补足。</w:t>
      </w:r>
    </w:p>
    <w:p>
      <w:pPr>
        <w:pStyle w:val="Style30"/>
        <w:keepNext w:val="0"/>
        <w:keepLines w:val="0"/>
        <w:widowControl w:val="0"/>
        <w:shd w:val="clear" w:color="auto" w:fill="auto"/>
        <w:bidi w:val="0"/>
        <w:spacing w:before="0" w:after="340" w:line="467" w:lineRule="exact"/>
        <w:ind w:left="0" w:right="0" w:firstLine="360"/>
        <w:jc w:val="both"/>
      </w:pPr>
      <w:r>
        <w:rPr>
          <w:color w:val="000000"/>
          <w:spacing w:val="0"/>
          <w:w w:val="100"/>
          <w:position w:val="0"/>
        </w:rPr>
        <w:t>如师凯科技在全部承诺年度内累计实现的扣除非经常损益后归属于母公司的净利润超过全部承诺年度业绩承诺金额总 和，则上市公司应在承诺期满结束并经合格审计机构对标的公司审计后，按照累计实现净利润超出承诺净利润总和部分的</w:t>
      </w:r>
      <w:r>
        <w:rPr>
          <w:color w:val="000000"/>
          <w:spacing w:val="0"/>
          <w:w w:val="100"/>
          <w:position w:val="0"/>
        </w:rPr>
        <w:t xml:space="preserve">30% </w:t>
      </w:r>
      <w:r>
        <w:rPr>
          <w:color w:val="000000"/>
          <w:spacing w:val="0"/>
          <w:w w:val="100"/>
          <w:position w:val="0"/>
        </w:rPr>
        <w:t>金额(但不超过本次重组交易作价的</w:t>
      </w:r>
      <w:r>
        <w:rPr>
          <w:color w:val="000000"/>
          <w:spacing w:val="0"/>
          <w:w w:val="100"/>
          <w:position w:val="0"/>
        </w:rPr>
        <w:t>20%，</w:t>
      </w:r>
      <w:r>
        <w:rPr>
          <w:color w:val="000000"/>
          <w:spacing w:val="0"/>
          <w:w w:val="100"/>
          <w:position w:val="0"/>
        </w:rPr>
        <w:t>即</w:t>
      </w:r>
      <w:r>
        <w:rPr>
          <w:color w:val="000000"/>
          <w:spacing w:val="0"/>
          <w:w w:val="100"/>
          <w:position w:val="0"/>
        </w:rPr>
        <w:t>1.5</w:t>
      </w:r>
      <w:r>
        <w:rPr>
          <w:color w:val="000000"/>
          <w:spacing w:val="0"/>
          <w:w w:val="100"/>
          <w:position w:val="0"/>
        </w:rPr>
        <w:t>亿元)作为奖励对价支付给资产转让方中届时仍在师凯科技任职的人员及公 司高管和核心技术人员，具体分配方法由双方另行约定。</w:t>
      </w:r>
      <w:r>
        <w:br w:type="page"/>
      </w:r>
    </w:p>
    <w:p>
      <w:pPr>
        <w:pStyle w:val="Style26"/>
        <w:keepNext/>
        <w:keepLines/>
        <w:widowControl w:val="0"/>
        <w:shd w:val="clear" w:color="auto" w:fill="auto"/>
        <w:bidi w:val="0"/>
        <w:spacing w:before="0" w:after="340" w:line="240" w:lineRule="auto"/>
        <w:ind w:left="0" w:right="0" w:firstLine="0"/>
        <w:jc w:val="left"/>
      </w:pPr>
      <w:bookmarkStart w:id="1331" w:name="bookmark1331"/>
      <w:bookmarkStart w:id="1332" w:name="bookmark1332"/>
      <w:bookmarkStart w:id="1333" w:name="bookmark1333"/>
      <w:r>
        <w:rPr>
          <w:color w:val="000000"/>
          <w:spacing w:val="0"/>
          <w:w w:val="100"/>
          <w:position w:val="0"/>
          <w:sz w:val="24"/>
          <w:szCs w:val="24"/>
        </w:rPr>
        <w:t>十四、母公司财务报表主要项目注释</w:t>
      </w:r>
      <w:bookmarkEnd w:id="1331"/>
      <w:bookmarkEnd w:id="1332"/>
      <w:bookmarkEnd w:id="1333"/>
    </w:p>
    <w:p>
      <w:pPr>
        <w:pStyle w:val="Style33"/>
        <w:keepNext/>
        <w:keepLines/>
        <w:widowControl w:val="0"/>
        <w:shd w:val="clear" w:color="auto" w:fill="auto"/>
        <w:bidi w:val="0"/>
        <w:spacing w:before="0" w:after="34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34"/>
      <w:bookmarkEnd w:id="1335"/>
      <w:bookmarkEnd w:id="1336"/>
    </w:p>
    <w:p>
      <w:pPr>
        <w:pStyle w:val="Style33"/>
        <w:keepNext/>
        <w:keepLines/>
        <w:widowControl w:val="0"/>
        <w:shd w:val="clear" w:color="auto" w:fill="auto"/>
        <w:bidi w:val="0"/>
        <w:spacing w:before="0" w:after="340" w:line="240" w:lineRule="auto"/>
        <w:ind w:left="0" w:right="0" w:firstLine="0"/>
        <w:jc w:val="left"/>
      </w:pPr>
      <w:bookmarkStart w:id="1334" w:name="bookmark1334"/>
      <w:bookmarkStart w:id="1335" w:name="bookmark1335"/>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34"/>
      <w:bookmarkEnd w:id="1335"/>
      <w:bookmarkEnd w:id="13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140,21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3,119.3</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38,435,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063.89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27.41</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101,77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8,055.4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185,0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34,80</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41,504,</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143,530,1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140,21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3,119.3</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38,435,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063.89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27.41</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101,77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8,055.4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185,0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34,80</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41,504,</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684.68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143,530,1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50,185,423.73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2,509,271.19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36,806,665.70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3,680,666.57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26,886,968.28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8,066,090.48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14,598,956.68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14,598,956.68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6,701,207.67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6,701,207.67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2,878,871.30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2,878,871.30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138,058,093.36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38,435,063.89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r>
        <w:br w:type="page"/>
      </w:r>
    </w:p>
    <w:p>
      <w:pPr>
        <w:pStyle w:val="Style33"/>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38"/>
      <w:bookmarkEnd w:id="1339"/>
      <w:bookmarkEnd w:id="134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-3,069,620.79</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59" w:line="1" w:lineRule="exact"/>
      </w:pPr>
    </w:p>
    <w:p>
      <w:pPr>
        <w:pStyle w:val="Style33"/>
        <w:keepNext/>
        <w:keepLines/>
        <w:widowControl w:val="0"/>
        <w:numPr>
          <w:ilvl w:val="0"/>
          <w:numId w:val="57"/>
        </w:numPr>
        <w:shd w:val="clear" w:color="auto" w:fill="auto"/>
        <w:bidi w:val="0"/>
        <w:spacing w:before="0" w:after="26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按欠款方归集的期末余额前五名的应收账款情况</w:t>
      </w:r>
      <w:bookmarkEnd w:id="1341"/>
      <w:bookmarkEnd w:id="1342"/>
      <w:bookmarkEnd w:id="1344"/>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本公司本年按欠款方归集的年末余额前五名应收账款汇总金额</w:t>
      </w:r>
      <w:r>
        <w:rPr>
          <w:color w:val="000000"/>
          <w:spacing w:val="0"/>
          <w:w w:val="100"/>
          <w:position w:val="0"/>
        </w:rPr>
        <w:t xml:space="preserve">38, 021, </w:t>
      </w:r>
      <w:r>
        <w:rPr>
          <w:color w:val="000000"/>
          <w:spacing w:val="0"/>
          <w:w w:val="100"/>
          <w:position w:val="0"/>
        </w:rPr>
        <w:t xml:space="preserve">338. </w:t>
      </w:r>
      <w:r>
        <w:rPr>
          <w:color w:val="000000"/>
          <w:spacing w:val="0"/>
          <w:w w:val="100"/>
          <w:position w:val="0"/>
        </w:rPr>
        <w:t>38</w:t>
      </w:r>
      <w:r>
        <w:rPr>
          <w:color w:val="000000"/>
          <w:spacing w:val="0"/>
          <w:w w:val="100"/>
          <w:position w:val="0"/>
        </w:rPr>
        <w:t>元，占应收账款年末余额合计数的比例</w:t>
      </w:r>
      <w:r>
        <w:rPr>
          <w:color w:val="000000"/>
          <w:spacing w:val="0"/>
          <w:w w:val="100"/>
          <w:position w:val="0"/>
        </w:rPr>
        <w:t xml:space="preserve">27. </w:t>
      </w:r>
      <w:r>
        <w:rPr>
          <w:color w:val="000000"/>
          <w:spacing w:val="0"/>
          <w:w w:val="100"/>
          <w:position w:val="0"/>
        </w:rPr>
        <w:t xml:space="preserve">12%， </w:t>
      </w:r>
      <w:r>
        <w:rPr>
          <w:color w:val="000000"/>
          <w:spacing w:val="0"/>
          <w:w w:val="100"/>
          <w:position w:val="0"/>
        </w:rPr>
        <w:t>相应计提的坏账准备年末余额汇总金额</w:t>
      </w:r>
      <w:r>
        <w:rPr>
          <w:color w:val="000000"/>
          <w:spacing w:val="0"/>
          <w:w w:val="100"/>
          <w:position w:val="0"/>
        </w:rPr>
        <w:t xml:space="preserve">8, 262, </w:t>
      </w:r>
      <w:r>
        <w:rPr>
          <w:color w:val="000000"/>
          <w:spacing w:val="0"/>
          <w:w w:val="100"/>
          <w:position w:val="0"/>
        </w:rPr>
        <w:t xml:space="preserve">285. </w:t>
      </w:r>
      <w:r>
        <w:rPr>
          <w:color w:val="000000"/>
          <w:spacing w:val="0"/>
          <w:w w:val="100"/>
          <w:position w:val="0"/>
        </w:rPr>
        <w:t>04</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45"/>
      <w:bookmarkEnd w:id="1346"/>
      <w:bookmarkEnd w:id="1347"/>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8" w:name="bookmark134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45"/>
      <w:bookmarkEnd w:id="1346"/>
      <w:bookmarkEnd w:id="13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13,711,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398,58</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11,59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8,966</w:t>
            </w:r>
          </w:p>
          <w:p>
            <w:pPr>
              <w:pStyle w:val="Style23"/>
              <w:keepNext w:val="0"/>
              <w:keepLines w:val="0"/>
              <w:widowControl w:val="0"/>
              <w:shd w:val="clear" w:color="auto" w:fill="auto"/>
              <w:bidi w:val="0"/>
              <w:spacing w:before="0" w:after="80" w:line="240" w:lineRule="auto"/>
              <w:ind w:left="0" w:right="0" w:firstLine="320"/>
              <w:jc w:val="left"/>
            </w:pPr>
            <w:r>
              <w:rPr>
                <w:color w:val="000000"/>
                <w:spacing w:val="0"/>
                <w:w w:val="100"/>
                <w:position w:val="0"/>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344,530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11,254,43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13,711,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398,58</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11,59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8,966</w:t>
            </w:r>
          </w:p>
          <w:p>
            <w:pPr>
              <w:pStyle w:val="Style23"/>
              <w:keepNext w:val="0"/>
              <w:keepLines w:val="0"/>
              <w:widowControl w:val="0"/>
              <w:shd w:val="clear" w:color="auto" w:fill="auto"/>
              <w:bidi w:val="0"/>
              <w:spacing w:before="0" w:after="80" w:line="240" w:lineRule="auto"/>
              <w:ind w:left="0" w:right="0" w:firstLine="320"/>
              <w:jc w:val="lef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344,530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11,254,43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1,673,053.71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83,652.69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132,909.35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13,290.94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321,866.99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96,560.10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64,274.45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64,274.45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2,332,912.42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797,172.20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49"/>
      <w:bookmarkEnd w:id="1350"/>
      <w:bookmarkEnd w:id="135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54,055.24</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）按欠款方归集的期末余额前五名的其他应收款情况</w:t>
      </w:r>
      <w:bookmarkEnd w:id="1352"/>
      <w:bookmarkEnd w:id="1353"/>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北京富华宇祺信息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11,378,400.00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义马煤业集团股份</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572,660.00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30,388.00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梁立东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300,380.21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15,019.01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魏峰培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226,614.65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11,330.73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茅茨舍村村民委员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54,810.00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12,660,754.86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111,547.74</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color w:val="000000"/>
          <w:spacing w:val="0"/>
          <w:w w:val="100"/>
          <w:position w:val="0"/>
        </w:rPr>
        <w:t>、长期股权投资</w:t>
      </w:r>
      <w:bookmarkEnd w:id="1356"/>
      <w:bookmarkEnd w:id="1357"/>
      <w:bookmarkEnd w:id="13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920,583,384.27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15,874,804.27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904,708,580.00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170,583,384.27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15,874,804.27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154,708,580.00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对联营、合营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792,252.92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792,252.92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921,375,637.19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15,874,804.27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905,500,832.92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170,583,384.27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15,874,804.27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154,708,580.00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60"/>
      <w:bookmarkEnd w:id="1361"/>
      <w:bookmarkEnd w:id="13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减值准备期末 余额</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尤洛卡（山东）</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深部地压防治 安全技术有限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尤洛卡（上海） 国际贸易有限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尤洛卡（北京） 矿业工程技术 研究有限公司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北京富华宇祺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95,583,384.27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95,583,384.27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15,874,804.27</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长春师凯科技 产业有限责任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750,000,000.0</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750,000,000.0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170,583,384.2</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750,000,000.0</w:t>
            </w:r>
          </w:p>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920,583,384.2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15,874,804.27</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363"/>
      <w:bookmarkEnd w:id="1364"/>
      <w:bookmarkEnd w:id="13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西安鲁 信股权 投资管 理有限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780,00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780,00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12,252.</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color w:val="000000"/>
          <w:spacing w:val="0"/>
          <w:w w:val="100"/>
          <w:position w:val="0"/>
        </w:rPr>
        <w:t>、营业收入和营业成本</w:t>
      </w:r>
      <w:bookmarkEnd w:id="1366"/>
      <w:bookmarkEnd w:id="1367"/>
      <w:bookmarkEnd w:id="13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66,524,254.36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49,744,595.02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118,369,466.43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54,826,888.93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1,615,264.15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1,181,168.44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68,139,518.51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49,744,595.02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119,550,634.87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54,826,888.93</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5</w:t>
      </w:r>
      <w:bookmarkEnd w:id="1372"/>
      <w:r>
        <w:rPr>
          <w:color w:val="000000"/>
          <w:spacing w:val="0"/>
          <w:w w:val="100"/>
          <w:position w:val="0"/>
        </w:rPr>
        <w:t>、投资收益</w:t>
      </w:r>
      <w:bookmarkEnd w:id="1370"/>
      <w:bookmarkEnd w:id="1371"/>
      <w:bookmarkEnd w:id="13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22,315,912.18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56,012,252.92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22,315,912.18</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1374" w:name="bookmark1374"/>
      <w:bookmarkStart w:id="1375" w:name="bookmark1375"/>
      <w:bookmarkStart w:id="1376" w:name="bookmark1376"/>
      <w:r>
        <w:rPr>
          <w:color w:val="000000"/>
          <w:spacing w:val="0"/>
          <w:w w:val="100"/>
          <w:position w:val="0"/>
          <w:sz w:val="24"/>
          <w:szCs w:val="24"/>
        </w:rPr>
        <w:t>十五、补充资料</w:t>
      </w:r>
      <w:bookmarkEnd w:id="1374"/>
      <w:bookmarkEnd w:id="1375"/>
      <w:bookmarkEnd w:id="1376"/>
    </w:p>
    <w:p>
      <w:pPr>
        <w:pStyle w:val="Style33"/>
        <w:keepNext/>
        <w:keepLines/>
        <w:widowControl w:val="0"/>
        <w:shd w:val="clear" w:color="auto" w:fill="auto"/>
        <w:bidi w:val="0"/>
        <w:spacing w:before="0" w:after="340" w:line="240" w:lineRule="auto"/>
        <w:ind w:left="0" w:right="0" w:firstLine="0"/>
        <w:jc w:val="both"/>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77"/>
      <w:bookmarkEnd w:id="1378"/>
      <w:bookmarkEnd w:id="1379"/>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259,416.43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-2,800,080.67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-780,328.32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-139,728.31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392,461.37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-1,319,721.78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both"/>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80"/>
      <w:bookmarkEnd w:id="1381"/>
      <w:bookmarkEnd w:id="1382"/>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left"/>
            </w:pPr>
            <w:r>
              <w:rPr>
                <w:color w:val="000000"/>
                <w:spacing w:val="0"/>
                <w:w w:val="100"/>
                <w:position w:val="0"/>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left"/>
            </w:pPr>
            <w:r>
              <w:rPr>
                <w:color w:val="000000"/>
                <w:spacing w:val="0"/>
                <w:w w:val="100"/>
                <w:position w:val="0"/>
              </w:rPr>
              <w:t>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sectPr>
          <w:footnotePr>
            <w:pos w:val="pageBottom"/>
            <w:numFmt w:val="decimal"/>
            <w:numRestart w:val="continuous"/>
          </w:footnotePr>
          <w:pgSz w:w="11900" w:h="16840"/>
          <w:pgMar w:top="1359" w:right="1049" w:bottom="1441" w:left="1064" w:header="0" w:footer="3" w:gutter="0"/>
          <w:cols w:space="720"/>
          <w:noEndnote/>
          <w:rtlGutter w:val="0"/>
          <w:docGrid w:linePitch="360"/>
        </w:sectPr>
      </w:pPr>
    </w:p>
    <w:p>
      <w:pPr>
        <w:pStyle w:val="Style8"/>
        <w:keepNext/>
        <w:keepLines/>
        <w:widowControl w:val="0"/>
        <w:shd w:val="clear" w:color="auto" w:fill="auto"/>
        <w:bidi w:val="0"/>
        <w:spacing w:before="0" w:after="620" w:line="240" w:lineRule="auto"/>
        <w:ind w:left="0" w:right="0" w:firstLine="0"/>
        <w:jc w:val="center"/>
      </w:pPr>
      <w:bookmarkStart w:id="1383" w:name="bookmark1383"/>
      <w:bookmarkStart w:id="1384" w:name="bookmark1384"/>
      <w:bookmarkStart w:id="1385" w:name="bookmark1385"/>
      <w:r>
        <w:rPr>
          <w:color w:val="000000"/>
          <w:spacing w:val="0"/>
          <w:w w:val="100"/>
          <w:position w:val="0"/>
        </w:rPr>
        <w:t>第十二节备查文件目录</w:t>
      </w:r>
      <w:bookmarkEnd w:id="1383"/>
      <w:bookmarkEnd w:id="1384"/>
      <w:bookmarkEnd w:id="1385"/>
    </w:p>
    <w:p>
      <w:pPr>
        <w:pStyle w:val="Style55"/>
        <w:keepNext w:val="0"/>
        <w:keepLines w:val="0"/>
        <w:widowControl w:val="0"/>
        <w:shd w:val="clear" w:color="auto" w:fill="auto"/>
        <w:tabs>
          <w:tab w:pos="878" w:val="left"/>
        </w:tabs>
        <w:bidi w:val="0"/>
        <w:spacing w:before="0" w:after="180" w:line="240" w:lineRule="auto"/>
        <w:ind w:left="0" w:right="0" w:firstLine="500"/>
        <w:jc w:val="left"/>
      </w:pPr>
      <w:bookmarkStart w:id="1386" w:name="bookmark1386"/>
      <w:r>
        <w:rPr>
          <w:color w:val="000000"/>
          <w:spacing w:val="0"/>
          <w:w w:val="100"/>
          <w:position w:val="0"/>
          <w:sz w:val="24"/>
          <w:szCs w:val="24"/>
        </w:rPr>
        <w:t>1</w:t>
      </w:r>
      <w:bookmarkEnd w:id="1386"/>
      <w:r>
        <w:rPr>
          <w:color w:val="000000"/>
          <w:spacing w:val="0"/>
          <w:w w:val="100"/>
          <w:position w:val="0"/>
          <w:sz w:val="24"/>
          <w:szCs w:val="24"/>
        </w:rPr>
        <w:t>、</w:t>
        <w:tab/>
        <w:t>载有公司印章、法定代表人签名的</w:t>
      </w:r>
      <w:r>
        <w:rPr>
          <w:color w:val="000000"/>
          <w:spacing w:val="0"/>
          <w:w w:val="100"/>
          <w:position w:val="0"/>
          <w:sz w:val="24"/>
          <w:szCs w:val="24"/>
        </w:rPr>
        <w:t>2016</w:t>
      </w:r>
      <w:r>
        <w:rPr>
          <w:color w:val="000000"/>
          <w:spacing w:val="0"/>
          <w:w w:val="100"/>
          <w:position w:val="0"/>
          <w:sz w:val="24"/>
          <w:szCs w:val="24"/>
        </w:rPr>
        <w:t>年度报告全文的原件；</w:t>
      </w:r>
    </w:p>
    <w:p>
      <w:pPr>
        <w:pStyle w:val="Style55"/>
        <w:keepNext w:val="0"/>
        <w:keepLines w:val="0"/>
        <w:widowControl w:val="0"/>
        <w:shd w:val="clear" w:color="auto" w:fill="auto"/>
        <w:tabs>
          <w:tab w:pos="892" w:val="left"/>
        </w:tabs>
        <w:bidi w:val="0"/>
        <w:spacing w:before="0" w:after="180" w:line="240" w:lineRule="auto"/>
        <w:ind w:left="0" w:right="0" w:firstLine="500"/>
        <w:jc w:val="left"/>
      </w:pPr>
      <w:bookmarkStart w:id="1387" w:name="bookmark1387"/>
      <w:r>
        <w:rPr>
          <w:color w:val="000000"/>
          <w:spacing w:val="0"/>
          <w:w w:val="100"/>
          <w:position w:val="0"/>
          <w:sz w:val="24"/>
          <w:szCs w:val="24"/>
        </w:rPr>
        <w:t>2</w:t>
      </w:r>
      <w:bookmarkEnd w:id="1387"/>
      <w:r>
        <w:rPr>
          <w:color w:val="000000"/>
          <w:spacing w:val="0"/>
          <w:w w:val="100"/>
          <w:position w:val="0"/>
          <w:sz w:val="24"/>
          <w:szCs w:val="24"/>
        </w:rPr>
        <w:t>、</w:t>
        <w:tab/>
        <w:t>载有公司负责人、主管会计工作负责人、会计机构负责人签名并盖章的财务报表;</w:t>
      </w:r>
    </w:p>
    <w:p>
      <w:pPr>
        <w:pStyle w:val="Style55"/>
        <w:keepNext w:val="0"/>
        <w:keepLines w:val="0"/>
        <w:widowControl w:val="0"/>
        <w:shd w:val="clear" w:color="auto" w:fill="auto"/>
        <w:tabs>
          <w:tab w:pos="892" w:val="left"/>
        </w:tabs>
        <w:bidi w:val="0"/>
        <w:spacing w:before="0" w:after="180" w:line="240" w:lineRule="auto"/>
        <w:ind w:left="0" w:right="0" w:firstLine="500"/>
        <w:jc w:val="left"/>
      </w:pPr>
      <w:bookmarkStart w:id="1388" w:name="bookmark1388"/>
      <w:r>
        <w:rPr>
          <w:color w:val="000000"/>
          <w:spacing w:val="0"/>
          <w:w w:val="100"/>
          <w:position w:val="0"/>
          <w:sz w:val="24"/>
          <w:szCs w:val="24"/>
        </w:rPr>
        <w:t>3</w:t>
      </w:r>
      <w:bookmarkEnd w:id="1388"/>
      <w:r>
        <w:rPr>
          <w:color w:val="000000"/>
          <w:spacing w:val="0"/>
          <w:w w:val="100"/>
          <w:position w:val="0"/>
          <w:sz w:val="24"/>
          <w:szCs w:val="24"/>
        </w:rPr>
        <w:t>、</w:t>
        <w:tab/>
        <w:t>报告期内在中国证监会指定网站上公开披露过的所有文件的正本及公告原稿；</w:t>
      </w:r>
    </w:p>
    <w:p>
      <w:pPr>
        <w:pStyle w:val="Style55"/>
        <w:keepNext w:val="0"/>
        <w:keepLines w:val="0"/>
        <w:widowControl w:val="0"/>
        <w:shd w:val="clear" w:color="auto" w:fill="auto"/>
        <w:tabs>
          <w:tab w:pos="897" w:val="left"/>
        </w:tabs>
        <w:bidi w:val="0"/>
        <w:spacing w:before="0" w:after="180" w:line="240" w:lineRule="auto"/>
        <w:ind w:left="0" w:right="0" w:firstLine="500"/>
        <w:jc w:val="left"/>
      </w:pPr>
      <w:bookmarkStart w:id="1389" w:name="bookmark1389"/>
      <w:r>
        <w:rPr>
          <w:color w:val="000000"/>
          <w:spacing w:val="0"/>
          <w:w w:val="100"/>
          <w:position w:val="0"/>
          <w:sz w:val="24"/>
          <w:szCs w:val="24"/>
        </w:rPr>
        <w:t>4</w:t>
      </w:r>
      <w:bookmarkEnd w:id="1389"/>
      <w:r>
        <w:rPr>
          <w:color w:val="000000"/>
          <w:spacing w:val="0"/>
          <w:w w:val="100"/>
          <w:position w:val="0"/>
          <w:sz w:val="24"/>
          <w:szCs w:val="24"/>
        </w:rPr>
        <w:t>、</w:t>
        <w:tab/>
        <w:t>载有会计师事务所盖章，注册会计师签名并盖章的审计报告原件；</w:t>
      </w:r>
    </w:p>
    <w:p>
      <w:pPr>
        <w:pStyle w:val="Style55"/>
        <w:keepNext w:val="0"/>
        <w:keepLines w:val="0"/>
        <w:widowControl w:val="0"/>
        <w:shd w:val="clear" w:color="auto" w:fill="auto"/>
        <w:tabs>
          <w:tab w:pos="897" w:val="left"/>
        </w:tabs>
        <w:bidi w:val="0"/>
        <w:spacing w:before="0" w:after="180" w:line="240" w:lineRule="auto"/>
        <w:ind w:left="0" w:right="0" w:firstLine="500"/>
        <w:jc w:val="left"/>
      </w:pPr>
      <w:bookmarkStart w:id="1390" w:name="bookmark1390"/>
      <w:r>
        <w:rPr>
          <w:color w:val="000000"/>
          <w:spacing w:val="0"/>
          <w:w w:val="100"/>
          <w:position w:val="0"/>
          <w:sz w:val="24"/>
          <w:szCs w:val="24"/>
        </w:rPr>
        <w:t>5</w:t>
      </w:r>
      <w:bookmarkEnd w:id="1390"/>
      <w:r>
        <w:rPr>
          <w:color w:val="000000"/>
          <w:spacing w:val="0"/>
          <w:w w:val="100"/>
          <w:position w:val="0"/>
          <w:sz w:val="24"/>
          <w:szCs w:val="24"/>
        </w:rPr>
        <w:t>、</w:t>
        <w:tab/>
        <w:t>其它相关文件。</w:t>
      </w:r>
    </w:p>
    <w:p>
      <w:pPr>
        <w:pStyle w:val="Style55"/>
        <w:keepNext w:val="0"/>
        <w:keepLines w:val="0"/>
        <w:widowControl w:val="0"/>
        <w:shd w:val="clear" w:color="auto" w:fill="auto"/>
        <w:bidi w:val="0"/>
        <w:spacing w:before="0" w:after="3540" w:line="240" w:lineRule="auto"/>
        <w:ind w:left="0" w:right="0" w:firstLine="500"/>
        <w:jc w:val="left"/>
      </w:pPr>
      <w:r>
        <w:rPr>
          <w:color w:val="000000"/>
          <w:spacing w:val="0"/>
          <w:w w:val="100"/>
          <w:position w:val="0"/>
          <w:sz w:val="24"/>
          <w:szCs w:val="24"/>
        </w:rPr>
        <w:t>以上备查文件的备置地点：公司董事会办公室。</w:t>
      </w:r>
    </w:p>
    <w:p>
      <w:pPr>
        <w:pStyle w:val="Style55"/>
        <w:keepNext w:val="0"/>
        <w:keepLines w:val="0"/>
        <w:widowControl w:val="0"/>
        <w:shd w:val="clear" w:color="auto" w:fill="auto"/>
        <w:bidi w:val="0"/>
        <w:spacing w:before="0" w:after="320" w:line="240" w:lineRule="auto"/>
        <w:ind w:left="0" w:right="1000" w:firstLine="0"/>
        <w:jc w:val="right"/>
      </w:pPr>
      <w:r>
        <w:rPr>
          <w:color w:val="000000"/>
          <w:spacing w:val="0"/>
          <w:w w:val="100"/>
          <w:position w:val="0"/>
          <w:sz w:val="24"/>
          <w:szCs w:val="24"/>
        </w:rPr>
        <w:t>尤洛卡精准信息工程股份有限公司</w:t>
      </w:r>
    </w:p>
    <w:p>
      <w:pPr>
        <w:pStyle w:val="Style55"/>
        <w:keepNext w:val="0"/>
        <w:keepLines w:val="0"/>
        <w:widowControl w:val="0"/>
        <w:shd w:val="clear" w:color="auto" w:fill="auto"/>
        <w:bidi w:val="0"/>
        <w:spacing w:before="0" w:after="320" w:line="240" w:lineRule="auto"/>
        <w:ind w:left="5780" w:right="0" w:firstLine="0"/>
        <w:jc w:val="left"/>
      </w:pPr>
      <w:r>
        <w:rPr>
          <w:color w:val="000000"/>
          <w:spacing w:val="0"/>
          <w:w w:val="100"/>
          <w:position w:val="0"/>
          <w:sz w:val="24"/>
          <w:szCs w:val="24"/>
        </w:rPr>
        <w:t>法定代表人：</w:t>
      </w:r>
      <w:r>
        <w:rPr>
          <w:color w:val="000000"/>
          <w:spacing w:val="0"/>
          <w:w w:val="100"/>
          <w:position w:val="0"/>
          <w:sz w:val="24"/>
          <w:szCs w:val="24"/>
          <w:u w:val="single"/>
        </w:rPr>
        <w:t>黄自伟</w:t>
      </w:r>
    </w:p>
    <w:p>
      <w:pPr>
        <w:pStyle w:val="Style55"/>
        <w:keepNext w:val="0"/>
        <w:keepLines w:val="0"/>
        <w:widowControl w:val="0"/>
        <w:shd w:val="clear" w:color="auto" w:fill="auto"/>
        <w:bidi w:val="0"/>
        <w:spacing w:before="0" w:after="260" w:line="240" w:lineRule="auto"/>
        <w:ind w:left="0" w:right="1840" w:firstLine="0"/>
        <w:jc w:val="right"/>
      </w:pP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20</w:t>
      </w:r>
      <w:r>
        <w:rPr>
          <w:color w:val="000000"/>
          <w:spacing w:val="0"/>
          <w:w w:val="100"/>
          <w:position w:val="0"/>
          <w:sz w:val="24"/>
          <w:szCs w:val="24"/>
        </w:rPr>
        <w:t>日</w:t>
      </w:r>
    </w:p>
    <w:sectPr>
      <w:footnotePr>
        <w:pos w:val="pageBottom"/>
        <w:numFmt w:val="decimal"/>
        <w:numRestart w:val="continuous"/>
      </w:footnotePr>
      <w:pgSz w:w="11900" w:h="16840"/>
      <w:pgMar w:top="1906" w:right="1112" w:bottom="1906"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715645</wp:posOffset>
              </wp:positionH>
              <wp:positionV relativeFrom="page">
                <wp:posOffset>9933940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6.350000000000001pt;margin-top:782.20000000000005pt;width:7.4500000000000002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715645</wp:posOffset>
              </wp:positionH>
              <wp:positionV relativeFrom="page">
                <wp:posOffset>9933940</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6.350000000000001pt;margin-top:782.2000000000000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715645</wp:posOffset>
              </wp:positionH>
              <wp:positionV relativeFrom="page">
                <wp:posOffset>9933940</wp:posOffset>
              </wp:positionV>
              <wp:extent cx="94615" cy="79375"/>
              <wp:wrapNone/>
              <wp:docPr id="17" name="Shape 1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6.350000000000001pt;margin-top:782.20000000000005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715645</wp:posOffset>
              </wp:positionH>
              <wp:positionV relativeFrom="page">
                <wp:posOffset>9933940</wp:posOffset>
              </wp:positionV>
              <wp:extent cx="94615" cy="79375"/>
              <wp:wrapNone/>
              <wp:docPr id="27" name="Shape 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6.350000000000001pt;margin-top:782.20000000000005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715645</wp:posOffset>
              </wp:positionH>
              <wp:positionV relativeFrom="page">
                <wp:posOffset>588645</wp:posOffset>
              </wp:positionV>
              <wp:extent cx="2792095" cy="106680"/>
              <wp:wrapNone/>
              <wp:docPr id="3" name="Shape 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29" type="#_x0000_t202" style="position:absolute;margin-left:56.350000000000001pt;margin-top:46.350000000000001pt;width:219.8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723900</wp:posOffset>
              </wp:positionH>
              <wp:positionV relativeFrom="page">
                <wp:posOffset>503555</wp:posOffset>
              </wp:positionV>
              <wp:extent cx="2792095" cy="106680"/>
              <wp:wrapNone/>
              <wp:docPr id="7" name="Shape 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57.pt;margin-top:39.649999999999999pt;width:219.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715645</wp:posOffset>
              </wp:positionH>
              <wp:positionV relativeFrom="page">
                <wp:posOffset>588645</wp:posOffset>
              </wp:positionV>
              <wp:extent cx="2792095" cy="106680"/>
              <wp:wrapNone/>
              <wp:docPr id="9" name="Shape 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5" type="#_x0000_t202" style="position:absolute;margin-left:56.350000000000001pt;margin-top:46.350000000000001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723900</wp:posOffset>
              </wp:positionH>
              <wp:positionV relativeFrom="page">
                <wp:posOffset>503555</wp:posOffset>
              </wp:positionV>
              <wp:extent cx="2792095" cy="106680"/>
              <wp:wrapNone/>
              <wp:docPr id="13" name="Shape 1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9" type="#_x0000_t202" style="position:absolute;margin-left:57.pt;margin-top:39.649999999999999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715645</wp:posOffset>
              </wp:positionH>
              <wp:positionV relativeFrom="page">
                <wp:posOffset>588645</wp:posOffset>
              </wp:positionV>
              <wp:extent cx="2792095" cy="106680"/>
              <wp:wrapNone/>
              <wp:docPr id="15" name="Shape 1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56.350000000000001pt;margin-top:46.350000000000001pt;width:219.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723900</wp:posOffset>
              </wp:positionH>
              <wp:positionV relativeFrom="page">
                <wp:posOffset>503555</wp:posOffset>
              </wp:positionV>
              <wp:extent cx="2792095" cy="106680"/>
              <wp:wrapNone/>
              <wp:docPr id="20" name="Shape 2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6" type="#_x0000_t202" style="position:absolute;margin-left:57.pt;margin-top:39.649999999999999pt;width:219.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715645</wp:posOffset>
              </wp:positionH>
              <wp:positionV relativeFrom="page">
                <wp:posOffset>588645</wp:posOffset>
              </wp:positionV>
              <wp:extent cx="2792095" cy="106680"/>
              <wp:wrapNone/>
              <wp:docPr id="25" name="Shape 2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1" type="#_x0000_t202" style="position:absolute;margin-left:56.350000000000001pt;margin-top:46.350000000000001pt;width:219.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目录_"/>
    <w:basedOn w:val="DefaultParagraphFont"/>
    <w:link w:val="Style15"/>
    <w:rPr>
      <w:rFonts w:ascii="SimHei" w:eastAsia="SimHei" w:hAnsi="SimHei" w:cs="SimHei"/>
      <w:b w:val="0"/>
      <w:bCs w:val="0"/>
      <w:i w:val="0"/>
      <w:iCs w:val="0"/>
      <w:smallCaps w:val="0"/>
      <w:strike w:val="0"/>
      <w:u w:val="none"/>
      <w:shd w:val="clear" w:color="auto" w:fill="auto"/>
    </w:rPr>
  </w:style>
  <w:style w:type="character" w:customStyle="1" w:styleId="CharStyle21">
    <w:name w:val="正文文本 (4)_"/>
    <w:basedOn w:val="DefaultParagraphFont"/>
    <w:link w:val="Style20"/>
    <w:rPr>
      <w:rFonts w:ascii="SimHei" w:eastAsia="SimHei" w:hAnsi="SimHei" w:cs="SimHei"/>
      <w:b w:val="0"/>
      <w:bCs w:val="0"/>
      <w:i w:val="0"/>
      <w:iCs w:val="0"/>
      <w:smallCaps w:val="0"/>
      <w:strike w:val="0"/>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图片标题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56">
    <w:name w:val="正文文本 (8)_"/>
    <w:basedOn w:val="DefaultParagraphFont"/>
    <w:link w:val="Style55"/>
    <w:rPr>
      <w:rFonts w:ascii="SimSun" w:eastAsia="SimSun" w:hAnsi="SimSun" w:cs="SimSu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spacing w:before="120" w:after="85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3)"/>
    <w:basedOn w:val="Normal"/>
    <w:link w:val="CharStyle14"/>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目录"/>
    <w:basedOn w:val="Normal"/>
    <w:link w:val="CharStyle16"/>
    <w:pPr>
      <w:widowControl w:val="0"/>
      <w:shd w:val="clear" w:color="auto" w:fill="auto"/>
      <w:spacing w:after="200"/>
    </w:pPr>
    <w:rPr>
      <w:rFonts w:ascii="SimHei" w:eastAsia="SimHei" w:hAnsi="SimHei" w:cs="SimHei"/>
      <w:b w:val="0"/>
      <w:bCs w:val="0"/>
      <w:i w:val="0"/>
      <w:iCs w:val="0"/>
      <w:smallCaps w:val="0"/>
      <w:strike w:val="0"/>
      <w:u w:val="none"/>
      <w:shd w:val="clear" w:color="auto" w:fill="auto"/>
    </w:rPr>
  </w:style>
  <w:style w:type="paragraph" w:customStyle="1" w:styleId="Style20">
    <w:name w:val="正文文本 (4)"/>
    <w:basedOn w:val="Normal"/>
    <w:link w:val="CharStyle21"/>
    <w:pPr>
      <w:widowControl w:val="0"/>
      <w:shd w:val="clear" w:color="auto" w:fill="auto"/>
      <w:spacing w:after="200"/>
    </w:pPr>
    <w:rPr>
      <w:rFonts w:ascii="SimHei" w:eastAsia="SimHei" w:hAnsi="SimHei" w:cs="SimHei"/>
      <w:b w:val="0"/>
      <w:bCs w:val="0"/>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30"/>
      <w:outlineLvl w:val="2"/>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正文文本 (2)"/>
    <w:basedOn w:val="Normal"/>
    <w:link w:val="CharStyle31"/>
    <w:pPr>
      <w:widowControl w:val="0"/>
      <w:shd w:val="clear" w:color="auto" w:fill="auto"/>
      <w:spacing w:after="25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图片标题"/>
    <w:basedOn w:val="Normal"/>
    <w:link w:val="CharStyle49"/>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55">
    <w:name w:val="正文文本 (8)"/>
    <w:basedOn w:val="Normal"/>
    <w:link w:val="CharStyle56"/>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image" Target="media/image1.jpeg"/><Relationship Id="rId17" Type="http://schemas.openxmlformats.org/officeDocument/2006/relationships/image" Target="media/image1.jpeg" TargetMode="Externa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image" Target="media/image2.jpeg"/><Relationship Id="rId21" Type="http://schemas.openxmlformats.org/officeDocument/2006/relationships/image" Target="media/image2.jpeg" TargetMode="External"/><Relationship Id="rId22" Type="http://schemas.openxmlformats.org/officeDocument/2006/relationships/header" Target="header8.xml"/><Relationship Id="rId23"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Administrator</dc:creator>
  <cp:keywords/>
</cp:coreProperties>
</file>