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尤洛卡精准信息工程股份有限公司</w:t>
      </w:r>
      <w:bookmarkEnd w:id="0"/>
      <w:bookmarkEnd w:id="1"/>
      <w:bookmarkEnd w:id="2"/>
    </w:p>
    <w:p>
      <w:pPr>
        <w:pStyle w:val="Style4"/>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2020</w:t>
      </w:r>
      <w:r>
        <w:rPr>
          <w:color w:val="000000"/>
          <w:spacing w:val="0"/>
          <w:w w:val="100"/>
          <w:position w:val="0"/>
        </w:rPr>
        <w:t>年年度报告</w:t>
      </w:r>
    </w:p>
    <w:p>
      <w:pPr>
        <w:pStyle w:val="Style4"/>
        <w:keepNext w:val="0"/>
        <w:keepLines w:val="0"/>
        <w:widowControl w:val="0"/>
        <w:shd w:val="clear" w:color="auto" w:fill="auto"/>
        <w:bidi w:val="0"/>
        <w:spacing w:before="0" w:after="1140" w:line="240" w:lineRule="auto"/>
        <w:ind w:left="0" w:right="0" w:firstLine="0"/>
        <w:jc w:val="center"/>
      </w:pPr>
      <w:r>
        <w:rPr>
          <w:color w:val="000000"/>
          <w:spacing w:val="0"/>
          <w:w w:val="100"/>
          <w:position w:val="0"/>
        </w:rPr>
        <w:t>公告编号：</w:t>
      </w:r>
      <w:r>
        <w:rPr>
          <w:color w:val="000000"/>
          <w:spacing w:val="0"/>
          <w:w w:val="100"/>
          <w:position w:val="0"/>
        </w:rPr>
        <w:t>2021-014</w:t>
      </w:r>
    </w:p>
    <w:p>
      <w:pPr>
        <w:widowControl w:val="0"/>
        <w:jc w:val="center"/>
        <w:rPr>
          <w:sz w:val="2"/>
          <w:szCs w:val="2"/>
        </w:rPr>
      </w:pPr>
      <w:r>
        <w:drawing>
          <wp:inline>
            <wp:extent cx="7125970" cy="34442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125970" cy="3444240"/>
                    </a:xfrm>
                    <a:prstGeom prst="rect"/>
                  </pic:spPr>
                </pic:pic>
              </a:graphicData>
            </a:graphic>
          </wp:inline>
        </w:drawing>
      </w:r>
    </w:p>
    <w:p>
      <w:pPr>
        <w:widowControl w:val="0"/>
        <w:spacing w:after="1899" w:line="1" w:lineRule="exact"/>
      </w:pPr>
    </w:p>
    <w:p>
      <w:pPr>
        <w:pStyle w:val="Style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418" w:right="999" w:bottom="3488" w:left="1104" w:header="1990" w:footer="3060"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6"/>
        <w:keepNext w:val="0"/>
        <w:keepLines w:val="0"/>
        <w:widowControl w:val="0"/>
        <w:shd w:val="clear" w:color="auto" w:fill="auto"/>
        <w:bidi w:val="0"/>
        <w:spacing w:before="0" w:line="466" w:lineRule="exact"/>
        <w:ind w:left="0" w:right="0"/>
        <w:jc w:val="both"/>
      </w:pPr>
      <w:bookmarkStart w:id="6" w:name="bookmark6"/>
      <w:r>
        <w:rPr>
          <w:color w:val="000000"/>
          <w:spacing w:val="0"/>
          <w:w w:val="100"/>
          <w:position w:val="0"/>
          <w:sz w:val="24"/>
          <w:szCs w:val="24"/>
        </w:rPr>
        <w:t>公司董事会、监事会及董事、监事、高级管理人员保证年度报告内容的真实、准确、完 整，不存在虚假记载、误导性陈述或者重大遗漏，并承担个别和连带的法律责任。</w:t>
      </w:r>
      <w:bookmarkEnd w:id="6"/>
    </w:p>
    <w:p>
      <w:pPr>
        <w:pStyle w:val="Style16"/>
        <w:keepNext w:val="0"/>
        <w:keepLines w:val="0"/>
        <w:widowControl w:val="0"/>
        <w:shd w:val="clear" w:color="auto" w:fill="auto"/>
        <w:bidi w:val="0"/>
        <w:spacing w:before="0" w:line="466" w:lineRule="exact"/>
        <w:ind w:left="0" w:right="0"/>
        <w:jc w:val="both"/>
      </w:pPr>
      <w:r>
        <w:rPr>
          <w:color w:val="000000"/>
          <w:spacing w:val="0"/>
          <w:w w:val="100"/>
          <w:position w:val="0"/>
          <w:sz w:val="24"/>
          <w:szCs w:val="24"/>
        </w:rPr>
        <w:t>公司负责人黄自伟、主管会计工作负责人崔保航及会计机构负责人（会计主管人员）曹丽 妮声明：保证本年度报告中财务报告的真实、准确、完整。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sz w:val="24"/>
          <w:szCs w:val="24"/>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sz w:val="24"/>
          <w:szCs w:val="24"/>
        </w:rPr>
        <w:t>本年度报告中涉及未来计划或规划等前瞻性陈述的，均不构成公司对投资者的实质承诺, 投资者及相关人士均应对此保持足够的风险认识，并且应当理解计划、预测与承诺之间的差 异。敬请投资者注意投资风险。</w:t>
      </w:r>
    </w:p>
    <w:p>
      <w:pPr>
        <w:pStyle w:val="Style16"/>
        <w:keepNext w:val="0"/>
        <w:keepLines w:val="0"/>
        <w:widowControl w:val="0"/>
        <w:shd w:val="clear" w:color="auto" w:fill="auto"/>
        <w:bidi w:val="0"/>
        <w:spacing w:before="0" w:line="470" w:lineRule="exact"/>
        <w:ind w:left="0" w:right="0"/>
        <w:jc w:val="both"/>
      </w:pPr>
      <w:r>
        <w:rPr>
          <w:color w:val="000000"/>
          <w:spacing w:val="0"/>
          <w:w w:val="100"/>
          <w:position w:val="0"/>
          <w:sz w:val="24"/>
          <w:szCs w:val="24"/>
        </w:rPr>
        <w:t>公司已在本报告中详细阐述可能存在的风险及应对措施，详见本报告“第四节经营情况 讨论与分析”之“九、公司未来发展的展望”部分，敬请广大投资者仔细阅读并注意投资风 险。</w:t>
      </w:r>
    </w:p>
    <w:p>
      <w:pPr>
        <w:pStyle w:val="Style16"/>
        <w:keepNext w:val="0"/>
        <w:keepLines w:val="0"/>
        <w:widowControl w:val="0"/>
        <w:shd w:val="clear" w:color="auto" w:fill="auto"/>
        <w:bidi w:val="0"/>
        <w:spacing w:before="0"/>
        <w:ind w:left="0" w:right="0"/>
        <w:jc w:val="both"/>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418" w:right="999" w:bottom="3488" w:left="1104" w:header="0" w:footer="3" w:gutter="0"/>
          <w:pgNumType w:start="1"/>
          <w:cols w:space="720"/>
          <w:noEndnote/>
          <w:rtlGutter w:val="0"/>
          <w:docGrid w:linePitch="360"/>
        </w:sectPr>
      </w:pPr>
      <w:r>
        <w:rPr>
          <w:color w:val="000000"/>
          <w:spacing w:val="0"/>
          <w:w w:val="100"/>
          <w:position w:val="0"/>
          <w:sz w:val="24"/>
          <w:szCs w:val="24"/>
        </w:rPr>
        <w:t>公司计划不派发现金红利，不送红股，不以公积金转增股本。</w:t>
      </w:r>
    </w:p>
    <w:p>
      <w:pPr>
        <w:pStyle w:val="Style2"/>
        <w:keepNext/>
        <w:keepLines/>
        <w:widowControl w:val="0"/>
        <w:shd w:val="clear" w:color="auto" w:fill="auto"/>
        <w:bidi w:val="0"/>
        <w:spacing w:before="1400" w:after="1500"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18"/>
        <w:keepNext w:val="0"/>
        <w:keepLines w:val="0"/>
        <w:widowControl w:val="0"/>
        <w:shd w:val="clear" w:color="auto" w:fill="auto"/>
        <w:tabs>
          <w:tab w:leader="dot" w:pos="9615"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1</w:t>
        </w:r>
      </w:hyperlink>
    </w:p>
    <w:p>
      <w:pPr>
        <w:pStyle w:val="Style18"/>
        <w:keepNext w:val="0"/>
        <w:keepLines w:val="0"/>
        <w:widowControl w:val="0"/>
        <w:shd w:val="clear" w:color="auto" w:fill="auto"/>
        <w:tabs>
          <w:tab w:leader="dot" w:pos="9615" w:val="right"/>
        </w:tabs>
        <w:bidi w:val="0"/>
        <w:spacing w:before="0" w:line="240" w:lineRule="auto"/>
        <w:ind w:left="0" w:right="0" w:firstLine="0"/>
        <w:jc w:val="left"/>
      </w:pPr>
      <w:hyperlink w:anchor="bookmark1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4</w:t>
        </w:r>
      </w:hyperlink>
    </w:p>
    <w:p>
      <w:pPr>
        <w:pStyle w:val="Style18"/>
        <w:keepNext w:val="0"/>
        <w:keepLines w:val="0"/>
        <w:widowControl w:val="0"/>
        <w:shd w:val="clear" w:color="auto" w:fill="auto"/>
        <w:tabs>
          <w:tab w:leader="dot" w:pos="9615" w:val="right"/>
        </w:tabs>
        <w:bidi w:val="0"/>
        <w:spacing w:before="0" w:line="240" w:lineRule="auto"/>
        <w:ind w:left="0" w:right="0" w:firstLine="0"/>
        <w:jc w:val="left"/>
      </w:pPr>
      <w:hyperlink w:anchor="bookmark133" w:tooltip="Current Document">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4"/>
            <w:szCs w:val="24"/>
          </w:rPr>
          <w:t>8</w:t>
        </w:r>
      </w:hyperlink>
    </w:p>
    <w:p>
      <w:pPr>
        <w:pStyle w:val="Style18"/>
        <w:keepNext w:val="0"/>
        <w:keepLines w:val="0"/>
        <w:widowControl w:val="0"/>
        <w:shd w:val="clear" w:color="auto" w:fill="auto"/>
        <w:tabs>
          <w:tab w:leader="dot" w:pos="9615" w:val="right"/>
        </w:tabs>
        <w:bidi w:val="0"/>
        <w:spacing w:before="0" w:line="240" w:lineRule="auto"/>
        <w:ind w:left="0" w:right="0" w:firstLine="0"/>
        <w:jc w:val="left"/>
      </w:pPr>
      <w:hyperlink w:anchor="bookmark186"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4"/>
            <w:szCs w:val="24"/>
          </w:rPr>
          <w:t>14</w:t>
        </w:r>
      </w:hyperlink>
    </w:p>
    <w:p>
      <w:pPr>
        <w:pStyle w:val="Style18"/>
        <w:keepNext w:val="0"/>
        <w:keepLines w:val="0"/>
        <w:widowControl w:val="0"/>
        <w:shd w:val="clear" w:color="auto" w:fill="auto"/>
        <w:tabs>
          <w:tab w:leader="dot" w:pos="9615" w:val="right"/>
        </w:tabs>
        <w:bidi w:val="0"/>
        <w:spacing w:before="0" w:line="240" w:lineRule="auto"/>
        <w:ind w:left="0" w:right="0" w:firstLine="0"/>
        <w:jc w:val="left"/>
      </w:pPr>
      <w:hyperlink w:anchor="bookmark493"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35</w:t>
        </w:r>
      </w:hyperlink>
    </w:p>
    <w:p>
      <w:pPr>
        <w:pStyle w:val="Style18"/>
        <w:keepNext w:val="0"/>
        <w:keepLines w:val="0"/>
        <w:widowControl w:val="0"/>
        <w:shd w:val="clear" w:color="auto" w:fill="auto"/>
        <w:tabs>
          <w:tab w:leader="dot" w:pos="9615" w:val="right"/>
        </w:tabs>
        <w:bidi w:val="0"/>
        <w:spacing w:before="0" w:line="240" w:lineRule="auto"/>
        <w:ind w:left="0" w:right="0" w:firstLine="0"/>
        <w:jc w:val="left"/>
      </w:pPr>
      <w:hyperlink w:anchor="bookmark69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50</w:t>
        </w:r>
      </w:hyperlink>
    </w:p>
    <w:p>
      <w:pPr>
        <w:pStyle w:val="Style18"/>
        <w:keepNext w:val="0"/>
        <w:keepLines w:val="0"/>
        <w:widowControl w:val="0"/>
        <w:shd w:val="clear" w:color="auto" w:fill="auto"/>
        <w:tabs>
          <w:tab w:leader="dot" w:pos="9615" w:val="right"/>
        </w:tabs>
        <w:bidi w:val="0"/>
        <w:spacing w:before="0" w:line="240" w:lineRule="auto"/>
        <w:ind w:left="0" w:right="0" w:firstLine="0"/>
        <w:jc w:val="left"/>
      </w:pPr>
      <w:hyperlink w:anchor="bookmark793"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56</w:t>
        </w:r>
      </w:hyperlink>
    </w:p>
    <w:p>
      <w:pPr>
        <w:pStyle w:val="Style18"/>
        <w:keepNext w:val="0"/>
        <w:keepLines w:val="0"/>
        <w:widowControl w:val="0"/>
        <w:shd w:val="clear" w:color="auto" w:fill="auto"/>
        <w:tabs>
          <w:tab w:leader="dot" w:pos="9615" w:val="right"/>
        </w:tabs>
        <w:bidi w:val="0"/>
        <w:spacing w:before="0" w:line="240" w:lineRule="auto"/>
        <w:ind w:left="0" w:right="0" w:firstLine="0"/>
        <w:jc w:val="left"/>
      </w:pPr>
      <w:hyperlink w:anchor="bookmark797"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color w:val="000000"/>
            <w:spacing w:val="0"/>
            <w:w w:val="100"/>
            <w:position w:val="0"/>
            <w:sz w:val="24"/>
            <w:szCs w:val="24"/>
          </w:rPr>
          <w:t>57</w:t>
        </w:r>
      </w:hyperlink>
    </w:p>
    <w:p>
      <w:pPr>
        <w:pStyle w:val="Style18"/>
        <w:keepNext w:val="0"/>
        <w:keepLines w:val="0"/>
        <w:widowControl w:val="0"/>
        <w:shd w:val="clear" w:color="auto" w:fill="auto"/>
        <w:tabs>
          <w:tab w:leader="dot" w:pos="9615" w:val="right"/>
        </w:tabs>
        <w:bidi w:val="0"/>
        <w:spacing w:before="0" w:line="240" w:lineRule="auto"/>
        <w:ind w:left="0" w:right="0" w:firstLine="0"/>
        <w:jc w:val="left"/>
      </w:pPr>
      <w:hyperlink w:anchor="bookmark801"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color w:val="000000"/>
            <w:spacing w:val="0"/>
            <w:w w:val="100"/>
            <w:position w:val="0"/>
            <w:sz w:val="24"/>
            <w:szCs w:val="24"/>
          </w:rPr>
          <w:t>58</w:t>
        </w:r>
      </w:hyperlink>
    </w:p>
    <w:p>
      <w:pPr>
        <w:pStyle w:val="Style18"/>
        <w:keepNext w:val="0"/>
        <w:keepLines w:val="0"/>
        <w:widowControl w:val="0"/>
        <w:shd w:val="clear" w:color="auto" w:fill="auto"/>
        <w:tabs>
          <w:tab w:leader="dot" w:pos="9615" w:val="right"/>
        </w:tabs>
        <w:bidi w:val="0"/>
        <w:spacing w:before="0" w:line="240" w:lineRule="auto"/>
        <w:ind w:left="0" w:right="0" w:firstLine="0"/>
        <w:jc w:val="left"/>
      </w:pPr>
      <w:hyperlink w:anchor="bookmark856" w:tooltip="Current Document">
        <w:r>
          <w:rPr>
            <w:color w:val="000000"/>
            <w:spacing w:val="0"/>
            <w:w w:val="100"/>
            <w:position w:val="0"/>
            <w:sz w:val="24"/>
            <w:szCs w:val="24"/>
          </w:rPr>
          <w:t>第十节公司治理</w:t>
        </w:r>
        <w:r>
          <w:rPr>
            <w:color w:val="000000"/>
            <w:spacing w:val="0"/>
            <w:w w:val="100"/>
            <w:position w:val="0"/>
            <w:sz w:val="24"/>
            <w:szCs w:val="24"/>
          </w:rPr>
          <w:tab/>
        </w:r>
        <w:r>
          <w:rPr>
            <w:color w:val="000000"/>
            <w:spacing w:val="0"/>
            <w:w w:val="100"/>
            <w:position w:val="0"/>
            <w:sz w:val="24"/>
            <w:szCs w:val="24"/>
          </w:rPr>
          <w:t>66</w:t>
        </w:r>
      </w:hyperlink>
    </w:p>
    <w:p>
      <w:pPr>
        <w:pStyle w:val="Style18"/>
        <w:keepNext w:val="0"/>
        <w:keepLines w:val="0"/>
        <w:widowControl w:val="0"/>
        <w:shd w:val="clear" w:color="auto" w:fill="auto"/>
        <w:tabs>
          <w:tab w:leader="dot" w:pos="9615" w:val="right"/>
        </w:tabs>
        <w:bidi w:val="0"/>
        <w:spacing w:before="0" w:line="240" w:lineRule="auto"/>
        <w:ind w:left="0" w:right="0" w:firstLine="0"/>
        <w:jc w:val="left"/>
      </w:pPr>
      <w:hyperlink w:anchor="bookmark937"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color w:val="000000"/>
            <w:spacing w:val="0"/>
            <w:w w:val="100"/>
            <w:position w:val="0"/>
            <w:sz w:val="24"/>
            <w:szCs w:val="24"/>
          </w:rPr>
          <w:t>73</w:t>
        </w:r>
      </w:hyperlink>
    </w:p>
    <w:p>
      <w:pPr>
        <w:pStyle w:val="Style18"/>
        <w:keepNext w:val="0"/>
        <w:keepLines w:val="0"/>
        <w:widowControl w:val="0"/>
        <w:shd w:val="clear" w:color="auto" w:fill="auto"/>
        <w:tabs>
          <w:tab w:leader="dot" w:pos="9615" w:val="right"/>
        </w:tabs>
        <w:bidi w:val="0"/>
        <w:spacing w:before="0" w:line="240" w:lineRule="auto"/>
        <w:ind w:left="0" w:right="0" w:firstLine="0"/>
        <w:jc w:val="left"/>
      </w:pPr>
      <w:hyperlink w:anchor="bookmark941" w:tooltip="Current Document">
        <w:r>
          <w:rPr>
            <w:color w:val="000000"/>
            <w:spacing w:val="0"/>
            <w:w w:val="100"/>
            <w:position w:val="0"/>
            <w:sz w:val="24"/>
            <w:szCs w:val="24"/>
          </w:rPr>
          <w:t>第十二节财务报告</w:t>
        </w:r>
        <w:r>
          <w:rPr>
            <w:color w:val="000000"/>
            <w:spacing w:val="0"/>
            <w:w w:val="100"/>
            <w:position w:val="0"/>
            <w:sz w:val="24"/>
            <w:szCs w:val="24"/>
          </w:rPr>
          <w:tab/>
        </w:r>
        <w:r>
          <w:rPr>
            <w:color w:val="000000"/>
            <w:spacing w:val="0"/>
            <w:w w:val="100"/>
            <w:position w:val="0"/>
            <w:sz w:val="24"/>
            <w:szCs w:val="24"/>
          </w:rPr>
          <w:t>74</w:t>
        </w:r>
      </w:hyperlink>
    </w:p>
    <w:p>
      <w:pPr>
        <w:pStyle w:val="Style18"/>
        <w:keepNext w:val="0"/>
        <w:keepLines w:val="0"/>
        <w:widowControl w:val="0"/>
        <w:shd w:val="clear" w:color="auto" w:fill="auto"/>
        <w:tabs>
          <w:tab w:leader="dot" w:pos="9615" w:val="right"/>
        </w:tabs>
        <w:bidi w:val="0"/>
        <w:spacing w:before="0" w:line="240" w:lineRule="auto"/>
        <w:ind w:left="0" w:right="0" w:firstLine="0"/>
        <w:jc w:val="left"/>
      </w:pPr>
      <w:hyperlink w:anchor="bookmark2146" w:tooltip="Current Document">
        <w:r>
          <w:rPr>
            <w:color w:val="000000"/>
            <w:spacing w:val="0"/>
            <w:w w:val="100"/>
            <w:position w:val="0"/>
            <w:sz w:val="24"/>
            <w:szCs w:val="24"/>
          </w:rPr>
          <w:t>第十三节备查文件目录</w:t>
        </w:r>
        <w:r>
          <w:rPr>
            <w:color w:val="000000"/>
            <w:spacing w:val="0"/>
            <w:w w:val="100"/>
            <w:position w:val="0"/>
            <w:sz w:val="24"/>
            <w:szCs w:val="24"/>
          </w:rPr>
          <w:tab/>
        </w:r>
        <w:r>
          <w:rPr>
            <w:color w:val="000000"/>
            <w:spacing w:val="0"/>
            <w:w w:val="100"/>
            <w:position w:val="0"/>
            <w:sz w:val="24"/>
            <w:szCs w:val="24"/>
          </w:rPr>
          <w:t>190</w:t>
        </w:r>
      </w:hyperlink>
      <w:r>
        <w:br w:type="page"/>
      </w:r>
      <w:r>
        <w:fldChar w:fldCharType="end"/>
      </w:r>
    </w:p>
    <w:p>
      <w:pPr>
        <w:pStyle w:val="Style10"/>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公司、本公司、本集团、精准信息、尤洛卡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尤洛卡精准信息工程股份有限公司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尤洛卡（北京）产业信息技术研究院有限公司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尤洛卡（上海）国际贸易有限公司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尤洛卡（广东）精准信息工程技术研究院有限公司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山东子公司、矿业科技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尤洛卡（山东）矿业科技有限公司</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特高压公司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尤洛卡（山东）特高压电气有限公司，系尤洛卡（山东）矿业科技有 限公司的控股子公司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师凯科技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长春师凯科技产业有限责任公司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富华宇祺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北京富华宇祺信息技术有限公司</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宇祺山东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宇祺（山东）智能装备有限公司，原名泰安宇祺通讯技术有限公司， 系北京富华宇祺信息技术有限公司的全资子公司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恒天领锐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南京恒天领锐汽车有限公司</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导弹制导系统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对移动目标（坦克、舰艇、直升机等）进行精准打击的导弹制导系统， 包括移动式制导系统、手持式制导系统及相关备件等。</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矿山</w:t>
            </w: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系第五代蜂窝移动通信技术的简称，主要特点是数据传输速率高， 网络延迟时间小，响应时间短。矿山</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是指将该技术应用于矿山行 业，提升煤矿安全管控能力，建设智能化矿山，提高煤矿生产经营能 力，最终实现数字化智慧矿山。</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新能源动力及控制系统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新能源动力及控制系统主要是指利用金属电池及氢气等新能源作为 动力的运输工具或设备所涉及的动力总成和电控系统。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矿用产品安全标志证书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系煤矿井下架设</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系统及设备所必须取得的安全标志证书，由国家 安全管理专门机构下发。</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UWB</w:t>
            </w:r>
            <w:r>
              <w:rPr>
                <w:color w:val="000000"/>
                <w:spacing w:val="0"/>
                <w:w w:val="100"/>
                <w:position w:val="0"/>
                <w:sz w:val="18"/>
                <w:szCs w:val="18"/>
              </w:rPr>
              <w:t>定位系统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UWB </w:t>
            </w:r>
            <w:r>
              <w:rPr>
                <w:color w:val="000000"/>
                <w:spacing w:val="0"/>
                <w:w w:val="100"/>
                <w:position w:val="0"/>
                <w:sz w:val="18"/>
                <w:szCs w:val="18"/>
              </w:rPr>
              <w:t>（超宽带）技术是一种无线载波通信技术，</w:t>
            </w:r>
            <w:r>
              <w:rPr>
                <w:rFonts w:ascii="Times New Roman" w:eastAsia="Times New Roman" w:hAnsi="Times New Roman" w:cs="Times New Roman"/>
                <w:color w:val="000000"/>
                <w:spacing w:val="0"/>
                <w:w w:val="100"/>
                <w:position w:val="0"/>
                <w:sz w:val="18"/>
                <w:szCs w:val="18"/>
              </w:rPr>
              <w:t>UWB</w:t>
            </w:r>
            <w:r>
              <w:rPr>
                <w:color w:val="000000"/>
                <w:spacing w:val="0"/>
                <w:w w:val="100"/>
                <w:position w:val="0"/>
                <w:sz w:val="18"/>
                <w:szCs w:val="18"/>
              </w:rPr>
              <w:t>定位系统是指 将</w:t>
            </w:r>
            <w:r>
              <w:rPr>
                <w:rFonts w:ascii="Times New Roman" w:eastAsia="Times New Roman" w:hAnsi="Times New Roman" w:cs="Times New Roman"/>
                <w:color w:val="000000"/>
                <w:spacing w:val="0"/>
                <w:w w:val="100"/>
                <w:position w:val="0"/>
                <w:sz w:val="18"/>
                <w:szCs w:val="18"/>
              </w:rPr>
              <w:t>UWB</w:t>
            </w:r>
            <w:r>
              <w:rPr>
                <w:color w:val="000000"/>
                <w:spacing w:val="0"/>
                <w:w w:val="100"/>
                <w:position w:val="0"/>
                <w:sz w:val="18"/>
                <w:szCs w:val="18"/>
              </w:rPr>
              <w:t>技术应用于定位领域，具有定位精度高、高动态、高容量、 低功耗、安全性高等优点。</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氢燃料电池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氢燃料电池是将氢气和氧气的化学能直接转换成电能的发电装置，具 有无污染、无噪声、高效率的优点。</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5"/>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bookmarkStart w:id="20" w:name="bookmark20"/>
      <w:r>
        <w:rPr>
          <w:color w:val="000000"/>
          <w:spacing w:val="0"/>
          <w:w w:val="100"/>
          <w:position w:val="0"/>
          <w:sz w:val="24"/>
          <w:szCs w:val="24"/>
        </w:rPr>
        <w:t>一</w:t>
      </w:r>
      <w:bookmarkEnd w:id="19"/>
      <w:r>
        <w:rPr>
          <w:color w:val="000000"/>
          <w:spacing w:val="0"/>
          <w:w w:val="100"/>
          <w:position w:val="0"/>
          <w:sz w:val="24"/>
          <w:szCs w:val="24"/>
        </w:rPr>
        <w:t>、公司信息</w:t>
      </w:r>
      <w:bookmarkEnd w:id="17"/>
      <w:bookmarkEnd w:id="18"/>
      <w:bookmarkEnd w:id="20"/>
      <w:bookmarkEnd w:id="16"/>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精准信息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尤洛卡精准信息工程股份有限公司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Uroica Precision Information Engineering Co.,Ltd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公司的外文名称缩写（如有）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UPIE</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黄自伟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山东省泰安市高新区凤祥路以西规划支路以北</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山东省泰安市高新区凤祥路以西规划支路以北</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公司国际互联网网址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"http://www.uroica.com.cn/" </w:instrText>
            </w:r>
            <w:r>
              <w:fldChar w:fldCharType="separate"/>
            </w:r>
            <w:r>
              <w:rPr>
                <w:rFonts w:ascii="Times New Roman" w:eastAsia="Times New Roman" w:hAnsi="Times New Roman" w:cs="Times New Roman"/>
                <w:color w:val="000000"/>
                <w:spacing w:val="0"/>
                <w:w w:val="100"/>
                <w:position w:val="0"/>
                <w:sz w:val="18"/>
                <w:szCs w:val="18"/>
              </w:rPr>
              <w:t>http://www.uroica.com.cn/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"mailto:mail@uroica.com.cn" </w:instrText>
            </w:r>
            <w:r>
              <w:fldChar w:fldCharType="separate"/>
            </w:r>
            <w:r>
              <w:rPr>
                <w:rFonts w:ascii="Times New Roman" w:eastAsia="Times New Roman" w:hAnsi="Times New Roman" w:cs="Times New Roman"/>
                <w:color w:val="000000"/>
                <w:spacing w:val="0"/>
                <w:w w:val="100"/>
                <w:position w:val="0"/>
                <w:sz w:val="18"/>
                <w:szCs w:val="18"/>
              </w:rPr>
              <w:t>mail@uroica.com.cn</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、联系人和联系方式</w:t>
      </w:r>
      <w:bookmarkEnd w:id="21"/>
      <w:bookmarkEnd w:id="22"/>
      <w:bookmarkEnd w:id="2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曹洪伟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李文静</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山东省泰安市高新区凤祥路以西规划支 路以北</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山东省泰安市高新区凤祥路以西规划支 路以北</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0538-8926155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0538-8926155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0538-8926202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0538-8926202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"mailto:chw600157@163.com" </w:instrText>
            </w:r>
            <w:r>
              <w:fldChar w:fldCharType="separate"/>
            </w:r>
            <w:r>
              <w:rPr>
                <w:rFonts w:ascii="Times New Roman" w:eastAsia="Times New Roman" w:hAnsi="Times New Roman" w:cs="Times New Roman"/>
                <w:color w:val="000000"/>
                <w:spacing w:val="0"/>
                <w:w w:val="100"/>
                <w:position w:val="0"/>
                <w:sz w:val="18"/>
                <w:szCs w:val="18"/>
              </w:rPr>
              <w:t>chw600157@163.com</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"mailto:lwj300099@163.com" </w:instrText>
            </w:r>
            <w:r>
              <w:fldChar w:fldCharType="separate"/>
            </w:r>
            <w:r>
              <w:rPr>
                <w:rFonts w:ascii="Times New Roman" w:eastAsia="Times New Roman" w:hAnsi="Times New Roman" w:cs="Times New Roman"/>
                <w:color w:val="000000"/>
                <w:spacing w:val="0"/>
                <w:w w:val="100"/>
                <w:position w:val="0"/>
                <w:sz w:val="18"/>
                <w:szCs w:val="18"/>
              </w:rPr>
              <w:t>lwj300099@163.com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、信息披露及备置地点</w:t>
      </w:r>
      <w:bookmarkEnd w:id="25"/>
      <w:bookmarkEnd w:id="26"/>
      <w:bookmarkEnd w:id="28"/>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《证券时报》、《证券日报》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公司董事会办公室</w:t>
            </w:r>
          </w:p>
        </w:tc>
      </w:tr>
    </w:tbl>
    <w:p>
      <w:pPr>
        <w:widowControl w:val="0"/>
        <w:spacing w:after="319" w:line="1" w:lineRule="exact"/>
      </w:pPr>
    </w:p>
    <w:p>
      <w:pPr>
        <w:pStyle w:val="Style25"/>
        <w:keepNext/>
        <w:keepLines/>
        <w:widowControl w:val="0"/>
        <w:shd w:val="clear" w:color="auto" w:fill="auto"/>
        <w:bidi w:val="0"/>
        <w:spacing w:before="0" w:after="44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四</w:t>
      </w:r>
      <w:bookmarkEnd w:id="31"/>
      <w:r>
        <w:rPr>
          <w:color w:val="000000"/>
          <w:spacing w:val="0"/>
          <w:w w:val="100"/>
          <w:position w:val="0"/>
          <w:sz w:val="24"/>
          <w:szCs w:val="24"/>
        </w:rPr>
        <w:t>、其他有关资料</w:t>
      </w:r>
      <w:bookmarkEnd w:id="29"/>
      <w:bookmarkEnd w:id="30"/>
      <w:bookmarkEnd w:id="32"/>
    </w:p>
    <w:p>
      <w:pPr>
        <w:pStyle w:val="Style27"/>
        <w:keepNext/>
        <w:keepLines/>
        <w:widowControl w:val="0"/>
        <w:shd w:val="clear" w:color="auto" w:fill="auto"/>
        <w:bidi w:val="0"/>
        <w:spacing w:before="0" w:after="320" w:line="240" w:lineRule="auto"/>
        <w:ind w:left="0" w:right="0" w:firstLine="420"/>
        <w:jc w:val="left"/>
      </w:pPr>
      <w:bookmarkStart w:id="33" w:name="bookmark33"/>
      <w:bookmarkStart w:id="34" w:name="bookmark34"/>
      <w:bookmarkStart w:id="35" w:name="bookmark35"/>
      <w:r>
        <w:rPr>
          <w:color w:val="000000"/>
          <w:spacing w:val="0"/>
          <w:w w:val="100"/>
          <w:position w:val="0"/>
        </w:rPr>
        <w:t>公司聘请的会计师事务所</w:t>
      </w:r>
      <w:bookmarkEnd w:id="33"/>
      <w:bookmarkEnd w:id="34"/>
      <w:bookmarkEnd w:id="35"/>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致同会计师事务所（特殊普通合伙）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北京市朝阳区建国门外大街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号赛特广场五层</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江涛、郭冬梅</w:t>
            </w:r>
          </w:p>
        </w:tc>
      </w:tr>
    </w:tbl>
    <w:p>
      <w:pPr>
        <w:widowControl w:val="0"/>
        <w:spacing w:after="139" w:line="1" w:lineRule="exact"/>
      </w:pPr>
    </w:p>
    <w:p>
      <w:pPr>
        <w:pStyle w:val="Style27"/>
        <w:keepNext/>
        <w:keepLines/>
        <w:widowControl w:val="0"/>
        <w:shd w:val="clear" w:color="auto" w:fill="auto"/>
        <w:bidi w:val="0"/>
        <w:spacing w:before="0" w:line="240" w:lineRule="auto"/>
        <w:ind w:left="0" w:right="0"/>
        <w:jc w:val="both"/>
      </w:pPr>
      <w:bookmarkStart w:id="36" w:name="bookmark36"/>
      <w:bookmarkStart w:id="37" w:name="bookmark37"/>
      <w:bookmarkStart w:id="38" w:name="bookmark38"/>
      <w:r>
        <w:rPr>
          <w:color w:val="000000"/>
          <w:spacing w:val="0"/>
          <w:w w:val="100"/>
          <w:position w:val="0"/>
        </w:rPr>
        <w:t>公司聘请的报告期内履行持续督导职责的保荐机构</w:t>
      </w:r>
      <w:bookmarkEnd w:id="36"/>
      <w:bookmarkEnd w:id="37"/>
      <w:bookmarkEnd w:id="38"/>
    </w:p>
    <w:p>
      <w:pPr>
        <w:pStyle w:val="Style27"/>
        <w:keepNext/>
        <w:keepLines/>
        <w:widowControl w:val="0"/>
        <w:shd w:val="clear" w:color="auto" w:fill="auto"/>
        <w:bidi w:val="0"/>
        <w:spacing w:before="0" w:line="240" w:lineRule="auto"/>
        <w:ind w:left="0" w:right="0"/>
        <w:jc w:val="both"/>
      </w:pPr>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9"/>
      <w:bookmarkEnd w:id="40"/>
      <w:bookmarkEnd w:id="41"/>
    </w:p>
    <w:p>
      <w:pPr>
        <w:pStyle w:val="Style27"/>
        <w:keepNext/>
        <w:keepLines/>
        <w:widowControl w:val="0"/>
        <w:shd w:val="clear" w:color="auto" w:fill="auto"/>
        <w:bidi w:val="0"/>
        <w:spacing w:before="0" w:line="240" w:lineRule="auto"/>
        <w:ind w:left="0" w:right="0"/>
        <w:jc w:val="both"/>
      </w:pPr>
      <w:bookmarkStart w:id="42" w:name="bookmark42"/>
      <w:bookmarkStart w:id="43" w:name="bookmark43"/>
      <w:bookmarkStart w:id="44" w:name="bookmark44"/>
      <w:r>
        <w:rPr>
          <w:color w:val="000000"/>
          <w:spacing w:val="0"/>
          <w:w w:val="100"/>
          <w:position w:val="0"/>
        </w:rPr>
        <w:t>公司聘请的报告期内履行持续督导职责的财务顾问</w:t>
      </w:r>
      <w:bookmarkEnd w:id="42"/>
      <w:bookmarkEnd w:id="43"/>
      <w:bookmarkEnd w:id="44"/>
    </w:p>
    <w:p>
      <w:pPr>
        <w:pStyle w:val="Style27"/>
        <w:keepNext/>
        <w:keepLines/>
        <w:widowControl w:val="0"/>
        <w:shd w:val="clear" w:color="auto" w:fill="auto"/>
        <w:bidi w:val="0"/>
        <w:spacing w:before="0" w:after="420" w:line="240" w:lineRule="auto"/>
        <w:ind w:left="0" w:right="0"/>
        <w:jc w:val="both"/>
      </w:pPr>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45"/>
      <w:bookmarkEnd w:id="46"/>
      <w:bookmarkEnd w:id="47"/>
    </w:p>
    <w:p>
      <w:pPr>
        <w:pStyle w:val="Style25"/>
        <w:keepNext/>
        <w:keepLines/>
        <w:widowControl w:val="0"/>
        <w:shd w:val="clear" w:color="auto" w:fill="auto"/>
        <w:bidi w:val="0"/>
        <w:spacing w:before="0" w:after="42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五</w:t>
      </w:r>
      <w:bookmarkEnd w:id="50"/>
      <w:r>
        <w:rPr>
          <w:color w:val="000000"/>
          <w:spacing w:val="0"/>
          <w:w w:val="100"/>
          <w:position w:val="0"/>
          <w:sz w:val="24"/>
          <w:szCs w:val="24"/>
        </w:rPr>
        <w:t>、主要会计数据和财务指标</w:t>
      </w:r>
      <w:bookmarkEnd w:id="48"/>
      <w:bookmarkEnd w:id="49"/>
      <w:bookmarkEnd w:id="51"/>
    </w:p>
    <w:p>
      <w:pPr>
        <w:pStyle w:val="Style27"/>
        <w:keepNext/>
        <w:keepLines/>
        <w:widowControl w:val="0"/>
        <w:shd w:val="clear" w:color="auto" w:fill="auto"/>
        <w:bidi w:val="0"/>
        <w:spacing w:before="0" w:line="240" w:lineRule="auto"/>
        <w:ind w:left="0" w:right="0"/>
        <w:jc w:val="both"/>
      </w:pPr>
      <w:bookmarkStart w:id="52" w:name="bookmark52"/>
      <w:bookmarkStart w:id="53" w:name="bookmark53"/>
      <w:bookmarkStart w:id="54" w:name="bookmark54"/>
      <w:r>
        <w:rPr>
          <w:color w:val="000000"/>
          <w:spacing w:val="0"/>
          <w:w w:val="100"/>
          <w:position w:val="0"/>
        </w:rPr>
        <w:t>公司是否需追溯调整或重述以前年度会计数据</w:t>
      </w:r>
      <w:bookmarkEnd w:id="52"/>
      <w:bookmarkEnd w:id="53"/>
      <w:bookmarkEnd w:id="54"/>
    </w:p>
    <w:p>
      <w:pPr>
        <w:pStyle w:val="Style27"/>
        <w:keepNext/>
        <w:keepLines/>
        <w:widowControl w:val="0"/>
        <w:shd w:val="clear" w:color="auto" w:fill="auto"/>
        <w:bidi w:val="0"/>
        <w:spacing w:before="0" w:after="140" w:line="240" w:lineRule="auto"/>
        <w:ind w:left="0" w:right="0"/>
        <w:jc w:val="both"/>
      </w:pPr>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55"/>
      <w:bookmarkEnd w:id="56"/>
      <w:bookmarkEnd w:id="57"/>
    </w:p>
    <w:tbl>
      <w:tblPr>
        <w:tblOverlap w:val="never"/>
        <w:jc w:val="center"/>
        <w:tblLayout w:type="fixed"/>
      </w:tblPr>
      <w:tblGrid>
        <w:gridCol w:w="2842"/>
        <w:gridCol w:w="1704"/>
        <w:gridCol w:w="1560"/>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537,135,315.83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471,866,245.30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446,156,028.97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119,105,112.77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64,087,356.05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97,453,208.28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归属于上市公司股东的扣除非经常 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114,359,000.29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57,268,762.10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99.69%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90,960,989.32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102,399,017.78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176,842,372.59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44,816,785.80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2,037,972,066.50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2,023,651,079.44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1,928,271,313.23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归属于上市公司股东的净资产（元）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1,774,754,739.67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1,762,318,365.15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1,764,404,404.60</w:t>
            </w:r>
          </w:p>
        </w:tc>
      </w:tr>
    </w:tbl>
    <w:p>
      <w:pPr>
        <w:widowControl w:val="0"/>
        <w:spacing w:after="139" w:line="1" w:lineRule="exact"/>
      </w:pPr>
    </w:p>
    <w:p>
      <w:pPr>
        <w:pStyle w:val="Style27"/>
        <w:keepNext/>
        <w:keepLines/>
        <w:widowControl w:val="0"/>
        <w:shd w:val="clear" w:color="auto" w:fill="auto"/>
        <w:bidi w:val="0"/>
        <w:spacing w:before="0" w:line="240" w:lineRule="auto"/>
        <w:ind w:left="0" w:right="0"/>
        <w:jc w:val="both"/>
      </w:pPr>
      <w:bookmarkStart w:id="58" w:name="bookmark58"/>
      <w:bookmarkStart w:id="59" w:name="bookmark59"/>
      <w:bookmarkStart w:id="60" w:name="bookmark60"/>
      <w:r>
        <w:rPr>
          <w:color w:val="000000"/>
          <w:spacing w:val="0"/>
          <w:w w:val="100"/>
          <w:position w:val="0"/>
        </w:rPr>
        <w:t>公司最近三个会计年度扣除非经常性损益前后净利润孰低者均为负值，且最近一年审计报告显示公司</w:t>
      </w:r>
      <w:bookmarkEnd w:id="58"/>
      <w:bookmarkEnd w:id="59"/>
      <w:bookmarkEnd w:id="60"/>
    </w:p>
    <w:p>
      <w:pPr>
        <w:pStyle w:val="Style27"/>
        <w:keepNext/>
        <w:keepLines/>
        <w:widowControl w:val="0"/>
        <w:shd w:val="clear" w:color="auto" w:fill="auto"/>
        <w:bidi w:val="0"/>
        <w:spacing w:before="0" w:line="240" w:lineRule="auto"/>
        <w:ind w:left="0" w:right="0" w:firstLine="0"/>
        <w:jc w:val="left"/>
      </w:pPr>
      <w:bookmarkStart w:id="61" w:name="bookmark61"/>
      <w:bookmarkStart w:id="62" w:name="bookmark62"/>
      <w:bookmarkStart w:id="63" w:name="bookmark63"/>
      <w:r>
        <w:rPr>
          <w:color w:val="000000"/>
          <w:spacing w:val="0"/>
          <w:w w:val="100"/>
          <w:position w:val="0"/>
        </w:rPr>
        <w:t>持续经营能力存在不确定性</w:t>
      </w:r>
      <w:bookmarkEnd w:id="61"/>
      <w:bookmarkEnd w:id="62"/>
      <w:bookmarkEnd w:id="63"/>
    </w:p>
    <w:p>
      <w:pPr>
        <w:pStyle w:val="Style27"/>
        <w:keepNext/>
        <w:keepLines/>
        <w:widowControl w:val="0"/>
        <w:shd w:val="clear" w:color="auto" w:fill="auto"/>
        <w:bidi w:val="0"/>
        <w:spacing w:before="0" w:line="240" w:lineRule="auto"/>
        <w:ind w:left="0" w:right="0"/>
        <w:jc w:val="both"/>
      </w:pPr>
      <w:bookmarkStart w:id="64" w:name="bookmark64"/>
      <w:bookmarkStart w:id="65" w:name="bookmark65"/>
      <w:bookmarkStart w:id="66" w:name="bookmark66"/>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64"/>
      <w:bookmarkEnd w:id="65"/>
      <w:bookmarkEnd w:id="66"/>
    </w:p>
    <w:p>
      <w:pPr>
        <w:pStyle w:val="Style27"/>
        <w:keepNext/>
        <w:keepLines/>
        <w:widowControl w:val="0"/>
        <w:shd w:val="clear" w:color="auto" w:fill="auto"/>
        <w:bidi w:val="0"/>
        <w:spacing w:before="0" w:line="240" w:lineRule="auto"/>
        <w:ind w:left="0" w:right="0"/>
        <w:jc w:val="both"/>
      </w:pPr>
      <w:bookmarkStart w:id="67" w:name="bookmark67"/>
      <w:bookmarkStart w:id="68" w:name="bookmark68"/>
      <w:bookmarkStart w:id="69" w:name="bookmark69"/>
      <w:r>
        <w:rPr>
          <w:color w:val="000000"/>
          <w:spacing w:val="0"/>
          <w:w w:val="100"/>
          <w:position w:val="0"/>
        </w:rPr>
        <w:t>扣除非经常损益前后的净利润孰低者为负值</w:t>
      </w:r>
      <w:bookmarkEnd w:id="67"/>
      <w:bookmarkEnd w:id="68"/>
      <w:bookmarkEnd w:id="69"/>
    </w:p>
    <w:p>
      <w:pPr>
        <w:pStyle w:val="Style27"/>
        <w:keepNext/>
        <w:keepLines/>
        <w:widowControl w:val="0"/>
        <w:shd w:val="clear" w:color="auto" w:fill="auto"/>
        <w:bidi w:val="0"/>
        <w:spacing w:before="0" w:after="420" w:line="240" w:lineRule="auto"/>
        <w:ind w:left="0" w:right="0"/>
        <w:jc w:val="both"/>
      </w:pPr>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70"/>
      <w:bookmarkEnd w:id="71"/>
      <w:bookmarkEnd w:id="72"/>
    </w:p>
    <w:p>
      <w:pPr>
        <w:pStyle w:val="Style25"/>
        <w:keepNext/>
        <w:keepLines/>
        <w:widowControl w:val="0"/>
        <w:shd w:val="clear" w:color="auto" w:fill="auto"/>
        <w:bidi w:val="0"/>
        <w:spacing w:before="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六</w:t>
      </w:r>
      <w:bookmarkEnd w:id="75"/>
      <w:r>
        <w:rPr>
          <w:color w:val="000000"/>
          <w:spacing w:val="0"/>
          <w:w w:val="100"/>
          <w:position w:val="0"/>
          <w:sz w:val="24"/>
          <w:szCs w:val="24"/>
        </w:rPr>
        <w:t>、分季度主要财务指标</w:t>
      </w:r>
      <w:bookmarkEnd w:id="73"/>
      <w:bookmarkEnd w:id="74"/>
      <w:bookmarkEnd w:id="76"/>
    </w:p>
    <w:p>
      <w:pPr>
        <w:pStyle w:val="Style31"/>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18,246,124.24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101,655,580.11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172,239,756.50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244,993,854.98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-8,270,362.14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8,547,057.17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18,770,664.37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100,057,753.37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-8,791,459.14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7,441,256.56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18,622,231.25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97,086,971.62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8,104,335.13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65,598,784.89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-6,337,731.25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35,033,629.01</w:t>
            </w:r>
          </w:p>
        </w:tc>
      </w:tr>
    </w:tbl>
    <w:p>
      <w:pPr>
        <w:widowControl w:val="0"/>
        <w:spacing w:after="139" w:line="1" w:lineRule="exact"/>
      </w:pPr>
    </w:p>
    <w:p>
      <w:pPr>
        <w:pStyle w:val="Style27"/>
        <w:keepNext/>
        <w:keepLines/>
        <w:widowControl w:val="0"/>
        <w:shd w:val="clear" w:color="auto" w:fill="auto"/>
        <w:bidi w:val="0"/>
        <w:spacing w:before="0" w:line="240" w:lineRule="auto"/>
        <w:ind w:left="0" w:right="0"/>
        <w:jc w:val="left"/>
      </w:pPr>
      <w:bookmarkStart w:id="77" w:name="bookmark77"/>
      <w:bookmarkStart w:id="78" w:name="bookmark78"/>
      <w:bookmarkStart w:id="79" w:name="bookmark79"/>
      <w:r>
        <w:rPr>
          <w:color w:val="000000"/>
          <w:spacing w:val="0"/>
          <w:w w:val="100"/>
          <w:position w:val="0"/>
        </w:rPr>
        <w:t>上述财务指标或其加总数是否与公司已披露季度报告、半年度报告相关财务指标存在重大差异</w:t>
      </w:r>
      <w:bookmarkEnd w:id="77"/>
      <w:bookmarkEnd w:id="78"/>
      <w:bookmarkEnd w:id="79"/>
    </w:p>
    <w:p>
      <w:pPr>
        <w:pStyle w:val="Style27"/>
        <w:keepNext/>
        <w:keepLines/>
        <w:widowControl w:val="0"/>
        <w:shd w:val="clear" w:color="auto" w:fill="auto"/>
        <w:bidi w:val="0"/>
        <w:spacing w:before="0" w:after="440" w:line="240" w:lineRule="auto"/>
        <w:ind w:left="0" w:right="0"/>
        <w:jc w:val="both"/>
      </w:pPr>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勺否</w:t>
      </w:r>
      <w:bookmarkEnd w:id="80"/>
      <w:bookmarkEnd w:id="81"/>
      <w:bookmarkEnd w:id="82"/>
    </w:p>
    <w:p>
      <w:pPr>
        <w:pStyle w:val="Style25"/>
        <w:keepNext/>
        <w:keepLines/>
        <w:widowControl w:val="0"/>
        <w:shd w:val="clear" w:color="auto" w:fill="auto"/>
        <w:tabs>
          <w:tab w:pos="522" w:val="left"/>
        </w:tabs>
        <w:bidi w:val="0"/>
        <w:spacing w:before="0" w:after="14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七</w:t>
      </w:r>
      <w:bookmarkEnd w:id="85"/>
      <w:r>
        <w:rPr>
          <w:color w:val="000000"/>
          <w:spacing w:val="0"/>
          <w:w w:val="100"/>
          <w:position w:val="0"/>
          <w:sz w:val="24"/>
          <w:szCs w:val="24"/>
        </w:rPr>
        <w:t>、</w:t>
        <w:tab/>
        <w:t>境内外会计准则下会计数据差异</w:t>
      </w:r>
      <w:bookmarkEnd w:id="83"/>
      <w:bookmarkEnd w:id="84"/>
      <w:bookmarkEnd w:id="86"/>
    </w:p>
    <w:p>
      <w:pPr>
        <w:pStyle w:val="Style33"/>
        <w:keepNext/>
        <w:keepLines/>
        <w:widowControl w:val="0"/>
        <w:shd w:val="clear" w:color="auto" w:fill="auto"/>
        <w:tabs>
          <w:tab w:pos="394" w:val="left"/>
        </w:tabs>
        <w:bidi w:val="0"/>
        <w:spacing w:before="0" w:line="466" w:lineRule="exact"/>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1</w:t>
      </w:r>
      <w:bookmarkEnd w:id="89"/>
      <w:r>
        <w:rPr>
          <w:color w:val="000000"/>
          <w:spacing w:val="0"/>
          <w:w w:val="100"/>
          <w:position w:val="0"/>
        </w:rPr>
        <w:t>、</w:t>
        <w:tab/>
        <w:t>同时按照国际会计准则与按照中国会计准则披露的财务报告中净利润和净资产差异情况</w:t>
      </w:r>
      <w:bookmarkEnd w:id="87"/>
      <w:bookmarkEnd w:id="88"/>
      <w:bookmarkEnd w:id="90"/>
    </w:p>
    <w:p>
      <w:pPr>
        <w:pStyle w:val="Style27"/>
        <w:keepNext/>
        <w:keepLines/>
        <w:widowControl w:val="0"/>
        <w:shd w:val="clear" w:color="auto" w:fill="auto"/>
        <w:bidi w:val="0"/>
        <w:spacing w:before="0" w:after="0" w:line="480" w:lineRule="auto"/>
        <w:ind w:left="0" w:right="0"/>
        <w:jc w:val="both"/>
      </w:pPr>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91"/>
      <w:bookmarkEnd w:id="92"/>
      <w:bookmarkEnd w:id="93"/>
    </w:p>
    <w:p>
      <w:pPr>
        <w:pStyle w:val="Style27"/>
        <w:keepNext/>
        <w:keepLines/>
        <w:widowControl w:val="0"/>
        <w:shd w:val="clear" w:color="auto" w:fill="auto"/>
        <w:bidi w:val="0"/>
        <w:spacing w:before="0" w:after="220" w:line="466" w:lineRule="exact"/>
        <w:ind w:left="0" w:right="0"/>
        <w:jc w:val="left"/>
      </w:pPr>
      <w:bookmarkStart w:id="94" w:name="bookmark94"/>
      <w:bookmarkStart w:id="95" w:name="bookmark95"/>
      <w:bookmarkStart w:id="96" w:name="bookmark96"/>
      <w:r>
        <w:rPr>
          <w:color w:val="000000"/>
          <w:spacing w:val="0"/>
          <w:w w:val="100"/>
          <w:position w:val="0"/>
        </w:rPr>
        <w:t>公司报告期不存在按照国际会计准则与按照中国会计准则披露的财务报告中净利润和净资产差异情 况。</w:t>
      </w:r>
      <w:bookmarkEnd w:id="94"/>
      <w:bookmarkEnd w:id="95"/>
      <w:bookmarkEnd w:id="96"/>
    </w:p>
    <w:p>
      <w:pPr>
        <w:pStyle w:val="Style33"/>
        <w:keepNext/>
        <w:keepLines/>
        <w:widowControl w:val="0"/>
        <w:shd w:val="clear" w:color="auto" w:fill="auto"/>
        <w:tabs>
          <w:tab w:pos="394" w:val="left"/>
        </w:tabs>
        <w:bidi w:val="0"/>
        <w:spacing w:before="0" w:line="466" w:lineRule="exact"/>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w:t>
        <w:tab/>
        <w:t>同时按照境外会计准则与按照中国会计准则披露的财务报告中净利润和净资产差异情况</w:t>
      </w:r>
      <w:bookmarkEnd w:id="100"/>
      <w:bookmarkEnd w:id="97"/>
      <w:bookmarkEnd w:id="98"/>
    </w:p>
    <w:p>
      <w:pPr>
        <w:pStyle w:val="Style27"/>
        <w:keepNext/>
        <w:keepLines/>
        <w:widowControl w:val="0"/>
        <w:shd w:val="clear" w:color="auto" w:fill="auto"/>
        <w:bidi w:val="0"/>
        <w:spacing w:before="0" w:after="0" w:line="480" w:lineRule="auto"/>
        <w:ind w:left="0" w:right="0"/>
        <w:jc w:val="both"/>
      </w:pPr>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01"/>
      <w:bookmarkEnd w:id="102"/>
      <w:bookmarkEnd w:id="103"/>
    </w:p>
    <w:p>
      <w:pPr>
        <w:pStyle w:val="Style27"/>
        <w:keepNext/>
        <w:keepLines/>
        <w:widowControl w:val="0"/>
        <w:shd w:val="clear" w:color="auto" w:fill="auto"/>
        <w:bidi w:val="0"/>
        <w:spacing w:before="0" w:after="440" w:line="466" w:lineRule="exact"/>
        <w:ind w:left="0" w:right="0"/>
        <w:jc w:val="left"/>
      </w:pPr>
      <w:bookmarkStart w:id="104" w:name="bookmark104"/>
      <w:bookmarkStart w:id="105" w:name="bookmark105"/>
      <w:bookmarkStart w:id="106" w:name="bookmark106"/>
      <w:r>
        <w:rPr>
          <w:color w:val="000000"/>
          <w:spacing w:val="0"/>
          <w:w w:val="100"/>
          <w:position w:val="0"/>
        </w:rPr>
        <w:t>公司报告期不存在按照境外会计准则与按照中国会计准则披露的财务报告中净利润和净资产差异情 况。</w:t>
      </w:r>
      <w:bookmarkEnd w:id="104"/>
      <w:bookmarkEnd w:id="105"/>
      <w:bookmarkEnd w:id="106"/>
    </w:p>
    <w:p>
      <w:pPr>
        <w:pStyle w:val="Style25"/>
        <w:keepNext/>
        <w:keepLines/>
        <w:widowControl w:val="0"/>
        <w:shd w:val="clear" w:color="auto" w:fill="auto"/>
        <w:tabs>
          <w:tab w:pos="522" w:val="left"/>
        </w:tabs>
        <w:bidi w:val="0"/>
        <w:spacing w:before="0" w:after="44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sz w:val="24"/>
          <w:szCs w:val="24"/>
        </w:rPr>
        <w:t>八</w:t>
      </w:r>
      <w:bookmarkEnd w:id="109"/>
      <w:r>
        <w:rPr>
          <w:color w:val="000000"/>
          <w:spacing w:val="0"/>
          <w:w w:val="100"/>
          <w:position w:val="0"/>
          <w:sz w:val="24"/>
          <w:szCs w:val="24"/>
        </w:rPr>
        <w:t>、</w:t>
        <w:tab/>
        <w:t>非经常性损益项目及金额</w:t>
      </w:r>
      <w:bookmarkEnd w:id="107"/>
      <w:bookmarkEnd w:id="108"/>
      <w:bookmarkEnd w:id="110"/>
    </w:p>
    <w:p>
      <w:pPr>
        <w:pStyle w:val="Style27"/>
        <w:keepNext/>
        <w:keepLines/>
        <w:widowControl w:val="0"/>
        <w:shd w:val="clear" w:color="auto" w:fill="auto"/>
        <w:bidi w:val="0"/>
        <w:spacing w:before="0" w:after="0" w:line="480" w:lineRule="auto"/>
        <w:ind w:left="0" w:right="0"/>
        <w:jc w:val="both"/>
      </w:pPr>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11"/>
      <w:bookmarkEnd w:id="112"/>
      <w:bookmarkEnd w:id="113"/>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6"/>
        <w:gridCol w:w="1416"/>
        <w:gridCol w:w="1421"/>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410,702.10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105,192.75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240,337.41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2,183,179.56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3,489,719.60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1,148,802.72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5,152,481.12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5,845,204.70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6,708,041.41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购买金融机构理财产品</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债务重组损益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-154,190.15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-2,706,783.38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-2,116,836.36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除同公司正常经营业务相关的有效套期保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-155,959.77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6"/>
        <w:gridCol w:w="1416"/>
        <w:gridCol w:w="1421"/>
        <w:gridCol w:w="1920"/>
      </w:tblGrid>
      <w:tr>
        <w:trPr>
          <w:trHeight w:val="192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单独进行减值测试的应收款项、合同资产 减值准备转回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-1,535,627.64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320,375.92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1,333,344.56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1,036,313.52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598,326.15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1,207,242.59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218,159.22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-363,210.51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-385,771.81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4,746,112.48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6,818,593.95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6,492,218.96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7"/>
        <w:keepNext/>
        <w:keepLines/>
        <w:widowControl w:val="0"/>
        <w:shd w:val="clear" w:color="auto" w:fill="auto"/>
        <w:bidi w:val="0"/>
        <w:spacing w:before="0" w:after="220" w:line="240" w:lineRule="auto"/>
        <w:ind w:left="0" w:right="0"/>
        <w:jc w:val="left"/>
      </w:pPr>
      <w:bookmarkStart w:id="114" w:name="bookmark114"/>
      <w:bookmarkStart w:id="115" w:name="bookmark115"/>
      <w:bookmarkStart w:id="116" w:name="bookmark116"/>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w:t>
      </w:r>
      <w:bookmarkEnd w:id="114"/>
      <w:bookmarkEnd w:id="115"/>
      <w:bookmarkEnd w:id="116"/>
    </w:p>
    <w:p>
      <w:pPr>
        <w:pStyle w:val="Style27"/>
        <w:keepNext/>
        <w:keepLines/>
        <w:widowControl w:val="0"/>
        <w:shd w:val="clear" w:color="auto" w:fill="auto"/>
        <w:bidi w:val="0"/>
        <w:spacing w:before="0" w:after="220" w:line="240" w:lineRule="auto"/>
        <w:ind w:left="0" w:right="0" w:firstLine="0"/>
        <w:jc w:val="left"/>
      </w:pPr>
      <w:bookmarkStart w:id="117" w:name="bookmark117"/>
      <w:bookmarkStart w:id="118" w:name="bookmark118"/>
      <w:bookmarkStart w:id="119" w:name="bookmark119"/>
      <w:r>
        <w:rPr>
          <w:color w:val="000000"/>
          <w:spacing w:val="0"/>
          <w:w w:val="100"/>
          <w:position w:val="0"/>
        </w:rPr>
        <w:t>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w:t>
      </w:r>
      <w:bookmarkEnd w:id="117"/>
      <w:bookmarkEnd w:id="118"/>
      <w:bookmarkEnd w:id="119"/>
    </w:p>
    <w:p>
      <w:pPr>
        <w:pStyle w:val="Style27"/>
        <w:keepNext/>
        <w:keepLines/>
        <w:widowControl w:val="0"/>
        <w:shd w:val="clear" w:color="auto" w:fill="auto"/>
        <w:bidi w:val="0"/>
        <w:spacing w:before="0" w:line="240" w:lineRule="auto"/>
        <w:ind w:left="0" w:right="0" w:firstLine="0"/>
        <w:jc w:val="left"/>
      </w:pPr>
      <w:bookmarkStart w:id="120" w:name="bookmark120"/>
      <w:bookmarkStart w:id="121" w:name="bookmark121"/>
      <w:bookmarkStart w:id="122" w:name="bookmark122"/>
      <w:r>
        <w:rPr>
          <w:color w:val="000000"/>
          <w:spacing w:val="0"/>
          <w:w w:val="100"/>
          <w:position w:val="0"/>
        </w:rPr>
        <w:t>常性损益项目界定为经常性损益的项目，应说明原因</w:t>
      </w:r>
      <w:bookmarkEnd w:id="120"/>
      <w:bookmarkEnd w:id="121"/>
      <w:bookmarkEnd w:id="122"/>
    </w:p>
    <w:p>
      <w:pPr>
        <w:pStyle w:val="Style27"/>
        <w:keepNext/>
        <w:keepLines/>
        <w:widowControl w:val="0"/>
        <w:shd w:val="clear" w:color="auto" w:fill="auto"/>
        <w:bidi w:val="0"/>
        <w:spacing w:before="0" w:line="240" w:lineRule="auto"/>
        <w:ind w:left="0" w:right="0"/>
        <w:jc w:val="left"/>
      </w:pPr>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23"/>
      <w:bookmarkEnd w:id="124"/>
      <w:bookmarkEnd w:id="125"/>
    </w:p>
    <w:p>
      <w:pPr>
        <w:pStyle w:val="Style27"/>
        <w:keepNext/>
        <w:keepLines/>
        <w:widowControl w:val="0"/>
        <w:shd w:val="clear" w:color="auto" w:fill="auto"/>
        <w:bidi w:val="0"/>
        <w:spacing w:before="0" w:after="220" w:line="240" w:lineRule="auto"/>
        <w:ind w:left="0" w:right="0"/>
        <w:jc w:val="left"/>
      </w:pPr>
      <w:bookmarkStart w:id="126" w:name="bookmark126"/>
      <w:bookmarkStart w:id="127" w:name="bookmark127"/>
      <w:bookmarkStart w:id="128" w:name="bookmark128"/>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w:t>
      </w:r>
      <w:bookmarkEnd w:id="126"/>
      <w:bookmarkEnd w:id="127"/>
      <w:bookmarkEnd w:id="128"/>
    </w:p>
    <w:p>
      <w:pPr>
        <w:pStyle w:val="Style27"/>
        <w:keepNext/>
        <w:keepLines/>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441" w:right="1069" w:bottom="1503" w:left="1044" w:header="0" w:footer="3" w:gutter="0"/>
          <w:cols w:space="720"/>
          <w:noEndnote/>
          <w:rtlGutter w:val="0"/>
          <w:docGrid w:linePitch="360"/>
        </w:sectPr>
      </w:pPr>
      <w:bookmarkStart w:id="129" w:name="bookmark129"/>
      <w:bookmarkStart w:id="130" w:name="bookmark130"/>
      <w:bookmarkStart w:id="131" w:name="bookmark131"/>
      <w:r>
        <w:rPr>
          <w:color w:val="000000"/>
          <w:spacing w:val="0"/>
          <w:w w:val="100"/>
          <w:position w:val="0"/>
        </w:rPr>
        <w:t>列举的非经常性损益项目界定为经常性损益的项目的情形。</w:t>
      </w:r>
      <w:bookmarkEnd w:id="129"/>
      <w:bookmarkEnd w:id="130"/>
      <w:bookmarkEnd w:id="131"/>
    </w:p>
    <w:p>
      <w:pPr>
        <w:pStyle w:val="Style10"/>
        <w:keepNext/>
        <w:keepLines/>
        <w:widowControl w:val="0"/>
        <w:shd w:val="clear" w:color="auto" w:fill="auto"/>
        <w:bidi w:val="0"/>
        <w:spacing w:before="600" w:line="240" w:lineRule="auto"/>
        <w:ind w:left="0" w:right="0" w:firstLine="0"/>
        <w:jc w:val="center"/>
      </w:pPr>
      <w:bookmarkStart w:id="132" w:name="bookmark132"/>
      <w:bookmarkStart w:id="133" w:name="bookmark133"/>
      <w:bookmarkStart w:id="134" w:name="bookmark134"/>
      <w:r>
        <w:rPr>
          <w:color w:val="000000"/>
          <w:spacing w:val="0"/>
          <w:w w:val="100"/>
          <w:position w:val="0"/>
        </w:rPr>
        <w:t>第三节公司业务概要</w:t>
      </w:r>
      <w:bookmarkEnd w:id="132"/>
      <w:bookmarkEnd w:id="133"/>
      <w:bookmarkEnd w:id="134"/>
    </w:p>
    <w:p>
      <w:pPr>
        <w:pStyle w:val="Style25"/>
        <w:keepNext/>
        <w:keepLines/>
        <w:widowControl w:val="0"/>
        <w:shd w:val="clear" w:color="auto" w:fill="auto"/>
        <w:bidi w:val="0"/>
        <w:spacing w:before="0" w:after="200" w:line="240" w:lineRule="auto"/>
        <w:ind w:left="0" w:right="0" w:firstLine="0"/>
        <w:jc w:val="both"/>
      </w:pPr>
      <w:bookmarkStart w:id="135" w:name="bookmark135"/>
      <w:bookmarkStart w:id="136" w:name="bookmark136"/>
      <w:bookmarkStart w:id="137" w:name="bookmark137"/>
      <w:bookmarkStart w:id="138" w:name="bookmark138"/>
      <w:bookmarkStart w:id="139" w:name="bookmark139"/>
      <w:r>
        <w:rPr>
          <w:color w:val="000000"/>
          <w:spacing w:val="0"/>
          <w:w w:val="100"/>
          <w:position w:val="0"/>
          <w:sz w:val="24"/>
          <w:szCs w:val="24"/>
        </w:rPr>
        <w:t>一</w:t>
      </w:r>
      <w:bookmarkEnd w:id="138"/>
      <w:r>
        <w:rPr>
          <w:color w:val="000000"/>
          <w:spacing w:val="0"/>
          <w:w w:val="100"/>
          <w:position w:val="0"/>
          <w:sz w:val="24"/>
          <w:szCs w:val="24"/>
        </w:rPr>
        <w:t>、报告期内公司从事的主要业务</w:t>
      </w:r>
      <w:bookmarkEnd w:id="136"/>
      <w:bookmarkEnd w:id="137"/>
      <w:bookmarkEnd w:id="139"/>
      <w:bookmarkEnd w:id="135"/>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精准信息是一家准集团化管理、适度多元化经营的现代化公司，主要从事三大版块业务：军工业务、 煤矿安全业务及信息通信业务。分述如下：</w:t>
      </w:r>
    </w:p>
    <w:p>
      <w:pPr>
        <w:pStyle w:val="Style37"/>
        <w:keepNext w:val="0"/>
        <w:keepLines w:val="0"/>
        <w:widowControl w:val="0"/>
        <w:shd w:val="clear" w:color="auto" w:fill="auto"/>
        <w:tabs>
          <w:tab w:pos="1029" w:val="left"/>
        </w:tabs>
        <w:bidi w:val="0"/>
        <w:spacing w:before="0" w:after="0" w:line="475" w:lineRule="exact"/>
        <w:ind w:left="0" w:right="0" w:firstLine="440"/>
        <w:jc w:val="both"/>
      </w:pPr>
      <w:bookmarkStart w:id="140" w:name="bookmark140"/>
      <w:r>
        <w:rPr>
          <w:color w:val="000000"/>
          <w:spacing w:val="0"/>
          <w:w w:val="100"/>
          <w:position w:val="0"/>
        </w:rPr>
        <w:t>（</w:t>
      </w:r>
      <w:bookmarkEnd w:id="140"/>
      <w:r>
        <w:rPr>
          <w:color w:val="000000"/>
          <w:spacing w:val="0"/>
          <w:w w:val="100"/>
          <w:position w:val="0"/>
        </w:rPr>
        <w:t>一）</w:t>
        <w:tab/>
        <w:t>军工业务</w:t>
      </w:r>
    </w:p>
    <w:p>
      <w:pPr>
        <w:pStyle w:val="Style37"/>
        <w:keepNext w:val="0"/>
        <w:keepLines w:val="0"/>
        <w:widowControl w:val="0"/>
        <w:shd w:val="clear" w:color="auto" w:fill="auto"/>
        <w:tabs>
          <w:tab w:pos="798" w:val="left"/>
        </w:tabs>
        <w:bidi w:val="0"/>
        <w:spacing w:before="0" w:after="0" w:line="475" w:lineRule="exact"/>
        <w:ind w:left="0" w:right="0" w:firstLine="440"/>
        <w:jc w:val="both"/>
      </w:pPr>
      <w:bookmarkStart w:id="141" w:name="bookmark141"/>
      <w:r>
        <w:rPr>
          <w:rFonts w:ascii="Times New Roman" w:eastAsia="Times New Roman" w:hAnsi="Times New Roman" w:cs="Times New Roman"/>
          <w:color w:val="000000"/>
          <w:spacing w:val="0"/>
          <w:w w:val="100"/>
          <w:position w:val="0"/>
        </w:rPr>
        <w:t>1</w:t>
      </w:r>
      <w:bookmarkEnd w:id="141"/>
      <w:r>
        <w:rPr>
          <w:color w:val="000000"/>
          <w:spacing w:val="0"/>
          <w:w w:val="100"/>
          <w:position w:val="0"/>
        </w:rPr>
        <w:t>、</w:t>
        <w:tab/>
        <w:t>主要业务、主要产品及用途</w:t>
      </w:r>
    </w:p>
    <w:p>
      <w:pPr>
        <w:pStyle w:val="Style37"/>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 xml:space="preserve">报告期内，公司军工业务主要有两部分，一部分是由师凯科技为军方提供列入军队的装备序列产品； 另一部分是由富华宇祺为军方提供信息化系统集成服务。其中，军队列装产品包括导弹制导系统和精密光 学系统，主要是手持式导弹制导系统（用于单兵或兵组作战）和移动式导弹制导系统（用于装甲车导弹作 战）；军工信息化系统集成服务主要为军事基地建设无线通信系统和设施。同时，师凯科技与军方相关单 位合作进行了 </w:t>
      </w:r>
      <w:r>
        <w:rPr>
          <w:rFonts w:ascii="Times New Roman" w:eastAsia="Times New Roman" w:hAnsi="Times New Roman" w:cs="Times New Roman"/>
          <w:color w:val="000000"/>
          <w:spacing w:val="0"/>
          <w:w w:val="100"/>
          <w:position w:val="0"/>
        </w:rPr>
        <w:t>***</w:t>
      </w:r>
      <w:r>
        <w:rPr>
          <w:color w:val="000000"/>
          <w:spacing w:val="0"/>
          <w:w w:val="100"/>
          <w:position w:val="0"/>
        </w:rPr>
        <w:t>型号车载导弹制导系统和四轴合一车载侦查打击系统的研发及</w:t>
      </w:r>
      <w:r>
        <w:rPr>
          <w:rFonts w:ascii="Times New Roman" w:eastAsia="Times New Roman" w:hAnsi="Times New Roman" w:cs="Times New Roman"/>
          <w:color w:val="000000"/>
          <w:spacing w:val="0"/>
          <w:w w:val="100"/>
          <w:position w:val="0"/>
        </w:rPr>
        <w:t>**</w:t>
      </w:r>
      <w:r>
        <w:rPr>
          <w:color w:val="000000"/>
          <w:spacing w:val="0"/>
          <w:w w:val="100"/>
          <w:position w:val="0"/>
        </w:rPr>
        <w:t xml:space="preserve">观瞄发控热像检测仪、 </w:t>
      </w:r>
      <w:r>
        <w:rPr>
          <w:rFonts w:ascii="Times New Roman" w:eastAsia="Times New Roman" w:hAnsi="Times New Roman" w:cs="Times New Roman"/>
          <w:color w:val="000000"/>
          <w:spacing w:val="0"/>
          <w:w w:val="100"/>
          <w:position w:val="0"/>
        </w:rPr>
        <w:t>***</w:t>
      </w:r>
      <w:r>
        <w:rPr>
          <w:color w:val="000000"/>
          <w:spacing w:val="0"/>
          <w:w w:val="100"/>
          <w:position w:val="0"/>
        </w:rPr>
        <w:t>平台导弹制导系统、</w:t>
      </w:r>
      <w:r>
        <w:rPr>
          <w:rFonts w:ascii="Times New Roman" w:eastAsia="Times New Roman" w:hAnsi="Times New Roman" w:cs="Times New Roman"/>
          <w:color w:val="000000"/>
          <w:spacing w:val="0"/>
          <w:w w:val="100"/>
          <w:position w:val="0"/>
        </w:rPr>
        <w:t>***</w:t>
      </w:r>
      <w:r>
        <w:rPr>
          <w:color w:val="000000"/>
          <w:spacing w:val="0"/>
          <w:w w:val="100"/>
          <w:position w:val="0"/>
        </w:rPr>
        <w:t>型号火箭制导装置及激光接收机、雷达红外追踪器以及敌我识别等项目的预研, 以丰富公司的军工产品，进一步扩大公司的军工业务，目前进展顺利。</w:t>
      </w:r>
    </w:p>
    <w:p>
      <w:pPr>
        <w:pStyle w:val="Style37"/>
        <w:keepNext w:val="0"/>
        <w:keepLines w:val="0"/>
        <w:widowControl w:val="0"/>
        <w:shd w:val="clear" w:color="auto" w:fill="auto"/>
        <w:tabs>
          <w:tab w:pos="818" w:val="left"/>
        </w:tabs>
        <w:bidi w:val="0"/>
        <w:spacing w:before="0" w:after="0" w:line="497" w:lineRule="auto"/>
        <w:ind w:left="0" w:right="0" w:firstLine="440"/>
        <w:jc w:val="both"/>
      </w:pPr>
      <w:bookmarkStart w:id="142" w:name="bookmark142"/>
      <w:r>
        <w:rPr>
          <w:rFonts w:ascii="Times New Roman" w:eastAsia="Times New Roman" w:hAnsi="Times New Roman" w:cs="Times New Roman"/>
          <w:color w:val="000000"/>
          <w:spacing w:val="0"/>
          <w:w w:val="100"/>
          <w:position w:val="0"/>
        </w:rPr>
        <w:t>2</w:t>
      </w:r>
      <w:bookmarkEnd w:id="142"/>
      <w:r>
        <w:rPr>
          <w:color w:val="000000"/>
          <w:spacing w:val="0"/>
          <w:w w:val="100"/>
          <w:position w:val="0"/>
        </w:rPr>
        <w:t>、</w:t>
        <w:tab/>
        <w:t>主要经营模式</w:t>
      </w:r>
    </w:p>
    <w:p>
      <w:pPr>
        <w:pStyle w:val="Style37"/>
        <w:keepNext w:val="0"/>
        <w:keepLines w:val="0"/>
        <w:widowControl w:val="0"/>
        <w:shd w:val="clear" w:color="auto" w:fill="auto"/>
        <w:tabs>
          <w:tab w:pos="1011" w:val="left"/>
        </w:tabs>
        <w:bidi w:val="0"/>
        <w:spacing w:before="0" w:after="0" w:line="475" w:lineRule="exact"/>
        <w:ind w:left="0" w:right="0" w:firstLine="440"/>
        <w:jc w:val="both"/>
      </w:pPr>
      <w:bookmarkStart w:id="143" w:name="bookmark143"/>
      <w:r>
        <w:rPr>
          <w:color w:val="000000"/>
          <w:spacing w:val="0"/>
          <w:w w:val="100"/>
          <w:position w:val="0"/>
        </w:rPr>
        <w:t>（</w:t>
      </w:r>
      <w:bookmarkEnd w:id="143"/>
      <w:r>
        <w:rPr>
          <w:rFonts w:ascii="Times New Roman" w:eastAsia="Times New Roman" w:hAnsi="Times New Roman" w:cs="Times New Roman"/>
          <w:color w:val="000000"/>
          <w:spacing w:val="0"/>
          <w:w w:val="100"/>
          <w:position w:val="0"/>
        </w:rPr>
        <w:t>1</w:t>
      </w:r>
      <w:r>
        <w:rPr>
          <w:color w:val="000000"/>
          <w:spacing w:val="0"/>
          <w:w w:val="100"/>
          <w:position w:val="0"/>
        </w:rPr>
        <w:t>）</w:t>
        <w:tab/>
        <w:t>采购模式：我国从事军工产品的生产需要经过军方的资质认证，并进入军方合格供应商名录， 公司军用产品原材料根据生产需求在合格供应商范围内采购。</w:t>
      </w:r>
    </w:p>
    <w:p>
      <w:pPr>
        <w:pStyle w:val="Style37"/>
        <w:keepNext w:val="0"/>
        <w:keepLines w:val="0"/>
        <w:widowControl w:val="0"/>
        <w:shd w:val="clear" w:color="auto" w:fill="auto"/>
        <w:bidi w:val="0"/>
        <w:spacing w:before="0" w:after="0" w:line="475" w:lineRule="exact"/>
        <w:ind w:left="0" w:right="0" w:firstLine="440"/>
        <w:jc w:val="both"/>
      </w:pPr>
      <w:bookmarkStart w:id="144" w:name="bookmark144"/>
      <w:r>
        <w:rPr>
          <w:color w:val="000000"/>
          <w:spacing w:val="0"/>
          <w:w w:val="100"/>
          <w:position w:val="0"/>
        </w:rPr>
        <w:t>（</w:t>
      </w:r>
      <w:bookmarkEnd w:id="144"/>
      <w:r>
        <w:rPr>
          <w:rFonts w:ascii="Times New Roman" w:eastAsia="Times New Roman" w:hAnsi="Times New Roman" w:cs="Times New Roman"/>
          <w:color w:val="000000"/>
          <w:spacing w:val="0"/>
          <w:w w:val="100"/>
          <w:position w:val="0"/>
        </w:rPr>
        <w:t>2</w:t>
      </w:r>
      <w:r>
        <w:rPr>
          <w:color w:val="000000"/>
          <w:spacing w:val="0"/>
          <w:w w:val="100"/>
          <w:position w:val="0"/>
        </w:rPr>
        <w:t>） 生产模式：军品需求具有计划性和定制化特征，公司军用产品采取</w:t>
      </w:r>
      <w:r>
        <w:rPr>
          <w:rFonts w:ascii="Times New Roman" w:eastAsia="Times New Roman" w:hAnsi="Times New Roman" w:cs="Times New Roman"/>
          <w:color w:val="000000"/>
          <w:spacing w:val="0"/>
          <w:w w:val="100"/>
          <w:position w:val="0"/>
        </w:rPr>
        <w:t>“</w:t>
      </w:r>
      <w:r>
        <w:rPr>
          <w:color w:val="000000"/>
          <w:spacing w:val="0"/>
          <w:w w:val="100"/>
          <w:position w:val="0"/>
        </w:rPr>
        <w:t>以销定产</w:t>
      </w:r>
      <w:r>
        <w:rPr>
          <w:rFonts w:ascii="Times New Roman" w:eastAsia="Times New Roman" w:hAnsi="Times New Roman" w:cs="Times New Roman"/>
          <w:color w:val="000000"/>
          <w:spacing w:val="0"/>
          <w:w w:val="100"/>
          <w:position w:val="0"/>
        </w:rPr>
        <w:t>''</w:t>
      </w:r>
      <w:r>
        <w:rPr>
          <w:color w:val="000000"/>
          <w:spacing w:val="0"/>
          <w:w w:val="100"/>
          <w:position w:val="0"/>
        </w:rPr>
        <w:t>的模式，根据客户 订单合理安排生产。</w:t>
      </w:r>
    </w:p>
    <w:p>
      <w:pPr>
        <w:pStyle w:val="Style37"/>
        <w:keepNext w:val="0"/>
        <w:keepLines w:val="0"/>
        <w:widowControl w:val="0"/>
        <w:shd w:val="clear" w:color="auto" w:fill="auto"/>
        <w:tabs>
          <w:tab w:pos="923" w:val="left"/>
        </w:tabs>
        <w:bidi w:val="0"/>
        <w:spacing w:before="0" w:after="0" w:line="475" w:lineRule="exact"/>
        <w:ind w:left="0" w:right="0" w:firstLine="440"/>
        <w:jc w:val="both"/>
      </w:pPr>
      <w:bookmarkStart w:id="145" w:name="bookmark145"/>
      <w:r>
        <w:rPr>
          <w:color w:val="000000"/>
          <w:spacing w:val="0"/>
          <w:w w:val="100"/>
          <w:position w:val="0"/>
        </w:rPr>
        <w:t>（</w:t>
      </w:r>
      <w:bookmarkEnd w:id="145"/>
      <w:r>
        <w:rPr>
          <w:rFonts w:ascii="Times New Roman" w:eastAsia="Times New Roman" w:hAnsi="Times New Roman" w:cs="Times New Roman"/>
          <w:color w:val="000000"/>
          <w:spacing w:val="0"/>
          <w:w w:val="100"/>
          <w:position w:val="0"/>
        </w:rPr>
        <w:t>3</w:t>
      </w:r>
      <w:r>
        <w:rPr>
          <w:color w:val="000000"/>
          <w:spacing w:val="0"/>
          <w:w w:val="100"/>
          <w:position w:val="0"/>
        </w:rPr>
        <w:t>）</w:t>
        <w:tab/>
        <w:t>销售模式：公司军用产品的销售采取直接向客户销售的模式。</w:t>
      </w:r>
    </w:p>
    <w:p>
      <w:pPr>
        <w:pStyle w:val="Style37"/>
        <w:keepNext w:val="0"/>
        <w:keepLines w:val="0"/>
        <w:widowControl w:val="0"/>
        <w:shd w:val="clear" w:color="auto" w:fill="auto"/>
        <w:tabs>
          <w:tab w:pos="1021" w:val="left"/>
        </w:tabs>
        <w:bidi w:val="0"/>
        <w:spacing w:before="0" w:after="0" w:line="478" w:lineRule="exact"/>
        <w:ind w:left="0" w:right="0" w:firstLine="440"/>
        <w:jc w:val="both"/>
      </w:pPr>
      <w:bookmarkStart w:id="146" w:name="bookmark146"/>
      <w:r>
        <w:rPr>
          <w:color w:val="000000"/>
          <w:spacing w:val="0"/>
          <w:w w:val="100"/>
          <w:position w:val="0"/>
        </w:rPr>
        <w:t>（</w:t>
      </w:r>
      <w:bookmarkEnd w:id="146"/>
      <w:r>
        <w:rPr>
          <w:rFonts w:ascii="Times New Roman" w:eastAsia="Times New Roman" w:hAnsi="Times New Roman" w:cs="Times New Roman"/>
          <w:color w:val="000000"/>
          <w:spacing w:val="0"/>
          <w:w w:val="100"/>
          <w:position w:val="0"/>
        </w:rPr>
        <w:t>4</w:t>
      </w:r>
      <w:r>
        <w:rPr>
          <w:color w:val="000000"/>
          <w:spacing w:val="0"/>
          <w:w w:val="100"/>
          <w:position w:val="0"/>
        </w:rPr>
        <w:t>）</w:t>
        <w:tab/>
        <w:t>盈利模式：公司军用产品的主营业务收入主要来源于导弹制导系统以及相关备件产品、军工信 息化系统集成服务的销售收入。该销售收入与生产成本、各项税费之间的差额即为公司军用产品的盈利来 源。</w:t>
      </w:r>
    </w:p>
    <w:p>
      <w:pPr>
        <w:pStyle w:val="Style37"/>
        <w:keepNext w:val="0"/>
        <w:keepLines w:val="0"/>
        <w:widowControl w:val="0"/>
        <w:shd w:val="clear" w:color="auto" w:fill="auto"/>
        <w:bidi w:val="0"/>
        <w:spacing w:before="0" w:after="0" w:line="509" w:lineRule="exact"/>
        <w:ind w:left="0" w:right="0" w:firstLine="440"/>
        <w:jc w:val="both"/>
      </w:pPr>
      <w:r>
        <w:rPr>
          <w:color w:val="000000"/>
          <w:spacing w:val="0"/>
          <w:w w:val="100"/>
          <w:position w:val="0"/>
        </w:rPr>
        <w:t>富华宇祺的军工信息化系统集成服务在前期试点成功的基础上，本报告期业务开始放量。公司军工业 务形成师凯科技为主、富华宇祺初显成效的格局，实现经营业绩的稳定增长。</w:t>
      </w:r>
    </w:p>
    <w:p>
      <w:pPr>
        <w:pStyle w:val="Style37"/>
        <w:keepNext w:val="0"/>
        <w:keepLines w:val="0"/>
        <w:widowControl w:val="0"/>
        <w:shd w:val="clear" w:color="auto" w:fill="auto"/>
        <w:tabs>
          <w:tab w:pos="1029" w:val="left"/>
        </w:tabs>
        <w:bidi w:val="0"/>
        <w:spacing w:before="0" w:after="0" w:line="509" w:lineRule="exact"/>
        <w:ind w:left="0" w:right="0" w:firstLine="440"/>
        <w:jc w:val="both"/>
      </w:pPr>
      <w:bookmarkStart w:id="147" w:name="bookmark147"/>
      <w:r>
        <w:rPr>
          <w:color w:val="000000"/>
          <w:spacing w:val="0"/>
          <w:w w:val="100"/>
          <w:position w:val="0"/>
        </w:rPr>
        <w:t>（</w:t>
      </w:r>
      <w:bookmarkEnd w:id="147"/>
      <w:r>
        <w:rPr>
          <w:color w:val="000000"/>
          <w:spacing w:val="0"/>
          <w:w w:val="100"/>
          <w:position w:val="0"/>
        </w:rPr>
        <w:t>二）</w:t>
        <w:tab/>
        <w:t>煤矿安全业务</w:t>
      </w:r>
    </w:p>
    <w:p>
      <w:pPr>
        <w:pStyle w:val="Style37"/>
        <w:keepNext w:val="0"/>
        <w:keepLines w:val="0"/>
        <w:widowControl w:val="0"/>
        <w:shd w:val="clear" w:color="auto" w:fill="auto"/>
        <w:bidi w:val="0"/>
        <w:spacing w:before="0" w:after="0" w:line="509" w:lineRule="exact"/>
        <w:ind w:left="0" w:right="0" w:firstLine="440"/>
        <w:jc w:val="both"/>
      </w:pPr>
      <w:bookmarkStart w:id="148" w:name="bookmark148"/>
      <w:r>
        <w:rPr>
          <w:rFonts w:ascii="Times New Roman" w:eastAsia="Times New Roman" w:hAnsi="Times New Roman" w:cs="Times New Roman"/>
          <w:color w:val="000000"/>
          <w:spacing w:val="0"/>
          <w:w w:val="100"/>
          <w:position w:val="0"/>
        </w:rPr>
        <w:t>1</w:t>
      </w:r>
      <w:bookmarkEnd w:id="148"/>
      <w:r>
        <w:rPr>
          <w:color w:val="000000"/>
          <w:spacing w:val="0"/>
          <w:w w:val="100"/>
          <w:position w:val="0"/>
        </w:rPr>
        <w:t>、主要业务、主要产品及用途</w:t>
      </w:r>
    </w:p>
    <w:p>
      <w:pPr>
        <w:pStyle w:val="Style37"/>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煤矿安全业务尤其是顶板安全监测监控业务是公司的起家业务，报告期内仍然保持业内最高市场占有 率；同时作为首家煤矿井下智能辅助运输系统国产替代进口的企业，产品已经基本成熟，并形成系列化产 品，产量销量同步提升。煤矿安全业务主要是为煤矿顶板安全、井下运输及采掘生产等煤矿运营不同环节 提供监控监测和防治的相关产品和技术服务等，主要产品包括煤矿顶板监测系统、煤矿井下智能辅助运输 系统、蓝牙数字压力计等仪器仪表、智能集成供液系统等，主要用途为保障煤矿顶板、采煤机械及相关场 所安全，提供安全运输服务，改善煤炭开采环境等。</w:t>
      </w:r>
    </w:p>
    <w:p>
      <w:pPr>
        <w:pStyle w:val="Style37"/>
        <w:keepNext w:val="0"/>
        <w:keepLines w:val="0"/>
        <w:widowControl w:val="0"/>
        <w:shd w:val="clear" w:color="auto" w:fill="auto"/>
        <w:bidi w:val="0"/>
        <w:spacing w:before="0" w:after="0"/>
        <w:ind w:left="0" w:right="0" w:firstLine="440"/>
        <w:jc w:val="both"/>
      </w:pPr>
      <w:bookmarkStart w:id="149" w:name="bookmark149"/>
      <w:r>
        <w:rPr>
          <w:rFonts w:ascii="Times New Roman" w:eastAsia="Times New Roman" w:hAnsi="Times New Roman" w:cs="Times New Roman"/>
          <w:color w:val="000000"/>
          <w:spacing w:val="0"/>
          <w:w w:val="100"/>
          <w:position w:val="0"/>
        </w:rPr>
        <w:t>2</w:t>
      </w:r>
      <w:bookmarkEnd w:id="149"/>
      <w:r>
        <w:rPr>
          <w:color w:val="000000"/>
          <w:spacing w:val="0"/>
          <w:w w:val="100"/>
          <w:position w:val="0"/>
        </w:rPr>
        <w:t>、主要经营模式</w:t>
      </w:r>
    </w:p>
    <w:p>
      <w:pPr>
        <w:pStyle w:val="Style37"/>
        <w:keepNext w:val="0"/>
        <w:keepLines w:val="0"/>
        <w:widowControl w:val="0"/>
        <w:shd w:val="clear" w:color="auto" w:fill="auto"/>
        <w:bidi w:val="0"/>
        <w:spacing w:before="0" w:after="0" w:line="470" w:lineRule="exact"/>
        <w:ind w:left="0" w:right="0" w:firstLine="440"/>
        <w:jc w:val="both"/>
      </w:pPr>
      <w:bookmarkStart w:id="150" w:name="bookmark150"/>
      <w:r>
        <w:rPr>
          <w:color w:val="000000"/>
          <w:spacing w:val="0"/>
          <w:w w:val="100"/>
          <w:position w:val="0"/>
        </w:rPr>
        <w:t>（</w:t>
      </w:r>
      <w:bookmarkEnd w:id="150"/>
      <w:r>
        <w:rPr>
          <w:rFonts w:ascii="Times New Roman" w:eastAsia="Times New Roman" w:hAnsi="Times New Roman" w:cs="Times New Roman"/>
          <w:color w:val="000000"/>
          <w:spacing w:val="0"/>
          <w:w w:val="100"/>
          <w:position w:val="0"/>
        </w:rPr>
        <w:t>1</w:t>
      </w:r>
      <w:r>
        <w:rPr>
          <w:color w:val="000000"/>
          <w:spacing w:val="0"/>
          <w:w w:val="100"/>
          <w:position w:val="0"/>
        </w:rPr>
        <w:t>） 采购模式：有专门的采购供应部，根据生产需求在合格供应商范围内采购。</w:t>
      </w:r>
    </w:p>
    <w:p>
      <w:pPr>
        <w:pStyle w:val="Style37"/>
        <w:keepNext w:val="0"/>
        <w:keepLines w:val="0"/>
        <w:widowControl w:val="0"/>
        <w:shd w:val="clear" w:color="auto" w:fill="auto"/>
        <w:tabs>
          <w:tab w:pos="990" w:val="left"/>
        </w:tabs>
        <w:bidi w:val="0"/>
        <w:spacing w:before="0" w:after="0" w:line="482" w:lineRule="exact"/>
        <w:ind w:left="0" w:right="0" w:firstLine="440"/>
        <w:jc w:val="both"/>
      </w:pPr>
      <w:bookmarkStart w:id="151" w:name="bookmark151"/>
      <w:r>
        <w:rPr>
          <w:color w:val="000000"/>
          <w:spacing w:val="0"/>
          <w:w w:val="100"/>
          <w:position w:val="0"/>
        </w:rPr>
        <w:t>（</w:t>
      </w:r>
      <w:bookmarkEnd w:id="151"/>
      <w:r>
        <w:rPr>
          <w:rFonts w:ascii="Times New Roman" w:eastAsia="Times New Roman" w:hAnsi="Times New Roman" w:cs="Times New Roman"/>
          <w:color w:val="000000"/>
          <w:spacing w:val="0"/>
          <w:w w:val="100"/>
          <w:position w:val="0"/>
        </w:rPr>
        <w:t>2</w:t>
      </w:r>
      <w:r>
        <w:rPr>
          <w:color w:val="000000"/>
          <w:spacing w:val="0"/>
          <w:w w:val="100"/>
          <w:position w:val="0"/>
        </w:rPr>
        <w:t>）</w:t>
        <w:tab/>
        <w:t>生产模式：煤矿安全类及运输产品需求具有计划性和定制化特征，采取</w:t>
      </w:r>
      <w:r>
        <w:rPr>
          <w:rFonts w:ascii="Times New Roman" w:eastAsia="Times New Roman" w:hAnsi="Times New Roman" w:cs="Times New Roman"/>
          <w:color w:val="000000"/>
          <w:spacing w:val="0"/>
          <w:w w:val="100"/>
          <w:position w:val="0"/>
        </w:rPr>
        <w:t>“</w:t>
      </w:r>
      <w:r>
        <w:rPr>
          <w:color w:val="000000"/>
          <w:spacing w:val="0"/>
          <w:w w:val="100"/>
          <w:position w:val="0"/>
        </w:rPr>
        <w:t>以销定产、以标定产</w:t>
      </w:r>
      <w:r>
        <w:rPr>
          <w:rFonts w:ascii="Times New Roman" w:eastAsia="Times New Roman" w:hAnsi="Times New Roman" w:cs="Times New Roman"/>
          <w:color w:val="000000"/>
          <w:spacing w:val="0"/>
          <w:w w:val="100"/>
          <w:position w:val="0"/>
        </w:rPr>
        <w:t xml:space="preserve">” </w:t>
      </w:r>
      <w:r>
        <w:rPr>
          <w:color w:val="000000"/>
          <w:spacing w:val="0"/>
          <w:w w:val="100"/>
          <w:position w:val="0"/>
        </w:rPr>
        <w:t>的模式，根据客户订单和中标书合理安排生产。</w:t>
      </w:r>
    </w:p>
    <w:p>
      <w:pPr>
        <w:pStyle w:val="Style37"/>
        <w:keepNext w:val="0"/>
        <w:keepLines w:val="0"/>
        <w:widowControl w:val="0"/>
        <w:shd w:val="clear" w:color="auto" w:fill="auto"/>
        <w:bidi w:val="0"/>
        <w:spacing w:before="0" w:after="0" w:line="482" w:lineRule="exact"/>
        <w:ind w:left="0" w:right="0" w:firstLine="440"/>
        <w:jc w:val="both"/>
      </w:pPr>
      <w:bookmarkStart w:id="152" w:name="bookmark152"/>
      <w:r>
        <w:rPr>
          <w:color w:val="000000"/>
          <w:spacing w:val="0"/>
          <w:w w:val="100"/>
          <w:position w:val="0"/>
        </w:rPr>
        <w:t>（</w:t>
      </w:r>
      <w:bookmarkEnd w:id="152"/>
      <w:r>
        <w:rPr>
          <w:rFonts w:ascii="Times New Roman" w:eastAsia="Times New Roman" w:hAnsi="Times New Roman" w:cs="Times New Roman"/>
          <w:color w:val="000000"/>
          <w:spacing w:val="0"/>
          <w:w w:val="100"/>
          <w:position w:val="0"/>
        </w:rPr>
        <w:t>3</w:t>
      </w:r>
      <w:r>
        <w:rPr>
          <w:color w:val="000000"/>
          <w:spacing w:val="0"/>
          <w:w w:val="100"/>
          <w:position w:val="0"/>
        </w:rPr>
        <w:t>） 销售模式：煤矿类产品销售主要采取向客户投标，然后进行设备销售、提供安装、技术指导服 务，完成系统建设，最后实现完全销售的模式。</w:t>
      </w:r>
    </w:p>
    <w:p>
      <w:pPr>
        <w:pStyle w:val="Style37"/>
        <w:keepNext w:val="0"/>
        <w:keepLines w:val="0"/>
        <w:widowControl w:val="0"/>
        <w:shd w:val="clear" w:color="auto" w:fill="auto"/>
        <w:bidi w:val="0"/>
        <w:spacing w:before="0" w:after="0" w:line="482" w:lineRule="exact"/>
        <w:ind w:left="0" w:right="0" w:firstLine="440"/>
        <w:jc w:val="both"/>
      </w:pPr>
      <w:bookmarkStart w:id="153" w:name="bookmark153"/>
      <w:r>
        <w:rPr>
          <w:color w:val="000000"/>
          <w:spacing w:val="0"/>
          <w:w w:val="100"/>
          <w:position w:val="0"/>
        </w:rPr>
        <w:t>（</w:t>
      </w:r>
      <w:bookmarkEnd w:id="153"/>
      <w:r>
        <w:rPr>
          <w:rFonts w:ascii="Times New Roman" w:eastAsia="Times New Roman" w:hAnsi="Times New Roman" w:cs="Times New Roman"/>
          <w:color w:val="000000"/>
          <w:spacing w:val="0"/>
          <w:w w:val="100"/>
          <w:position w:val="0"/>
        </w:rPr>
        <w:t>4</w:t>
      </w:r>
      <w:r>
        <w:rPr>
          <w:color w:val="000000"/>
          <w:spacing w:val="0"/>
          <w:w w:val="100"/>
          <w:position w:val="0"/>
        </w:rPr>
        <w:t>） 盈利模式：主营业务收入来源于煤矿安全、运输类产品的销售及技术服务收入。该等收入与生 产成本、安装费等费用之间的差额即为其盈利来源。</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报告期内，公司在煤矿安全业务方面对已有产品进行升级改造和服务提升，重点对煤矿井下智能辅助 运输系统进行优化升级，产品性能更加符合客户需求，产品质量越来越可靠，进一步获得市场的认可，订 单逐渐放量。</w:t>
      </w:r>
    </w:p>
    <w:p>
      <w:pPr>
        <w:pStyle w:val="Style37"/>
        <w:keepNext w:val="0"/>
        <w:keepLines w:val="0"/>
        <w:widowControl w:val="0"/>
        <w:shd w:val="clear" w:color="auto" w:fill="auto"/>
        <w:bidi w:val="0"/>
        <w:spacing w:before="0" w:after="280" w:line="470" w:lineRule="exact"/>
        <w:ind w:left="0" w:right="0" w:firstLine="440"/>
        <w:jc w:val="both"/>
      </w:pPr>
      <w:bookmarkStart w:id="154" w:name="bookmark154"/>
      <w:r>
        <w:rPr>
          <w:color w:val="000000"/>
          <w:spacing w:val="0"/>
          <w:w w:val="100"/>
          <w:position w:val="0"/>
        </w:rPr>
        <w:t>（</w:t>
      </w:r>
      <w:bookmarkEnd w:id="154"/>
      <w:r>
        <w:rPr>
          <w:color w:val="000000"/>
          <w:spacing w:val="0"/>
          <w:w w:val="100"/>
          <w:position w:val="0"/>
        </w:rPr>
        <w:t>三）信息通信业务</w:t>
      </w:r>
    </w:p>
    <w:p>
      <w:pPr>
        <w:pStyle w:val="Style37"/>
        <w:keepNext w:val="0"/>
        <w:keepLines w:val="0"/>
        <w:widowControl w:val="0"/>
        <w:shd w:val="clear" w:color="auto" w:fill="auto"/>
        <w:tabs>
          <w:tab w:pos="782" w:val="left"/>
        </w:tabs>
        <w:bidi w:val="0"/>
        <w:spacing w:before="0" w:after="0"/>
        <w:ind w:left="0" w:right="0" w:firstLine="440"/>
        <w:jc w:val="both"/>
      </w:pPr>
      <w:bookmarkStart w:id="155" w:name="bookmark155"/>
      <w:r>
        <w:rPr>
          <w:rFonts w:ascii="Times New Roman" w:eastAsia="Times New Roman" w:hAnsi="Times New Roman" w:cs="Times New Roman"/>
          <w:color w:val="000000"/>
          <w:spacing w:val="0"/>
          <w:w w:val="100"/>
          <w:position w:val="0"/>
        </w:rPr>
        <w:t>1</w:t>
      </w:r>
      <w:bookmarkEnd w:id="155"/>
      <w:r>
        <w:rPr>
          <w:color w:val="000000"/>
          <w:spacing w:val="0"/>
          <w:w w:val="100"/>
          <w:position w:val="0"/>
        </w:rPr>
        <w:t>、</w:t>
        <w:tab/>
        <w:t>主要业务、主要产品及用途</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报告期内，富华宇祺经过前期大量的研发投入及艰苦的市场开拓，转型工作已取得阶段性成果：（</w:t>
      </w:r>
      <w:r>
        <w:rPr>
          <w:rFonts w:ascii="Times New Roman" w:eastAsia="Times New Roman" w:hAnsi="Times New Roman" w:cs="Times New Roman"/>
          <w:color w:val="000000"/>
          <w:spacing w:val="0"/>
          <w:w w:val="100"/>
          <w:position w:val="0"/>
        </w:rPr>
        <w:t>1</w:t>
      </w:r>
      <w:r>
        <w:rPr>
          <w:color w:val="000000"/>
          <w:spacing w:val="0"/>
          <w:w w:val="100"/>
          <w:position w:val="0"/>
        </w:rPr>
        <w:t>） 在军工信息化系统集成服务方面中标或达成意向多个军事基地无线通讯项目，部分项目已履行完毕并确认 收入；（</w:t>
      </w:r>
      <w:r>
        <w:rPr>
          <w:rFonts w:ascii="Times New Roman" w:eastAsia="Times New Roman" w:hAnsi="Times New Roman" w:cs="Times New Roman"/>
          <w:color w:val="000000"/>
          <w:spacing w:val="0"/>
          <w:w w:val="100"/>
          <w:position w:val="0"/>
        </w:rPr>
        <w:t>2</w:t>
      </w:r>
      <w:r>
        <w:rPr>
          <w:color w:val="000000"/>
          <w:spacing w:val="0"/>
          <w:w w:val="100"/>
          <w:position w:val="0"/>
        </w:rPr>
        <w:t>）在智慧矿山方面成功获得</w:t>
      </w:r>
      <w:r>
        <w:rPr>
          <w:rFonts w:ascii="Times New Roman" w:eastAsia="Times New Roman" w:hAnsi="Times New Roman" w:cs="Times New Roman"/>
          <w:color w:val="000000"/>
          <w:spacing w:val="0"/>
          <w:w w:val="100"/>
          <w:position w:val="0"/>
        </w:rPr>
        <w:t>5G</w:t>
      </w:r>
      <w:r>
        <w:rPr>
          <w:color w:val="000000"/>
          <w:spacing w:val="0"/>
          <w:w w:val="100"/>
          <w:position w:val="0"/>
        </w:rPr>
        <w:t>矿用产品安全标志证书，成为全国首家正式获得</w:t>
      </w:r>
      <w:r>
        <w:rPr>
          <w:rFonts w:ascii="Times New Roman" w:eastAsia="Times New Roman" w:hAnsi="Times New Roman" w:cs="Times New Roman"/>
          <w:color w:val="000000"/>
          <w:spacing w:val="0"/>
          <w:w w:val="100"/>
          <w:position w:val="0"/>
        </w:rPr>
        <w:t>5G</w:t>
      </w:r>
      <w:r>
        <w:rPr>
          <w:color w:val="000000"/>
          <w:spacing w:val="0"/>
          <w:w w:val="100"/>
          <w:position w:val="0"/>
        </w:rPr>
        <w:t>矿用产品安 全标志的煤矿通信装备企业，已经中标或签订多个煤矿</w:t>
      </w:r>
      <w:r>
        <w:rPr>
          <w:rFonts w:ascii="Times New Roman" w:eastAsia="Times New Roman" w:hAnsi="Times New Roman" w:cs="Times New Roman"/>
          <w:color w:val="000000"/>
          <w:spacing w:val="0"/>
          <w:w w:val="100"/>
          <w:position w:val="0"/>
        </w:rPr>
        <w:t>5G</w:t>
      </w:r>
      <w:r>
        <w:rPr>
          <w:color w:val="000000"/>
          <w:spacing w:val="0"/>
          <w:w w:val="100"/>
          <w:position w:val="0"/>
        </w:rPr>
        <w:t>项目合同，部分项目已履行完毕并确认收入；</w:t>
      </w:r>
    </w:p>
    <w:p>
      <w:pPr>
        <w:pStyle w:val="Style37"/>
        <w:keepNext w:val="0"/>
        <w:keepLines w:val="0"/>
        <w:widowControl w:val="0"/>
        <w:shd w:val="clear" w:color="auto" w:fill="auto"/>
        <w:bidi w:val="0"/>
        <w:spacing w:before="0" w:after="280" w:line="468" w:lineRule="exact"/>
        <w:ind w:left="0" w:right="0" w:firstLine="0"/>
        <w:jc w:val="left"/>
      </w:pPr>
      <w:bookmarkStart w:id="156" w:name="bookmark156"/>
      <w:r>
        <w:rPr>
          <w:color w:val="000000"/>
          <w:spacing w:val="0"/>
          <w:w w:val="100"/>
          <w:position w:val="0"/>
        </w:rPr>
        <w:t>（</w:t>
      </w:r>
      <w:bookmarkEnd w:id="156"/>
      <w:r>
        <w:rPr>
          <w:rFonts w:ascii="Times New Roman" w:eastAsia="Times New Roman" w:hAnsi="Times New Roman" w:cs="Times New Roman"/>
          <w:color w:val="000000"/>
          <w:spacing w:val="0"/>
          <w:w w:val="100"/>
          <w:position w:val="0"/>
        </w:rPr>
        <w:t>3</w:t>
      </w:r>
      <w:r>
        <w:rPr>
          <w:color w:val="000000"/>
          <w:spacing w:val="0"/>
          <w:w w:val="100"/>
          <w:position w:val="0"/>
        </w:rPr>
        <w:t>）富华宇祺的区块链业务在正常进行中，在试点通信行业应用基础上，继续向煤矿等行业应用方面开 拓；（</w:t>
      </w:r>
      <w:r>
        <w:rPr>
          <w:rFonts w:ascii="Times New Roman" w:eastAsia="Times New Roman" w:hAnsi="Times New Roman" w:cs="Times New Roman"/>
          <w:color w:val="000000"/>
          <w:spacing w:val="0"/>
          <w:w w:val="100"/>
          <w:position w:val="0"/>
        </w:rPr>
        <w:t>4</w:t>
      </w:r>
      <w:r>
        <w:rPr>
          <w:color w:val="000000"/>
          <w:spacing w:val="0"/>
          <w:w w:val="100"/>
          <w:position w:val="0"/>
        </w:rPr>
        <w:t>）在新能源方面，已经实现部分收入，并中标某军事项目的氢能源电池的预研项目，目前进展良好。</w:t>
      </w:r>
    </w:p>
    <w:p>
      <w:pPr>
        <w:pStyle w:val="Style37"/>
        <w:keepNext w:val="0"/>
        <w:keepLines w:val="0"/>
        <w:widowControl w:val="0"/>
        <w:shd w:val="clear" w:color="auto" w:fill="auto"/>
        <w:tabs>
          <w:tab w:pos="801" w:val="left"/>
        </w:tabs>
        <w:bidi w:val="0"/>
        <w:spacing w:before="0" w:after="0"/>
        <w:ind w:left="0" w:right="0" w:firstLine="440"/>
        <w:jc w:val="both"/>
      </w:pPr>
      <w:bookmarkStart w:id="157" w:name="bookmark157"/>
      <w:r>
        <w:rPr>
          <w:rFonts w:ascii="Times New Roman" w:eastAsia="Times New Roman" w:hAnsi="Times New Roman" w:cs="Times New Roman"/>
          <w:color w:val="000000"/>
          <w:spacing w:val="0"/>
          <w:w w:val="100"/>
          <w:position w:val="0"/>
        </w:rPr>
        <w:t>2</w:t>
      </w:r>
      <w:bookmarkEnd w:id="157"/>
      <w:r>
        <w:rPr>
          <w:color w:val="000000"/>
          <w:spacing w:val="0"/>
          <w:w w:val="100"/>
          <w:position w:val="0"/>
        </w:rPr>
        <w:t>、</w:t>
        <w:tab/>
        <w:t>主要经营模式</w:t>
      </w:r>
    </w:p>
    <w:p>
      <w:pPr>
        <w:pStyle w:val="Style37"/>
        <w:keepNext w:val="0"/>
        <w:keepLines w:val="0"/>
        <w:widowControl w:val="0"/>
        <w:shd w:val="clear" w:color="auto" w:fill="auto"/>
        <w:tabs>
          <w:tab w:pos="1004" w:val="left"/>
        </w:tabs>
        <w:bidi w:val="0"/>
        <w:spacing w:before="0" w:after="0" w:line="470" w:lineRule="exact"/>
        <w:ind w:left="0" w:right="0" w:firstLine="440"/>
        <w:jc w:val="both"/>
      </w:pPr>
      <w:bookmarkStart w:id="158" w:name="bookmark158"/>
      <w:r>
        <w:rPr>
          <w:color w:val="000000"/>
          <w:spacing w:val="0"/>
          <w:w w:val="100"/>
          <w:position w:val="0"/>
        </w:rPr>
        <w:t>（</w:t>
      </w:r>
      <w:bookmarkEnd w:id="158"/>
      <w:r>
        <w:rPr>
          <w:rFonts w:ascii="Times New Roman" w:eastAsia="Times New Roman" w:hAnsi="Times New Roman" w:cs="Times New Roman"/>
          <w:color w:val="000000"/>
          <w:spacing w:val="0"/>
          <w:w w:val="100"/>
          <w:position w:val="0"/>
        </w:rPr>
        <w:t>1</w:t>
      </w:r>
      <w:r>
        <w:rPr>
          <w:color w:val="000000"/>
          <w:spacing w:val="0"/>
          <w:w w:val="100"/>
          <w:position w:val="0"/>
        </w:rPr>
        <w:t>）</w:t>
        <w:tab/>
        <w:t>采购模式：富华宇祺的产品主要是各种通信系统，系统所需的组成部分一部分需要向大型基础 通信企业采购，一部分自制。</w:t>
      </w:r>
    </w:p>
    <w:p>
      <w:pPr>
        <w:pStyle w:val="Style37"/>
        <w:keepNext w:val="0"/>
        <w:keepLines w:val="0"/>
        <w:widowControl w:val="0"/>
        <w:shd w:val="clear" w:color="auto" w:fill="auto"/>
        <w:bidi w:val="0"/>
        <w:spacing w:before="0" w:after="0" w:line="470" w:lineRule="exact"/>
        <w:ind w:left="0" w:right="0" w:firstLine="440"/>
        <w:jc w:val="both"/>
      </w:pPr>
      <w:bookmarkStart w:id="159" w:name="bookmark159"/>
      <w:r>
        <w:rPr>
          <w:color w:val="000000"/>
          <w:spacing w:val="0"/>
          <w:w w:val="100"/>
          <w:position w:val="0"/>
        </w:rPr>
        <w:t>（</w:t>
      </w:r>
      <w:bookmarkEnd w:id="159"/>
      <w:r>
        <w:rPr>
          <w:rFonts w:ascii="Times New Roman" w:eastAsia="Times New Roman" w:hAnsi="Times New Roman" w:cs="Times New Roman"/>
          <w:color w:val="000000"/>
          <w:spacing w:val="0"/>
          <w:w w:val="100"/>
          <w:position w:val="0"/>
        </w:rPr>
        <w:t>2</w:t>
      </w:r>
      <w:r>
        <w:rPr>
          <w:color w:val="000000"/>
          <w:spacing w:val="0"/>
          <w:w w:val="100"/>
          <w:position w:val="0"/>
        </w:rPr>
        <w:t>） 生产模式：产品需求具有计划性和定制化特征，富华宇祺采取</w:t>
      </w:r>
      <w:r>
        <w:rPr>
          <w:rFonts w:ascii="Times New Roman" w:eastAsia="Times New Roman" w:hAnsi="Times New Roman" w:cs="Times New Roman"/>
          <w:color w:val="000000"/>
          <w:spacing w:val="0"/>
          <w:w w:val="100"/>
          <w:position w:val="0"/>
        </w:rPr>
        <w:t>“</w:t>
      </w:r>
      <w:r>
        <w:rPr>
          <w:color w:val="000000"/>
          <w:spacing w:val="0"/>
          <w:w w:val="100"/>
          <w:position w:val="0"/>
        </w:rPr>
        <w:t xml:space="preserve">以销定产、以标定产''的模式，根 </w:t>
      </w:r>
      <w:r>
        <w:rPr>
          <w:color w:val="000000"/>
          <w:spacing w:val="0"/>
          <w:w w:val="100"/>
          <w:position w:val="0"/>
        </w:rPr>
        <w:t>据客户订单或标书合理安排生产。</w:t>
      </w:r>
    </w:p>
    <w:p>
      <w:pPr>
        <w:pStyle w:val="Style37"/>
        <w:keepNext w:val="0"/>
        <w:keepLines w:val="0"/>
        <w:widowControl w:val="0"/>
        <w:shd w:val="clear" w:color="auto" w:fill="auto"/>
        <w:bidi w:val="0"/>
        <w:spacing w:before="0" w:after="0" w:line="480" w:lineRule="exact"/>
        <w:ind w:left="0" w:right="0" w:firstLine="440"/>
        <w:jc w:val="both"/>
      </w:pPr>
      <w:bookmarkStart w:id="160" w:name="bookmark160"/>
      <w:r>
        <w:rPr>
          <w:color w:val="000000"/>
          <w:spacing w:val="0"/>
          <w:w w:val="100"/>
          <w:position w:val="0"/>
        </w:rPr>
        <w:t>（</w:t>
      </w:r>
      <w:bookmarkEnd w:id="160"/>
      <w:r>
        <w:rPr>
          <w:rFonts w:ascii="Times New Roman" w:eastAsia="Times New Roman" w:hAnsi="Times New Roman" w:cs="Times New Roman"/>
          <w:color w:val="000000"/>
          <w:spacing w:val="0"/>
          <w:w w:val="100"/>
          <w:position w:val="0"/>
        </w:rPr>
        <w:t>3</w:t>
      </w:r>
      <w:r>
        <w:rPr>
          <w:color w:val="000000"/>
          <w:spacing w:val="0"/>
          <w:w w:val="100"/>
          <w:position w:val="0"/>
        </w:rPr>
        <w:t>） 销售模式：富华宇祺的销售主要采取向客户投标，然后进行设备销售、提供安装、技术服务， 完成系统建设，最后实现完全销售的模式。</w:t>
      </w:r>
    </w:p>
    <w:p>
      <w:pPr>
        <w:pStyle w:val="Style37"/>
        <w:keepNext w:val="0"/>
        <w:keepLines w:val="0"/>
        <w:widowControl w:val="0"/>
        <w:shd w:val="clear" w:color="auto" w:fill="auto"/>
        <w:bidi w:val="0"/>
        <w:spacing w:before="0" w:after="0" w:line="480" w:lineRule="exact"/>
        <w:ind w:left="0" w:right="0" w:firstLine="440"/>
        <w:jc w:val="both"/>
      </w:pPr>
      <w:bookmarkStart w:id="161" w:name="bookmark161"/>
      <w:r>
        <w:rPr>
          <w:color w:val="000000"/>
          <w:spacing w:val="0"/>
          <w:w w:val="100"/>
          <w:position w:val="0"/>
        </w:rPr>
        <w:t>（</w:t>
      </w:r>
      <w:bookmarkEnd w:id="161"/>
      <w:r>
        <w:rPr>
          <w:rFonts w:ascii="Times New Roman" w:eastAsia="Times New Roman" w:hAnsi="Times New Roman" w:cs="Times New Roman"/>
          <w:color w:val="000000"/>
          <w:spacing w:val="0"/>
          <w:w w:val="100"/>
          <w:position w:val="0"/>
        </w:rPr>
        <w:t>4</w:t>
      </w:r>
      <w:r>
        <w:rPr>
          <w:color w:val="000000"/>
          <w:spacing w:val="0"/>
          <w:w w:val="100"/>
          <w:position w:val="0"/>
        </w:rPr>
        <w:t>） 盈利模式：富华宇祺的主营业务收入来源于其通信系统设备销售、安装技术服务实现收入。该 等收入与设备成本、安装费用等之间的差额即为富华宇祺的盈利来源。</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报告期内，富华宇祺业务转型取得阶段性成果，军工信息化系统集成服务、煤矿</w:t>
      </w:r>
      <w:r>
        <w:rPr>
          <w:rFonts w:ascii="Times New Roman" w:eastAsia="Times New Roman" w:hAnsi="Times New Roman" w:cs="Times New Roman"/>
          <w:color w:val="000000"/>
          <w:spacing w:val="0"/>
          <w:w w:val="100"/>
          <w:position w:val="0"/>
        </w:rPr>
        <w:t>5G</w:t>
      </w:r>
      <w:r>
        <w:rPr>
          <w:color w:val="000000"/>
          <w:spacing w:val="0"/>
          <w:w w:val="100"/>
          <w:position w:val="0"/>
        </w:rPr>
        <w:t>通讯业务均实现 放量，收入出现较大幅度突破，业绩已大幅减亏。未来，公司信息通信业务将继续由富华宇祺承担，主要 以煤矿</w:t>
      </w:r>
      <w:r>
        <w:rPr>
          <w:rFonts w:ascii="Times New Roman" w:eastAsia="Times New Roman" w:hAnsi="Times New Roman" w:cs="Times New Roman"/>
          <w:color w:val="000000"/>
          <w:spacing w:val="0"/>
          <w:w w:val="100"/>
          <w:position w:val="0"/>
        </w:rPr>
        <w:t>5G</w:t>
      </w:r>
      <w:r>
        <w:rPr>
          <w:color w:val="000000"/>
          <w:spacing w:val="0"/>
          <w:w w:val="100"/>
          <w:position w:val="0"/>
        </w:rPr>
        <w:t>通讯系统、军工信息产品服务、轨交车载通讯服务及能源行业信息服务为主，主要产品包括矿 用</w:t>
      </w:r>
      <w:r>
        <w:rPr>
          <w:rFonts w:ascii="Times New Roman" w:eastAsia="Times New Roman" w:hAnsi="Times New Roman" w:cs="Times New Roman"/>
          <w:color w:val="000000"/>
          <w:spacing w:val="0"/>
          <w:w w:val="100"/>
          <w:position w:val="0"/>
        </w:rPr>
        <w:t>5G</w:t>
      </w:r>
      <w:r>
        <w:rPr>
          <w:color w:val="000000"/>
          <w:spacing w:val="0"/>
          <w:w w:val="100"/>
          <w:position w:val="0"/>
        </w:rPr>
        <w:t>通讯系统相关设备、军工信息化系统集成产品、车载无线系统产品、车载交换机产品、车载语音调 度对讲产品、车载监控检测产品、煤矿井下无线通讯系统等，主要应用于智慧矿山、军方训练基地、车载 特殊应用环境下的通讯及煤化工厂区宽带集群无线通讯系统等。</w:t>
      </w:r>
    </w:p>
    <w:p>
      <w:pPr>
        <w:pStyle w:val="Style37"/>
        <w:keepNext w:val="0"/>
        <w:keepLines w:val="0"/>
        <w:widowControl w:val="0"/>
        <w:shd w:val="clear" w:color="auto" w:fill="auto"/>
        <w:bidi w:val="0"/>
        <w:spacing w:before="0" w:after="60" w:line="473" w:lineRule="exact"/>
        <w:ind w:left="0" w:right="0" w:firstLine="440"/>
        <w:jc w:val="both"/>
      </w:pPr>
      <w:bookmarkStart w:id="162" w:name="bookmark162"/>
      <w:r>
        <w:rPr>
          <w:color w:val="000000"/>
          <w:spacing w:val="0"/>
          <w:w w:val="100"/>
          <w:position w:val="0"/>
        </w:rPr>
        <w:t>（</w:t>
      </w:r>
      <w:bookmarkEnd w:id="162"/>
      <w:r>
        <w:rPr>
          <w:color w:val="000000"/>
          <w:spacing w:val="0"/>
          <w:w w:val="100"/>
          <w:position w:val="0"/>
        </w:rPr>
        <w:t>四）业绩驱动因素</w:t>
      </w:r>
    </w:p>
    <w:p>
      <w:pPr>
        <w:pStyle w:val="Style37"/>
        <w:keepNext w:val="0"/>
        <w:keepLines w:val="0"/>
        <w:widowControl w:val="0"/>
        <w:shd w:val="clear" w:color="auto" w:fill="auto"/>
        <w:bidi w:val="0"/>
        <w:spacing w:before="0" w:after="0" w:line="466" w:lineRule="exact"/>
        <w:ind w:left="0" w:right="0" w:firstLine="440"/>
        <w:jc w:val="both"/>
      </w:pPr>
      <w:bookmarkStart w:id="163" w:name="bookmark163"/>
      <w:r>
        <w:rPr>
          <w:rFonts w:ascii="Times New Roman" w:eastAsia="Times New Roman" w:hAnsi="Times New Roman" w:cs="Times New Roman"/>
          <w:color w:val="000000"/>
          <w:spacing w:val="0"/>
          <w:w w:val="100"/>
          <w:position w:val="0"/>
        </w:rPr>
        <w:t>1</w:t>
      </w:r>
      <w:bookmarkEnd w:id="163"/>
      <w:r>
        <w:rPr>
          <w:color w:val="000000"/>
          <w:spacing w:val="0"/>
          <w:w w:val="100"/>
          <w:position w:val="0"/>
        </w:rPr>
        <w:t>、 报告期内，公司积极采取措施，努力降低新冠疫情带来的复产复工推迟、已有订单推进缓慢、新 订单接收延迟、交付验收延期等不利影响，通过多措并举的方式取得了一定的效果，有效降低了疫情对公 司生产经营的影响。军工业务、煤矿业务两大板块的经营团队，抓住疫情缓和的有利时机，抢时间赶进度， 实现了经营业绩的稳定增长。</w:t>
      </w:r>
    </w:p>
    <w:p>
      <w:pPr>
        <w:pStyle w:val="Style37"/>
        <w:keepNext w:val="0"/>
        <w:keepLines w:val="0"/>
        <w:widowControl w:val="0"/>
        <w:shd w:val="clear" w:color="auto" w:fill="auto"/>
        <w:tabs>
          <w:tab w:pos="775" w:val="left"/>
        </w:tabs>
        <w:bidi w:val="0"/>
        <w:spacing w:before="0" w:after="0" w:line="473" w:lineRule="exact"/>
        <w:ind w:left="0" w:right="0" w:firstLine="440"/>
        <w:jc w:val="both"/>
      </w:pPr>
      <w:bookmarkStart w:id="164" w:name="bookmark164"/>
      <w:r>
        <w:rPr>
          <w:rFonts w:ascii="Times New Roman" w:eastAsia="Times New Roman" w:hAnsi="Times New Roman" w:cs="Times New Roman"/>
          <w:color w:val="000000"/>
          <w:spacing w:val="0"/>
          <w:w w:val="100"/>
          <w:position w:val="0"/>
        </w:rPr>
        <w:t>2</w:t>
      </w:r>
      <w:bookmarkEnd w:id="164"/>
      <w:r>
        <w:rPr>
          <w:color w:val="000000"/>
          <w:spacing w:val="0"/>
          <w:w w:val="100"/>
          <w:position w:val="0"/>
        </w:rPr>
        <w:t>、</w:t>
        <w:tab/>
        <w:t>控股子公司富华宇祺抓住国家大力推进军队信息化和矿山</w:t>
      </w:r>
      <w:r>
        <w:rPr>
          <w:rFonts w:ascii="Times New Roman" w:eastAsia="Times New Roman" w:hAnsi="Times New Roman" w:cs="Times New Roman"/>
          <w:color w:val="000000"/>
          <w:spacing w:val="0"/>
          <w:w w:val="100"/>
          <w:position w:val="0"/>
        </w:rPr>
        <w:t>5G</w:t>
      </w:r>
      <w:r>
        <w:rPr>
          <w:color w:val="000000"/>
          <w:spacing w:val="0"/>
          <w:w w:val="100"/>
          <w:position w:val="0"/>
        </w:rPr>
        <w:t>通信业务的有利时机，收入出现较大 幅度突破，营业收入较上年同期显著增长，业绩已大幅减亏，但毕竟该类业务仍处于起始期，前期销售推 广费用高，成本费用控制还有待提高，对公司净利润的贡献仍然相对较小。</w:t>
      </w:r>
    </w:p>
    <w:p>
      <w:pPr>
        <w:pStyle w:val="Style37"/>
        <w:keepNext w:val="0"/>
        <w:keepLines w:val="0"/>
        <w:widowControl w:val="0"/>
        <w:shd w:val="clear" w:color="auto" w:fill="auto"/>
        <w:tabs>
          <w:tab w:pos="797" w:val="left"/>
        </w:tabs>
        <w:bidi w:val="0"/>
        <w:spacing w:before="0" w:after="0" w:line="473" w:lineRule="exact"/>
        <w:ind w:left="0" w:right="0" w:firstLine="440"/>
        <w:jc w:val="both"/>
      </w:pPr>
      <w:bookmarkStart w:id="165" w:name="bookmark165"/>
      <w:r>
        <w:rPr>
          <w:rFonts w:ascii="Times New Roman" w:eastAsia="Times New Roman" w:hAnsi="Times New Roman" w:cs="Times New Roman"/>
          <w:color w:val="000000"/>
          <w:spacing w:val="0"/>
          <w:w w:val="100"/>
          <w:position w:val="0"/>
        </w:rPr>
        <w:t>3</w:t>
      </w:r>
      <w:bookmarkEnd w:id="165"/>
      <w:r>
        <w:rPr>
          <w:color w:val="000000"/>
          <w:spacing w:val="0"/>
          <w:w w:val="100"/>
          <w:position w:val="0"/>
        </w:rPr>
        <w:t>、</w:t>
        <w:tab/>
        <w:t>公司新投资的新能源汽车动力及控制系统项目</w:t>
      </w:r>
      <w:r>
        <w:rPr>
          <w:rFonts w:ascii="Times New Roman" w:eastAsia="Times New Roman" w:hAnsi="Times New Roman" w:cs="Times New Roman"/>
          <w:color w:val="000000"/>
          <w:spacing w:val="0"/>
          <w:w w:val="100"/>
          <w:position w:val="0"/>
        </w:rPr>
        <w:t>2020</w:t>
      </w:r>
      <w:r>
        <w:rPr>
          <w:color w:val="000000"/>
          <w:spacing w:val="0"/>
          <w:w w:val="100"/>
          <w:position w:val="0"/>
        </w:rPr>
        <w:t>年实现一定收益。</w:t>
      </w:r>
    </w:p>
    <w:p>
      <w:pPr>
        <w:pStyle w:val="Style37"/>
        <w:keepNext w:val="0"/>
        <w:keepLines w:val="0"/>
        <w:widowControl w:val="0"/>
        <w:shd w:val="clear" w:color="auto" w:fill="auto"/>
        <w:tabs>
          <w:tab w:pos="775" w:val="left"/>
        </w:tabs>
        <w:bidi w:val="0"/>
        <w:spacing w:before="0" w:after="0" w:line="485" w:lineRule="exact"/>
        <w:ind w:left="0" w:right="0" w:firstLine="440"/>
        <w:jc w:val="both"/>
      </w:pPr>
      <w:bookmarkStart w:id="166" w:name="bookmark166"/>
      <w:r>
        <w:rPr>
          <w:rFonts w:ascii="Times New Roman" w:eastAsia="Times New Roman" w:hAnsi="Times New Roman" w:cs="Times New Roman"/>
          <w:color w:val="000000"/>
          <w:spacing w:val="0"/>
          <w:w w:val="100"/>
          <w:position w:val="0"/>
        </w:rPr>
        <w:t>4</w:t>
      </w:r>
      <w:bookmarkEnd w:id="166"/>
      <w:r>
        <w:rPr>
          <w:color w:val="000000"/>
          <w:spacing w:val="0"/>
          <w:w w:val="100"/>
          <w:position w:val="0"/>
        </w:rPr>
        <w:t>、</w:t>
        <w:tab/>
        <w:t>公司并购控股子公司富华宇祺形成的商誉已在上期同期全额计提完毕，本期业绩不再受该因素的 影响。</w:t>
      </w:r>
    </w:p>
    <w:p>
      <w:pPr>
        <w:pStyle w:val="Style37"/>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行业发展等情况在经营情况讨论与分析中进行阐述，详见本报告</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 公司未来发展的展望</w:t>
      </w:r>
      <w:r>
        <w:rPr>
          <w:color w:val="000000"/>
          <w:spacing w:val="0"/>
          <w:w w:val="100"/>
          <w:position w:val="0"/>
        </w:rPr>
        <w:t>''</w:t>
      </w:r>
      <w:r>
        <w:rPr>
          <w:color w:val="000000"/>
          <w:spacing w:val="0"/>
          <w:w w:val="100"/>
          <w:position w:val="0"/>
        </w:rPr>
        <w:t>部分。</w:t>
      </w:r>
    </w:p>
    <w:p>
      <w:pPr>
        <w:pStyle w:val="Style25"/>
        <w:keepNext/>
        <w:keepLines/>
        <w:widowControl w:val="0"/>
        <w:shd w:val="clear" w:color="auto" w:fill="auto"/>
        <w:bidi w:val="0"/>
        <w:spacing w:before="0" w:after="360" w:line="240" w:lineRule="auto"/>
        <w:ind w:left="0" w:right="0" w:firstLine="0"/>
        <w:jc w:val="both"/>
      </w:pPr>
      <w:bookmarkStart w:id="167" w:name="bookmark167"/>
      <w:bookmarkStart w:id="168" w:name="bookmark168"/>
      <w:bookmarkStart w:id="169" w:name="bookmark169"/>
      <w:bookmarkStart w:id="170" w:name="bookmark170"/>
      <w:r>
        <w:rPr>
          <w:color w:val="000000"/>
          <w:spacing w:val="0"/>
          <w:w w:val="100"/>
          <w:position w:val="0"/>
          <w:sz w:val="24"/>
          <w:szCs w:val="24"/>
        </w:rPr>
        <w:t>二</w:t>
      </w:r>
      <w:bookmarkEnd w:id="169"/>
      <w:r>
        <w:rPr>
          <w:color w:val="000000"/>
          <w:spacing w:val="0"/>
          <w:w w:val="100"/>
          <w:position w:val="0"/>
          <w:sz w:val="24"/>
          <w:szCs w:val="24"/>
        </w:rPr>
        <w:t>、主要资产重大变化情况</w:t>
      </w:r>
      <w:bookmarkEnd w:id="167"/>
      <w:bookmarkEnd w:id="168"/>
      <w:bookmarkEnd w:id="170"/>
    </w:p>
    <w:p>
      <w:pPr>
        <w:pStyle w:val="Style37"/>
        <w:keepNext w:val="0"/>
        <w:keepLines w:val="0"/>
        <w:widowControl w:val="0"/>
        <w:shd w:val="clear" w:color="auto" w:fill="auto"/>
        <w:bidi w:val="0"/>
        <w:spacing w:before="0" w:after="60" w:line="494" w:lineRule="auto"/>
        <w:ind w:left="0" w:right="0" w:firstLine="0"/>
        <w:jc w:val="both"/>
      </w:pPr>
      <w:bookmarkStart w:id="171" w:name="bookmark171"/>
      <w:r>
        <w:rPr>
          <w:rFonts w:ascii="Times New Roman" w:eastAsia="Times New Roman" w:hAnsi="Times New Roman" w:cs="Times New Roman"/>
          <w:b/>
          <w:bCs/>
          <w:color w:val="000000"/>
          <w:spacing w:val="0"/>
          <w:w w:val="100"/>
          <w:position w:val="0"/>
        </w:rPr>
        <w:t>1</w:t>
      </w:r>
      <w:bookmarkEnd w:id="171"/>
      <w:r>
        <w:rPr>
          <w:b/>
          <w:bCs/>
          <w:color w:val="000000"/>
          <w:spacing w:val="0"/>
          <w:w w:val="100"/>
          <w:position w:val="0"/>
        </w:rPr>
        <w:t>、主要资产重大变化情况</w:t>
      </w:r>
    </w:p>
    <w:tbl>
      <w:tblPr>
        <w:tblOverlap w:val="never"/>
        <w:jc w:val="center"/>
        <w:tblLayout w:type="fixed"/>
      </w:tblPr>
      <w:tblGrid>
        <w:gridCol w:w="3058"/>
        <w:gridCol w:w="6528"/>
      </w:tblGrid>
      <w:tr>
        <w:trPr>
          <w:trHeight w:val="77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主要资产</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重大变化说明</w:t>
            </w:r>
          </w:p>
        </w:tc>
      </w:tr>
    </w:tbl>
    <w:tbl>
      <w:tblPr>
        <w:tblOverlap w:val="never"/>
        <w:jc w:val="center"/>
        <w:tblLayout w:type="fixed"/>
      </w:tblPr>
      <w:tblGrid>
        <w:gridCol w:w="3058"/>
        <w:gridCol w:w="652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长期股权投资年末数较年初数增加</w:t>
            </w:r>
            <w:r>
              <w:rPr>
                <w:rFonts w:ascii="Times New Roman" w:eastAsia="Times New Roman" w:hAnsi="Times New Roman" w:cs="Times New Roman"/>
                <w:color w:val="000000"/>
                <w:spacing w:val="0"/>
                <w:w w:val="100"/>
                <w:position w:val="0"/>
                <w:sz w:val="18"/>
                <w:szCs w:val="18"/>
              </w:rPr>
              <w:t>118.42%</w:t>
            </w:r>
            <w:r>
              <w:rPr>
                <w:color w:val="000000"/>
                <w:spacing w:val="0"/>
                <w:w w:val="100"/>
                <w:position w:val="0"/>
                <w:sz w:val="18"/>
                <w:szCs w:val="18"/>
              </w:rPr>
              <w:t>，主要原因是公司报告期内支付恒天领 锐投资款所致。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未发生重大变化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未发生重大变化</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在建工程年末数较年初数增加</w:t>
            </w:r>
            <w:r>
              <w:rPr>
                <w:rFonts w:ascii="Times New Roman" w:eastAsia="Times New Roman" w:hAnsi="Times New Roman" w:cs="Times New Roman"/>
                <w:color w:val="000000"/>
                <w:spacing w:val="0"/>
                <w:w w:val="100"/>
                <w:position w:val="0"/>
                <w:sz w:val="18"/>
                <w:szCs w:val="18"/>
              </w:rPr>
              <w:t>1,114,538.29</w:t>
            </w:r>
            <w:r>
              <w:rPr>
                <w:color w:val="000000"/>
                <w:spacing w:val="0"/>
                <w:w w:val="100"/>
                <w:position w:val="0"/>
                <w:sz w:val="18"/>
                <w:szCs w:val="18"/>
              </w:rPr>
              <w:t>元，主要原因是公司报告期内新建车间 及老车间改造所致。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应收款项融资年末数较年初数减少</w:t>
            </w:r>
            <w:r>
              <w:rPr>
                <w:rFonts w:ascii="Times New Roman" w:eastAsia="Times New Roman" w:hAnsi="Times New Roman" w:cs="Times New Roman"/>
                <w:color w:val="000000"/>
                <w:spacing w:val="0"/>
                <w:w w:val="100"/>
                <w:position w:val="0"/>
                <w:sz w:val="18"/>
                <w:szCs w:val="18"/>
              </w:rPr>
              <w:t>80.19%</w:t>
            </w:r>
            <w:r>
              <w:rPr>
                <w:color w:val="000000"/>
                <w:spacing w:val="0"/>
                <w:w w:val="100"/>
                <w:position w:val="0"/>
                <w:sz w:val="18"/>
                <w:szCs w:val="18"/>
              </w:rPr>
              <w:t>，主要原因是控股子公司富华宇祺报告期 内与四方所业务量减少，相应通过云信平台结算量减少所致。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存货年末数较年初数增加</w:t>
            </w:r>
            <w:r>
              <w:rPr>
                <w:rFonts w:ascii="Times New Roman" w:eastAsia="Times New Roman" w:hAnsi="Times New Roman" w:cs="Times New Roman"/>
                <w:color w:val="000000"/>
                <w:spacing w:val="0"/>
                <w:w w:val="100"/>
                <w:position w:val="0"/>
                <w:sz w:val="18"/>
                <w:szCs w:val="18"/>
              </w:rPr>
              <w:t>41.90%</w:t>
            </w:r>
            <w:r>
              <w:rPr>
                <w:color w:val="000000"/>
                <w:spacing w:val="0"/>
                <w:w w:val="100"/>
                <w:position w:val="0"/>
                <w:sz w:val="18"/>
                <w:szCs w:val="18"/>
              </w:rPr>
              <w:t>，主要原因是三大业务版块分别为下一年度的订单 提前备货所致。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其他非流动资产</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其他非流动资产年末数较年初数增加</w:t>
            </w:r>
            <w:r>
              <w:rPr>
                <w:rFonts w:ascii="Times New Roman" w:eastAsia="Times New Roman" w:hAnsi="Times New Roman" w:cs="Times New Roman"/>
                <w:color w:val="000000"/>
                <w:spacing w:val="0"/>
                <w:w w:val="100"/>
                <w:position w:val="0"/>
                <w:sz w:val="18"/>
                <w:szCs w:val="18"/>
              </w:rPr>
              <w:t>722.17%</w:t>
            </w:r>
            <w:r>
              <w:rPr>
                <w:color w:val="000000"/>
                <w:spacing w:val="0"/>
                <w:w w:val="100"/>
                <w:position w:val="0"/>
                <w:sz w:val="18"/>
                <w:szCs w:val="18"/>
              </w:rPr>
              <w:t>，主要原因是公司报告期内扩大业务 产能，预付的设备款及工程款增加所致。</w:t>
            </w:r>
          </w:p>
        </w:tc>
      </w:tr>
    </w:tbl>
    <w:p>
      <w:pPr>
        <w:widowControl w:val="0"/>
        <w:spacing w:after="99" w:line="1" w:lineRule="exact"/>
      </w:pPr>
    </w:p>
    <w:p>
      <w:pPr>
        <w:pStyle w:val="Style33"/>
        <w:keepNext/>
        <w:keepLines/>
        <w:widowControl w:val="0"/>
        <w:shd w:val="clear" w:color="auto" w:fill="auto"/>
        <w:bidi w:val="0"/>
        <w:spacing w:before="0" w:after="220" w:line="469" w:lineRule="exact"/>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2</w:t>
      </w:r>
      <w:bookmarkEnd w:id="174"/>
      <w:r>
        <w:rPr>
          <w:color w:val="000000"/>
          <w:spacing w:val="0"/>
          <w:w w:val="100"/>
          <w:position w:val="0"/>
        </w:rPr>
        <w:t>、主要境外资产情况</w:t>
      </w:r>
      <w:bookmarkEnd w:id="172"/>
      <w:bookmarkEnd w:id="173"/>
      <w:bookmarkEnd w:id="175"/>
    </w:p>
    <w:p>
      <w:pPr>
        <w:pStyle w:val="Style37"/>
        <w:keepNext w:val="0"/>
        <w:keepLines w:val="0"/>
        <w:widowControl w:val="0"/>
        <w:shd w:val="clear" w:color="auto" w:fill="auto"/>
        <w:bidi w:val="0"/>
        <w:spacing w:before="0" w:after="400" w:line="469"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sz w:val="24"/>
          <w:szCs w:val="24"/>
        </w:rPr>
        <w:t>三</w:t>
      </w:r>
      <w:bookmarkEnd w:id="178"/>
      <w:r>
        <w:rPr>
          <w:color w:val="000000"/>
          <w:spacing w:val="0"/>
          <w:w w:val="100"/>
          <w:position w:val="0"/>
          <w:sz w:val="24"/>
          <w:szCs w:val="24"/>
        </w:rPr>
        <w:t>、核心竞争力分析</w:t>
      </w:r>
      <w:bookmarkEnd w:id="176"/>
      <w:bookmarkEnd w:id="177"/>
      <w:bookmarkEnd w:id="179"/>
    </w:p>
    <w:p>
      <w:pPr>
        <w:pStyle w:val="Style37"/>
        <w:keepNext w:val="0"/>
        <w:keepLines w:val="0"/>
        <w:widowControl w:val="0"/>
        <w:shd w:val="clear" w:color="auto" w:fill="auto"/>
        <w:tabs>
          <w:tab w:pos="752" w:val="left"/>
        </w:tabs>
        <w:bidi w:val="0"/>
        <w:spacing w:before="0" w:after="0" w:line="469" w:lineRule="exact"/>
        <w:ind w:left="0" w:right="0" w:firstLine="440"/>
        <w:jc w:val="both"/>
      </w:pPr>
      <w:bookmarkStart w:id="180" w:name="bookmark180"/>
      <w:r>
        <w:rPr>
          <w:rFonts w:ascii="Times New Roman" w:eastAsia="Times New Roman" w:hAnsi="Times New Roman" w:cs="Times New Roman"/>
          <w:color w:val="000000"/>
          <w:spacing w:val="0"/>
          <w:w w:val="100"/>
          <w:position w:val="0"/>
        </w:rPr>
        <w:t>1</w:t>
      </w:r>
      <w:bookmarkEnd w:id="180"/>
      <w:r>
        <w:rPr>
          <w:color w:val="000000"/>
          <w:spacing w:val="0"/>
          <w:w w:val="100"/>
          <w:position w:val="0"/>
        </w:rPr>
        <w:t>、</w:t>
        <w:tab/>
        <w:t>合作加自主并行的创新发展优势</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基于在军工、煤矿及信息通信细分行业多年耕耘，公司已经拥有了较高的知名度和一定的市场话语权, 作为行业细分领域的较早或深入进入者，对其生产、工艺及市场乃至需求非常熟悉，同时对不断涌现的相 关新产品、新技术在这些领域内的应用有着较为成熟的经验，因此公司有能力、有条件成为这些新产品、 新技术进入的桥梁，公司与中国科学院长春光机所、中国联通、华为、中国铁路总公司及吉讯公司等领军 企业和院所有深度合作，更大程度地保障了公司在细分市场上的技术、市场等方面的核心竞争力。</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另外，在借用外脑、外力的同时，依然坚持自主创新，拥有一支专业配置完善、年龄结构合理、行业 经验丰富、创新能力强劲的优秀技术团队，依托国家地方联合工程技术中心、省级企业技术中心、省级示 范工程技术研究中心、省级院士专家工作站、省级博士后科研工作站等研发平台，形成具有核心竞争力的 技术体系。公司在军工、煤矿安全、信息通信等业务领域具有强大的研发能力，能够敏锐洞见行业趋势， 通过持续的自主研发投入，推出诸多技术领先且受市场欢迎的产品，已拥有多项自主知识产权的核心技术。 公司提前布局的</w:t>
      </w:r>
      <w:r>
        <w:rPr>
          <w:rFonts w:ascii="Times New Roman" w:eastAsia="Times New Roman" w:hAnsi="Times New Roman" w:cs="Times New Roman"/>
          <w:color w:val="000000"/>
          <w:spacing w:val="0"/>
          <w:w w:val="100"/>
          <w:position w:val="0"/>
        </w:rPr>
        <w:t>5G</w:t>
      </w:r>
      <w:r>
        <w:rPr>
          <w:color w:val="000000"/>
          <w:spacing w:val="0"/>
          <w:w w:val="100"/>
          <w:position w:val="0"/>
        </w:rPr>
        <w:t>项目，于报告期内成功获得安标国家矿用产品安全标志中心颁发的</w:t>
      </w:r>
      <w:r>
        <w:rPr>
          <w:rFonts w:ascii="Times New Roman" w:eastAsia="Times New Roman" w:hAnsi="Times New Roman" w:cs="Times New Roman"/>
          <w:color w:val="000000"/>
          <w:spacing w:val="0"/>
          <w:w w:val="100"/>
          <w:position w:val="0"/>
        </w:rPr>
        <w:t>5G</w:t>
      </w:r>
      <w:r>
        <w:rPr>
          <w:color w:val="000000"/>
          <w:spacing w:val="0"/>
          <w:w w:val="100"/>
          <w:position w:val="0"/>
        </w:rPr>
        <w:t>矿用产品安全 标志证书，成为全国首家正式获得</w:t>
      </w:r>
      <w:r>
        <w:rPr>
          <w:rFonts w:ascii="Times New Roman" w:eastAsia="Times New Roman" w:hAnsi="Times New Roman" w:cs="Times New Roman"/>
          <w:color w:val="000000"/>
          <w:spacing w:val="0"/>
          <w:w w:val="100"/>
          <w:position w:val="0"/>
        </w:rPr>
        <w:t>5G</w:t>
      </w:r>
      <w:r>
        <w:rPr>
          <w:color w:val="000000"/>
          <w:spacing w:val="0"/>
          <w:w w:val="100"/>
          <w:position w:val="0"/>
        </w:rPr>
        <w:t>矿用产品安全标志的煤矿信息装备企业，并已开展商务合作，取得 部分收入。</w:t>
      </w:r>
    </w:p>
    <w:p>
      <w:pPr>
        <w:pStyle w:val="Style37"/>
        <w:keepNext w:val="0"/>
        <w:keepLines w:val="0"/>
        <w:widowControl w:val="0"/>
        <w:shd w:val="clear" w:color="auto" w:fill="auto"/>
        <w:tabs>
          <w:tab w:pos="771" w:val="left"/>
        </w:tabs>
        <w:bidi w:val="0"/>
        <w:spacing w:before="0" w:after="160" w:line="469" w:lineRule="exact"/>
        <w:ind w:left="0" w:right="0" w:firstLine="440"/>
        <w:jc w:val="both"/>
      </w:pPr>
      <w:bookmarkStart w:id="181" w:name="bookmark181"/>
      <w:r>
        <w:rPr>
          <w:rFonts w:ascii="Times New Roman" w:eastAsia="Times New Roman" w:hAnsi="Times New Roman" w:cs="Times New Roman"/>
          <w:color w:val="000000"/>
          <w:spacing w:val="0"/>
          <w:w w:val="100"/>
          <w:position w:val="0"/>
        </w:rPr>
        <w:t>2</w:t>
      </w:r>
      <w:bookmarkEnd w:id="181"/>
      <w:r>
        <w:rPr>
          <w:color w:val="000000"/>
          <w:spacing w:val="0"/>
          <w:w w:val="100"/>
          <w:position w:val="0"/>
        </w:rPr>
        <w:t>、</w:t>
        <w:tab/>
        <w:t>产品布局优势</w:t>
      </w:r>
    </w:p>
    <w:p>
      <w:pPr>
        <w:pStyle w:val="Style37"/>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围绕公司适度多元化经营的方针，公司形成了涵盖军工、煤矿安全、信息通信等多个业务领域的产品 布局，产品品类丰富，涵盖面广，可以充分满足不同行业客户对产品功能的各种需求，抵御单一行业产品 依赖风险。同时，三个行业均有较高的资质门槛和技术门槛，公司取得的生产经营资质和拥有的技术研发 能力为公司业务发展构筑了</w:t>
      </w:r>
      <w:r>
        <w:rPr>
          <w:rFonts w:ascii="Times New Roman" w:eastAsia="Times New Roman" w:hAnsi="Times New Roman" w:cs="Times New Roman"/>
          <w:color w:val="000000"/>
          <w:spacing w:val="0"/>
          <w:w w:val="100"/>
          <w:position w:val="0"/>
        </w:rPr>
        <w:t>“</w:t>
      </w:r>
      <w:r>
        <w:rPr>
          <w:color w:val="000000"/>
          <w:spacing w:val="0"/>
          <w:w w:val="100"/>
          <w:position w:val="0"/>
        </w:rPr>
        <w:t>护城河</w:t>
      </w:r>
      <w:r>
        <w:rPr>
          <w:rFonts w:ascii="Times New Roman" w:eastAsia="Times New Roman" w:hAnsi="Times New Roman" w:cs="Times New Roman"/>
          <w:color w:val="000000"/>
          <w:spacing w:val="0"/>
          <w:w w:val="100"/>
          <w:position w:val="0"/>
        </w:rPr>
        <w:t>''</w:t>
      </w:r>
      <w:r>
        <w:rPr>
          <w:color w:val="000000"/>
          <w:spacing w:val="0"/>
          <w:w w:val="100"/>
          <w:position w:val="0"/>
        </w:rPr>
        <w:t>。三个行业产品在技术、市场、服务等方面相近或相通，能够在集团 协调下充分进行资源整合，实现协同研发、渠道共享、管理借鉴，产生一加一大于二的效果。未来，公司 将借助科技多元化发展战略的实施，在做好主业的基础上，探索向智能零售设备制造、特高压、大健康等 业务领域开拓，推动公司健康、稳定、持续发展。</w:t>
      </w:r>
    </w:p>
    <w:p>
      <w:pPr>
        <w:pStyle w:val="Style37"/>
        <w:keepNext w:val="0"/>
        <w:keepLines w:val="0"/>
        <w:widowControl w:val="0"/>
        <w:shd w:val="clear" w:color="auto" w:fill="auto"/>
        <w:tabs>
          <w:tab w:pos="766" w:val="left"/>
        </w:tabs>
        <w:bidi w:val="0"/>
        <w:spacing w:before="0" w:after="0"/>
        <w:ind w:left="0" w:right="0" w:firstLine="440"/>
        <w:jc w:val="both"/>
      </w:pPr>
      <w:bookmarkStart w:id="182" w:name="bookmark182"/>
      <w:r>
        <w:rPr>
          <w:rFonts w:ascii="Times New Roman" w:eastAsia="Times New Roman" w:hAnsi="Times New Roman" w:cs="Times New Roman"/>
          <w:color w:val="000000"/>
          <w:spacing w:val="0"/>
          <w:w w:val="100"/>
          <w:position w:val="0"/>
        </w:rPr>
        <w:t>3</w:t>
      </w:r>
      <w:bookmarkEnd w:id="182"/>
      <w:r>
        <w:rPr>
          <w:color w:val="000000"/>
          <w:spacing w:val="0"/>
          <w:w w:val="100"/>
          <w:position w:val="0"/>
        </w:rPr>
        <w:t>、</w:t>
        <w:tab/>
        <w:t>品牌形象优势</w:t>
      </w:r>
    </w:p>
    <w:p>
      <w:pPr>
        <w:pStyle w:val="Style37"/>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公司业务的主要承担者师凯科技、尤洛卡、富华宇祺经过数年发展沉淀，已在各自领域成为国内较具 影响力的企业，品牌在市场上具有较高的知名度和美誉度。其中，师凯科技系吉林省第一家纯民营军工企 业，军工资质齐全，管理规范，列装军队产品质量成熟可靠，深受军方信任；尤洛卡系全国较早研发生产 煤矿顶板安全监测防治产品的企业之一，是煤矿顶板安全业务的龙头企业，因优良的产品和优质的服务， 在客户中享有良好的口碑；富华宇祺作为第一家为高铁提供无线</w:t>
      </w:r>
      <w:r>
        <w:rPr>
          <w:rFonts w:ascii="Times New Roman" w:eastAsia="Times New Roman" w:hAnsi="Times New Roman" w:cs="Times New Roman"/>
          <w:color w:val="000000"/>
          <w:spacing w:val="0"/>
          <w:w w:val="100"/>
          <w:position w:val="0"/>
        </w:rPr>
        <w:t>WIFI</w:t>
      </w:r>
      <w:r>
        <w:rPr>
          <w:color w:val="000000"/>
          <w:spacing w:val="0"/>
          <w:w w:val="100"/>
          <w:position w:val="0"/>
        </w:rPr>
        <w:t>应用、为煤矿井下提供</w:t>
      </w:r>
      <w:r>
        <w:rPr>
          <w:rFonts w:ascii="Times New Roman" w:eastAsia="Times New Roman" w:hAnsi="Times New Roman" w:cs="Times New Roman"/>
          <w:color w:val="000000"/>
          <w:spacing w:val="0"/>
          <w:w w:val="100"/>
          <w:position w:val="0"/>
        </w:rPr>
        <w:t>5G</w:t>
      </w:r>
      <w:r>
        <w:rPr>
          <w:color w:val="000000"/>
          <w:spacing w:val="0"/>
          <w:w w:val="100"/>
          <w:position w:val="0"/>
        </w:rPr>
        <w:t>服务的企 业，依托对新技术、新趋势的灵敏嗅觉，立足于信息技术前沿，为客户带去适应其需求的新产品、新业务, 得到客户广泛的认可。近年来，良好的品牌形象使公司在市场竞争中脱颖而出，有力促进了优质客户的拓 展和维护，使公司的客户资源与品牌优势持续提升。</w:t>
      </w:r>
    </w:p>
    <w:p>
      <w:pPr>
        <w:pStyle w:val="Style37"/>
        <w:keepNext w:val="0"/>
        <w:keepLines w:val="0"/>
        <w:widowControl w:val="0"/>
        <w:shd w:val="clear" w:color="auto" w:fill="auto"/>
        <w:tabs>
          <w:tab w:pos="766" w:val="left"/>
        </w:tabs>
        <w:bidi w:val="0"/>
        <w:spacing w:before="0" w:after="0"/>
        <w:ind w:left="0" w:right="0" w:firstLine="440"/>
        <w:jc w:val="both"/>
      </w:pPr>
      <w:bookmarkStart w:id="183" w:name="bookmark183"/>
      <w:r>
        <w:rPr>
          <w:rFonts w:ascii="Times New Roman" w:eastAsia="Times New Roman" w:hAnsi="Times New Roman" w:cs="Times New Roman"/>
          <w:color w:val="000000"/>
          <w:spacing w:val="0"/>
          <w:w w:val="100"/>
          <w:position w:val="0"/>
        </w:rPr>
        <w:t>4</w:t>
      </w:r>
      <w:bookmarkEnd w:id="183"/>
      <w:r>
        <w:rPr>
          <w:color w:val="000000"/>
          <w:spacing w:val="0"/>
          <w:w w:val="100"/>
          <w:position w:val="0"/>
        </w:rPr>
        <w:t>、</w:t>
        <w:tab/>
        <w:t>管理模式优势</w:t>
      </w:r>
    </w:p>
    <w:p>
      <w:pPr>
        <w:pStyle w:val="Style37"/>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为促进企业管理更加规范与高效，公司经过多年的管理实践，已经打造出一套适合自身实际情况的集 团化管理模式：母公司作为控股管理公司，不经营实体业务，通过发挥母公司的协调作用，促进各子公司 之间深度协同、高效管控、顺畅运行；明确各子公司具体负责军工、煤矿安全、信息通信等业务板块的经 营，专注在所负责业务板块深耕，充分发挥各子公司的能动性。该管理模式的实施，提升了公司对下属子 公司的垂直管理效率，降低了业务整合、规模扩大带来的管理风险，并能最大限度的激发集团成员间的协 同效应，形成了一个强有力的集团整体，提升整体管理效率进而达到效益最大化。</w:t>
      </w:r>
    </w:p>
    <w:p>
      <w:pPr>
        <w:pStyle w:val="Style37"/>
        <w:keepNext w:val="0"/>
        <w:keepLines w:val="0"/>
        <w:widowControl w:val="0"/>
        <w:shd w:val="clear" w:color="auto" w:fill="auto"/>
        <w:tabs>
          <w:tab w:pos="766" w:val="left"/>
        </w:tabs>
        <w:bidi w:val="0"/>
        <w:spacing w:before="0" w:after="0"/>
        <w:ind w:left="0" w:right="0" w:firstLine="440"/>
        <w:jc w:val="both"/>
      </w:pPr>
      <w:bookmarkStart w:id="184" w:name="bookmark184"/>
      <w:r>
        <w:rPr>
          <w:rFonts w:ascii="Times New Roman" w:eastAsia="Times New Roman" w:hAnsi="Times New Roman" w:cs="Times New Roman"/>
          <w:color w:val="000000"/>
          <w:spacing w:val="0"/>
          <w:w w:val="100"/>
          <w:position w:val="0"/>
        </w:rPr>
        <w:t>5</w:t>
      </w:r>
      <w:bookmarkEnd w:id="184"/>
      <w:r>
        <w:rPr>
          <w:color w:val="000000"/>
          <w:spacing w:val="0"/>
          <w:w w:val="100"/>
          <w:position w:val="0"/>
        </w:rPr>
        <w:t>、</w:t>
        <w:tab/>
        <w:t>稳健经营优势</w:t>
      </w:r>
    </w:p>
    <w:p>
      <w:pPr>
        <w:pStyle w:val="Style37"/>
        <w:keepNext w:val="0"/>
        <w:keepLines w:val="0"/>
        <w:widowControl w:val="0"/>
        <w:shd w:val="clear" w:color="auto" w:fill="auto"/>
        <w:bidi w:val="0"/>
        <w:spacing w:before="0" w:after="260" w:line="468" w:lineRule="exact"/>
        <w:ind w:left="0" w:right="0" w:firstLine="440"/>
        <w:jc w:val="both"/>
        <w:sectPr>
          <w:footnotePr>
            <w:pos w:val="pageBottom"/>
            <w:numFmt w:val="decimal"/>
            <w:numRestart w:val="continuous"/>
          </w:footnotePr>
          <w:pgSz w:w="11900" w:h="16840"/>
          <w:pgMar w:top="1321" w:right="1002" w:bottom="1441" w:left="1106" w:header="0" w:footer="3" w:gutter="0"/>
          <w:cols w:space="720"/>
          <w:noEndnote/>
          <w:rtlGutter w:val="0"/>
          <w:docGrid w:linePitch="360"/>
        </w:sectPr>
      </w:pPr>
      <w:r>
        <w:rPr>
          <w:color w:val="000000"/>
          <w:spacing w:val="0"/>
          <w:w w:val="100"/>
          <w:position w:val="0"/>
        </w:rPr>
        <w:t>公司一直崇尚并保持着稳健、不冒进的经营风格，秉承</w:t>
      </w:r>
      <w:r>
        <w:rPr>
          <w:rFonts w:ascii="Times New Roman" w:eastAsia="Times New Roman" w:hAnsi="Times New Roman" w:cs="Times New Roman"/>
          <w:color w:val="000000"/>
          <w:spacing w:val="0"/>
          <w:w w:val="100"/>
          <w:position w:val="0"/>
        </w:rPr>
        <w:t>“</w:t>
      </w:r>
      <w:r>
        <w:rPr>
          <w:color w:val="000000"/>
          <w:spacing w:val="0"/>
          <w:w w:val="100"/>
          <w:position w:val="0"/>
        </w:rPr>
        <w:t>做大、做强、更要做久''的发展理念。上市以 来公司始终保持较强的竞争力和盈利能力，连年盈利未有一年亏损，经营稳健；重视资金储备，经营现金 流充沛，资产状况较好，资产负债率较低，财务状况良好；资源合理分配，持续进行研发投入，加强成本、 费用的管控，谨慎对外投资，保证企业持续健康发展；人力资源管理体系健全，为员工提供了良好的职业 发展机会及平台，人员稳定性好；控股股东、实际控制人无股权质押，企业管理控制权稳定。公司不存在</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157" w:right="1143" w:bottom="1158" w:left="1109" w:header="0" w:footer="3" w:gutter="0"/>
          <w:cols w:space="720"/>
          <w:noEndnote/>
          <w:rtlGutter w:val="0"/>
          <w:docGrid w:linePitch="360"/>
        </w:sectPr>
      </w:pPr>
    </w:p>
    <w:p>
      <w:pPr>
        <w:pStyle w:val="Style37"/>
        <w:keepNext w:val="0"/>
        <w:keepLines w:val="0"/>
        <w:framePr w:w="2520" w:h="259" w:wrap="none" w:vAnchor="text" w:hAnchor="page" w:x="1110" w:y="21"/>
        <w:widowControl w:val="0"/>
        <w:shd w:val="clear" w:color="auto" w:fill="auto"/>
        <w:bidi w:val="0"/>
        <w:spacing w:before="0" w:after="0" w:line="240" w:lineRule="auto"/>
        <w:ind w:left="0" w:right="0" w:firstLine="0"/>
        <w:jc w:val="left"/>
      </w:pPr>
      <w:r>
        <w:rPr>
          <w:color w:val="000000"/>
          <w:spacing w:val="0"/>
          <w:w w:val="100"/>
          <w:position w:val="0"/>
        </w:rPr>
        <w:t>重大经营风险和财务风险,</w:t>
      </w:r>
    </w:p>
    <w:p>
      <w:pPr>
        <w:pStyle w:val="Style37"/>
        <w:keepNext w:val="0"/>
        <w:keepLines w:val="0"/>
        <w:framePr w:w="5083" w:h="264" w:wrap="none" w:vAnchor="text" w:hAnchor="page" w:x="3635" w:y="21"/>
        <w:widowControl w:val="0"/>
        <w:shd w:val="clear" w:color="auto" w:fill="auto"/>
        <w:bidi w:val="0"/>
        <w:spacing w:before="0" w:after="0" w:line="240" w:lineRule="auto"/>
        <w:ind w:left="0" w:right="0" w:firstLine="0"/>
        <w:jc w:val="center"/>
      </w:pPr>
      <w:r>
        <w:rPr>
          <w:color w:val="000000"/>
          <w:spacing w:val="0"/>
          <w:w w:val="100"/>
          <w:position w:val="0"/>
        </w:rPr>
        <w:t>抵御风险能力较强，为公司维持长远发展奠定了基础。</w:t>
      </w:r>
    </w:p>
    <w:p>
      <w:pPr>
        <w:widowControl w:val="0"/>
        <w:spacing w:after="263" w:line="1" w:lineRule="exact"/>
      </w:pPr>
    </w:p>
    <w:p>
      <w:pPr>
        <w:widowControl w:val="0"/>
        <w:spacing w:line="1" w:lineRule="exact"/>
        <w:sectPr>
          <w:footnotePr>
            <w:pos w:val="pageBottom"/>
            <w:numFmt w:val="decimal"/>
            <w:numRestart w:val="continuous"/>
          </w:footnotePr>
          <w:type w:val="continuous"/>
          <w:pgSz w:w="11900" w:h="16840"/>
          <w:pgMar w:top="1157" w:right="1143" w:bottom="1158" w:left="1109" w:header="0" w:footer="3" w:gutter="0"/>
          <w:cols w:space="720"/>
          <w:noEndnote/>
          <w:rtlGutter w:val="0"/>
          <w:docGrid w:linePitch="360"/>
        </w:sectPr>
      </w:pPr>
    </w:p>
    <w:p>
      <w:pPr>
        <w:pStyle w:val="Style10"/>
        <w:keepNext/>
        <w:keepLines/>
        <w:widowControl w:val="0"/>
        <w:shd w:val="clear" w:color="auto" w:fill="auto"/>
        <w:bidi w:val="0"/>
        <w:spacing w:before="600" w:line="240" w:lineRule="auto"/>
        <w:ind w:left="0" w:right="0" w:firstLine="0"/>
        <w:jc w:val="center"/>
      </w:pPr>
      <w:bookmarkStart w:id="185" w:name="bookmark185"/>
      <w:bookmarkStart w:id="186" w:name="bookmark186"/>
      <w:bookmarkStart w:id="187" w:name="bookmark187"/>
      <w:r>
        <w:rPr>
          <w:color w:val="000000"/>
          <w:spacing w:val="0"/>
          <w:w w:val="100"/>
          <w:position w:val="0"/>
        </w:rPr>
        <w:t>第四节经营情况讨论与分析</w:t>
      </w:r>
      <w:bookmarkEnd w:id="185"/>
      <w:bookmarkEnd w:id="186"/>
      <w:bookmarkEnd w:id="187"/>
    </w:p>
    <w:p>
      <w:pPr>
        <w:pStyle w:val="Style25"/>
        <w:keepNext/>
        <w:keepLines/>
        <w:widowControl w:val="0"/>
        <w:shd w:val="clear" w:color="auto" w:fill="auto"/>
        <w:bidi w:val="0"/>
        <w:spacing w:before="0" w:after="180" w:line="240" w:lineRule="auto"/>
        <w:ind w:left="0" w:right="0" w:firstLine="0"/>
        <w:jc w:val="both"/>
      </w:pPr>
      <w:bookmarkStart w:id="188" w:name="bookmark188"/>
      <w:bookmarkStart w:id="189" w:name="bookmark189"/>
      <w:bookmarkStart w:id="190" w:name="bookmark190"/>
      <w:bookmarkStart w:id="191" w:name="bookmark191"/>
      <w:bookmarkStart w:id="192" w:name="bookmark192"/>
      <w:r>
        <w:rPr>
          <w:color w:val="000000"/>
          <w:spacing w:val="0"/>
          <w:w w:val="100"/>
          <w:position w:val="0"/>
          <w:sz w:val="24"/>
          <w:szCs w:val="24"/>
        </w:rPr>
        <w:t>一</w:t>
      </w:r>
      <w:bookmarkEnd w:id="191"/>
      <w:r>
        <w:rPr>
          <w:color w:val="000000"/>
          <w:spacing w:val="0"/>
          <w:w w:val="100"/>
          <w:position w:val="0"/>
          <w:sz w:val="24"/>
          <w:szCs w:val="24"/>
        </w:rPr>
        <w:t>、概述</w:t>
      </w:r>
      <w:bookmarkEnd w:id="189"/>
      <w:bookmarkEnd w:id="190"/>
      <w:bookmarkEnd w:id="192"/>
      <w:bookmarkEnd w:id="188"/>
    </w:p>
    <w:p>
      <w:pPr>
        <w:pStyle w:val="Style37"/>
        <w:keepNext w:val="0"/>
        <w:keepLines w:val="0"/>
        <w:widowControl w:val="0"/>
        <w:shd w:val="clear" w:color="auto" w:fill="auto"/>
        <w:bidi w:val="0"/>
        <w:spacing w:before="0" w:after="0" w:line="47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年初，突如其来的新冠疫情爆发导致公司及产业链上下游客户复工延迟，公司业务开展进度放缓。 面对疫情大考，公司在董事会及管理层的强有力领导下，众志成城、攻坚克难，积极应对年初严峻的市场 局面及下半年逐步回暖的市场机遇，疫情防控与生产经营各项工作均取得显著成效。</w:t>
      </w:r>
    </w:p>
    <w:p>
      <w:pPr>
        <w:pStyle w:val="Style3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53,713.53</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13.83%</w:t>
      </w:r>
      <w:r>
        <w:rPr>
          <w:color w:val="000000"/>
          <w:spacing w:val="0"/>
          <w:w w:val="100"/>
          <w:position w:val="0"/>
        </w:rPr>
        <w:t>；实现归属于上市公司股东的 净利润</w:t>
      </w:r>
      <w:r>
        <w:rPr>
          <w:rFonts w:ascii="Times New Roman" w:eastAsia="Times New Roman" w:hAnsi="Times New Roman" w:cs="Times New Roman"/>
          <w:color w:val="000000"/>
          <w:spacing w:val="0"/>
          <w:w w:val="100"/>
          <w:position w:val="0"/>
        </w:rPr>
        <w:t>11,910.51</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85.85%</w:t>
      </w:r>
      <w:r>
        <w:rPr>
          <w:color w:val="000000"/>
          <w:spacing w:val="0"/>
          <w:w w:val="100"/>
          <w:position w:val="0"/>
        </w:rPr>
        <w:t>；实现归属于上市公司股东的扣除非经常性损益后的净利 润</w:t>
      </w:r>
      <w:r>
        <w:rPr>
          <w:rFonts w:ascii="Times New Roman" w:eastAsia="Times New Roman" w:hAnsi="Times New Roman" w:cs="Times New Roman"/>
          <w:color w:val="000000"/>
          <w:spacing w:val="0"/>
          <w:w w:val="100"/>
          <w:position w:val="0"/>
        </w:rPr>
        <w:t>11,435.90</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99.69%</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年，公司经营能力通过了新冠疫情的严峻考验，实现营 业收入和净利润双增长，经营业绩的稳定性和发展的可持续性进一步增强，抗风险能力进一步提升，作为 国内行业领先者的优势地位进一步突出。</w:t>
      </w:r>
    </w:p>
    <w:p>
      <w:pPr>
        <w:pStyle w:val="Style37"/>
        <w:keepNext w:val="0"/>
        <w:keepLines w:val="0"/>
        <w:widowControl w:val="0"/>
        <w:shd w:val="clear" w:color="auto" w:fill="auto"/>
        <w:bidi w:val="0"/>
        <w:spacing w:before="0" w:after="0" w:line="494" w:lineRule="exact"/>
        <w:ind w:left="0" w:right="0" w:firstLine="440"/>
        <w:jc w:val="both"/>
      </w:pPr>
      <w:r>
        <w:rPr>
          <w:color w:val="000000"/>
          <w:spacing w:val="0"/>
          <w:w w:val="100"/>
          <w:position w:val="0"/>
        </w:rPr>
        <w:t>公司持续聚焦军工、煤矿安全、信息通信等相关主业，结合现有业务资源及竞争优势，深耕主业，并 尝试探索新兴业务领域，完善公司业务布局。重点开展以下工作：</w:t>
      </w:r>
    </w:p>
    <w:p>
      <w:pPr>
        <w:pStyle w:val="Style37"/>
        <w:keepNext w:val="0"/>
        <w:keepLines w:val="0"/>
        <w:widowControl w:val="0"/>
        <w:shd w:val="clear" w:color="auto" w:fill="auto"/>
        <w:tabs>
          <w:tab w:pos="994" w:val="left"/>
        </w:tabs>
        <w:bidi w:val="0"/>
        <w:spacing w:before="0" w:after="0" w:line="494" w:lineRule="exact"/>
        <w:ind w:left="0" w:right="0" w:firstLine="440"/>
        <w:jc w:val="both"/>
      </w:pPr>
      <w:bookmarkStart w:id="193" w:name="bookmark193"/>
      <w:r>
        <w:rPr>
          <w:color w:val="000000"/>
          <w:spacing w:val="0"/>
          <w:w w:val="100"/>
          <w:position w:val="0"/>
        </w:rPr>
        <w:t>（</w:t>
      </w:r>
      <w:bookmarkEnd w:id="193"/>
      <w:r>
        <w:rPr>
          <w:color w:val="000000"/>
          <w:spacing w:val="0"/>
          <w:w w:val="100"/>
          <w:position w:val="0"/>
        </w:rPr>
        <w:t>一）</w:t>
        <w:tab/>
        <w:t>军工业务</w:t>
      </w:r>
    </w:p>
    <w:p>
      <w:pPr>
        <w:pStyle w:val="Style37"/>
        <w:keepNext w:val="0"/>
        <w:keepLines w:val="0"/>
        <w:widowControl w:val="0"/>
        <w:shd w:val="clear" w:color="auto" w:fill="auto"/>
        <w:bidi w:val="0"/>
        <w:spacing w:before="0" w:after="0" w:line="454" w:lineRule="exact"/>
        <w:ind w:left="0" w:right="0" w:firstLine="440"/>
        <w:jc w:val="both"/>
      </w:pPr>
      <w:r>
        <w:rPr>
          <w:color w:val="000000"/>
          <w:spacing w:val="0"/>
          <w:w w:val="100"/>
          <w:position w:val="0"/>
        </w:rPr>
        <w:t>报告期内，公司军工业务实现营业收入</w:t>
      </w:r>
      <w:r>
        <w:rPr>
          <w:rFonts w:ascii="Times New Roman" w:eastAsia="Times New Roman" w:hAnsi="Times New Roman" w:cs="Times New Roman"/>
          <w:color w:val="000000"/>
          <w:spacing w:val="0"/>
          <w:w w:val="100"/>
          <w:position w:val="0"/>
        </w:rPr>
        <w:t>22,981.84</w:t>
      </w:r>
      <w:r>
        <w:rPr>
          <w:color w:val="000000"/>
          <w:spacing w:val="0"/>
          <w:w w:val="100"/>
          <w:position w:val="0"/>
        </w:rPr>
        <w:t>万元，同比增长</w:t>
      </w:r>
      <w:r>
        <w:rPr>
          <w:rFonts w:ascii="Times New Roman" w:eastAsia="Times New Roman" w:hAnsi="Times New Roman" w:cs="Times New Roman"/>
          <w:color w:val="000000"/>
          <w:spacing w:val="0"/>
          <w:w w:val="100"/>
          <w:position w:val="0"/>
        </w:rPr>
        <w:t>12.03%</w:t>
      </w:r>
      <w:r>
        <w:rPr>
          <w:color w:val="000000"/>
          <w:spacing w:val="0"/>
          <w:w w:val="100"/>
          <w:position w:val="0"/>
        </w:rPr>
        <w:t>。军工业务大幅增长主要有 两个方面的原因：一是公司军工业务主要承担者师凯科技报告期内业务稳定；二是公司军工业务新开拓者 富华宇祺的军工信息化系统集成服务在报告期内实现收入。</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报告期内，师凯科技武器装备承制资格经过严格复审，获得通过；二级保密资格现场审查得到好评， 获得通过。师凯科技在完成好各项订单的同时，对生产车间的改造升级进行了收尾，对相关生产管理制度 进行了完善，强化了生产工位标准化、系统化及生产工艺程序化，生产效率和产品质量得到了进一步提高。 另外，公司主要经营管理人员克服疫情影响，积极与军方相关单位沟通，努力扩大已有产品的订单，同时 为新研发、改进的产品和技术进行军事应用对接，从而为公司持续发展壮大奠定坚实基础。</w:t>
      </w:r>
    </w:p>
    <w:p>
      <w:pPr>
        <w:pStyle w:val="Style37"/>
        <w:keepNext w:val="0"/>
        <w:keepLines w:val="0"/>
        <w:widowControl w:val="0"/>
        <w:shd w:val="clear" w:color="auto" w:fill="auto"/>
        <w:bidi w:val="0"/>
        <w:spacing w:before="0" w:after="0" w:line="504" w:lineRule="exact"/>
        <w:ind w:left="0" w:right="0" w:firstLine="440"/>
        <w:jc w:val="both"/>
      </w:pPr>
      <w:r>
        <w:rPr>
          <w:color w:val="000000"/>
          <w:spacing w:val="0"/>
          <w:w w:val="100"/>
          <w:position w:val="0"/>
        </w:rPr>
        <w:t>富华宇祺经过前期大量的研发投入及艰苦的市场开拓，在军事基地通信系统建设方面取得了阶段性成 果，已中标或达成意向多个军事基地无线通讯系统，其中部分项目已在报告期内确认收入。</w:t>
      </w:r>
    </w:p>
    <w:p>
      <w:pPr>
        <w:pStyle w:val="Style37"/>
        <w:keepNext w:val="0"/>
        <w:keepLines w:val="0"/>
        <w:widowControl w:val="0"/>
        <w:shd w:val="clear" w:color="auto" w:fill="auto"/>
        <w:tabs>
          <w:tab w:pos="994" w:val="left"/>
        </w:tabs>
        <w:bidi w:val="0"/>
        <w:spacing w:before="0" w:after="0" w:line="504" w:lineRule="exact"/>
        <w:ind w:left="0" w:right="0" w:firstLine="440"/>
        <w:jc w:val="both"/>
      </w:pPr>
      <w:bookmarkStart w:id="194" w:name="bookmark194"/>
      <w:r>
        <w:rPr>
          <w:color w:val="000000"/>
          <w:spacing w:val="0"/>
          <w:w w:val="100"/>
          <w:position w:val="0"/>
        </w:rPr>
        <w:t>（</w:t>
      </w:r>
      <w:bookmarkEnd w:id="194"/>
      <w:r>
        <w:rPr>
          <w:color w:val="000000"/>
          <w:spacing w:val="0"/>
          <w:w w:val="100"/>
          <w:position w:val="0"/>
        </w:rPr>
        <w:t>二）</w:t>
        <w:tab/>
        <w:t>煤矿安全业务</w:t>
      </w:r>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上半年受新冠疫情影响，煤炭行业下游行业复工复产比较晚，很多煤矿曾一度出现了大量的存煤，煤 炭市场低迷，为了压缩开支，煤矿对部分订单进行了相应调整。公司煤矿安全业务受疫情本身和煤炭行业 低迷叠加影响，已有订单推进延缓；原计划参与的投标项目延迟开标或发标，新订单接收延迟；部分已完 </w:t>
      </w:r>
      <w:r>
        <w:rPr>
          <w:color w:val="000000"/>
          <w:spacing w:val="0"/>
          <w:w w:val="100"/>
          <w:position w:val="0"/>
        </w:rPr>
        <w:t xml:space="preserve">成订单的验收、结算及交付工作出现一定程度的延期，未能及时确认收入，导致营业收入大幅下降。下半 年国内疫情及煤矿行业开始逐步好转，特别是到了第四季度，煤炭市场销售旺盛，煤价持续上升且较为稳 定，致使煤矿安全业务第四季度各项指标有了较好地提升。报告期内，公司煤矿安全业务实现营业收入 </w:t>
      </w:r>
      <w:r>
        <w:rPr>
          <w:rFonts w:ascii="Times New Roman" w:eastAsia="Times New Roman" w:hAnsi="Times New Roman" w:cs="Times New Roman"/>
          <w:color w:val="000000"/>
          <w:spacing w:val="0"/>
          <w:w w:val="100"/>
          <w:position w:val="0"/>
        </w:rPr>
        <w:t>19,590.71</w:t>
      </w:r>
      <w:r>
        <w:rPr>
          <w:color w:val="000000"/>
          <w:spacing w:val="0"/>
          <w:w w:val="100"/>
          <w:position w:val="0"/>
        </w:rPr>
        <w:t>万元，比上年同期下降</w:t>
      </w:r>
      <w:r>
        <w:rPr>
          <w:rFonts w:ascii="Times New Roman" w:eastAsia="Times New Roman" w:hAnsi="Times New Roman" w:cs="Times New Roman"/>
          <w:color w:val="000000"/>
          <w:spacing w:val="0"/>
          <w:w w:val="100"/>
          <w:position w:val="0"/>
        </w:rPr>
        <w:t>9.17%</w:t>
      </w:r>
      <w:r>
        <w:rPr>
          <w:color w:val="000000"/>
          <w:spacing w:val="0"/>
          <w:w w:val="100"/>
          <w:position w:val="0"/>
        </w:rPr>
        <w:t>；实现净利润</w:t>
      </w:r>
      <w:r>
        <w:rPr>
          <w:rFonts w:ascii="Times New Roman" w:eastAsia="Times New Roman" w:hAnsi="Times New Roman" w:cs="Times New Roman"/>
          <w:color w:val="000000"/>
          <w:spacing w:val="0"/>
          <w:w w:val="100"/>
          <w:position w:val="0"/>
        </w:rPr>
        <w:t>6,036.21</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30.39%</w:t>
      </w:r>
      <w:r>
        <w:rPr>
          <w:color w:val="000000"/>
          <w:spacing w:val="0"/>
          <w:w w:val="100"/>
          <w:position w:val="0"/>
        </w:rPr>
        <w:t>，主要原因 是受新冠疫情影响，煤矿安全业务采取线上招投标，业务人员出差减少等相应销售费用减少，社保享受政 策性减免，同时享受到国家对软件企业的税收优惠政策。</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公司持续对煤矿井下智能辅助运输系统进行技术升级，满足煤矿客户的需求变化，并积极进行市场开 拓，经过多年的沉淀，报告期末开始放量，部分订单已签订但收入未能确认到本报告期。报告期内，公司 顺利完成了 </w:t>
      </w:r>
      <w:r>
        <w:rPr>
          <w:rFonts w:ascii="Times New Roman" w:eastAsia="Times New Roman" w:hAnsi="Times New Roman" w:cs="Times New Roman"/>
          <w:color w:val="000000"/>
          <w:spacing w:val="0"/>
          <w:w w:val="100"/>
          <w:position w:val="0"/>
        </w:rPr>
        <w:t>ISO9001</w:t>
      </w:r>
      <w:r>
        <w:rPr>
          <w:color w:val="000000"/>
          <w:spacing w:val="0"/>
          <w:w w:val="100"/>
          <w:position w:val="0"/>
        </w:rPr>
        <w:t>三体系认证、安标监督评审及生产许可证转</w:t>
      </w:r>
      <w:r>
        <w:rPr>
          <w:rFonts w:ascii="Times New Roman" w:eastAsia="Times New Roman" w:hAnsi="Times New Roman" w:cs="Times New Roman"/>
          <w:color w:val="000000"/>
          <w:spacing w:val="0"/>
          <w:w w:val="100"/>
          <w:position w:val="0"/>
        </w:rPr>
        <w:t>CCC</w:t>
      </w:r>
      <w:r>
        <w:rPr>
          <w:color w:val="000000"/>
          <w:spacing w:val="0"/>
          <w:w w:val="100"/>
          <w:position w:val="0"/>
        </w:rPr>
        <w:t>体系认证，保证了公司质量体系的 有效运行。</w:t>
      </w:r>
    </w:p>
    <w:p>
      <w:pPr>
        <w:pStyle w:val="Style37"/>
        <w:keepNext w:val="0"/>
        <w:keepLines w:val="0"/>
        <w:widowControl w:val="0"/>
        <w:shd w:val="clear" w:color="auto" w:fill="auto"/>
        <w:tabs>
          <w:tab w:pos="969" w:val="left"/>
        </w:tabs>
        <w:bidi w:val="0"/>
        <w:spacing w:before="0" w:after="0" w:line="470" w:lineRule="exact"/>
        <w:ind w:left="0" w:right="0" w:firstLine="440"/>
        <w:jc w:val="both"/>
      </w:pPr>
      <w:bookmarkStart w:id="195" w:name="bookmark195"/>
      <w:r>
        <w:rPr>
          <w:color w:val="000000"/>
          <w:spacing w:val="0"/>
          <w:w w:val="100"/>
          <w:position w:val="0"/>
        </w:rPr>
        <w:t>（</w:t>
      </w:r>
      <w:bookmarkEnd w:id="195"/>
      <w:r>
        <w:rPr>
          <w:color w:val="000000"/>
          <w:spacing w:val="0"/>
          <w:w w:val="100"/>
          <w:position w:val="0"/>
        </w:rPr>
        <w:t>三）</w:t>
        <w:tab/>
        <w:t>信息通信业务</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公司信息通信业务主要承担者富华宇祺，经过前期大量的研发投入及艰苦的市场开拓，其业务转型工 作已取得阶段性成果。主要体现在以下几个方面：</w:t>
      </w:r>
      <w:r>
        <w:rPr>
          <w:rFonts w:ascii="Times New Roman" w:eastAsia="Times New Roman" w:hAnsi="Times New Roman" w:cs="Times New Roman"/>
          <w:color w:val="000000"/>
          <w:spacing w:val="0"/>
          <w:w w:val="100"/>
          <w:position w:val="0"/>
        </w:rPr>
        <w:t>1</w:t>
      </w:r>
      <w:r>
        <w:rPr>
          <w:color w:val="000000"/>
          <w:spacing w:val="0"/>
          <w:w w:val="100"/>
          <w:position w:val="0"/>
        </w:rPr>
        <w:t>、在军工信息化系统集成服务方面中标或达成意向多 个军事基地无线通讯项目，部分项目已履行完毕并确认收入；</w:t>
      </w:r>
      <w:r>
        <w:rPr>
          <w:rFonts w:ascii="Times New Roman" w:eastAsia="Times New Roman" w:hAnsi="Times New Roman" w:cs="Times New Roman"/>
          <w:color w:val="000000"/>
          <w:spacing w:val="0"/>
          <w:w w:val="100"/>
          <w:position w:val="0"/>
        </w:rPr>
        <w:t>2</w:t>
      </w:r>
      <w:r>
        <w:rPr>
          <w:color w:val="000000"/>
          <w:spacing w:val="0"/>
          <w:w w:val="100"/>
          <w:position w:val="0"/>
        </w:rPr>
        <w:t>、在智慧矿山方面成功获得</w:t>
      </w:r>
      <w:r>
        <w:rPr>
          <w:rFonts w:ascii="Times New Roman" w:eastAsia="Times New Roman" w:hAnsi="Times New Roman" w:cs="Times New Roman"/>
          <w:color w:val="000000"/>
          <w:spacing w:val="0"/>
          <w:w w:val="100"/>
          <w:position w:val="0"/>
        </w:rPr>
        <w:t>5G</w:t>
      </w:r>
      <w:r>
        <w:rPr>
          <w:color w:val="000000"/>
          <w:spacing w:val="0"/>
          <w:w w:val="100"/>
          <w:position w:val="0"/>
        </w:rPr>
        <w:t>矿用产品安 全标志证书，成为全国首家正式获得</w:t>
      </w:r>
      <w:r>
        <w:rPr>
          <w:rFonts w:ascii="Times New Roman" w:eastAsia="Times New Roman" w:hAnsi="Times New Roman" w:cs="Times New Roman"/>
          <w:color w:val="000000"/>
          <w:spacing w:val="0"/>
          <w:w w:val="100"/>
          <w:position w:val="0"/>
        </w:rPr>
        <w:t>5G</w:t>
      </w:r>
      <w:r>
        <w:rPr>
          <w:color w:val="000000"/>
          <w:spacing w:val="0"/>
          <w:w w:val="100"/>
          <w:position w:val="0"/>
        </w:rPr>
        <w:t>矿用产品安全标志的煤矿通信装备企业，已经中标或签订多个煤 矿</w:t>
      </w:r>
      <w:r>
        <w:rPr>
          <w:rFonts w:ascii="Times New Roman" w:eastAsia="Times New Roman" w:hAnsi="Times New Roman" w:cs="Times New Roman"/>
          <w:color w:val="000000"/>
          <w:spacing w:val="0"/>
          <w:w w:val="100"/>
          <w:position w:val="0"/>
        </w:rPr>
        <w:t>5G</w:t>
      </w:r>
      <w:r>
        <w:rPr>
          <w:color w:val="000000"/>
          <w:spacing w:val="0"/>
          <w:w w:val="100"/>
          <w:position w:val="0"/>
        </w:rPr>
        <w:t>项目合同，部分项目已履行完毕并确认收入；</w:t>
      </w:r>
      <w:r>
        <w:rPr>
          <w:rFonts w:ascii="Times New Roman" w:eastAsia="Times New Roman" w:hAnsi="Times New Roman" w:cs="Times New Roman"/>
          <w:color w:val="000000"/>
          <w:spacing w:val="0"/>
          <w:w w:val="100"/>
          <w:position w:val="0"/>
        </w:rPr>
        <w:t>3</w:t>
      </w:r>
      <w:r>
        <w:rPr>
          <w:color w:val="000000"/>
          <w:spacing w:val="0"/>
          <w:w w:val="100"/>
          <w:position w:val="0"/>
        </w:rPr>
        <w:t>、富华宇祺的区块链业务在正常进行中，在试点通信 行业应用基础上，继续向煤矿等行业应用方面开拓；</w:t>
      </w:r>
      <w:r>
        <w:rPr>
          <w:rFonts w:ascii="Times New Roman" w:eastAsia="Times New Roman" w:hAnsi="Times New Roman" w:cs="Times New Roman"/>
          <w:color w:val="000000"/>
          <w:spacing w:val="0"/>
          <w:w w:val="100"/>
          <w:position w:val="0"/>
        </w:rPr>
        <w:t>4</w:t>
      </w:r>
      <w:r>
        <w:rPr>
          <w:color w:val="000000"/>
          <w:spacing w:val="0"/>
          <w:w w:val="100"/>
          <w:position w:val="0"/>
        </w:rPr>
        <w:t>、在新能源方面，已经实现部分收入，并中标某军 事项目的氢能源电池的预研项目，目前进展良好。</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报告期内，公司信息通信业务实现营业收入</w:t>
      </w:r>
      <w:r>
        <w:rPr>
          <w:rFonts w:ascii="Times New Roman" w:eastAsia="Times New Roman" w:hAnsi="Times New Roman" w:cs="Times New Roman"/>
          <w:color w:val="000000"/>
          <w:spacing w:val="0"/>
          <w:w w:val="100"/>
          <w:position w:val="0"/>
        </w:rPr>
        <w:t>11,140.98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118.27%</w:t>
      </w:r>
      <w:r>
        <w:rPr>
          <w:color w:val="000000"/>
          <w:spacing w:val="0"/>
          <w:w w:val="100"/>
          <w:position w:val="0"/>
        </w:rPr>
        <w:t>，收入出现较大 幅度突破；实现归母净利润</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793.41</w:t>
      </w:r>
      <w:r>
        <w:rPr>
          <w:color w:val="000000"/>
          <w:spacing w:val="0"/>
          <w:w w:val="100"/>
          <w:position w:val="0"/>
        </w:rPr>
        <w:t>万元，业绩已大幅减亏。富华宇祺转型业务成果主要来源于军工信息化 系统集成服务和煤矿</w:t>
      </w:r>
      <w:r>
        <w:rPr>
          <w:rFonts w:ascii="Times New Roman" w:eastAsia="Times New Roman" w:hAnsi="Times New Roman" w:cs="Times New Roman"/>
          <w:color w:val="000000"/>
          <w:spacing w:val="0"/>
          <w:w w:val="100"/>
          <w:position w:val="0"/>
        </w:rPr>
        <w:t>5G</w:t>
      </w:r>
      <w:r>
        <w:rPr>
          <w:color w:val="000000"/>
          <w:spacing w:val="0"/>
          <w:w w:val="100"/>
          <w:position w:val="0"/>
        </w:rPr>
        <w:t>业务，该类业务仍处于起始期，前期销售推广费用高，成本费用控制还有待提高, 对公司净利润的贡献仍然相对较小。下一步，富华宇祺将抓住国家大力推进军队信息化和矿山</w:t>
      </w:r>
      <w:r>
        <w:rPr>
          <w:rFonts w:ascii="Times New Roman" w:eastAsia="Times New Roman" w:hAnsi="Times New Roman" w:cs="Times New Roman"/>
          <w:color w:val="000000"/>
          <w:spacing w:val="0"/>
          <w:w w:val="100"/>
          <w:position w:val="0"/>
        </w:rPr>
        <w:t>5G</w:t>
      </w:r>
      <w:r>
        <w:rPr>
          <w:color w:val="000000"/>
          <w:spacing w:val="0"/>
          <w:w w:val="100"/>
          <w:position w:val="0"/>
        </w:rPr>
        <w:t>通信业 务的有利时机，努力拓展相关业务，并做好成本、费用管控等工作，力争尽快实现扭亏为盈。</w:t>
      </w:r>
    </w:p>
    <w:p>
      <w:pPr>
        <w:pStyle w:val="Style37"/>
        <w:keepNext w:val="0"/>
        <w:keepLines w:val="0"/>
        <w:widowControl w:val="0"/>
        <w:shd w:val="clear" w:color="auto" w:fill="auto"/>
        <w:tabs>
          <w:tab w:pos="969" w:val="left"/>
        </w:tabs>
        <w:bidi w:val="0"/>
        <w:spacing w:before="0" w:after="0" w:line="470" w:lineRule="exact"/>
        <w:ind w:left="0" w:right="0" w:firstLine="440"/>
        <w:jc w:val="both"/>
      </w:pPr>
      <w:bookmarkStart w:id="196" w:name="bookmark196"/>
      <w:r>
        <w:rPr>
          <w:color w:val="000000"/>
          <w:spacing w:val="0"/>
          <w:w w:val="100"/>
          <w:position w:val="0"/>
        </w:rPr>
        <w:t>（</w:t>
      </w:r>
      <w:bookmarkEnd w:id="196"/>
      <w:r>
        <w:rPr>
          <w:color w:val="000000"/>
          <w:spacing w:val="0"/>
          <w:w w:val="100"/>
          <w:position w:val="0"/>
        </w:rPr>
        <w:t>四）</w:t>
        <w:tab/>
        <w:t>持续研发创新，提升竞争优势</w:t>
      </w:r>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报告期内，公司继续以市场方向和客户需求为导向，积极推进产品研发工作。通过保持合理的技术研 发投入，不断提高研发能力和研发效率，快速响应客户需求、持续提升产品品质、增加产品竞争力，继续 巩固并扩大在行业内的领先优势，全面提升公司的技术储备及竞争优势。</w:t>
      </w:r>
    </w:p>
    <w:p>
      <w:pPr>
        <w:pStyle w:val="Style37"/>
        <w:keepNext w:val="0"/>
        <w:keepLines w:val="0"/>
        <w:widowControl w:val="0"/>
        <w:shd w:val="clear" w:color="auto" w:fill="auto"/>
        <w:bidi w:val="0"/>
        <w:spacing w:before="0" w:after="0" w:line="461" w:lineRule="exact"/>
        <w:ind w:left="0" w:right="0" w:firstLine="440"/>
        <w:jc w:val="both"/>
      </w:pPr>
      <w:r>
        <w:rPr>
          <w:color w:val="000000"/>
          <w:spacing w:val="0"/>
          <w:w w:val="100"/>
          <w:position w:val="0"/>
        </w:rPr>
        <w:t xml:space="preserve">师凯科技与军方相关单位合作进行了 </w:t>
      </w:r>
      <w:r>
        <w:rPr>
          <w:rFonts w:ascii="Times New Roman" w:eastAsia="Times New Roman" w:hAnsi="Times New Roman" w:cs="Times New Roman"/>
          <w:color w:val="000000"/>
          <w:spacing w:val="0"/>
          <w:w w:val="100"/>
          <w:position w:val="0"/>
        </w:rPr>
        <w:t>***</w:t>
      </w:r>
      <w:r>
        <w:rPr>
          <w:color w:val="000000"/>
          <w:spacing w:val="0"/>
          <w:w w:val="100"/>
          <w:position w:val="0"/>
        </w:rPr>
        <w:t>型号车载导弹制导系统和四轴合一车载侦查打击系统的研发 及</w:t>
      </w:r>
      <w:r>
        <w:rPr>
          <w:rFonts w:ascii="Times New Roman" w:eastAsia="Times New Roman" w:hAnsi="Times New Roman" w:cs="Times New Roman"/>
          <w:color w:val="000000"/>
          <w:spacing w:val="0"/>
          <w:w w:val="100"/>
          <w:position w:val="0"/>
        </w:rPr>
        <w:t>**</w:t>
      </w:r>
      <w:r>
        <w:rPr>
          <w:color w:val="000000"/>
          <w:spacing w:val="0"/>
          <w:w w:val="100"/>
          <w:position w:val="0"/>
        </w:rPr>
        <w:t>观瞄发控热像检测仪、</w:t>
      </w:r>
      <w:r>
        <w:rPr>
          <w:rFonts w:ascii="Times New Roman" w:eastAsia="Times New Roman" w:hAnsi="Times New Roman" w:cs="Times New Roman"/>
          <w:color w:val="000000"/>
          <w:spacing w:val="0"/>
          <w:w w:val="100"/>
          <w:position w:val="0"/>
        </w:rPr>
        <w:t>***</w:t>
      </w:r>
      <w:r>
        <w:rPr>
          <w:color w:val="000000"/>
          <w:spacing w:val="0"/>
          <w:w w:val="100"/>
          <w:position w:val="0"/>
        </w:rPr>
        <w:t>平台导弹制导系统、</w:t>
      </w:r>
      <w:r>
        <w:rPr>
          <w:rFonts w:ascii="Times New Roman" w:eastAsia="Times New Roman" w:hAnsi="Times New Roman" w:cs="Times New Roman"/>
          <w:color w:val="000000"/>
          <w:spacing w:val="0"/>
          <w:w w:val="100"/>
          <w:position w:val="0"/>
        </w:rPr>
        <w:t>***</w:t>
      </w:r>
      <w:r>
        <w:rPr>
          <w:color w:val="000000"/>
          <w:spacing w:val="0"/>
          <w:w w:val="100"/>
          <w:position w:val="0"/>
        </w:rPr>
        <w:t xml:space="preserve">型号火箭制导装置及激光接收机、雷达红外追踪器 </w:t>
      </w:r>
      <w:r>
        <w:rPr>
          <w:color w:val="000000"/>
          <w:spacing w:val="0"/>
          <w:w w:val="100"/>
          <w:position w:val="0"/>
        </w:rPr>
        <w:t>以及敌我识别等项目的预研，其中部分产品已经进行了联调测试，部分已经基本定型，部分已有意向订单。 师凯科技的同光轴、多光谱、多目标源视轴平等性监测装置国防专利获得授权，军工业务核心竞争力得到 了进一步提升。</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经过相关工作人员努力，公司成为全国首个获得安标国家矿用产品安全标志中心颁发的</w:t>
      </w:r>
      <w:r>
        <w:rPr>
          <w:rFonts w:ascii="Times New Roman" w:eastAsia="Times New Roman" w:hAnsi="Times New Roman" w:cs="Times New Roman"/>
          <w:color w:val="000000"/>
          <w:spacing w:val="0"/>
          <w:w w:val="100"/>
          <w:position w:val="0"/>
        </w:rPr>
        <w:t>5G</w:t>
      </w:r>
      <w:r>
        <w:rPr>
          <w:color w:val="000000"/>
          <w:spacing w:val="0"/>
          <w:w w:val="100"/>
          <w:position w:val="0"/>
        </w:rPr>
        <w:t>矿用产品 安全标志证书的企业。</w:t>
      </w:r>
      <w:r>
        <w:rPr>
          <w:rFonts w:ascii="Times New Roman" w:eastAsia="Times New Roman" w:hAnsi="Times New Roman" w:cs="Times New Roman"/>
          <w:color w:val="000000"/>
          <w:spacing w:val="0"/>
          <w:w w:val="100"/>
          <w:position w:val="0"/>
        </w:rPr>
        <w:t>5G</w:t>
      </w:r>
      <w:r>
        <w:rPr>
          <w:color w:val="000000"/>
          <w:spacing w:val="0"/>
          <w:w w:val="100"/>
          <w:position w:val="0"/>
        </w:rPr>
        <w:t>技术的兴起将推动煤矿信息化、自动化和智能化建设的步伐。公司基于掌握的 煤矿</w:t>
      </w:r>
      <w:r>
        <w:rPr>
          <w:rFonts w:ascii="Times New Roman" w:eastAsia="Times New Roman" w:hAnsi="Times New Roman" w:cs="Times New Roman"/>
          <w:color w:val="000000"/>
          <w:spacing w:val="0"/>
          <w:w w:val="100"/>
          <w:position w:val="0"/>
        </w:rPr>
        <w:t>5G</w:t>
      </w:r>
      <w:r>
        <w:rPr>
          <w:color w:val="000000"/>
          <w:spacing w:val="0"/>
          <w:w w:val="100"/>
          <w:position w:val="0"/>
        </w:rPr>
        <w:t>通信技术领先优势，提前布局，结合</w:t>
      </w:r>
      <w:r>
        <w:rPr>
          <w:rFonts w:ascii="Times New Roman" w:eastAsia="Times New Roman" w:hAnsi="Times New Roman" w:cs="Times New Roman"/>
          <w:color w:val="000000"/>
          <w:spacing w:val="0"/>
          <w:w w:val="100"/>
          <w:position w:val="0"/>
        </w:rPr>
        <w:t>UWB</w:t>
      </w:r>
      <w:r>
        <w:rPr>
          <w:color w:val="000000"/>
          <w:spacing w:val="0"/>
          <w:w w:val="100"/>
          <w:position w:val="0"/>
        </w:rPr>
        <w:t>定位、</w:t>
      </w:r>
      <w:r>
        <w:rPr>
          <w:rFonts w:ascii="Times New Roman" w:eastAsia="Times New Roman" w:hAnsi="Times New Roman" w:cs="Times New Roman"/>
          <w:color w:val="000000"/>
          <w:spacing w:val="0"/>
          <w:w w:val="100"/>
          <w:position w:val="0"/>
        </w:rPr>
        <w:t>AI</w:t>
      </w:r>
      <w:r>
        <w:rPr>
          <w:color w:val="000000"/>
          <w:spacing w:val="0"/>
          <w:w w:val="100"/>
          <w:position w:val="0"/>
        </w:rPr>
        <w:t>智能视频、新能源等先进技术，已在煤矿</w:t>
      </w:r>
      <w:r>
        <w:rPr>
          <w:rFonts w:ascii="Times New Roman" w:eastAsia="Times New Roman" w:hAnsi="Times New Roman" w:cs="Times New Roman"/>
          <w:color w:val="000000"/>
          <w:spacing w:val="0"/>
          <w:w w:val="100"/>
          <w:position w:val="0"/>
        </w:rPr>
        <w:t xml:space="preserve">UWB </w:t>
      </w:r>
      <w:r>
        <w:rPr>
          <w:color w:val="000000"/>
          <w:spacing w:val="0"/>
          <w:w w:val="100"/>
          <w:position w:val="0"/>
        </w:rPr>
        <w:t>精准定位系统、智能辅助运输调度管理系统、煤矿工作面视频分析、煤矿井下智能煤矸石分选机器人、煤 矿皮带损伤检测及定位系统、煤矿巡检机器人、煤矿</w:t>
      </w:r>
      <w:r>
        <w:rPr>
          <w:rFonts w:ascii="Times New Roman" w:eastAsia="Times New Roman" w:hAnsi="Times New Roman" w:cs="Times New Roman"/>
          <w:color w:val="000000"/>
          <w:spacing w:val="0"/>
          <w:w w:val="100"/>
          <w:position w:val="0"/>
        </w:rPr>
        <w:t>5G</w:t>
      </w:r>
      <w:r>
        <w:rPr>
          <w:color w:val="000000"/>
          <w:spacing w:val="0"/>
          <w:w w:val="100"/>
          <w:position w:val="0"/>
        </w:rPr>
        <w:t>摄像仪、矿用新能源胶轮车、矿用电源、区块链 多行业应用等方面进行了项目研发，目前进展良好，预计部分项目将于</w:t>
      </w:r>
      <w:r>
        <w:rPr>
          <w:rFonts w:ascii="Times New Roman" w:eastAsia="Times New Roman" w:hAnsi="Times New Roman" w:cs="Times New Roman"/>
          <w:color w:val="000000"/>
          <w:spacing w:val="0"/>
          <w:w w:val="100"/>
          <w:position w:val="0"/>
        </w:rPr>
        <w:t>2021</w:t>
      </w:r>
      <w:r>
        <w:rPr>
          <w:color w:val="000000"/>
          <w:spacing w:val="0"/>
          <w:w w:val="100"/>
          <w:position w:val="0"/>
        </w:rPr>
        <w:t>年实现转产。公司将在</w:t>
      </w:r>
      <w:r>
        <w:rPr>
          <w:rFonts w:ascii="Times New Roman" w:eastAsia="Times New Roman" w:hAnsi="Times New Roman" w:cs="Times New Roman"/>
          <w:color w:val="000000"/>
          <w:spacing w:val="0"/>
          <w:w w:val="100"/>
          <w:position w:val="0"/>
        </w:rPr>
        <w:t xml:space="preserve">5G+ </w:t>
      </w:r>
      <w:r>
        <w:rPr>
          <w:color w:val="000000"/>
          <w:spacing w:val="0"/>
          <w:w w:val="100"/>
          <w:position w:val="0"/>
        </w:rPr>
        <w:t>煤矿智能装备领域深耕。</w:t>
      </w:r>
    </w:p>
    <w:p>
      <w:pPr>
        <w:pStyle w:val="Style37"/>
        <w:keepNext w:val="0"/>
        <w:keepLines w:val="0"/>
        <w:widowControl w:val="0"/>
        <w:shd w:val="clear" w:color="auto" w:fill="auto"/>
        <w:tabs>
          <w:tab w:pos="969" w:val="left"/>
        </w:tabs>
        <w:bidi w:val="0"/>
        <w:spacing w:before="0" w:after="0" w:line="470" w:lineRule="exact"/>
        <w:ind w:left="0" w:right="0" w:firstLine="440"/>
        <w:jc w:val="both"/>
      </w:pPr>
      <w:bookmarkStart w:id="197" w:name="bookmark197"/>
      <w:r>
        <w:rPr>
          <w:color w:val="000000"/>
          <w:spacing w:val="0"/>
          <w:w w:val="100"/>
          <w:position w:val="0"/>
        </w:rPr>
        <w:t>（</w:t>
      </w:r>
      <w:bookmarkEnd w:id="197"/>
      <w:r>
        <w:rPr>
          <w:color w:val="000000"/>
          <w:spacing w:val="0"/>
          <w:w w:val="100"/>
          <w:position w:val="0"/>
        </w:rPr>
        <w:t>五）</w:t>
        <w:tab/>
        <w:t>疫情防控有效，复工复产有序</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面对突然爆发的新冠疫情，公司在第一时间成立疫情防控小组，制定疫情防控工作管理办法和各项业 务流程，严格落实员工健康监测（主动测温、健康上报、居家隔离等）、工作场所防控（进出管理、错位 错峰就餐、通风消毒等）等防疫措施，对疫情进行了有效防控。但因当地政府对于复工要求较为严格，</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月份公司员工才在满足疫情防控复工要求后陆续返工。</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复工后，公司积极采取多种措施保障生产经营工作安全有序开展：一是认真贯彻落实公司疫情防控决 策部署，加强防范，坚决打赢疫情防控阻击战；二是在保障员工健康安全的前提下全力抢工，尽力弥补疫 情造成的损失；三是保障产品质量，做好售后服务，维护好客户口碑，增加客户粘性；四是聚焦重要产品 加大市场拓展力度，利用产品竞争优势开拓新的业务订单；五是加强与供应商和客户的沟通交流，密切关 注上下游的供需变化。通过多措并举，公司逐步恢复生产经营秩序，最大限度减少了疫情对生产经营所带 来的负面冲击。</w:t>
      </w:r>
    </w:p>
    <w:p>
      <w:pPr>
        <w:pStyle w:val="Style37"/>
        <w:keepNext w:val="0"/>
        <w:keepLines w:val="0"/>
        <w:widowControl w:val="0"/>
        <w:shd w:val="clear" w:color="auto" w:fill="auto"/>
        <w:tabs>
          <w:tab w:pos="969" w:val="left"/>
        </w:tabs>
        <w:bidi w:val="0"/>
        <w:spacing w:before="0" w:after="0" w:line="470" w:lineRule="exact"/>
        <w:ind w:left="0" w:right="0" w:firstLine="440"/>
        <w:jc w:val="both"/>
      </w:pPr>
      <w:bookmarkStart w:id="198" w:name="bookmark198"/>
      <w:r>
        <w:rPr>
          <w:color w:val="000000"/>
          <w:spacing w:val="0"/>
          <w:w w:val="100"/>
          <w:position w:val="0"/>
        </w:rPr>
        <w:t>（</w:t>
      </w:r>
      <w:bookmarkEnd w:id="198"/>
      <w:r>
        <w:rPr>
          <w:color w:val="000000"/>
          <w:spacing w:val="0"/>
          <w:w w:val="100"/>
          <w:position w:val="0"/>
        </w:rPr>
        <w:t>六）</w:t>
        <w:tab/>
        <w:t>内部管理改善，运营效率提升</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报告期内，公司持续进行内部管理改善，提升管理运营效率，保障企业持续稳定发展。一是按照集团 化管理模式要求，母公司加强对子公司的垂直管理及直接投资项目的管理，并发挥其协同作用，促进各子 公司深度协同、高效管控、顺畅运行；二是通过引入自动化生产设备、改善生产制程、优化生产工艺及人 员精细化管理等安排，提高产品生产效率；三是优化岗位人员配置、明确岗位职责，坚持员工业务培训不 放松，实现人力资源管理效率提升；四是加强成本管理控制，从员工管理、原材料采购、生产各工序等多 方面入手，优化成本管控，提升资源利用效率；五是持续推进公司内部信息化管理，优化内部管理流程， 加强各部门间的工作衔接与协作，提高运营效率；六是进一步强化应收账款管理，推动及时收回应收账款 </w:t>
      </w:r>
      <w:r>
        <w:rPr>
          <w:color w:val="000000"/>
          <w:spacing w:val="0"/>
          <w:w w:val="100"/>
          <w:position w:val="0"/>
        </w:rPr>
        <w:t>的同时加强结算工作，加速资金回笼，让项目经营成果转变为企业实实在在的经济效益。</w:t>
      </w:r>
    </w:p>
    <w:p>
      <w:pPr>
        <w:pStyle w:val="Style37"/>
        <w:keepNext w:val="0"/>
        <w:keepLines w:val="0"/>
        <w:widowControl w:val="0"/>
        <w:shd w:val="clear" w:color="auto" w:fill="auto"/>
        <w:bidi w:val="0"/>
        <w:spacing w:before="0" w:after="0" w:line="468" w:lineRule="exact"/>
        <w:ind w:left="0" w:right="0" w:firstLine="440"/>
        <w:jc w:val="both"/>
      </w:pPr>
      <w:bookmarkStart w:id="199" w:name="bookmark199"/>
      <w:r>
        <w:rPr>
          <w:color w:val="000000"/>
          <w:spacing w:val="0"/>
          <w:w w:val="100"/>
          <w:position w:val="0"/>
        </w:rPr>
        <w:t>（</w:t>
      </w:r>
      <w:bookmarkEnd w:id="199"/>
      <w:r>
        <w:rPr>
          <w:color w:val="000000"/>
          <w:spacing w:val="0"/>
          <w:w w:val="100"/>
          <w:position w:val="0"/>
        </w:rPr>
        <w:t>七）开展对外投资，推进发展战略</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公司通过使用自有资金</w:t>
      </w:r>
      <w:r>
        <w:rPr>
          <w:rFonts w:ascii="Times New Roman" w:eastAsia="Times New Roman" w:hAnsi="Times New Roman" w:cs="Times New Roman"/>
          <w:color w:val="000000"/>
          <w:spacing w:val="0"/>
          <w:w w:val="100"/>
          <w:position w:val="0"/>
        </w:rPr>
        <w:t>1</w:t>
      </w:r>
      <w:r>
        <w:rPr>
          <w:color w:val="000000"/>
          <w:spacing w:val="0"/>
          <w:w w:val="100"/>
          <w:position w:val="0"/>
        </w:rPr>
        <w:t>亿元对恒天领锐进行增资的方式，参与其新能源动力及控制系统研发、生产 及销售项目，以提高公司长期发展动力，打造新的效益增长点，提高公司现有业务板块技术增长能力和市 场能力。报告期内，公司已使用自有资金完成对恒天领锐增资</w:t>
      </w:r>
      <w:r>
        <w:rPr>
          <w:rFonts w:ascii="Times New Roman" w:eastAsia="Times New Roman" w:hAnsi="Times New Roman" w:cs="Times New Roman"/>
          <w:color w:val="000000"/>
          <w:spacing w:val="0"/>
          <w:w w:val="100"/>
          <w:position w:val="0"/>
        </w:rPr>
        <w:t>1</w:t>
      </w:r>
      <w:r>
        <w:rPr>
          <w:color w:val="000000"/>
          <w:spacing w:val="0"/>
          <w:w w:val="100"/>
          <w:position w:val="0"/>
        </w:rPr>
        <w:t>亿元，且相关工商变更手续已完成。母公 司积极就新能源动力及控制系统的应用与恒天领锐进行沟通，基于掌握的各公司技术优势，促成各子公司 与恒天领锐的合作，目前矿业科技与恒天领锐正在合作进行煤矿井下智能辅助运输系统的新能源动力改 造、富华宇祺与恒天领锐正在合作进行矿用新能源胶轮车的开发。随着</w:t>
      </w:r>
      <w:r>
        <w:rPr>
          <w:rFonts w:ascii="Times New Roman" w:eastAsia="Times New Roman" w:hAnsi="Times New Roman" w:cs="Times New Roman"/>
          <w:color w:val="000000"/>
          <w:spacing w:val="0"/>
          <w:w w:val="100"/>
          <w:position w:val="0"/>
        </w:rPr>
        <w:t>“</w:t>
      </w:r>
      <w:r>
        <w:rPr>
          <w:color w:val="000000"/>
          <w:spacing w:val="0"/>
          <w:w w:val="100"/>
          <w:position w:val="0"/>
        </w:rPr>
        <w:t>碳中和</w:t>
      </w:r>
      <w:r>
        <w:rPr>
          <w:rFonts w:ascii="Times New Roman" w:eastAsia="Times New Roman" w:hAnsi="Times New Roman" w:cs="Times New Roman"/>
          <w:color w:val="000000"/>
          <w:spacing w:val="0"/>
          <w:w w:val="100"/>
          <w:position w:val="0"/>
        </w:rPr>
        <w:t>”“</w:t>
      </w:r>
      <w:r>
        <w:rPr>
          <w:color w:val="000000"/>
          <w:spacing w:val="0"/>
          <w:w w:val="100"/>
          <w:position w:val="0"/>
        </w:rPr>
        <w:t>碳达峰</w:t>
      </w:r>
      <w:r>
        <w:rPr>
          <w:color w:val="000000"/>
          <w:spacing w:val="0"/>
          <w:w w:val="100"/>
          <w:position w:val="0"/>
        </w:rPr>
        <w:t>''</w:t>
      </w:r>
      <w:r>
        <w:rPr>
          <w:color w:val="000000"/>
          <w:spacing w:val="0"/>
          <w:w w:val="100"/>
          <w:position w:val="0"/>
        </w:rPr>
        <w:t>目标的提出，新 能源相关产品的需求将快速增加，公司将进一步加深与恒天领锐的合作，达到</w:t>
      </w:r>
      <w:r>
        <w:rPr>
          <w:rFonts w:ascii="Times New Roman" w:eastAsia="Times New Roman" w:hAnsi="Times New Roman" w:cs="Times New Roman"/>
          <w:color w:val="000000"/>
          <w:spacing w:val="0"/>
          <w:w w:val="100"/>
          <w:position w:val="0"/>
        </w:rPr>
        <w:t>“</w:t>
      </w:r>
      <w:r>
        <w:rPr>
          <w:color w:val="000000"/>
          <w:spacing w:val="0"/>
          <w:w w:val="100"/>
          <w:position w:val="0"/>
        </w:rPr>
        <w:t>资源共享、协同增效</w:t>
      </w:r>
      <w:r>
        <w:rPr>
          <w:rFonts w:ascii="Times New Roman" w:eastAsia="Times New Roman" w:hAnsi="Times New Roman" w:cs="Times New Roman"/>
          <w:color w:val="000000"/>
          <w:spacing w:val="0"/>
          <w:w w:val="100"/>
          <w:position w:val="0"/>
        </w:rPr>
        <w:t>''</w:t>
      </w:r>
      <w:r>
        <w:rPr>
          <w:color w:val="000000"/>
          <w:spacing w:val="0"/>
          <w:w w:val="100"/>
          <w:position w:val="0"/>
        </w:rPr>
        <w:t>的效 果。</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报告期内，公司矿业科技完成了对特高压公司的增资，在当前特高压快速建设的情况下，有利于提升 公司的核心竞争力和整体盈利能力，促进公司业绩长期发展。</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为进一步做大军民融合产业，充分发挥国家级平台的优势，师凯科技联合多家有实力的上市公司，在 全国工商联科技装备业商会的指导和引领下共同投资成立了一个合资合作平台企业，旨在深入实施国家军 民融合发展战略，构建新时代军民融合机制新模式，发展和壮大民营军工的力量，助力国家武器装备建设 升级，力求各股东单位互通有无，资源共享，共同发展。工商注册工作已经完成。</w:t>
      </w:r>
    </w:p>
    <w:p>
      <w:pPr>
        <w:pStyle w:val="Style37"/>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公司经过充分论证后开展对外投资，旨在为公司业务发展和实力提升寻找新的增长点，有利于提升公 司的市场竞争力和盈利能力、提高公司资金使用效率，进一步推进公司的发展战略实施。</w:t>
      </w:r>
    </w:p>
    <w:p>
      <w:pPr>
        <w:pStyle w:val="Style25"/>
        <w:keepNext/>
        <w:keepLines/>
        <w:widowControl w:val="0"/>
        <w:shd w:val="clear" w:color="auto" w:fill="auto"/>
        <w:bidi w:val="0"/>
        <w:spacing w:before="0" w:after="360" w:line="240" w:lineRule="auto"/>
        <w:ind w:left="0" w:right="0" w:firstLine="0"/>
        <w:jc w:val="both"/>
      </w:pPr>
      <w:bookmarkStart w:id="200" w:name="bookmark200"/>
      <w:bookmarkStart w:id="201" w:name="bookmark201"/>
      <w:bookmarkStart w:id="202" w:name="bookmark202"/>
      <w:bookmarkStart w:id="203" w:name="bookmark203"/>
      <w:r>
        <w:rPr>
          <w:color w:val="000000"/>
          <w:spacing w:val="0"/>
          <w:w w:val="100"/>
          <w:position w:val="0"/>
          <w:sz w:val="24"/>
          <w:szCs w:val="24"/>
        </w:rPr>
        <w:t>二</w:t>
      </w:r>
      <w:bookmarkEnd w:id="202"/>
      <w:r>
        <w:rPr>
          <w:color w:val="000000"/>
          <w:spacing w:val="0"/>
          <w:w w:val="100"/>
          <w:position w:val="0"/>
          <w:sz w:val="24"/>
          <w:szCs w:val="24"/>
        </w:rPr>
        <w:t>、主营业务分析</w:t>
      </w:r>
      <w:bookmarkEnd w:id="200"/>
      <w:bookmarkEnd w:id="201"/>
      <w:bookmarkEnd w:id="203"/>
    </w:p>
    <w:p>
      <w:pPr>
        <w:pStyle w:val="Style33"/>
        <w:keepNext/>
        <w:keepLines/>
        <w:widowControl w:val="0"/>
        <w:shd w:val="clear" w:color="auto" w:fill="auto"/>
        <w:tabs>
          <w:tab w:pos="363" w:val="left"/>
        </w:tabs>
        <w:bidi w:val="0"/>
        <w:spacing w:before="0" w:after="0" w:line="480" w:lineRule="auto"/>
        <w:ind w:left="0" w:right="0" w:firstLine="0"/>
        <w:jc w:val="both"/>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1</w:t>
      </w:r>
      <w:bookmarkEnd w:id="206"/>
      <w:r>
        <w:rPr>
          <w:color w:val="000000"/>
          <w:spacing w:val="0"/>
          <w:w w:val="100"/>
          <w:position w:val="0"/>
        </w:rPr>
        <w:t>、</w:t>
        <w:tab/>
        <w:t>概述</w:t>
      </w:r>
      <w:bookmarkEnd w:id="204"/>
      <w:bookmarkEnd w:id="205"/>
      <w:bookmarkEnd w:id="207"/>
    </w:p>
    <w:p>
      <w:pPr>
        <w:pStyle w:val="Style37"/>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经营情况讨论与分析''中的</w:t>
      </w:r>
      <w:r>
        <w:rPr>
          <w:rFonts w:ascii="Times New Roman" w:eastAsia="Times New Roman" w:hAnsi="Times New Roman" w:cs="Times New Roman"/>
          <w:color w:val="000000"/>
          <w:spacing w:val="0"/>
          <w:w w:val="100"/>
          <w:position w:val="0"/>
        </w:rPr>
        <w:t>“</w:t>
      </w:r>
      <w:r>
        <w:rPr>
          <w:color w:val="000000"/>
          <w:spacing w:val="0"/>
          <w:w w:val="100"/>
          <w:position w:val="0"/>
        </w:rPr>
        <w:t>一、概述''相关内容。</w:t>
      </w:r>
    </w:p>
    <w:p>
      <w:pPr>
        <w:pStyle w:val="Style33"/>
        <w:keepNext/>
        <w:keepLines/>
        <w:widowControl w:val="0"/>
        <w:shd w:val="clear" w:color="auto" w:fill="auto"/>
        <w:tabs>
          <w:tab w:pos="373" w:val="left"/>
        </w:tabs>
        <w:bidi w:val="0"/>
        <w:spacing w:before="0" w:after="0" w:line="480" w:lineRule="auto"/>
        <w:ind w:left="0" w:right="0" w:firstLine="0"/>
        <w:jc w:val="both"/>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2</w:t>
      </w:r>
      <w:bookmarkEnd w:id="210"/>
      <w:r>
        <w:rPr>
          <w:color w:val="000000"/>
          <w:spacing w:val="0"/>
          <w:w w:val="100"/>
          <w:position w:val="0"/>
        </w:rPr>
        <w:t>、</w:t>
        <w:tab/>
        <w:t>收入与成本</w:t>
      </w:r>
      <w:bookmarkEnd w:id="208"/>
      <w:bookmarkEnd w:id="209"/>
      <w:bookmarkEnd w:id="211"/>
    </w:p>
    <w:p>
      <w:pPr>
        <w:pStyle w:val="Style33"/>
        <w:keepNext/>
        <w:keepLines/>
        <w:widowControl w:val="0"/>
        <w:shd w:val="clear" w:color="auto" w:fill="auto"/>
        <w:bidi w:val="0"/>
        <w:spacing w:before="0" w:line="468" w:lineRule="exact"/>
        <w:ind w:left="0" w:right="0" w:firstLine="0"/>
        <w:jc w:val="both"/>
      </w:pPr>
      <w:bookmarkStart w:id="208" w:name="bookmark208"/>
      <w:bookmarkStart w:id="209" w:name="bookmark209"/>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208"/>
      <w:bookmarkEnd w:id="209"/>
      <w:bookmarkEnd w:id="213"/>
    </w:p>
    <w:p>
      <w:pPr>
        <w:pStyle w:val="Style37"/>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营业收入整体情况</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537,135,315.83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471,866,245.30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军工行业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229,818,435.38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205,138,094.84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煤矿安全行业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195,907,076.90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215,686,635.56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信息通信行业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111,409,803.55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51,041,514.90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118.27%</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军工产品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229,818,435.38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205,138,094.84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煤矿顶板安全监测 系统及相关仪器仪 表等产品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195,907,076.90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215,686,635.56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轨道交通信息化产 品及服务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111,409,803.55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51,041,514.90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118.27%</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48,376,488.83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35,302,312.00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94,577,991.48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87,535,771.13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55,704,957.83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11,543,266.39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12,987,879.49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39,762,872.54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8,193,607.59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16,133,191.12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26,692,053.59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13,404,149.25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3,544,669.17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4,296,875.50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甘肃省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11,795,719.57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5,222,573.00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74,513,987.38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49,512,867.05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139,000,376.64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143,679,903.04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1,421,737.38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639,377.85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黑龙江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450,442.48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417,424.35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26,489,986.36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55,409,072.82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3,249,765.59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1,428,619.08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30,126,802.89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7,561,687.00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298.41%</w:t>
            </w:r>
          </w:p>
        </w:tc>
      </w:tr>
    </w:tbl>
    <w:p>
      <w:pPr>
        <w:widowControl w:val="0"/>
        <w:spacing w:after="319" w:line="1" w:lineRule="exact"/>
      </w:pPr>
    </w:p>
    <w:p>
      <w:pPr>
        <w:pStyle w:val="Style33"/>
        <w:keepNext/>
        <w:keepLines/>
        <w:widowControl w:val="0"/>
        <w:numPr>
          <w:ilvl w:val="0"/>
          <w:numId w:val="1"/>
        </w:numPr>
        <w:shd w:val="clear" w:color="auto" w:fill="auto"/>
        <w:bidi w:val="0"/>
        <w:spacing w:before="0" w:line="240" w:lineRule="auto"/>
        <w:ind w:left="0" w:right="0" w:firstLine="0"/>
        <w:jc w:val="left"/>
      </w:pPr>
      <w:bookmarkStart w:id="214" w:name="bookmark214"/>
      <w:bookmarkStart w:id="215" w:name="bookmark215"/>
      <w:bookmarkStart w:id="216" w:name="bookmark216"/>
      <w:bookmarkStart w:id="217" w:name="bookmark217"/>
      <w:bookmarkEnd w:id="21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214"/>
      <w:bookmarkEnd w:id="215"/>
      <w:bookmarkEnd w:id="217"/>
    </w:p>
    <w:p>
      <w:pPr>
        <w:pStyle w:val="Style27"/>
        <w:keepNext/>
        <w:keepLines/>
        <w:widowControl w:val="0"/>
        <w:shd w:val="clear" w:color="auto" w:fill="auto"/>
        <w:bidi w:val="0"/>
        <w:spacing w:before="0" w:after="180" w:line="240" w:lineRule="auto"/>
        <w:ind w:left="0" w:right="0" w:firstLine="420"/>
        <w:jc w:val="left"/>
      </w:pPr>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18"/>
      <w:bookmarkEnd w:id="219"/>
      <w:bookmarkEnd w:id="220"/>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营业收入比上年 同期增减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营业成本比上年 同期增减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毛利率比上年同 期增减</w:t>
            </w:r>
          </w:p>
        </w:tc>
      </w:tr>
    </w:tbl>
    <w:p>
      <w:pPr>
        <w:widowControl w:val="0"/>
        <w:spacing w:line="1" w:lineRule="exact"/>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军工行业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229,818,435.38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142,477,972.86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煤矿安全行业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195,907,076.90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74,678,902.27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通信行业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111,409,803.55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80,756,674.31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军工产品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229,818,435.38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142,477,972.86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煤矿顶板安全监 测系统及相关仪 器仪表等产品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195,907,076.90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74,678,902.27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轨道交通信息化 产品及服务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111,409,803.55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80,756,674.31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48,376,488.83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22,744,212.81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94,577,991.48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28,127,889.48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55,704,957.83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48,385,274.01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12,987,879.49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8,733,590.97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8,193,607.59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3,012,781.79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26,692,053.59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10,232,006.68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3,544,669.17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1,243,531.22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甘肃省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11,795,719.57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6,494,951.81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74,513,987.38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44,724,538.54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139,000,376.64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86,303,330.25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1,421,737.38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1,745,106.98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黑龙江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450,442.48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26,489,986.36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20,249,726.18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3,249,765.59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1,411,486.80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30,126,802.89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14,499,232.92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51.87%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r>
    </w:tbl>
    <w:p>
      <w:pPr>
        <w:pStyle w:val="Style27"/>
        <w:keepNext/>
        <w:keepLines/>
        <w:widowControl w:val="0"/>
        <w:shd w:val="clear" w:color="auto" w:fill="auto"/>
        <w:bidi w:val="0"/>
        <w:spacing w:before="0" w:line="470" w:lineRule="exact"/>
        <w:ind w:left="0" w:right="0"/>
        <w:jc w:val="left"/>
      </w:pPr>
      <w:bookmarkStart w:id="221" w:name="bookmark221"/>
      <w:bookmarkStart w:id="222" w:name="bookmark222"/>
      <w:bookmarkStart w:id="223" w:name="bookmark223"/>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 业务数据</w:t>
      </w:r>
      <w:bookmarkEnd w:id="221"/>
      <w:bookmarkEnd w:id="222"/>
      <w:bookmarkEnd w:id="223"/>
    </w:p>
    <w:p>
      <w:pPr>
        <w:pStyle w:val="Style27"/>
        <w:keepNext/>
        <w:keepLines/>
        <w:widowControl w:val="0"/>
        <w:shd w:val="clear" w:color="auto" w:fill="auto"/>
        <w:bidi w:val="0"/>
        <w:spacing w:before="0" w:after="420" w:line="240" w:lineRule="auto"/>
        <w:ind w:left="0" w:right="0"/>
        <w:jc w:val="left"/>
      </w:pPr>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24"/>
      <w:bookmarkEnd w:id="225"/>
      <w:bookmarkEnd w:id="226"/>
    </w:p>
    <w:p>
      <w:pPr>
        <w:pStyle w:val="Style33"/>
        <w:keepNext/>
        <w:keepLines/>
        <w:widowControl w:val="0"/>
        <w:numPr>
          <w:ilvl w:val="0"/>
          <w:numId w:val="1"/>
        </w:numPr>
        <w:shd w:val="clear" w:color="auto" w:fill="auto"/>
        <w:bidi w:val="0"/>
        <w:spacing w:before="0" w:after="340" w:line="240" w:lineRule="auto"/>
        <w:ind w:left="0" w:right="0" w:firstLine="0"/>
        <w:jc w:val="left"/>
      </w:pPr>
      <w:bookmarkStart w:id="227" w:name="bookmark227"/>
      <w:bookmarkStart w:id="228" w:name="bookmark228"/>
      <w:bookmarkStart w:id="229" w:name="bookmark229"/>
      <w:bookmarkStart w:id="230" w:name="bookmark230"/>
      <w:bookmarkEnd w:id="229"/>
      <w:r>
        <w:rPr>
          <w:color w:val="000000"/>
          <w:spacing w:val="0"/>
          <w:w w:val="100"/>
          <w:position w:val="0"/>
        </w:rPr>
        <w:t>公司实物销售收入是否大于劳务收入</w:t>
      </w:r>
      <w:bookmarkEnd w:id="227"/>
      <w:bookmarkEnd w:id="228"/>
      <w:bookmarkEnd w:id="230"/>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煤矿安全行业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7,499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8,935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r>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信息通信行业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8,685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w:t>
            </w:r>
          </w:p>
        </w:tc>
      </w:tr>
    </w:tbl>
    <w:p>
      <w:pPr>
        <w:pStyle w:val="Style37"/>
        <w:keepNext w:val="0"/>
        <w:keepLines w:val="0"/>
        <w:widowControl w:val="0"/>
        <w:shd w:val="clear" w:color="auto" w:fill="auto"/>
        <w:bidi w:val="0"/>
        <w:spacing w:before="0" w:after="0" w:line="518" w:lineRule="exact"/>
        <w:ind w:left="44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 xml:space="preserve">以上的原因说明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公司主要从事信息通信行业的控股子公司富华宇祺，报告期内销售订单增加，导致销售量同比增长； 报告期末为中标项目备货导致库存量同比增长。</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注：全资子公司师凯科技系军工企业，长期承担武器装备科研任务，拥有《武器装备科研生产许可证》、</w:t>
      </w:r>
    </w:p>
    <w:p>
      <w:pPr>
        <w:pStyle w:val="Style37"/>
        <w:keepNext w:val="0"/>
        <w:keepLines w:val="0"/>
        <w:widowControl w:val="0"/>
        <w:shd w:val="clear" w:color="auto" w:fill="auto"/>
        <w:bidi w:val="0"/>
        <w:spacing w:before="0" w:after="200" w:line="468" w:lineRule="exact"/>
        <w:ind w:left="0" w:right="0" w:firstLine="0"/>
        <w:jc w:val="both"/>
      </w:pPr>
      <w:r>
        <w:rPr>
          <w:color w:val="000000"/>
          <w:spacing w:val="0"/>
          <w:w w:val="100"/>
          <w:position w:val="0"/>
        </w:rPr>
        <w:t>《装备承制单位注册证书》、《二级保密资格单位证书》、《武器装备质量体系认证证书》等军工企业相关资 质证书。根据国家国防科技工业局等相关规定，以下相关信息豁免披露或采取脱密处理方式进行披露：申 请豁免披露下列内容：军品生产技术、武器研制所处阶段；产能、产量、销量、单价及期初、期末库存数 量；国家涉密政策文件。采用代称、打包或者汇总等方式，脱密处理后对外披露：军品名称、型号（含在 产品、半成品、产成品及原材料）；涉及军品的研制、销售合同；涉军客户名称。</w:t>
      </w:r>
    </w:p>
    <w:p>
      <w:pPr>
        <w:pStyle w:val="Style33"/>
        <w:keepNext/>
        <w:keepLines/>
        <w:widowControl w:val="0"/>
        <w:shd w:val="clear" w:color="auto" w:fill="auto"/>
        <w:tabs>
          <w:tab w:pos="493" w:val="left"/>
        </w:tabs>
        <w:bidi w:val="0"/>
        <w:spacing w:before="0" w:after="460" w:line="468" w:lineRule="exact"/>
        <w:ind w:left="0" w:right="0" w:firstLine="0"/>
        <w:jc w:val="both"/>
      </w:pPr>
      <w:bookmarkStart w:id="231" w:name="bookmark231"/>
      <w:bookmarkStart w:id="232" w:name="bookmark232"/>
      <w:bookmarkStart w:id="233" w:name="bookmark233"/>
      <w:bookmarkStart w:id="234" w:name="bookmark234"/>
      <w:r>
        <w:rPr>
          <w:color w:val="000000"/>
          <w:spacing w:val="0"/>
          <w:w w:val="100"/>
          <w:position w:val="0"/>
        </w:rPr>
        <w:t>（</w:t>
      </w:r>
      <w:bookmarkEnd w:id="23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231"/>
      <w:bookmarkEnd w:id="232"/>
      <w:bookmarkEnd w:id="234"/>
    </w:p>
    <w:p>
      <w:pPr>
        <w:pStyle w:val="Style37"/>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3"/>
        <w:keepNext/>
        <w:keepLines/>
        <w:widowControl w:val="0"/>
        <w:shd w:val="clear" w:color="auto" w:fill="auto"/>
        <w:tabs>
          <w:tab w:pos="493" w:val="left"/>
        </w:tabs>
        <w:bidi w:val="0"/>
        <w:spacing w:before="0" w:after="200" w:line="468" w:lineRule="exact"/>
        <w:ind w:left="0" w:right="0" w:firstLine="0"/>
        <w:jc w:val="both"/>
      </w:pPr>
      <w:bookmarkStart w:id="235" w:name="bookmark235"/>
      <w:bookmarkStart w:id="236" w:name="bookmark236"/>
      <w:bookmarkStart w:id="237" w:name="bookmark237"/>
      <w:bookmarkStart w:id="238" w:name="bookmark238"/>
      <w:r>
        <w:rPr>
          <w:color w:val="000000"/>
          <w:spacing w:val="0"/>
          <w:w w:val="100"/>
          <w:position w:val="0"/>
        </w:rPr>
        <w:t>（</w:t>
      </w:r>
      <w:bookmarkEnd w:id="23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235"/>
      <w:bookmarkEnd w:id="236"/>
      <w:bookmarkEnd w:id="238"/>
    </w:p>
    <w:p>
      <w:pPr>
        <w:pStyle w:val="Style37"/>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行业分类</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煤矿安全行业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48,561,993.50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58,630,591.38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煤矿安全行业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19,402,675.74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23,203,499.22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-16.38%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煤矿安全行业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6,714,233.03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7,473,790.13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信息通信行业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77,740,058.93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33,705,179.21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信息通信行业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1,222,266.94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644,429.23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信息通信行业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1,794,348.44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1,568,180.23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w:t>
            </w:r>
          </w:p>
        </w:tc>
      </w:tr>
    </w:tbl>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说明</w:t>
      </w:r>
    </w:p>
    <w:p>
      <w:pPr>
        <w:pStyle w:val="Style37"/>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全资子公司师凯科技系军工企业，长期承担武器装备科研任务，拥有《武器装备科研生产许可证》、《装 备承制单位注册证书》、《二级保密资格单位证书》、《武器装备质量体系认证证书》等军工企业相关资质证 书。根据国家国防科技工业局等相关规定，以下相关信息豁免披露或采取脱密处理方式进行披露：申请豁 免披露下列内容：军品生产技术、武器研制所处阶段；产能、产量、销量、单价及期初、期末库存数量； 国家涉密政策文件。采用代称、打包或者汇总等方式，脱密处理后对外披露：军品名称、型号（含在产品、 半成品、产成品及原材料）；涉及军品的研制、销售合同；涉军客户名称。</w:t>
      </w:r>
    </w:p>
    <w:p>
      <w:pPr>
        <w:pStyle w:val="Style33"/>
        <w:keepNext/>
        <w:keepLines/>
        <w:widowControl w:val="0"/>
        <w:shd w:val="clear" w:color="auto" w:fill="auto"/>
        <w:tabs>
          <w:tab w:pos="493" w:val="left"/>
        </w:tabs>
        <w:bidi w:val="0"/>
        <w:spacing w:before="0" w:after="200" w:line="468" w:lineRule="exact"/>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w:t>
      </w:r>
      <w:bookmarkEnd w:id="24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239"/>
      <w:bookmarkEnd w:id="240"/>
      <w:bookmarkEnd w:id="242"/>
    </w:p>
    <w:p>
      <w:pPr>
        <w:pStyle w:val="Style37"/>
        <w:keepNext w:val="0"/>
        <w:keepLines w:val="0"/>
        <w:widowControl w:val="0"/>
        <w:shd w:val="clear" w:color="auto" w:fill="auto"/>
        <w:bidi w:val="0"/>
        <w:spacing w:before="0" w:after="0" w:line="468" w:lineRule="exact"/>
        <w:ind w:left="0" w:right="0" w:firstLine="440"/>
        <w:jc w:val="left"/>
      </w:pPr>
      <w:r>
        <w:rPr>
          <w:i/>
          <w:iCs/>
          <w:color w:val="000000"/>
          <w:spacing w:val="0"/>
          <w:w w:val="100"/>
          <w:position w:val="0"/>
        </w:rPr>
        <w:t>V是口</w:t>
      </w:r>
      <w:r>
        <w:rPr>
          <w:color w:val="000000"/>
          <w:spacing w:val="0"/>
          <w:w w:val="100"/>
          <w:position w:val="0"/>
        </w:rPr>
        <w:t>否</w:t>
      </w:r>
    </w:p>
    <w:p>
      <w:pPr>
        <w:pStyle w:val="Style37"/>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报告期内，公司通过出资设立</w:t>
      </w:r>
      <w:r>
        <w:rPr>
          <w:rFonts w:ascii="Times New Roman" w:eastAsia="Times New Roman" w:hAnsi="Times New Roman" w:cs="Times New Roman"/>
          <w:color w:val="000000"/>
          <w:spacing w:val="0"/>
          <w:w w:val="100"/>
          <w:position w:val="0"/>
        </w:rPr>
        <w:t>1</w:t>
      </w:r>
      <w:r>
        <w:rPr>
          <w:color w:val="000000"/>
          <w:spacing w:val="0"/>
          <w:w w:val="100"/>
          <w:position w:val="0"/>
        </w:rPr>
        <w:t>户二级子公司为尤洛卡（山东）数字科技有限公司，通过增资扩股取 得</w:t>
      </w:r>
      <w:r>
        <w:rPr>
          <w:rFonts w:ascii="Times New Roman" w:eastAsia="Times New Roman" w:hAnsi="Times New Roman" w:cs="Times New Roman"/>
          <w:color w:val="000000"/>
          <w:spacing w:val="0"/>
          <w:w w:val="100"/>
          <w:position w:val="0"/>
        </w:rPr>
        <w:t>1</w:t>
      </w:r>
      <w:r>
        <w:rPr>
          <w:color w:val="000000"/>
          <w:spacing w:val="0"/>
          <w:w w:val="100"/>
          <w:position w:val="0"/>
        </w:rPr>
        <w:t>户二级子公司为尤洛卡（山东）特高压电气有限公司，注销</w:t>
      </w:r>
      <w:r>
        <w:rPr>
          <w:rFonts w:ascii="Times New Roman" w:eastAsia="Times New Roman" w:hAnsi="Times New Roman" w:cs="Times New Roman"/>
          <w:color w:val="000000"/>
          <w:spacing w:val="0"/>
          <w:w w:val="100"/>
          <w:position w:val="0"/>
        </w:rPr>
        <w:t>1</w:t>
      </w:r>
      <w:r>
        <w:rPr>
          <w:color w:val="000000"/>
          <w:spacing w:val="0"/>
          <w:w w:val="100"/>
          <w:position w:val="0"/>
        </w:rPr>
        <w:t>户二级子公司为成都速达尔信息技术有 限公司。</w:t>
      </w:r>
    </w:p>
    <w:p>
      <w:pPr>
        <w:pStyle w:val="Style33"/>
        <w:keepNext/>
        <w:keepLines/>
        <w:widowControl w:val="0"/>
        <w:shd w:val="clear" w:color="auto" w:fill="auto"/>
        <w:bidi w:val="0"/>
        <w:spacing w:before="0" w:after="460" w:line="468" w:lineRule="exact"/>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w:t>
      </w:r>
      <w:bookmarkEnd w:id="245"/>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243"/>
      <w:bookmarkEnd w:id="244"/>
      <w:bookmarkEnd w:id="246"/>
    </w:p>
    <w:p>
      <w:pPr>
        <w:pStyle w:val="Style37"/>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460" w:line="468" w:lineRule="exact"/>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w:t>
      </w:r>
      <w:bookmarkEnd w:id="24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47"/>
      <w:bookmarkEnd w:id="248"/>
      <w:bookmarkEnd w:id="250"/>
    </w:p>
    <w:p>
      <w:pPr>
        <w:pStyle w:val="Style42"/>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公司主要销售客户情况</w:t>
      </w:r>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306,347,634.16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公司前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大客户资料</w:t>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137,491,694.30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70,907,964.60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45,060,343.41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31,976,990.88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20,910,640.97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3.89%</w:t>
            </w:r>
          </w:p>
        </w:tc>
      </w:tr>
    </w:tbl>
    <w:p>
      <w:pPr>
        <w:widowControl w:val="0"/>
        <w:spacing w:line="1" w:lineRule="exact"/>
      </w:pPr>
      <w:r>
        <w:br w:type="page"/>
      </w:r>
    </w:p>
    <w:tbl>
      <w:tblPr>
        <w:tblOverlap w:val="never"/>
        <w:jc w:val="center"/>
        <w:tblLayout w:type="fixed"/>
      </w:tblPr>
      <w:tblGrid>
        <w:gridCol w:w="811"/>
        <w:gridCol w:w="3302"/>
        <w:gridCol w:w="2318"/>
        <w:gridCol w:w="31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306,347,634.16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57.03%</w:t>
            </w:r>
          </w:p>
        </w:tc>
      </w:tr>
    </w:tbl>
    <w:p>
      <w:pPr>
        <w:widowControl w:val="0"/>
        <w:spacing w:after="139" w:line="1" w:lineRule="exact"/>
      </w:pPr>
    </w:p>
    <w:p>
      <w:pPr>
        <w:pStyle w:val="Style27"/>
        <w:keepNext/>
        <w:keepLines/>
        <w:widowControl w:val="0"/>
        <w:shd w:val="clear" w:color="auto" w:fill="auto"/>
        <w:bidi w:val="0"/>
        <w:spacing w:before="0" w:line="240" w:lineRule="auto"/>
        <w:ind w:left="0" w:right="0"/>
        <w:jc w:val="left"/>
      </w:pPr>
      <w:bookmarkStart w:id="251" w:name="bookmark251"/>
      <w:bookmarkStart w:id="252" w:name="bookmark252"/>
      <w:bookmarkStart w:id="253" w:name="bookmark253"/>
      <w:r>
        <w:rPr>
          <w:color w:val="000000"/>
          <w:spacing w:val="0"/>
          <w:w w:val="100"/>
          <w:position w:val="0"/>
        </w:rPr>
        <w:t>主要客户其他情况说明</w:t>
      </w:r>
      <w:bookmarkEnd w:id="251"/>
      <w:bookmarkEnd w:id="252"/>
      <w:bookmarkEnd w:id="253"/>
    </w:p>
    <w:p>
      <w:pPr>
        <w:pStyle w:val="Style27"/>
        <w:keepNext/>
        <w:keepLines/>
        <w:widowControl w:val="0"/>
        <w:shd w:val="clear" w:color="auto" w:fill="auto"/>
        <w:bidi w:val="0"/>
        <w:spacing w:before="0" w:line="240" w:lineRule="auto"/>
        <w:ind w:left="0" w:right="0"/>
        <w:jc w:val="left"/>
      </w:pPr>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54"/>
      <w:bookmarkEnd w:id="255"/>
      <w:bookmarkEnd w:id="256"/>
    </w:p>
    <w:p>
      <w:pPr>
        <w:pStyle w:val="Style27"/>
        <w:keepNext/>
        <w:keepLines/>
        <w:widowControl w:val="0"/>
        <w:shd w:val="clear" w:color="auto" w:fill="auto"/>
        <w:bidi w:val="0"/>
        <w:spacing w:before="0" w:after="140" w:line="240" w:lineRule="auto"/>
        <w:ind w:left="0" w:right="0"/>
        <w:jc w:val="left"/>
      </w:pPr>
      <w:bookmarkStart w:id="257" w:name="bookmark257"/>
      <w:bookmarkStart w:id="258" w:name="bookmark258"/>
      <w:bookmarkStart w:id="259" w:name="bookmark259"/>
      <w:r>
        <w:rPr>
          <w:color w:val="000000"/>
          <w:spacing w:val="0"/>
          <w:w w:val="100"/>
          <w:position w:val="0"/>
        </w:rPr>
        <w:t>公司主要供应商情况</w:t>
      </w:r>
      <w:bookmarkEnd w:id="257"/>
      <w:bookmarkEnd w:id="258"/>
      <w:bookmarkEnd w:id="259"/>
    </w:p>
    <w:tbl>
      <w:tblPr>
        <w:tblOverlap w:val="never"/>
        <w:jc w:val="center"/>
        <w:tblLayout w:type="fixed"/>
      </w:tblPr>
      <w:tblGrid>
        <w:gridCol w:w="4829"/>
        <w:gridCol w:w="475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137,943,507.73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27"/>
        <w:keepNext/>
        <w:keepLines/>
        <w:widowControl w:val="0"/>
        <w:shd w:val="clear" w:color="auto" w:fill="auto"/>
        <w:bidi w:val="0"/>
        <w:spacing w:before="0" w:after="140" w:line="240" w:lineRule="auto"/>
        <w:ind w:left="0" w:right="0"/>
        <w:jc w:val="left"/>
      </w:pPr>
      <w:bookmarkStart w:id="260" w:name="bookmark260"/>
      <w:bookmarkStart w:id="261" w:name="bookmark261"/>
      <w:bookmarkStart w:id="262" w:name="bookmark262"/>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bookmarkEnd w:id="260"/>
      <w:bookmarkEnd w:id="261"/>
      <w:bookmarkEnd w:id="262"/>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占年度采购总额比例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46,023,660.00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28,796,500.00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25,251,025.15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19,774,324.60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18,097,997.98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137,943,507.73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43.74%</w:t>
            </w:r>
          </w:p>
        </w:tc>
      </w:tr>
    </w:tbl>
    <w:p>
      <w:pPr>
        <w:widowControl w:val="0"/>
        <w:spacing w:after="139" w:line="1" w:lineRule="exact"/>
      </w:pPr>
    </w:p>
    <w:p>
      <w:pPr>
        <w:pStyle w:val="Style27"/>
        <w:keepNext/>
        <w:keepLines/>
        <w:widowControl w:val="0"/>
        <w:shd w:val="clear" w:color="auto" w:fill="auto"/>
        <w:bidi w:val="0"/>
        <w:spacing w:before="0" w:line="240" w:lineRule="auto"/>
        <w:ind w:left="0" w:right="0"/>
        <w:jc w:val="left"/>
      </w:pPr>
      <w:bookmarkStart w:id="263" w:name="bookmark263"/>
      <w:bookmarkStart w:id="264" w:name="bookmark264"/>
      <w:bookmarkStart w:id="265" w:name="bookmark265"/>
      <w:r>
        <w:rPr>
          <w:color w:val="000000"/>
          <w:spacing w:val="0"/>
          <w:w w:val="100"/>
          <w:position w:val="0"/>
        </w:rPr>
        <w:t>主要供应商其他情况说明</w:t>
      </w:r>
      <w:bookmarkEnd w:id="263"/>
      <w:bookmarkEnd w:id="264"/>
      <w:bookmarkEnd w:id="265"/>
    </w:p>
    <w:p>
      <w:pPr>
        <w:pStyle w:val="Style27"/>
        <w:keepNext/>
        <w:keepLines/>
        <w:widowControl w:val="0"/>
        <w:shd w:val="clear" w:color="auto" w:fill="auto"/>
        <w:bidi w:val="0"/>
        <w:spacing w:before="0" w:after="440" w:line="240" w:lineRule="auto"/>
        <w:ind w:left="0" w:right="0"/>
        <w:jc w:val="left"/>
      </w:pPr>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66"/>
      <w:bookmarkEnd w:id="267"/>
      <w:bookmarkEnd w:id="268"/>
    </w:p>
    <w:p>
      <w:pPr>
        <w:pStyle w:val="Style33"/>
        <w:keepNext/>
        <w:keepLines/>
        <w:widowControl w:val="0"/>
        <w:shd w:val="clear" w:color="auto" w:fill="auto"/>
        <w:bidi w:val="0"/>
        <w:spacing w:before="0" w:after="380" w:line="240" w:lineRule="auto"/>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3</w:t>
      </w:r>
      <w:bookmarkEnd w:id="271"/>
      <w:r>
        <w:rPr>
          <w:color w:val="000000"/>
          <w:spacing w:val="0"/>
          <w:w w:val="100"/>
          <w:position w:val="0"/>
        </w:rPr>
        <w:t>、费用</w:t>
      </w:r>
      <w:bookmarkEnd w:id="269"/>
      <w:bookmarkEnd w:id="270"/>
      <w:bookmarkEnd w:id="272"/>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38,038,529.49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54,008,079.05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主要原因是受新冠疫情影响，公司部 分业务采取线上招投标，业务人员出 差等相应销售费用减少所致。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59,473,651.47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64,576,605.25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未发生重大变化</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-3,760,792.27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-6,847,058.01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主要原因是公司报告期内银行存款</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减少及利息收入减少所致。</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50,943,303.97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47,834,016.35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未发生重大变化</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4</w:t>
      </w:r>
      <w:bookmarkEnd w:id="275"/>
      <w:r>
        <w:rPr>
          <w:color w:val="000000"/>
          <w:spacing w:val="0"/>
          <w:w w:val="100"/>
          <w:position w:val="0"/>
        </w:rPr>
        <w:t>、研发投入</w:t>
      </w:r>
      <w:bookmarkEnd w:id="273"/>
      <w:bookmarkEnd w:id="274"/>
      <w:bookmarkEnd w:id="276"/>
    </w:p>
    <w:p>
      <w:pPr>
        <w:pStyle w:val="Style27"/>
        <w:keepNext/>
        <w:keepLines/>
        <w:widowControl w:val="0"/>
        <w:shd w:val="clear" w:color="auto" w:fill="auto"/>
        <w:bidi w:val="0"/>
        <w:spacing w:before="0" w:line="240" w:lineRule="auto"/>
        <w:ind w:left="0" w:right="0"/>
        <w:jc w:val="left"/>
      </w:pPr>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77"/>
      <w:bookmarkEnd w:id="278"/>
      <w:bookmarkEnd w:id="279"/>
    </w:p>
    <w:p>
      <w:pPr>
        <w:pStyle w:val="Style27"/>
        <w:keepNext/>
        <w:keepLines/>
        <w:widowControl w:val="0"/>
        <w:shd w:val="clear" w:color="auto" w:fill="auto"/>
        <w:bidi w:val="0"/>
        <w:spacing w:before="0" w:after="0" w:line="240" w:lineRule="auto"/>
        <w:ind w:left="0" w:right="0"/>
        <w:jc w:val="left"/>
      </w:pPr>
      <w:bookmarkStart w:id="280" w:name="bookmark280"/>
      <w:bookmarkStart w:id="281" w:name="bookmark281"/>
      <w:bookmarkStart w:id="282" w:name="bookmark282"/>
      <w:r>
        <w:rPr>
          <w:color w:val="000000"/>
          <w:spacing w:val="0"/>
          <w:w w:val="100"/>
          <w:position w:val="0"/>
        </w:rPr>
        <w:t>公司一直以来高度重视新产品、新技术的研发创新以及自身研发综合实力的提升，将产品创新、技术</w:t>
      </w:r>
      <w:bookmarkEnd w:id="280"/>
      <w:bookmarkEnd w:id="281"/>
      <w:bookmarkEnd w:id="282"/>
      <w:r>
        <w:rPr>
          <w:color w:val="000000"/>
          <w:spacing w:val="0"/>
          <w:w w:val="100"/>
          <w:position w:val="0"/>
        </w:rPr>
        <w:t xml:space="preserve"> </w:t>
      </w:r>
      <w:bookmarkStart w:id="283" w:name="bookmark283"/>
      <w:bookmarkStart w:id="284" w:name="bookmark284"/>
      <w:bookmarkStart w:id="285" w:name="bookmark285"/>
      <w:r>
        <w:rPr>
          <w:color w:val="000000"/>
          <w:spacing w:val="0"/>
          <w:w w:val="100"/>
          <w:position w:val="0"/>
        </w:rPr>
        <w:t>发展作为公司可持续发展的重要驱动力之一，保持研发投入力度的持续性，为新产品、新技术的研发创新 提供有力保障，并充实专业研发团队，进一步增强公司自主研发能力，提高产品技术创新水平。</w:t>
      </w:r>
      <w:bookmarkEnd w:id="283"/>
      <w:bookmarkEnd w:id="284"/>
      <w:bookmarkEnd w:id="285"/>
    </w:p>
    <w:p>
      <w:pPr>
        <w:pStyle w:val="Style27"/>
        <w:keepNext/>
        <w:keepLines/>
        <w:widowControl w:val="0"/>
        <w:shd w:val="clear" w:color="auto" w:fill="auto"/>
        <w:bidi w:val="0"/>
        <w:spacing w:before="0" w:after="0" w:line="466" w:lineRule="exact"/>
        <w:ind w:left="0" w:right="0"/>
        <w:jc w:val="both"/>
      </w:pPr>
      <w:bookmarkStart w:id="286" w:name="bookmark286"/>
      <w:bookmarkStart w:id="287" w:name="bookmark287"/>
      <w:bookmarkStart w:id="288" w:name="bookmark288"/>
      <w:r>
        <w:rPr>
          <w:color w:val="000000"/>
          <w:spacing w:val="0"/>
          <w:w w:val="100"/>
          <w:position w:val="0"/>
        </w:rPr>
        <w:t>研发项目的实施丰富了公司的产品类型，打造了新的盈利增长点，并在改善产品性能、提升产品质量、 降本增效等方面取得了较好的效果，为公司提升产品竞争力、赢得更多订单奠定了良好的基础。</w:t>
      </w:r>
      <w:bookmarkEnd w:id="286"/>
      <w:bookmarkEnd w:id="287"/>
      <w:bookmarkEnd w:id="288"/>
    </w:p>
    <w:p>
      <w:pPr>
        <w:pStyle w:val="Style27"/>
        <w:keepNext/>
        <w:keepLines/>
        <w:widowControl w:val="0"/>
        <w:shd w:val="clear" w:color="auto" w:fill="auto"/>
        <w:bidi w:val="0"/>
        <w:spacing w:before="0" w:line="470" w:lineRule="exact"/>
        <w:ind w:left="0" w:right="0"/>
        <w:jc w:val="both"/>
      </w:pPr>
      <w:bookmarkStart w:id="289" w:name="bookmark289"/>
      <w:bookmarkStart w:id="290" w:name="bookmark290"/>
      <w:bookmarkStart w:id="291" w:name="bookmark291"/>
      <w:r>
        <w:rPr>
          <w:color w:val="000000"/>
          <w:spacing w:val="0"/>
          <w:w w:val="100"/>
          <w:position w:val="0"/>
        </w:rPr>
        <w:t>未来，公司将保持在新产品、新技术研发创新方面的持续投入，不断提升产品品质、增强产品竞争力， 以更好地响应客户需求，巩固并扩大在行业内的领先优势。</w:t>
      </w:r>
      <w:bookmarkEnd w:id="289"/>
      <w:bookmarkEnd w:id="290"/>
      <w:bookmarkEnd w:id="291"/>
    </w:p>
    <w:p>
      <w:pPr>
        <w:pStyle w:val="Style27"/>
        <w:keepNext/>
        <w:keepLines/>
        <w:widowControl w:val="0"/>
        <w:shd w:val="clear" w:color="auto" w:fill="auto"/>
        <w:bidi w:val="0"/>
        <w:spacing w:before="0" w:after="140" w:line="240" w:lineRule="auto"/>
        <w:ind w:left="0" w:right="0"/>
        <w:jc w:val="both"/>
      </w:pPr>
      <w:bookmarkStart w:id="292" w:name="bookmark292"/>
      <w:bookmarkStart w:id="293" w:name="bookmark293"/>
      <w:bookmarkStart w:id="294" w:name="bookmark294"/>
      <w:r>
        <w:rPr>
          <w:color w:val="000000"/>
          <w:spacing w:val="0"/>
          <w:w w:val="100"/>
          <w:position w:val="0"/>
        </w:rPr>
        <w:t>近三年公司研发投入金额及占营业收入的比例</w:t>
      </w:r>
      <w:bookmarkEnd w:id="292"/>
      <w:bookmarkEnd w:id="293"/>
      <w:bookmarkEnd w:id="294"/>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50,943,303.97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47,834,016.35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47,604,135.93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资本化研发支出占研发投入 的比例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资本化研发支出占当期净利 润的比重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27"/>
        <w:keepNext/>
        <w:keepLines/>
        <w:widowControl w:val="0"/>
        <w:shd w:val="clear" w:color="auto" w:fill="auto"/>
        <w:bidi w:val="0"/>
        <w:spacing w:before="0" w:line="240" w:lineRule="auto"/>
        <w:ind w:left="0" w:right="0"/>
        <w:jc w:val="left"/>
      </w:pPr>
      <w:bookmarkStart w:id="295" w:name="bookmark295"/>
      <w:bookmarkStart w:id="296" w:name="bookmark296"/>
      <w:bookmarkStart w:id="297" w:name="bookmark297"/>
      <w:r>
        <w:rPr>
          <w:color w:val="000000"/>
          <w:spacing w:val="0"/>
          <w:w w:val="100"/>
          <w:position w:val="0"/>
        </w:rPr>
        <w:t>研发投入总额占营业收入的比重较上年发生显著变化的原因</w:t>
      </w:r>
      <w:bookmarkEnd w:id="295"/>
      <w:bookmarkEnd w:id="296"/>
      <w:bookmarkEnd w:id="297"/>
    </w:p>
    <w:p>
      <w:pPr>
        <w:pStyle w:val="Style27"/>
        <w:keepNext/>
        <w:keepLines/>
        <w:widowControl w:val="0"/>
        <w:shd w:val="clear" w:color="auto" w:fill="auto"/>
        <w:bidi w:val="0"/>
        <w:spacing w:before="0" w:line="240" w:lineRule="auto"/>
        <w:ind w:left="0" w:right="0"/>
        <w:jc w:val="left"/>
      </w:pPr>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98"/>
      <w:bookmarkEnd w:id="299"/>
      <w:bookmarkEnd w:id="300"/>
    </w:p>
    <w:p>
      <w:pPr>
        <w:pStyle w:val="Style27"/>
        <w:keepNext/>
        <w:keepLines/>
        <w:widowControl w:val="0"/>
        <w:shd w:val="clear" w:color="auto" w:fill="auto"/>
        <w:bidi w:val="0"/>
        <w:spacing w:before="0" w:line="240" w:lineRule="auto"/>
        <w:ind w:left="0" w:right="0"/>
        <w:jc w:val="left"/>
      </w:pPr>
      <w:bookmarkStart w:id="301" w:name="bookmark301"/>
      <w:bookmarkStart w:id="302" w:name="bookmark302"/>
      <w:bookmarkStart w:id="303" w:name="bookmark303"/>
      <w:r>
        <w:rPr>
          <w:color w:val="000000"/>
          <w:spacing w:val="0"/>
          <w:w w:val="100"/>
          <w:position w:val="0"/>
        </w:rPr>
        <w:t>研发投入资本化率大幅变动的原因及其合理性说明</w:t>
      </w:r>
      <w:bookmarkEnd w:id="301"/>
      <w:bookmarkEnd w:id="302"/>
      <w:bookmarkEnd w:id="303"/>
    </w:p>
    <w:p>
      <w:pPr>
        <w:pStyle w:val="Style27"/>
        <w:keepNext/>
        <w:keepLines/>
        <w:widowControl w:val="0"/>
        <w:shd w:val="clear" w:color="auto" w:fill="auto"/>
        <w:bidi w:val="0"/>
        <w:spacing w:before="0" w:after="440" w:line="240" w:lineRule="auto"/>
        <w:ind w:left="0" w:right="0"/>
        <w:jc w:val="left"/>
      </w:pPr>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304"/>
      <w:bookmarkEnd w:id="305"/>
      <w:bookmarkEnd w:id="306"/>
    </w:p>
    <w:p>
      <w:pPr>
        <w:pStyle w:val="Style33"/>
        <w:keepNext/>
        <w:keepLines/>
        <w:widowControl w:val="0"/>
        <w:shd w:val="clear" w:color="auto" w:fill="auto"/>
        <w:bidi w:val="0"/>
        <w:spacing w:before="0" w:after="38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5</w:t>
      </w:r>
      <w:bookmarkEnd w:id="309"/>
      <w:r>
        <w:rPr>
          <w:color w:val="000000"/>
          <w:spacing w:val="0"/>
          <w:w w:val="100"/>
          <w:position w:val="0"/>
        </w:rPr>
        <w:t>、现金流</w:t>
      </w:r>
      <w:bookmarkEnd w:id="307"/>
      <w:bookmarkEnd w:id="308"/>
      <w:bookmarkEnd w:id="310"/>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579,526,890.32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619,175,951.39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477,127,872.54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442,333,578.80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102,399,017.78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176,842,372.59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867,615,288.06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408,280,521.22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909,940,408.39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474,740,785.18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-42,325,120.33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-66,460,263.96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58"/>
        <w:gridCol w:w="2232"/>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108,246,399.97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78,476,479.48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-106,246,399.97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-78,476,479.48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-46,172,502.52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31,905,629.15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-244.72%</w:t>
            </w:r>
          </w:p>
        </w:tc>
      </w:tr>
    </w:tbl>
    <w:p>
      <w:pPr>
        <w:widowControl w:val="0"/>
        <w:spacing w:after="139" w:line="1" w:lineRule="exact"/>
      </w:pPr>
    </w:p>
    <w:p>
      <w:pPr>
        <w:pStyle w:val="Style27"/>
        <w:keepNext/>
        <w:keepLines/>
        <w:widowControl w:val="0"/>
        <w:shd w:val="clear" w:color="auto" w:fill="auto"/>
        <w:bidi w:val="0"/>
        <w:spacing w:before="0" w:line="240" w:lineRule="auto"/>
        <w:ind w:left="0" w:right="0"/>
        <w:jc w:val="left"/>
      </w:pPr>
      <w:bookmarkStart w:id="311" w:name="bookmark311"/>
      <w:bookmarkStart w:id="312" w:name="bookmark312"/>
      <w:bookmarkStart w:id="313" w:name="bookmark313"/>
      <w:r>
        <w:rPr>
          <w:color w:val="000000"/>
          <w:spacing w:val="0"/>
          <w:w w:val="100"/>
          <w:position w:val="0"/>
        </w:rPr>
        <w:t>相关数据同比发生重大变动的主要影响因素说明</w:t>
      </w:r>
      <w:bookmarkEnd w:id="311"/>
      <w:bookmarkEnd w:id="312"/>
      <w:bookmarkEnd w:id="313"/>
    </w:p>
    <w:p>
      <w:pPr>
        <w:pStyle w:val="Style27"/>
        <w:keepNext/>
        <w:keepLines/>
        <w:widowControl w:val="0"/>
        <w:shd w:val="clear" w:color="auto" w:fill="auto"/>
        <w:bidi w:val="0"/>
        <w:spacing w:before="0" w:line="240" w:lineRule="auto"/>
        <w:ind w:left="0" w:right="0"/>
        <w:jc w:val="both"/>
      </w:pPr>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14"/>
      <w:bookmarkEnd w:id="315"/>
      <w:bookmarkEnd w:id="316"/>
    </w:p>
    <w:p>
      <w:pPr>
        <w:pStyle w:val="Style27"/>
        <w:keepNext/>
        <w:keepLines/>
        <w:widowControl w:val="0"/>
        <w:shd w:val="clear" w:color="auto" w:fill="auto"/>
        <w:bidi w:val="0"/>
        <w:spacing w:before="0" w:after="0" w:line="240" w:lineRule="auto"/>
        <w:ind w:left="0" w:right="0"/>
        <w:jc w:val="left"/>
      </w:pPr>
      <w:bookmarkStart w:id="317" w:name="bookmark317"/>
      <w:bookmarkStart w:id="318" w:name="bookmark318"/>
      <w:bookmarkStart w:id="319" w:name="bookmark319"/>
      <w:bookmarkStart w:id="320" w:name="bookmark320"/>
      <w:r>
        <w:rPr>
          <w:color w:val="000000"/>
          <w:spacing w:val="0"/>
          <w:w w:val="100"/>
          <w:position w:val="0"/>
        </w:rPr>
        <w:t>（</w:t>
      </w:r>
      <w:bookmarkEnd w:id="319"/>
      <w:r>
        <w:rPr>
          <w:rFonts w:ascii="Times New Roman" w:eastAsia="Times New Roman" w:hAnsi="Times New Roman" w:cs="Times New Roman"/>
          <w:color w:val="000000"/>
          <w:spacing w:val="0"/>
          <w:w w:val="100"/>
          <w:position w:val="0"/>
        </w:rPr>
        <w:t>1</w:t>
      </w:r>
      <w:r>
        <w:rPr>
          <w:color w:val="000000"/>
          <w:spacing w:val="0"/>
          <w:w w:val="100"/>
          <w:position w:val="0"/>
        </w:rPr>
        <w:t>）经营活动产生的现金流量净额同比减少</w:t>
      </w:r>
      <w:r>
        <w:rPr>
          <w:rFonts w:ascii="Times New Roman" w:eastAsia="Times New Roman" w:hAnsi="Times New Roman" w:cs="Times New Roman"/>
          <w:color w:val="000000"/>
          <w:spacing w:val="0"/>
          <w:w w:val="100"/>
          <w:position w:val="0"/>
        </w:rPr>
        <w:t>42.10%</w:t>
      </w:r>
      <w:r>
        <w:rPr>
          <w:color w:val="000000"/>
          <w:spacing w:val="0"/>
          <w:w w:val="100"/>
          <w:position w:val="0"/>
        </w:rPr>
        <w:t>，主要原因是受新冠疫情影响，公司客户报告期</w:t>
      </w:r>
      <w:bookmarkEnd w:id="317"/>
      <w:bookmarkEnd w:id="318"/>
      <w:bookmarkEnd w:id="320"/>
    </w:p>
    <w:p>
      <w:pPr>
        <w:pStyle w:val="Style27"/>
        <w:keepNext/>
        <w:keepLines/>
        <w:widowControl w:val="0"/>
        <w:shd w:val="clear" w:color="auto" w:fill="auto"/>
        <w:bidi w:val="0"/>
        <w:spacing w:before="0" w:after="0" w:line="482" w:lineRule="exact"/>
        <w:ind w:left="0" w:right="0" w:firstLine="0"/>
        <w:jc w:val="left"/>
      </w:pPr>
      <w:bookmarkStart w:id="321" w:name="bookmark321"/>
      <w:bookmarkStart w:id="322" w:name="bookmark322"/>
      <w:bookmarkStart w:id="323" w:name="bookmark323"/>
      <w:r>
        <w:rPr>
          <w:color w:val="000000"/>
          <w:spacing w:val="0"/>
          <w:w w:val="100"/>
          <w:position w:val="0"/>
        </w:rPr>
        <w:t>内回款周期延长所致。</w:t>
      </w:r>
      <w:bookmarkEnd w:id="321"/>
      <w:bookmarkEnd w:id="322"/>
      <w:bookmarkEnd w:id="323"/>
    </w:p>
    <w:p>
      <w:pPr>
        <w:pStyle w:val="Style27"/>
        <w:keepNext/>
        <w:keepLines/>
        <w:widowControl w:val="0"/>
        <w:shd w:val="clear" w:color="auto" w:fill="auto"/>
        <w:tabs>
          <w:tab w:pos="1021" w:val="left"/>
        </w:tabs>
        <w:bidi w:val="0"/>
        <w:spacing w:before="0" w:after="0" w:line="482" w:lineRule="exact"/>
        <w:ind w:left="0" w:right="0"/>
        <w:jc w:val="both"/>
      </w:pPr>
      <w:bookmarkStart w:id="324" w:name="bookmark324"/>
      <w:bookmarkStart w:id="325" w:name="bookmark325"/>
      <w:bookmarkStart w:id="326" w:name="bookmark326"/>
      <w:bookmarkStart w:id="327" w:name="bookmark327"/>
      <w:r>
        <w:rPr>
          <w:color w:val="000000"/>
          <w:spacing w:val="0"/>
          <w:w w:val="100"/>
          <w:position w:val="0"/>
        </w:rPr>
        <w:t>（</w:t>
      </w:r>
      <w:bookmarkEnd w:id="326"/>
      <w:r>
        <w:rPr>
          <w:rFonts w:ascii="Times New Roman" w:eastAsia="Times New Roman" w:hAnsi="Times New Roman" w:cs="Times New Roman"/>
          <w:color w:val="000000"/>
          <w:spacing w:val="0"/>
          <w:w w:val="100"/>
          <w:position w:val="0"/>
        </w:rPr>
        <w:t>2</w:t>
      </w:r>
      <w:r>
        <w:rPr>
          <w:color w:val="000000"/>
          <w:spacing w:val="0"/>
          <w:w w:val="100"/>
          <w:position w:val="0"/>
        </w:rPr>
        <w:t>）</w:t>
        <w:tab/>
        <w:t>投资活动产生的现金流量净额同比增加</w:t>
      </w:r>
      <w:r>
        <w:rPr>
          <w:rFonts w:ascii="Times New Roman" w:eastAsia="Times New Roman" w:hAnsi="Times New Roman" w:cs="Times New Roman"/>
          <w:color w:val="000000"/>
          <w:spacing w:val="0"/>
          <w:w w:val="100"/>
          <w:position w:val="0"/>
        </w:rPr>
        <w:t>36.32%</w:t>
      </w:r>
      <w:r>
        <w:rPr>
          <w:color w:val="000000"/>
          <w:spacing w:val="0"/>
          <w:w w:val="100"/>
          <w:position w:val="0"/>
        </w:rPr>
        <w:t>，主要原因是公司报告期内购买的理财产品减少 等因素所致。</w:t>
      </w:r>
      <w:bookmarkEnd w:id="324"/>
      <w:bookmarkEnd w:id="325"/>
      <w:bookmarkEnd w:id="327"/>
    </w:p>
    <w:p>
      <w:pPr>
        <w:pStyle w:val="Style27"/>
        <w:keepNext/>
        <w:keepLines/>
        <w:widowControl w:val="0"/>
        <w:shd w:val="clear" w:color="auto" w:fill="auto"/>
        <w:tabs>
          <w:tab w:pos="1021" w:val="left"/>
        </w:tabs>
        <w:bidi w:val="0"/>
        <w:spacing w:before="0" w:after="0" w:line="482" w:lineRule="exact"/>
        <w:ind w:left="0" w:right="0"/>
        <w:jc w:val="both"/>
      </w:pPr>
      <w:bookmarkStart w:id="328" w:name="bookmark328"/>
      <w:bookmarkStart w:id="329" w:name="bookmark329"/>
      <w:bookmarkStart w:id="330" w:name="bookmark330"/>
      <w:bookmarkStart w:id="331" w:name="bookmark331"/>
      <w:r>
        <w:rPr>
          <w:color w:val="000000"/>
          <w:spacing w:val="0"/>
          <w:w w:val="100"/>
          <w:position w:val="0"/>
        </w:rPr>
        <w:t>（</w:t>
      </w:r>
      <w:bookmarkEnd w:id="330"/>
      <w:r>
        <w:rPr>
          <w:rFonts w:ascii="Times New Roman" w:eastAsia="Times New Roman" w:hAnsi="Times New Roman" w:cs="Times New Roman"/>
          <w:color w:val="000000"/>
          <w:spacing w:val="0"/>
          <w:w w:val="100"/>
          <w:position w:val="0"/>
        </w:rPr>
        <w:t>3</w:t>
      </w:r>
      <w:r>
        <w:rPr>
          <w:color w:val="000000"/>
          <w:spacing w:val="0"/>
          <w:w w:val="100"/>
          <w:position w:val="0"/>
        </w:rPr>
        <w:t>）</w:t>
        <w:tab/>
        <w:t>筹资活动产生的现金流量净额同比减少</w:t>
      </w:r>
      <w:r>
        <w:rPr>
          <w:rFonts w:ascii="Times New Roman" w:eastAsia="Times New Roman" w:hAnsi="Times New Roman" w:cs="Times New Roman"/>
          <w:color w:val="000000"/>
          <w:spacing w:val="0"/>
          <w:w w:val="100"/>
          <w:position w:val="0"/>
        </w:rPr>
        <w:t>35.39%</w:t>
      </w:r>
      <w:r>
        <w:rPr>
          <w:color w:val="000000"/>
          <w:spacing w:val="0"/>
          <w:w w:val="100"/>
          <w:position w:val="0"/>
        </w:rPr>
        <w:t>，主要原因是公司报告期内支付的分红款增加所 致。</w:t>
      </w:r>
      <w:bookmarkEnd w:id="328"/>
      <w:bookmarkEnd w:id="329"/>
      <w:bookmarkEnd w:id="331"/>
    </w:p>
    <w:p>
      <w:pPr>
        <w:pStyle w:val="Style27"/>
        <w:keepNext/>
        <w:keepLines/>
        <w:widowControl w:val="0"/>
        <w:shd w:val="clear" w:color="auto" w:fill="auto"/>
        <w:tabs>
          <w:tab w:pos="1038" w:val="left"/>
        </w:tabs>
        <w:bidi w:val="0"/>
        <w:spacing w:before="0" w:line="514" w:lineRule="exact"/>
        <w:ind w:left="440" w:right="0" w:firstLine="0"/>
        <w:jc w:val="both"/>
      </w:pPr>
      <w:bookmarkStart w:id="332" w:name="bookmark332"/>
      <w:bookmarkStart w:id="333" w:name="bookmark333"/>
      <w:bookmarkStart w:id="334" w:name="bookmark334"/>
      <w:bookmarkStart w:id="335" w:name="bookmark335"/>
      <w:r>
        <w:rPr>
          <w:color w:val="000000"/>
          <w:spacing w:val="0"/>
          <w:w w:val="100"/>
          <w:position w:val="0"/>
        </w:rPr>
        <w:t>（</w:t>
      </w:r>
      <w:bookmarkEnd w:id="334"/>
      <w:r>
        <w:rPr>
          <w:rFonts w:ascii="Times New Roman" w:eastAsia="Times New Roman" w:hAnsi="Times New Roman" w:cs="Times New Roman"/>
          <w:color w:val="000000"/>
          <w:spacing w:val="0"/>
          <w:w w:val="100"/>
          <w:position w:val="0"/>
        </w:rPr>
        <w:t>4</w:t>
      </w:r>
      <w:r>
        <w:rPr>
          <w:color w:val="000000"/>
          <w:spacing w:val="0"/>
          <w:w w:val="100"/>
          <w:position w:val="0"/>
        </w:rPr>
        <w:t>）</w:t>
        <w:tab/>
        <w:t>现金及现金等价物净增加额同比减少</w:t>
      </w:r>
      <w:r>
        <w:rPr>
          <w:rFonts w:ascii="Times New Roman" w:eastAsia="Times New Roman" w:hAnsi="Times New Roman" w:cs="Times New Roman"/>
          <w:color w:val="000000"/>
          <w:spacing w:val="0"/>
          <w:w w:val="100"/>
          <w:position w:val="0"/>
        </w:rPr>
        <w:t>244.72%</w:t>
      </w:r>
      <w:r>
        <w:rPr>
          <w:color w:val="000000"/>
          <w:spacing w:val="0"/>
          <w:w w:val="100"/>
          <w:position w:val="0"/>
        </w:rPr>
        <w:t>，主要原因是公司报告期内支付的分红款增加所致。 报告期内公司经营活动产生的现金净流量与本年度净利润存在重大差异的原因说明</w:t>
      </w:r>
      <w:bookmarkEnd w:id="332"/>
      <w:bookmarkEnd w:id="333"/>
      <w:bookmarkEnd w:id="335"/>
    </w:p>
    <w:p>
      <w:pPr>
        <w:pStyle w:val="Style27"/>
        <w:keepNext/>
        <w:keepLines/>
        <w:widowControl w:val="0"/>
        <w:shd w:val="clear" w:color="auto" w:fill="auto"/>
        <w:bidi w:val="0"/>
        <w:spacing w:before="0" w:after="140" w:line="535" w:lineRule="auto"/>
        <w:ind w:left="0" w:right="0"/>
        <w:jc w:val="both"/>
      </w:pPr>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336"/>
      <w:bookmarkEnd w:id="337"/>
      <w:bookmarkEnd w:id="338"/>
    </w:p>
    <w:p>
      <w:pPr>
        <w:pStyle w:val="Style25"/>
        <w:keepNext/>
        <w:keepLines/>
        <w:widowControl w:val="0"/>
        <w:shd w:val="clear" w:color="auto" w:fill="auto"/>
        <w:bidi w:val="0"/>
        <w:spacing w:before="0" w:after="42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三</w:t>
      </w:r>
      <w:bookmarkEnd w:id="341"/>
      <w:r>
        <w:rPr>
          <w:color w:val="000000"/>
          <w:spacing w:val="0"/>
          <w:w w:val="100"/>
          <w:position w:val="0"/>
          <w:sz w:val="24"/>
          <w:szCs w:val="24"/>
        </w:rPr>
        <w:t>、非主营业务情况</w:t>
      </w:r>
      <w:bookmarkEnd w:id="339"/>
      <w:bookmarkEnd w:id="340"/>
      <w:bookmarkEnd w:id="342"/>
    </w:p>
    <w:p>
      <w:pPr>
        <w:pStyle w:val="Style27"/>
        <w:keepNext/>
        <w:keepLines/>
        <w:widowControl w:val="0"/>
        <w:shd w:val="clear" w:color="auto" w:fill="auto"/>
        <w:bidi w:val="0"/>
        <w:spacing w:before="0" w:after="200" w:line="240" w:lineRule="auto"/>
        <w:ind w:left="0" w:right="0"/>
        <w:jc w:val="both"/>
      </w:pPr>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43"/>
      <w:bookmarkEnd w:id="344"/>
      <w:bookmarkEnd w:id="345"/>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531"/>
        <w:gridCol w:w="1171"/>
        <w:gridCol w:w="1560"/>
        <w:gridCol w:w="3686"/>
        <w:gridCol w:w="163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是否具有可持续性</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11,761,793.71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公司联营企业（恒天领锐）报告期内盈利能力 较强，公司按权益法核算的投资收益增加所致。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-155,959.77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基金合伙企业报告期内暂时亏损。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757,387.40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供应商款项未支付形成的利得。</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2,293,015.04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公司报告期内为支持抗击疫情工作，向社会捐 赠现金及物资等所致。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sz w:val="24"/>
          <w:szCs w:val="24"/>
        </w:rPr>
        <w:t>四</w:t>
      </w:r>
      <w:bookmarkEnd w:id="348"/>
      <w:r>
        <w:rPr>
          <w:color w:val="000000"/>
          <w:spacing w:val="0"/>
          <w:w w:val="100"/>
          <w:position w:val="0"/>
          <w:sz w:val="24"/>
          <w:szCs w:val="24"/>
        </w:rPr>
        <w:t>、资产及负债状况分析</w:t>
      </w:r>
      <w:bookmarkEnd w:id="346"/>
      <w:bookmarkEnd w:id="347"/>
      <w:bookmarkEnd w:id="349"/>
    </w:p>
    <w:p>
      <w:pPr>
        <w:pStyle w:val="Style33"/>
        <w:keepNext/>
        <w:keepLines/>
        <w:widowControl w:val="0"/>
        <w:shd w:val="clear" w:color="auto" w:fill="auto"/>
        <w:bidi w:val="0"/>
        <w:spacing w:before="0" w:after="42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1</w:t>
      </w:r>
      <w:bookmarkEnd w:id="352"/>
      <w:r>
        <w:rPr>
          <w:color w:val="000000"/>
          <w:spacing w:val="0"/>
          <w:w w:val="100"/>
          <w:position w:val="0"/>
        </w:rPr>
        <w:t>、资产构成重大变动情况</w:t>
      </w:r>
      <w:bookmarkEnd w:id="350"/>
      <w:bookmarkEnd w:id="351"/>
      <w:bookmarkEnd w:id="353"/>
    </w:p>
    <w:p>
      <w:pPr>
        <w:pStyle w:val="Style27"/>
        <w:keepNext/>
        <w:keepLines/>
        <w:widowControl w:val="0"/>
        <w:shd w:val="clear" w:color="auto" w:fill="auto"/>
        <w:bidi w:val="0"/>
        <w:spacing w:before="0" w:line="240" w:lineRule="auto"/>
        <w:ind w:left="0" w:right="0"/>
        <w:jc w:val="left"/>
      </w:pPr>
      <w:bookmarkStart w:id="354" w:name="bookmark354"/>
      <w:bookmarkStart w:id="355" w:name="bookmark355"/>
      <w:bookmarkStart w:id="356" w:name="bookmark356"/>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bookmarkEnd w:id="354"/>
      <w:bookmarkEnd w:id="355"/>
      <w:bookmarkEnd w:id="356"/>
    </w:p>
    <w:p>
      <w:pPr>
        <w:pStyle w:val="Style27"/>
        <w:keepNext/>
        <w:keepLines/>
        <w:widowControl w:val="0"/>
        <w:shd w:val="clear" w:color="auto" w:fill="auto"/>
        <w:bidi w:val="0"/>
        <w:spacing w:before="0" w:after="200" w:line="240" w:lineRule="auto"/>
        <w:ind w:left="0" w:right="0"/>
        <w:jc w:val="left"/>
      </w:pPr>
      <w:bookmarkStart w:id="357" w:name="bookmark357"/>
      <w:bookmarkStart w:id="358" w:name="bookmark358"/>
      <w:bookmarkStart w:id="359" w:name="bookmark359"/>
      <w:r>
        <w:rPr>
          <w:color w:val="000000"/>
          <w:spacing w:val="0"/>
          <w:w w:val="100"/>
          <w:position w:val="0"/>
        </w:rPr>
        <w:t>适用</w:t>
      </w:r>
      <w:bookmarkEnd w:id="357"/>
      <w:bookmarkEnd w:id="358"/>
      <w:bookmarkEnd w:id="359"/>
    </w:p>
    <w:p>
      <w:pPr>
        <w:pStyle w:val="Style31"/>
        <w:keepNext w:val="0"/>
        <w:keepLines w:val="0"/>
        <w:widowControl w:val="0"/>
        <w:shd w:val="clear" w:color="auto" w:fill="auto"/>
        <w:bidi w:val="0"/>
        <w:spacing w:before="0" w:after="2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378"/>
        <w:gridCol w:w="1325"/>
        <w:gridCol w:w="1560"/>
        <w:gridCol w:w="1416"/>
        <w:gridCol w:w="1416"/>
        <w:gridCol w:w="994"/>
        <w:gridCol w:w="149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占总资产比例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132,770,171.07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178,881,996.01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未发生重大变化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230,566,074.68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199,306,495.57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未发生重大变化</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276,193,120.46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194,636,482.35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未发生重大变化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113,362,891.39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51,900,235.02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未发生重大变化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198,966,380.41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192,306,562.32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未发生重大变化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1,114,538.29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未发生重大变化</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未发生重大变化</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、以公允价值计量的资产和负债</w:t>
      </w:r>
      <w:bookmarkEnd w:id="360"/>
      <w:bookmarkEnd w:id="361"/>
      <w:bookmarkEnd w:id="363"/>
    </w:p>
    <w:p>
      <w:pPr>
        <w:pStyle w:val="Style27"/>
        <w:keepNext/>
        <w:keepLines/>
        <w:widowControl w:val="0"/>
        <w:shd w:val="clear" w:color="auto" w:fill="auto"/>
        <w:bidi w:val="0"/>
        <w:spacing w:before="0" w:after="440" w:line="240" w:lineRule="auto"/>
        <w:ind w:left="0" w:right="0"/>
        <w:jc w:val="left"/>
      </w:pPr>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64"/>
      <w:bookmarkEnd w:id="365"/>
      <w:bookmarkEnd w:id="366"/>
    </w:p>
    <w:p>
      <w:pPr>
        <w:pStyle w:val="Style33"/>
        <w:keepNext/>
        <w:keepLines/>
        <w:widowControl w:val="0"/>
        <w:shd w:val="clear" w:color="auto" w:fill="auto"/>
        <w:bidi w:val="0"/>
        <w:spacing w:before="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、截至报告期末的资产权利受限情况</w:t>
      </w:r>
      <w:bookmarkEnd w:id="367"/>
      <w:bookmarkEnd w:id="368"/>
      <w:bookmarkEnd w:id="370"/>
    </w:p>
    <w:p>
      <w:pPr>
        <w:pStyle w:val="Style27"/>
        <w:keepNext/>
        <w:keepLines/>
        <w:widowControl w:val="0"/>
        <w:shd w:val="clear" w:color="auto" w:fill="auto"/>
        <w:bidi w:val="0"/>
        <w:spacing w:before="0" w:after="440" w:line="240" w:lineRule="auto"/>
        <w:ind w:left="0" w:right="0"/>
        <w:jc w:val="left"/>
      </w:pPr>
      <w:bookmarkStart w:id="371" w:name="bookmark371"/>
      <w:bookmarkStart w:id="372" w:name="bookmark372"/>
      <w:bookmarkStart w:id="373" w:name="bookmark373"/>
      <w:r>
        <w:rPr>
          <w:color w:val="000000"/>
          <w:spacing w:val="0"/>
          <w:w w:val="100"/>
          <w:position w:val="0"/>
        </w:rPr>
        <w:t>不适用</w:t>
      </w:r>
      <w:bookmarkEnd w:id="371"/>
      <w:bookmarkEnd w:id="372"/>
      <w:bookmarkEnd w:id="373"/>
    </w:p>
    <w:p>
      <w:pPr>
        <w:pStyle w:val="Style25"/>
        <w:keepNext/>
        <w:keepLines/>
        <w:widowControl w:val="0"/>
        <w:shd w:val="clear" w:color="auto" w:fill="auto"/>
        <w:bidi w:val="0"/>
        <w:spacing w:before="0" w:after="32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sz w:val="24"/>
          <w:szCs w:val="24"/>
        </w:rPr>
        <w:t>五</w:t>
      </w:r>
      <w:bookmarkEnd w:id="376"/>
      <w:r>
        <w:rPr>
          <w:color w:val="000000"/>
          <w:spacing w:val="0"/>
          <w:w w:val="100"/>
          <w:position w:val="0"/>
          <w:sz w:val="24"/>
          <w:szCs w:val="24"/>
        </w:rPr>
        <w:t>、投资状况分析</w:t>
      </w:r>
      <w:bookmarkEnd w:id="374"/>
      <w:bookmarkEnd w:id="375"/>
      <w:bookmarkEnd w:id="377"/>
    </w:p>
    <w:p>
      <w:pPr>
        <w:pStyle w:val="Style33"/>
        <w:keepNext/>
        <w:keepLines/>
        <w:widowControl w:val="0"/>
        <w:shd w:val="clear" w:color="auto" w:fill="auto"/>
        <w:bidi w:val="0"/>
        <w:spacing w:before="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、总体情况</w:t>
      </w:r>
      <w:bookmarkEnd w:id="378"/>
      <w:bookmarkEnd w:id="379"/>
      <w:bookmarkEnd w:id="381"/>
    </w:p>
    <w:p>
      <w:pPr>
        <w:pStyle w:val="Style27"/>
        <w:keepNext/>
        <w:keepLines/>
        <w:widowControl w:val="0"/>
        <w:shd w:val="clear" w:color="auto" w:fill="auto"/>
        <w:bidi w:val="0"/>
        <w:spacing w:before="0" w:after="120" w:line="240" w:lineRule="auto"/>
        <w:ind w:left="0" w:right="0"/>
        <w:jc w:val="left"/>
      </w:pPr>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82"/>
      <w:bookmarkEnd w:id="383"/>
      <w:bookmarkEnd w:id="38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2</w:t>
      </w:r>
      <w:bookmarkEnd w:id="387"/>
      <w:r>
        <w:rPr>
          <w:color w:val="000000"/>
          <w:spacing w:val="0"/>
          <w:w w:val="100"/>
          <w:position w:val="0"/>
        </w:rPr>
        <w:t>、报告期内获取的重大的股权投资情况</w:t>
      </w:r>
      <w:bookmarkEnd w:id="385"/>
      <w:bookmarkEnd w:id="386"/>
      <w:bookmarkEnd w:id="388"/>
    </w:p>
    <w:p>
      <w:pPr>
        <w:pStyle w:val="Style27"/>
        <w:keepNext/>
        <w:keepLines/>
        <w:widowControl w:val="0"/>
        <w:shd w:val="clear" w:color="auto" w:fill="auto"/>
        <w:bidi w:val="0"/>
        <w:spacing w:before="0" w:after="180" w:line="240" w:lineRule="auto"/>
        <w:ind w:left="0" w:right="0"/>
        <w:jc w:val="left"/>
      </w:pPr>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89"/>
      <w:bookmarkEnd w:id="390"/>
      <w:bookmarkEnd w:id="39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被投资 公司名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主要业 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投资方 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投资金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持股比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资金来 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合作方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投资期 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产品类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截至 资产 负债 表日 的进 展情 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预计 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本期投</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是否涉 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披露日 期（如</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有）</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披露索 引（如</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有）</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南京恒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汽车及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新能源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w:t>
            </w:r>
          </w:p>
        </w:tc>
      </w:tr>
    </w:tbl>
    <w:p>
      <w:pPr>
        <w:widowControl w:val="0"/>
        <w:spacing w:line="1" w:lineRule="exact"/>
      </w:pP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223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天领锐 汽车有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零部件 研发、 制造与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动力及 控制系 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付增 资款 并完 成工 商变 更手 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100" w:line="317" w:lineRule="exact"/>
              <w:ind w:left="0" w:right="0" w:firstLine="0"/>
              <w:jc w:val="left"/>
              <w:rPr>
                <w:sz w:val="18"/>
                <w:szCs w:val="18"/>
              </w:rPr>
            </w:pPr>
            <w:r>
              <w:rPr>
                <w:color w:val="000000"/>
                <w:spacing w:val="0"/>
                <w:w w:val="100"/>
                <w:position w:val="0"/>
                <w:sz w:val="18"/>
                <w:szCs w:val="18"/>
              </w:rPr>
              <w:t>讯网， 公告编 号</w:t>
            </w:r>
            <w:r>
              <w:rPr>
                <w:color w:val="000000"/>
                <w:spacing w:val="0"/>
                <w:w w:val="100"/>
                <w:position w:val="0"/>
                <w:sz w:val="18"/>
                <w:szCs w:val="18"/>
              </w:rPr>
              <w:t>.</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2019-06</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1"/>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不适</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tabs>
          <w:tab w:pos="798" w:val="left"/>
        </w:tabs>
        <w:bidi w:val="0"/>
        <w:spacing w:before="0" w:line="240" w:lineRule="auto"/>
        <w:ind w:left="0" w:right="0" w:firstLine="42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w:t>
        <w:tab/>
        <w:t>报告期内正在进行的重大的非股权投资情况</w:t>
      </w:r>
      <w:bookmarkEnd w:id="392"/>
      <w:bookmarkEnd w:id="393"/>
      <w:bookmarkEnd w:id="395"/>
    </w:p>
    <w:p>
      <w:pPr>
        <w:pStyle w:val="Style27"/>
        <w:keepNext/>
        <w:keepLines/>
        <w:widowControl w:val="0"/>
        <w:shd w:val="clear" w:color="auto" w:fill="auto"/>
        <w:bidi w:val="0"/>
        <w:spacing w:before="0" w:after="440" w:line="240" w:lineRule="auto"/>
        <w:ind w:left="0" w:right="0" w:firstLine="840"/>
        <w:jc w:val="both"/>
      </w:pPr>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96"/>
      <w:bookmarkEnd w:id="397"/>
      <w:bookmarkEnd w:id="398"/>
    </w:p>
    <w:p>
      <w:pPr>
        <w:pStyle w:val="Style33"/>
        <w:keepNext/>
        <w:keepLines/>
        <w:widowControl w:val="0"/>
        <w:shd w:val="clear" w:color="auto" w:fill="auto"/>
        <w:tabs>
          <w:tab w:pos="798" w:val="left"/>
        </w:tabs>
        <w:bidi w:val="0"/>
        <w:spacing w:before="0" w:line="240" w:lineRule="auto"/>
        <w:ind w:left="0" w:right="0" w:firstLine="42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4</w:t>
      </w:r>
      <w:bookmarkEnd w:id="401"/>
      <w:r>
        <w:rPr>
          <w:color w:val="000000"/>
          <w:spacing w:val="0"/>
          <w:w w:val="100"/>
          <w:position w:val="0"/>
        </w:rPr>
        <w:t>、</w:t>
        <w:tab/>
        <w:t>以公允价值计量的金融资产</w:t>
      </w:r>
      <w:bookmarkEnd w:id="399"/>
      <w:bookmarkEnd w:id="400"/>
      <w:bookmarkEnd w:id="402"/>
    </w:p>
    <w:p>
      <w:pPr>
        <w:pStyle w:val="Style27"/>
        <w:keepNext/>
        <w:keepLines/>
        <w:widowControl w:val="0"/>
        <w:shd w:val="clear" w:color="auto" w:fill="auto"/>
        <w:bidi w:val="0"/>
        <w:spacing w:before="0" w:after="440" w:line="240" w:lineRule="auto"/>
        <w:ind w:left="0" w:right="0" w:firstLine="840"/>
        <w:jc w:val="both"/>
      </w:pPr>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403"/>
      <w:bookmarkEnd w:id="404"/>
      <w:bookmarkEnd w:id="405"/>
    </w:p>
    <w:p>
      <w:pPr>
        <w:pStyle w:val="Style33"/>
        <w:keepNext/>
        <w:keepLines/>
        <w:widowControl w:val="0"/>
        <w:shd w:val="clear" w:color="auto" w:fill="auto"/>
        <w:tabs>
          <w:tab w:pos="798" w:val="left"/>
        </w:tabs>
        <w:bidi w:val="0"/>
        <w:spacing w:before="0" w:line="240" w:lineRule="auto"/>
        <w:ind w:left="0" w:right="0" w:firstLine="420"/>
        <w:jc w:val="both"/>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5</w:t>
      </w:r>
      <w:bookmarkEnd w:id="408"/>
      <w:r>
        <w:rPr>
          <w:color w:val="000000"/>
          <w:spacing w:val="0"/>
          <w:w w:val="100"/>
          <w:position w:val="0"/>
        </w:rPr>
        <w:t>、</w:t>
        <w:tab/>
        <w:t>募集资金使用情况</w:t>
      </w:r>
      <w:bookmarkEnd w:id="406"/>
      <w:bookmarkEnd w:id="407"/>
      <w:bookmarkEnd w:id="409"/>
    </w:p>
    <w:p>
      <w:pPr>
        <w:pStyle w:val="Style27"/>
        <w:keepNext/>
        <w:keepLines/>
        <w:widowControl w:val="0"/>
        <w:shd w:val="clear" w:color="auto" w:fill="auto"/>
        <w:bidi w:val="0"/>
        <w:spacing w:before="0" w:line="240" w:lineRule="auto"/>
        <w:ind w:left="0" w:right="0" w:firstLine="840"/>
        <w:jc w:val="left"/>
      </w:pPr>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10"/>
      <w:bookmarkEnd w:id="411"/>
      <w:bookmarkEnd w:id="412"/>
    </w:p>
    <w:p>
      <w:pPr>
        <w:pStyle w:val="Style27"/>
        <w:keepNext/>
        <w:keepLines/>
        <w:widowControl w:val="0"/>
        <w:shd w:val="clear" w:color="auto" w:fill="auto"/>
        <w:bidi w:val="0"/>
        <w:spacing w:before="0" w:after="440" w:line="240" w:lineRule="auto"/>
        <w:ind w:left="0" w:right="0" w:firstLine="840"/>
        <w:jc w:val="left"/>
      </w:pPr>
      <w:bookmarkStart w:id="413" w:name="bookmark413"/>
      <w:bookmarkStart w:id="414" w:name="bookmark414"/>
      <w:bookmarkStart w:id="415" w:name="bookmark415"/>
      <w:r>
        <w:rPr>
          <w:color w:val="000000"/>
          <w:spacing w:val="0"/>
          <w:w w:val="100"/>
          <w:position w:val="0"/>
        </w:rPr>
        <w:t>公司报告期无募集资金使用情况。</w:t>
      </w:r>
      <w:bookmarkEnd w:id="413"/>
      <w:bookmarkEnd w:id="414"/>
      <w:bookmarkEnd w:id="415"/>
    </w:p>
    <w:p>
      <w:pPr>
        <w:pStyle w:val="Style25"/>
        <w:keepNext/>
        <w:keepLines/>
        <w:widowControl w:val="0"/>
        <w:shd w:val="clear" w:color="auto" w:fill="auto"/>
        <w:bidi w:val="0"/>
        <w:spacing w:before="0" w:after="360" w:line="240" w:lineRule="auto"/>
        <w:ind w:left="0" w:right="0" w:firstLine="420"/>
        <w:jc w:val="both"/>
      </w:pPr>
      <w:bookmarkStart w:id="416" w:name="bookmark416"/>
      <w:bookmarkStart w:id="417" w:name="bookmark417"/>
      <w:bookmarkStart w:id="418" w:name="bookmark418"/>
      <w:bookmarkStart w:id="419" w:name="bookmark419"/>
      <w:r>
        <w:rPr>
          <w:color w:val="000000"/>
          <w:spacing w:val="0"/>
          <w:w w:val="100"/>
          <w:position w:val="0"/>
          <w:sz w:val="24"/>
          <w:szCs w:val="24"/>
        </w:rPr>
        <w:t>六</w:t>
      </w:r>
      <w:bookmarkEnd w:id="418"/>
      <w:r>
        <w:rPr>
          <w:color w:val="000000"/>
          <w:spacing w:val="0"/>
          <w:w w:val="100"/>
          <w:position w:val="0"/>
          <w:sz w:val="24"/>
          <w:szCs w:val="24"/>
        </w:rPr>
        <w:t>、重大资产和股权出售</w:t>
      </w:r>
      <w:bookmarkEnd w:id="416"/>
      <w:bookmarkEnd w:id="417"/>
      <w:bookmarkEnd w:id="419"/>
    </w:p>
    <w:p>
      <w:pPr>
        <w:pStyle w:val="Style33"/>
        <w:keepNext/>
        <w:keepLines/>
        <w:widowControl w:val="0"/>
        <w:shd w:val="clear" w:color="auto" w:fill="auto"/>
        <w:bidi w:val="0"/>
        <w:spacing w:before="0" w:line="240" w:lineRule="auto"/>
        <w:ind w:left="0" w:right="0" w:firstLine="420"/>
        <w:jc w:val="both"/>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1</w:t>
      </w:r>
      <w:bookmarkEnd w:id="422"/>
      <w:r>
        <w:rPr>
          <w:color w:val="000000"/>
          <w:spacing w:val="0"/>
          <w:w w:val="100"/>
          <w:position w:val="0"/>
        </w:rPr>
        <w:t>、出售重大资产情况</w:t>
      </w:r>
      <w:bookmarkEnd w:id="420"/>
      <w:bookmarkEnd w:id="421"/>
      <w:bookmarkEnd w:id="423"/>
    </w:p>
    <w:p>
      <w:pPr>
        <w:pStyle w:val="Style27"/>
        <w:keepNext/>
        <w:keepLines/>
        <w:widowControl w:val="0"/>
        <w:shd w:val="clear" w:color="auto" w:fill="auto"/>
        <w:bidi w:val="0"/>
        <w:spacing w:before="0" w:line="240" w:lineRule="auto"/>
        <w:ind w:left="0" w:right="0" w:firstLine="840"/>
        <w:jc w:val="both"/>
      </w:pPr>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24"/>
      <w:bookmarkEnd w:id="425"/>
      <w:bookmarkEnd w:id="426"/>
    </w:p>
    <w:p>
      <w:pPr>
        <w:pStyle w:val="Style27"/>
        <w:keepNext/>
        <w:keepLines/>
        <w:widowControl w:val="0"/>
        <w:shd w:val="clear" w:color="auto" w:fill="auto"/>
        <w:bidi w:val="0"/>
        <w:spacing w:before="0" w:after="440" w:line="240" w:lineRule="auto"/>
        <w:ind w:left="0" w:right="0" w:firstLine="840"/>
        <w:jc w:val="left"/>
      </w:pPr>
      <w:bookmarkStart w:id="427" w:name="bookmark427"/>
      <w:bookmarkStart w:id="428" w:name="bookmark428"/>
      <w:bookmarkStart w:id="429" w:name="bookmark429"/>
      <w:r>
        <w:rPr>
          <w:color w:val="000000"/>
          <w:spacing w:val="0"/>
          <w:w w:val="100"/>
          <w:position w:val="0"/>
        </w:rPr>
        <w:t>公司报告期未出售重大资产。</w:t>
      </w:r>
      <w:bookmarkEnd w:id="427"/>
      <w:bookmarkEnd w:id="428"/>
      <w:bookmarkEnd w:id="429"/>
    </w:p>
    <w:p>
      <w:pPr>
        <w:pStyle w:val="Style33"/>
        <w:keepNext/>
        <w:keepLines/>
        <w:widowControl w:val="0"/>
        <w:shd w:val="clear" w:color="auto" w:fill="auto"/>
        <w:bidi w:val="0"/>
        <w:spacing w:before="0" w:line="240" w:lineRule="auto"/>
        <w:ind w:left="0" w:right="0" w:firstLine="420"/>
        <w:jc w:val="both"/>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、出售重大股权情况</w:t>
      </w:r>
      <w:bookmarkEnd w:id="430"/>
      <w:bookmarkEnd w:id="431"/>
      <w:bookmarkEnd w:id="433"/>
    </w:p>
    <w:p>
      <w:pPr>
        <w:pStyle w:val="Style27"/>
        <w:keepNext/>
        <w:keepLines/>
        <w:widowControl w:val="0"/>
        <w:shd w:val="clear" w:color="auto" w:fill="auto"/>
        <w:bidi w:val="0"/>
        <w:spacing w:before="0" w:after="440" w:line="240" w:lineRule="auto"/>
        <w:ind w:left="0" w:right="0" w:firstLine="840"/>
        <w:jc w:val="both"/>
      </w:pPr>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434"/>
      <w:bookmarkEnd w:id="435"/>
      <w:bookmarkEnd w:id="436"/>
    </w:p>
    <w:p>
      <w:pPr>
        <w:pStyle w:val="Style25"/>
        <w:keepNext/>
        <w:keepLines/>
        <w:widowControl w:val="0"/>
        <w:shd w:val="clear" w:color="auto" w:fill="auto"/>
        <w:bidi w:val="0"/>
        <w:spacing w:before="0" w:after="440" w:line="240" w:lineRule="auto"/>
        <w:ind w:left="0" w:right="0" w:firstLine="420"/>
        <w:jc w:val="both"/>
      </w:pPr>
      <w:bookmarkStart w:id="437" w:name="bookmark437"/>
      <w:bookmarkStart w:id="438" w:name="bookmark438"/>
      <w:bookmarkStart w:id="439" w:name="bookmark439"/>
      <w:bookmarkStart w:id="440" w:name="bookmark440"/>
      <w:r>
        <w:rPr>
          <w:color w:val="000000"/>
          <w:spacing w:val="0"/>
          <w:w w:val="100"/>
          <w:position w:val="0"/>
          <w:sz w:val="24"/>
          <w:szCs w:val="24"/>
        </w:rPr>
        <w:t>七</w:t>
      </w:r>
      <w:bookmarkEnd w:id="439"/>
      <w:r>
        <w:rPr>
          <w:color w:val="000000"/>
          <w:spacing w:val="0"/>
          <w:w w:val="100"/>
          <w:position w:val="0"/>
          <w:sz w:val="24"/>
          <w:szCs w:val="24"/>
        </w:rPr>
        <w:t>、主要控股参股公司分析</w:t>
      </w:r>
      <w:bookmarkEnd w:id="437"/>
      <w:bookmarkEnd w:id="438"/>
      <w:bookmarkEnd w:id="440"/>
    </w:p>
    <w:p>
      <w:pPr>
        <w:pStyle w:val="Style27"/>
        <w:keepNext/>
        <w:keepLines/>
        <w:widowControl w:val="0"/>
        <w:shd w:val="clear" w:color="auto" w:fill="auto"/>
        <w:bidi w:val="0"/>
        <w:spacing w:before="0" w:line="240" w:lineRule="auto"/>
        <w:ind w:left="0" w:right="0" w:firstLine="840"/>
        <w:jc w:val="left"/>
      </w:pPr>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41"/>
      <w:bookmarkEnd w:id="442"/>
      <w:bookmarkEnd w:id="443"/>
    </w:p>
    <w:p>
      <w:pPr>
        <w:pStyle w:val="Style27"/>
        <w:keepNext/>
        <w:keepLines/>
        <w:widowControl w:val="0"/>
        <w:shd w:val="clear" w:color="auto" w:fill="auto"/>
        <w:bidi w:val="0"/>
        <w:spacing w:before="0" w:after="440" w:line="240" w:lineRule="auto"/>
        <w:ind w:left="0" w:right="0" w:firstLine="840"/>
        <w:jc w:val="left"/>
      </w:pPr>
      <w:bookmarkStart w:id="444" w:name="bookmark444"/>
      <w:bookmarkStart w:id="445" w:name="bookmark445"/>
      <w:bookmarkStart w:id="446" w:name="bookmark446"/>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bookmarkEnd w:id="444"/>
      <w:bookmarkEnd w:id="445"/>
      <w:bookmarkEnd w:id="44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854"/>
        <w:gridCol w:w="850"/>
        <w:gridCol w:w="989"/>
        <w:gridCol w:w="1277"/>
        <w:gridCol w:w="1277"/>
        <w:gridCol w:w="1277"/>
        <w:gridCol w:w="1277"/>
        <w:gridCol w:w="12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长春师凯科技产</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军工产品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458,037,677.84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373,639,796.60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229,833,824.06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80,982,987.82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70,473,582.29</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北京富华宇祺信 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215,393,200.75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98,072,900.68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113,538,663.79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-15,335,176.50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-13,310,869.92</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尤洛卡（山东）矿 业科技有限公司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煤矿安全</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614,906,549.66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529,634,301.34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188,856,763.96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55,494,761.59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54,495,845.63</w:t>
            </w:r>
          </w:p>
        </w:tc>
      </w:tr>
    </w:tbl>
    <w:p>
      <w:pPr>
        <w:widowControl w:val="0"/>
        <w:spacing w:after="139" w:line="1" w:lineRule="exact"/>
      </w:pPr>
    </w:p>
    <w:p>
      <w:pPr>
        <w:pStyle w:val="Style37"/>
        <w:keepNext w:val="0"/>
        <w:keepLines w:val="0"/>
        <w:widowControl w:val="0"/>
        <w:shd w:val="clear" w:color="auto" w:fill="auto"/>
        <w:bidi w:val="0"/>
        <w:spacing w:before="0" w:after="260" w:line="240" w:lineRule="auto"/>
        <w:ind w:left="0" w:right="0" w:firstLine="840"/>
        <w:jc w:val="both"/>
      </w:pPr>
      <w:r>
        <w:rPr>
          <w:color w:val="000000"/>
          <w:spacing w:val="0"/>
          <w:w w:val="100"/>
          <w:position w:val="0"/>
        </w:rPr>
        <w:t>报告期内取得和处置子公司的情况</w:t>
      </w:r>
    </w:p>
    <w:p>
      <w:pPr>
        <w:pStyle w:val="Style37"/>
        <w:keepNext w:val="0"/>
        <w:keepLines w:val="0"/>
        <w:widowControl w:val="0"/>
        <w:shd w:val="clear" w:color="auto" w:fill="auto"/>
        <w:bidi w:val="0"/>
        <w:spacing w:before="0" w:after="26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840"/>
        <w:jc w:val="both"/>
      </w:pPr>
      <w:r>
        <w:rPr>
          <w:color w:val="000000"/>
          <w:spacing w:val="0"/>
          <w:w w:val="100"/>
          <w:position w:val="0"/>
        </w:rPr>
        <w:t>主要控股参股公司情况说明</w:t>
      </w:r>
    </w:p>
    <w:p>
      <w:pPr>
        <w:pStyle w:val="Style37"/>
        <w:keepNext w:val="0"/>
        <w:keepLines w:val="0"/>
        <w:widowControl w:val="0"/>
        <w:shd w:val="clear" w:color="auto" w:fill="auto"/>
        <w:tabs>
          <w:tab w:pos="1215" w:val="left"/>
        </w:tabs>
        <w:bidi w:val="0"/>
        <w:spacing w:before="0" w:after="0" w:line="469" w:lineRule="exact"/>
        <w:ind w:left="420" w:right="0" w:firstLine="420"/>
        <w:jc w:val="both"/>
      </w:pPr>
      <w:bookmarkStart w:id="447" w:name="bookmark447"/>
      <w:r>
        <w:rPr>
          <w:rFonts w:ascii="Times New Roman" w:eastAsia="Times New Roman" w:hAnsi="Times New Roman" w:cs="Times New Roman"/>
          <w:color w:val="000000"/>
          <w:spacing w:val="0"/>
          <w:w w:val="100"/>
          <w:position w:val="0"/>
        </w:rPr>
        <w:t>1</w:t>
      </w:r>
      <w:bookmarkEnd w:id="447"/>
      <w:r>
        <w:rPr>
          <w:color w:val="000000"/>
          <w:spacing w:val="0"/>
          <w:w w:val="100"/>
          <w:position w:val="0"/>
        </w:rPr>
        <w:t>、</w:t>
        <w:tab/>
        <w:t>师凯科技报告期内业务稳定，实现营业收入</w:t>
      </w:r>
      <w:r>
        <w:rPr>
          <w:rFonts w:ascii="Times New Roman" w:eastAsia="Times New Roman" w:hAnsi="Times New Roman" w:cs="Times New Roman"/>
          <w:color w:val="000000"/>
          <w:spacing w:val="0"/>
          <w:w w:val="100"/>
          <w:position w:val="0"/>
        </w:rPr>
        <w:t>22,983.38</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12.04%</w:t>
      </w:r>
      <w:r>
        <w:rPr>
          <w:color w:val="000000"/>
          <w:spacing w:val="0"/>
          <w:w w:val="100"/>
          <w:position w:val="0"/>
        </w:rPr>
        <w:t>，主要原因是 师凯科技主要经营管理人员克服疫情影响，积极与军方相关单位沟通，推动订单交付验收，收入在报告期 内按期完成确认。但因研发投入增加及产品结构变化，造成报告期内净利润较去年同期基本持平，最终实 现净利润</w:t>
      </w:r>
      <w:r>
        <w:rPr>
          <w:rFonts w:ascii="Times New Roman" w:eastAsia="Times New Roman" w:hAnsi="Times New Roman" w:cs="Times New Roman"/>
          <w:color w:val="000000"/>
          <w:spacing w:val="0"/>
          <w:w w:val="100"/>
          <w:position w:val="0"/>
        </w:rPr>
        <w:t>7,047.36</w:t>
      </w:r>
      <w:r>
        <w:rPr>
          <w:color w:val="000000"/>
          <w:spacing w:val="0"/>
          <w:w w:val="100"/>
          <w:position w:val="0"/>
        </w:rPr>
        <w:t>万元。</w:t>
      </w:r>
    </w:p>
    <w:p>
      <w:pPr>
        <w:pStyle w:val="Style37"/>
        <w:keepNext w:val="0"/>
        <w:keepLines w:val="0"/>
        <w:widowControl w:val="0"/>
        <w:shd w:val="clear" w:color="auto" w:fill="auto"/>
        <w:bidi w:val="0"/>
        <w:spacing w:before="0" w:after="0" w:line="472" w:lineRule="exact"/>
        <w:ind w:left="420" w:right="0" w:firstLine="420"/>
        <w:jc w:val="both"/>
      </w:pPr>
      <w:bookmarkStart w:id="448" w:name="bookmark448"/>
      <w:r>
        <w:rPr>
          <w:rFonts w:ascii="Times New Roman" w:eastAsia="Times New Roman" w:hAnsi="Times New Roman" w:cs="Times New Roman"/>
          <w:color w:val="000000"/>
          <w:spacing w:val="0"/>
          <w:w w:val="100"/>
          <w:position w:val="0"/>
        </w:rPr>
        <w:t>2</w:t>
      </w:r>
      <w:bookmarkEnd w:id="448"/>
      <w:r>
        <w:rPr>
          <w:color w:val="000000"/>
          <w:spacing w:val="0"/>
          <w:w w:val="100"/>
          <w:position w:val="0"/>
        </w:rPr>
        <w:t>、 富华宇祺报告期内业绩大幅提升，实现营业收入</w:t>
      </w:r>
      <w:r>
        <w:rPr>
          <w:rFonts w:ascii="Times New Roman" w:eastAsia="Times New Roman" w:hAnsi="Times New Roman" w:cs="Times New Roman"/>
          <w:color w:val="000000"/>
          <w:spacing w:val="0"/>
          <w:w w:val="100"/>
          <w:position w:val="0"/>
        </w:rPr>
        <w:t>11,353.87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122.44%</w:t>
      </w:r>
      <w:r>
        <w:rPr>
          <w:color w:val="000000"/>
          <w:spacing w:val="0"/>
          <w:w w:val="100"/>
          <w:position w:val="0"/>
        </w:rPr>
        <w:t>,主要 原因是富华宇祺业务转型取得阶段性成果，抓住了国家大力推进军队信息化和矿山</w:t>
      </w:r>
      <w:r>
        <w:rPr>
          <w:rFonts w:ascii="Times New Roman" w:eastAsia="Times New Roman" w:hAnsi="Times New Roman" w:cs="Times New Roman"/>
          <w:color w:val="000000"/>
          <w:spacing w:val="0"/>
          <w:w w:val="100"/>
          <w:position w:val="0"/>
        </w:rPr>
        <w:t>5G</w:t>
      </w:r>
      <w:r>
        <w:rPr>
          <w:color w:val="000000"/>
          <w:spacing w:val="0"/>
          <w:w w:val="100"/>
          <w:position w:val="0"/>
        </w:rPr>
        <w:t>通信业务的有利时 机，军工信息化系统集成服务、煤矿</w:t>
      </w:r>
      <w:r>
        <w:rPr>
          <w:rFonts w:ascii="Times New Roman" w:eastAsia="Times New Roman" w:hAnsi="Times New Roman" w:cs="Times New Roman"/>
          <w:color w:val="000000"/>
          <w:spacing w:val="0"/>
          <w:w w:val="100"/>
          <w:position w:val="0"/>
        </w:rPr>
        <w:t>5G</w:t>
      </w:r>
      <w:r>
        <w:rPr>
          <w:color w:val="000000"/>
          <w:spacing w:val="0"/>
          <w:w w:val="100"/>
          <w:position w:val="0"/>
        </w:rPr>
        <w:t>通讯业务均实现放量，收入出现较大幅度突破。实现净利润</w:t>
      </w:r>
      <w:r>
        <w:rPr>
          <w:rFonts w:ascii="Times New Roman" w:eastAsia="Times New Roman" w:hAnsi="Times New Roman" w:cs="Times New Roman"/>
          <w:color w:val="000000"/>
          <w:spacing w:val="0"/>
          <w:w w:val="100"/>
          <w:position w:val="0"/>
        </w:rPr>
        <w:t xml:space="preserve">-1,331.09 </w:t>
      </w:r>
      <w:r>
        <w:rPr>
          <w:color w:val="000000"/>
          <w:spacing w:val="0"/>
          <w:w w:val="100"/>
          <w:position w:val="0"/>
        </w:rPr>
        <w:t>万元，业绩已大幅减亏，但毕竟该类业务仍处于起始期，前期销售推广费用高，成本费用控制还有待提高, 对公司净利润的贡献仍然相对较小。</w:t>
      </w:r>
    </w:p>
    <w:p>
      <w:pPr>
        <w:pStyle w:val="Style37"/>
        <w:keepNext w:val="0"/>
        <w:keepLines w:val="0"/>
        <w:widowControl w:val="0"/>
        <w:shd w:val="clear" w:color="auto" w:fill="auto"/>
        <w:bidi w:val="0"/>
        <w:spacing w:before="0" w:after="420" w:line="474" w:lineRule="exact"/>
        <w:ind w:left="420" w:right="0" w:firstLine="420"/>
        <w:jc w:val="both"/>
      </w:pPr>
      <w:bookmarkStart w:id="449" w:name="bookmark449"/>
      <w:r>
        <w:rPr>
          <w:rFonts w:ascii="Times New Roman" w:eastAsia="Times New Roman" w:hAnsi="Times New Roman" w:cs="Times New Roman"/>
          <w:color w:val="000000"/>
          <w:spacing w:val="0"/>
          <w:w w:val="100"/>
          <w:position w:val="0"/>
        </w:rPr>
        <w:t>3</w:t>
      </w:r>
      <w:bookmarkEnd w:id="449"/>
      <w:r>
        <w:rPr>
          <w:color w:val="000000"/>
          <w:spacing w:val="0"/>
          <w:w w:val="100"/>
          <w:position w:val="0"/>
        </w:rPr>
        <w:t>、 矿业科技报告期内实现营业收入</w:t>
      </w:r>
      <w:r>
        <w:rPr>
          <w:rFonts w:ascii="Times New Roman" w:eastAsia="Times New Roman" w:hAnsi="Times New Roman" w:cs="Times New Roman"/>
          <w:color w:val="000000"/>
          <w:spacing w:val="0"/>
          <w:w w:val="100"/>
          <w:position w:val="0"/>
        </w:rPr>
        <w:t>18,885.68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19.21%</w:t>
      </w:r>
      <w:r>
        <w:rPr>
          <w:color w:val="000000"/>
          <w:spacing w:val="0"/>
          <w:w w:val="100"/>
          <w:position w:val="0"/>
        </w:rPr>
        <w:t>，实现净利润</w:t>
      </w:r>
      <w:r>
        <w:rPr>
          <w:rFonts w:ascii="Times New Roman" w:eastAsia="Times New Roman" w:hAnsi="Times New Roman" w:cs="Times New Roman"/>
          <w:color w:val="000000"/>
          <w:spacing w:val="0"/>
          <w:w w:val="100"/>
          <w:position w:val="0"/>
        </w:rPr>
        <w:t xml:space="preserve">5,449.58 </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24.01%</w:t>
      </w:r>
      <w:r>
        <w:rPr>
          <w:color w:val="000000"/>
          <w:spacing w:val="0"/>
          <w:w w:val="100"/>
          <w:position w:val="0"/>
        </w:rPr>
        <w:t>，主要原因是受新冠疫情影响，煤矿安全业务采取线上招投标，业务人员出 差减少等相应销售费用减少，社保享受政策性减免，同时享受到国家对软件企业的税收优惠政策，导致矿 业科技营业收入及净利润实现双增长。</w:t>
      </w:r>
    </w:p>
    <w:p>
      <w:pPr>
        <w:pStyle w:val="Style25"/>
        <w:keepNext/>
        <w:keepLines/>
        <w:widowControl w:val="0"/>
        <w:shd w:val="clear" w:color="auto" w:fill="auto"/>
        <w:tabs>
          <w:tab w:pos="937" w:val="left"/>
        </w:tabs>
        <w:bidi w:val="0"/>
        <w:spacing w:before="0" w:after="220" w:line="240" w:lineRule="auto"/>
        <w:ind w:left="0" w:right="0" w:firstLine="420"/>
        <w:jc w:val="both"/>
      </w:pPr>
      <w:bookmarkStart w:id="450" w:name="bookmark450"/>
      <w:bookmarkStart w:id="451" w:name="bookmark451"/>
      <w:bookmarkStart w:id="452" w:name="bookmark452"/>
      <w:bookmarkStart w:id="453" w:name="bookmark453"/>
      <w:r>
        <w:rPr>
          <w:color w:val="000000"/>
          <w:spacing w:val="0"/>
          <w:w w:val="100"/>
          <w:position w:val="0"/>
          <w:sz w:val="24"/>
          <w:szCs w:val="24"/>
        </w:rPr>
        <w:t>八</w:t>
      </w:r>
      <w:bookmarkEnd w:id="452"/>
      <w:r>
        <w:rPr>
          <w:color w:val="000000"/>
          <w:spacing w:val="0"/>
          <w:w w:val="100"/>
          <w:position w:val="0"/>
          <w:sz w:val="24"/>
          <w:szCs w:val="24"/>
        </w:rPr>
        <w:t>、</w:t>
        <w:tab/>
        <w:t>公司控制的结构化主体情况</w:t>
      </w:r>
      <w:bookmarkEnd w:id="450"/>
      <w:bookmarkEnd w:id="451"/>
      <w:bookmarkEnd w:id="453"/>
    </w:p>
    <w:p>
      <w:pPr>
        <w:pStyle w:val="Style37"/>
        <w:keepNext w:val="0"/>
        <w:keepLines w:val="0"/>
        <w:widowControl w:val="0"/>
        <w:shd w:val="clear" w:color="auto" w:fill="auto"/>
        <w:bidi w:val="0"/>
        <w:spacing w:before="0" w:after="420" w:line="472" w:lineRule="exact"/>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keepLines/>
        <w:widowControl w:val="0"/>
        <w:shd w:val="clear" w:color="auto" w:fill="auto"/>
        <w:tabs>
          <w:tab w:pos="937" w:val="left"/>
        </w:tabs>
        <w:bidi w:val="0"/>
        <w:spacing w:before="0" w:after="420" w:line="240" w:lineRule="auto"/>
        <w:ind w:left="0" w:right="0" w:firstLine="420"/>
        <w:jc w:val="both"/>
      </w:pPr>
      <w:bookmarkStart w:id="454" w:name="bookmark454"/>
      <w:bookmarkStart w:id="455" w:name="bookmark455"/>
      <w:bookmarkStart w:id="456" w:name="bookmark456"/>
      <w:bookmarkStart w:id="457" w:name="bookmark457"/>
      <w:r>
        <w:rPr>
          <w:color w:val="000000"/>
          <w:spacing w:val="0"/>
          <w:w w:val="100"/>
          <w:position w:val="0"/>
          <w:sz w:val="24"/>
          <w:szCs w:val="24"/>
        </w:rPr>
        <w:t>九</w:t>
      </w:r>
      <w:bookmarkEnd w:id="456"/>
      <w:r>
        <w:rPr>
          <w:color w:val="000000"/>
          <w:spacing w:val="0"/>
          <w:w w:val="100"/>
          <w:position w:val="0"/>
          <w:sz w:val="24"/>
          <w:szCs w:val="24"/>
        </w:rPr>
        <w:t>、</w:t>
        <w:tab/>
        <w:t>公司未来发展的展望</w:t>
      </w:r>
      <w:bookmarkEnd w:id="454"/>
      <w:bookmarkEnd w:id="455"/>
      <w:bookmarkEnd w:id="457"/>
    </w:p>
    <w:p>
      <w:pPr>
        <w:pStyle w:val="Style37"/>
        <w:keepNext w:val="0"/>
        <w:keepLines w:val="0"/>
        <w:widowControl w:val="0"/>
        <w:shd w:val="clear" w:color="auto" w:fill="auto"/>
        <w:bidi w:val="0"/>
        <w:spacing w:before="0" w:after="260" w:line="240" w:lineRule="auto"/>
        <w:ind w:left="0" w:right="0" w:firstLine="980"/>
        <w:jc w:val="both"/>
      </w:pPr>
      <w:bookmarkStart w:id="458" w:name="bookmark458"/>
      <w:r>
        <w:rPr>
          <w:color w:val="000000"/>
          <w:spacing w:val="0"/>
          <w:w w:val="100"/>
          <w:position w:val="0"/>
        </w:rPr>
        <w:t>（</w:t>
      </w:r>
      <w:bookmarkEnd w:id="458"/>
      <w:r>
        <w:rPr>
          <w:color w:val="000000"/>
          <w:spacing w:val="0"/>
          <w:w w:val="100"/>
          <w:position w:val="0"/>
        </w:rPr>
        <w:t>一）行业格局和趋势</w:t>
      </w:r>
    </w:p>
    <w:p>
      <w:pPr>
        <w:pStyle w:val="Style37"/>
        <w:keepNext w:val="0"/>
        <w:keepLines w:val="0"/>
        <w:widowControl w:val="0"/>
        <w:shd w:val="clear" w:color="auto" w:fill="auto"/>
        <w:bidi w:val="0"/>
        <w:spacing w:before="0" w:after="260" w:line="240" w:lineRule="auto"/>
        <w:ind w:left="0" w:right="0" w:firstLine="840"/>
        <w:jc w:val="both"/>
      </w:pPr>
      <w:bookmarkStart w:id="459" w:name="bookmark459"/>
      <w:r>
        <w:rPr>
          <w:rFonts w:ascii="Times New Roman" w:eastAsia="Times New Roman" w:hAnsi="Times New Roman" w:cs="Times New Roman"/>
          <w:color w:val="000000"/>
          <w:spacing w:val="0"/>
          <w:w w:val="100"/>
          <w:position w:val="0"/>
        </w:rPr>
        <w:t>1</w:t>
      </w:r>
      <w:bookmarkEnd w:id="459"/>
      <w:r>
        <w:rPr>
          <w:color w:val="000000"/>
          <w:spacing w:val="0"/>
          <w:w w:val="100"/>
          <w:position w:val="0"/>
        </w:rPr>
        <w:t>、军工行业</w:t>
      </w:r>
    </w:p>
    <w:p>
      <w:pPr>
        <w:pStyle w:val="Style37"/>
        <w:keepNext w:val="0"/>
        <w:keepLines w:val="0"/>
        <w:widowControl w:val="0"/>
        <w:shd w:val="clear" w:color="auto" w:fill="auto"/>
        <w:bidi w:val="0"/>
        <w:spacing w:before="0" w:after="0" w:line="472" w:lineRule="exact"/>
        <w:ind w:left="0" w:right="0" w:firstLine="840"/>
        <w:jc w:val="both"/>
      </w:pPr>
      <w:r>
        <w:rPr>
          <w:color w:val="000000"/>
          <w:spacing w:val="0"/>
          <w:w w:val="100"/>
          <w:position w:val="0"/>
        </w:rPr>
        <w:t>军工行业发展与国家和军方的总体规划息息相关，呈现出较强的计划性特征。</w:t>
      </w:r>
    </w:p>
    <w:p>
      <w:pPr>
        <w:pStyle w:val="Style37"/>
        <w:keepNext w:val="0"/>
        <w:keepLines w:val="0"/>
        <w:widowControl w:val="0"/>
        <w:shd w:val="clear" w:color="auto" w:fill="auto"/>
        <w:bidi w:val="0"/>
        <w:spacing w:before="0" w:after="0" w:line="473" w:lineRule="exact"/>
        <w:ind w:left="42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月，党的十九届五中全会通过的《中共中央关于制定国民经济和社会发展第十四个五年规 划和二。三五年远景目标的建议》明确要加快国防和军队现代化，加快机械化信息化智能化融合发展，全 面加强练兵备战；加快武器装备现代化，聚力国防科技自主创新、原始创新，加速战略性前沿性颠覆性技 术发展，加速武器装备升级换代和智能化武器装备发展。同时，该次会议首次提出</w:t>
      </w:r>
      <w:r>
        <w:rPr>
          <w:rFonts w:ascii="Times New Roman" w:eastAsia="Times New Roman" w:hAnsi="Times New Roman" w:cs="Times New Roman"/>
          <w:color w:val="000000"/>
          <w:spacing w:val="0"/>
          <w:w w:val="100"/>
          <w:position w:val="0"/>
        </w:rPr>
        <w:t>“</w:t>
      </w:r>
      <w:r>
        <w:rPr>
          <w:color w:val="000000"/>
          <w:spacing w:val="0"/>
          <w:w w:val="100"/>
          <w:position w:val="0"/>
        </w:rPr>
        <w:t>确保二。二七年实现 建军百年奋斗目标</w:t>
      </w:r>
    </w:p>
    <w:p>
      <w:pPr>
        <w:pStyle w:val="Style37"/>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由此可见，军队发展的近期、中期、长期目标已经非常明确。面对国家安全环境的深刻变化和强国强 军的时代要求，把人民军队全面建成世界一流军队已经成为国家目标，必将促进军工产业的持续发展。</w:t>
      </w:r>
    </w:p>
    <w:p>
      <w:pPr>
        <w:pStyle w:val="Style37"/>
        <w:keepNext w:val="0"/>
        <w:keepLines w:val="0"/>
        <w:widowControl w:val="0"/>
        <w:shd w:val="clear" w:color="auto" w:fill="auto"/>
        <w:bidi w:val="0"/>
        <w:spacing w:before="0" w:after="0" w:line="472" w:lineRule="exact"/>
        <w:ind w:left="42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月，十三届全国人大四次会议审议通过的《关于</w:t>
      </w:r>
      <w:r>
        <w:rPr>
          <w:rFonts w:ascii="Times New Roman" w:eastAsia="Times New Roman" w:hAnsi="Times New Roman" w:cs="Times New Roman"/>
          <w:color w:val="000000"/>
          <w:spacing w:val="0"/>
          <w:w w:val="100"/>
          <w:position w:val="0"/>
        </w:rPr>
        <w:t>2020</w:t>
      </w:r>
      <w:r>
        <w:rPr>
          <w:color w:val="000000"/>
          <w:spacing w:val="0"/>
          <w:w w:val="100"/>
          <w:position w:val="0"/>
        </w:rPr>
        <w:t>年中央和地方预算执行情况与</w:t>
      </w:r>
      <w:r>
        <w:rPr>
          <w:rFonts w:ascii="Times New Roman" w:eastAsia="Times New Roman" w:hAnsi="Times New Roman" w:cs="Times New Roman"/>
          <w:color w:val="000000"/>
          <w:spacing w:val="0"/>
          <w:w w:val="100"/>
          <w:position w:val="0"/>
        </w:rPr>
        <w:t>2021</w:t>
      </w:r>
      <w:r>
        <w:rPr>
          <w:color w:val="000000"/>
          <w:spacing w:val="0"/>
          <w:w w:val="100"/>
          <w:position w:val="0"/>
        </w:rPr>
        <w:t>年 中央和地方预算草案的报告》提出要加强财力保障，大力支持国防和军队现代化建设，促进国防实力和经 济实力同步提升，</w:t>
      </w:r>
      <w:r>
        <w:rPr>
          <w:rFonts w:ascii="Times New Roman" w:eastAsia="Times New Roman" w:hAnsi="Times New Roman" w:cs="Times New Roman"/>
          <w:color w:val="000000"/>
          <w:spacing w:val="0"/>
          <w:w w:val="100"/>
          <w:position w:val="0"/>
        </w:rPr>
        <w:t>2021</w:t>
      </w:r>
      <w:r>
        <w:rPr>
          <w:color w:val="000000"/>
          <w:spacing w:val="0"/>
          <w:w w:val="100"/>
          <w:position w:val="0"/>
        </w:rPr>
        <w:t>年我国的国防支出预算为</w:t>
      </w:r>
      <w:r>
        <w:rPr>
          <w:rFonts w:ascii="Times New Roman" w:eastAsia="Times New Roman" w:hAnsi="Times New Roman" w:cs="Times New Roman"/>
          <w:color w:val="000000"/>
          <w:spacing w:val="0"/>
          <w:w w:val="100"/>
          <w:position w:val="0"/>
        </w:rPr>
        <w:t>13,553.43</w:t>
      </w:r>
      <w:r>
        <w:rPr>
          <w:color w:val="000000"/>
          <w:spacing w:val="0"/>
          <w:w w:val="100"/>
          <w:position w:val="0"/>
        </w:rPr>
        <w:t>亿元，比</w:t>
      </w:r>
      <w:r>
        <w:rPr>
          <w:rFonts w:ascii="Times New Roman" w:eastAsia="Times New Roman" w:hAnsi="Times New Roman" w:cs="Times New Roman"/>
          <w:color w:val="000000"/>
          <w:spacing w:val="0"/>
          <w:w w:val="100"/>
          <w:position w:val="0"/>
        </w:rPr>
        <w:t>2020</w:t>
      </w:r>
      <w:r>
        <w:rPr>
          <w:color w:val="000000"/>
          <w:spacing w:val="0"/>
          <w:w w:val="100"/>
          <w:position w:val="0"/>
        </w:rPr>
        <w:t>年增长</w:t>
      </w:r>
      <w:r>
        <w:rPr>
          <w:rFonts w:ascii="Times New Roman" w:eastAsia="Times New Roman" w:hAnsi="Times New Roman" w:cs="Times New Roman"/>
          <w:color w:val="000000"/>
          <w:spacing w:val="0"/>
          <w:w w:val="100"/>
          <w:position w:val="0"/>
        </w:rPr>
        <w:t>6.8%</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年我国军工 行业增长预期明确。</w:t>
      </w:r>
    </w:p>
    <w:p>
      <w:pPr>
        <w:pStyle w:val="Style37"/>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我国国防支出在过去二十多年来持续快速增长。随着我国综合国力的快速提升、国际影响力的不断增 加，在日益复杂的国际局势和地缘政治背景下，预计我国军费将继续呈现增加态势，未来五到十年是我国 军工装备需求快速增长的黄金时期，武器装备水平有较大提高。</w:t>
      </w:r>
    </w:p>
    <w:p>
      <w:pPr>
        <w:pStyle w:val="Style37"/>
        <w:keepNext w:val="0"/>
        <w:keepLines w:val="0"/>
        <w:widowControl w:val="0"/>
        <w:shd w:val="clear" w:color="auto" w:fill="auto"/>
        <w:bidi w:val="0"/>
        <w:spacing w:before="0" w:after="260" w:line="468" w:lineRule="exact"/>
        <w:ind w:left="420" w:right="0" w:firstLine="420"/>
        <w:jc w:val="both"/>
      </w:pPr>
      <w:r>
        <w:rPr>
          <w:color w:val="000000"/>
          <w:spacing w:val="0"/>
          <w:w w:val="100"/>
          <w:position w:val="0"/>
        </w:rPr>
        <w:t>这些意味着军工行业将迎来大发展时机。未来公司将抓住这一发展机遇，紧跟部队装备的更新换代和 产品升级需求，完善产业链布局，加强核心技术的创新，提升产品性能，强化管理团队，爱惜品牌声誉， 努力提升在相应军品细分领域的竞争能力。</w:t>
      </w:r>
    </w:p>
    <w:p>
      <w:pPr>
        <w:pStyle w:val="Style37"/>
        <w:keepNext w:val="0"/>
        <w:keepLines w:val="0"/>
        <w:widowControl w:val="0"/>
        <w:shd w:val="clear" w:color="auto" w:fill="auto"/>
        <w:bidi w:val="0"/>
        <w:spacing w:before="0" w:after="0" w:line="492" w:lineRule="auto"/>
        <w:ind w:left="0" w:right="0" w:firstLine="840"/>
        <w:jc w:val="both"/>
      </w:pPr>
      <w:bookmarkStart w:id="460" w:name="bookmark460"/>
      <w:r>
        <w:rPr>
          <w:rFonts w:ascii="Times New Roman" w:eastAsia="Times New Roman" w:hAnsi="Times New Roman" w:cs="Times New Roman"/>
          <w:color w:val="000000"/>
          <w:spacing w:val="0"/>
          <w:w w:val="100"/>
          <w:position w:val="0"/>
        </w:rPr>
        <w:t>2</w:t>
      </w:r>
      <w:bookmarkEnd w:id="460"/>
      <w:r>
        <w:rPr>
          <w:color w:val="000000"/>
          <w:spacing w:val="0"/>
          <w:w w:val="100"/>
          <w:position w:val="0"/>
        </w:rPr>
        <w:t>、煤矿安全行业</w:t>
      </w:r>
    </w:p>
    <w:p>
      <w:pPr>
        <w:pStyle w:val="Style37"/>
        <w:keepNext w:val="0"/>
        <w:keepLines w:val="0"/>
        <w:widowControl w:val="0"/>
        <w:shd w:val="clear" w:color="auto" w:fill="auto"/>
        <w:bidi w:val="0"/>
        <w:spacing w:before="0" w:after="0" w:line="472" w:lineRule="exact"/>
        <w:ind w:left="420" w:right="0" w:firstLine="420"/>
        <w:jc w:val="both"/>
      </w:pPr>
      <w:r>
        <w:rPr>
          <w:color w:val="000000"/>
          <w:spacing w:val="0"/>
          <w:w w:val="100"/>
          <w:position w:val="0"/>
        </w:rPr>
        <w:t>随着我国提出碳达峰、碳中和目标，低碳化发展进程加快推进，能源结构调整将呈现加速趋势，煤炭 消费需求增长将可能逐步放缓，但基于我国</w:t>
      </w:r>
      <w:r>
        <w:rPr>
          <w:rFonts w:ascii="Times New Roman" w:eastAsia="Times New Roman" w:hAnsi="Times New Roman" w:cs="Times New Roman"/>
          <w:color w:val="000000"/>
          <w:spacing w:val="0"/>
          <w:w w:val="100"/>
          <w:position w:val="0"/>
        </w:rPr>
        <w:t>“</w:t>
      </w:r>
      <w:r>
        <w:rPr>
          <w:color w:val="000000"/>
          <w:spacing w:val="0"/>
          <w:w w:val="100"/>
          <w:position w:val="0"/>
        </w:rPr>
        <w:t>富煤贫油少气</w:t>
      </w:r>
      <w:r>
        <w:rPr>
          <w:rFonts w:ascii="Times New Roman" w:eastAsia="Times New Roman" w:hAnsi="Times New Roman" w:cs="Times New Roman"/>
          <w:color w:val="000000"/>
          <w:spacing w:val="0"/>
          <w:w w:val="100"/>
          <w:position w:val="0"/>
        </w:rPr>
        <w:t>''</w:t>
      </w:r>
      <w:r>
        <w:rPr>
          <w:color w:val="000000"/>
          <w:spacing w:val="0"/>
          <w:w w:val="100"/>
          <w:position w:val="0"/>
        </w:rPr>
        <w:t>的能源储备现状，煤炭作为我国一次能源主体 的地位和作用短期内不会改变，煤炭仍是我国能源安全的</w:t>
      </w:r>
      <w:r>
        <w:rPr>
          <w:rFonts w:ascii="Times New Roman" w:eastAsia="Times New Roman" w:hAnsi="Times New Roman" w:cs="Times New Roman"/>
          <w:color w:val="000000"/>
          <w:spacing w:val="0"/>
          <w:w w:val="100"/>
          <w:position w:val="0"/>
        </w:rPr>
        <w:t>“</w:t>
      </w:r>
      <w:r>
        <w:rPr>
          <w:color w:val="000000"/>
          <w:spacing w:val="0"/>
          <w:w w:val="100"/>
          <w:position w:val="0"/>
        </w:rPr>
        <w:t>稳定器''和</w:t>
      </w:r>
      <w:r>
        <w:rPr>
          <w:rFonts w:ascii="Times New Roman" w:eastAsia="Times New Roman" w:hAnsi="Times New Roman" w:cs="Times New Roman"/>
          <w:color w:val="000000"/>
          <w:spacing w:val="0"/>
          <w:w w:val="100"/>
          <w:position w:val="0"/>
        </w:rPr>
        <w:t>“</w:t>
      </w:r>
      <w:r>
        <w:rPr>
          <w:color w:val="000000"/>
          <w:spacing w:val="0"/>
          <w:w w:val="100"/>
          <w:position w:val="0"/>
        </w:rPr>
        <w:t>压舱石''。预计在未来一段时间内， 煤炭市场将保持基本平衡发展态势。</w:t>
      </w:r>
    </w:p>
    <w:p>
      <w:pPr>
        <w:pStyle w:val="Style37"/>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近年来，相关部委陆续出台了多项煤炭行业政策，煤炭去产能逐步由总量性去产能为主转向系统性去 产能、结构性优化产能为主，煤炭行业集中度快速提升，产业结构以及产业格局进一步优化。煤炭企业改 革创新、转型升级的力度将不断加大，产业结构逐渐向中高端升级，基于安全、降低人力成本的需求，对 自动化、智能化、高可靠煤机产品的需求越来越迫切，有利于煤炭生产配套设备企业的良性发展。</w:t>
      </w:r>
    </w:p>
    <w:p>
      <w:pPr>
        <w:pStyle w:val="Style37"/>
        <w:keepNext w:val="0"/>
        <w:keepLines w:val="0"/>
        <w:widowControl w:val="0"/>
        <w:shd w:val="clear" w:color="auto" w:fill="auto"/>
        <w:bidi w:val="0"/>
        <w:spacing w:before="0" w:after="0" w:line="475" w:lineRule="exact"/>
        <w:ind w:left="42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月，国家发展改革委等八部委联合印发了《关于加快煤矿智能化发展的指导意见》，提出推 动智能化技术与煤炭产业融合发展，提升煤矿智能化水平，促进我国煤炭工业高质量发展，明确了到</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年，建成多种类型、不同模式的智能化示范煤矿；到</w:t>
      </w:r>
      <w:r>
        <w:rPr>
          <w:rFonts w:ascii="Times New Roman" w:eastAsia="Times New Roman" w:hAnsi="Times New Roman" w:cs="Times New Roman"/>
          <w:color w:val="000000"/>
          <w:spacing w:val="0"/>
          <w:w w:val="100"/>
          <w:position w:val="0"/>
        </w:rPr>
        <w:t>2025</w:t>
      </w:r>
      <w:r>
        <w:rPr>
          <w:color w:val="000000"/>
          <w:spacing w:val="0"/>
          <w:w w:val="100"/>
          <w:position w:val="0"/>
        </w:rPr>
        <w:t>年，大型煤矿和灾害严重煤矿基本实现智能化; 到</w:t>
      </w:r>
      <w:r>
        <w:rPr>
          <w:rFonts w:ascii="Times New Roman" w:eastAsia="Times New Roman" w:hAnsi="Times New Roman" w:cs="Times New Roman"/>
          <w:color w:val="000000"/>
          <w:spacing w:val="0"/>
          <w:w w:val="100"/>
          <w:position w:val="0"/>
        </w:rPr>
        <w:t>2035</w:t>
      </w:r>
      <w:r>
        <w:rPr>
          <w:color w:val="000000"/>
          <w:spacing w:val="0"/>
          <w:w w:val="100"/>
          <w:position w:val="0"/>
        </w:rPr>
        <w:t>年，各类煤矿基本实现智能化，构建多产业链、多系统集成的煤矿智能化系统，建成智能感知、 智能决策、自动执行的煤矿智能化体系。该文件的出台将加快煤矿智能化的进程，最终实现煤矿安全、高 效、绿色开采。</w:t>
      </w:r>
    </w:p>
    <w:p>
      <w:pPr>
        <w:pStyle w:val="Style37"/>
        <w:keepNext w:val="0"/>
        <w:keepLines w:val="0"/>
        <w:widowControl w:val="0"/>
        <w:shd w:val="clear" w:color="auto" w:fill="auto"/>
        <w:bidi w:val="0"/>
        <w:spacing w:before="0" w:after="0" w:line="473" w:lineRule="exact"/>
        <w:ind w:left="420" w:right="0" w:firstLine="420"/>
        <w:jc w:val="both"/>
      </w:pPr>
      <w:r>
        <w:rPr>
          <w:color w:val="000000"/>
          <w:spacing w:val="0"/>
          <w:w w:val="100"/>
          <w:position w:val="0"/>
        </w:rPr>
        <w:t>煤矿智能化是煤炭行业高质量发展的核心支撑，对促进煤矿稳产增供、减人增安、节能提效都具有十 分重要的意义。公司智慧矿山业务迎来良好的发展机会，公司将充分利用该时机，进一步推广相关产品和 服务。</w:t>
      </w:r>
    </w:p>
    <w:p>
      <w:pPr>
        <w:pStyle w:val="Style37"/>
        <w:keepNext w:val="0"/>
        <w:keepLines w:val="0"/>
        <w:widowControl w:val="0"/>
        <w:shd w:val="clear" w:color="auto" w:fill="auto"/>
        <w:bidi w:val="0"/>
        <w:spacing w:before="0" w:after="260" w:line="469" w:lineRule="exact"/>
        <w:ind w:left="420" w:right="0" w:firstLine="420"/>
        <w:jc w:val="both"/>
      </w:pPr>
      <w:r>
        <w:rPr>
          <w:color w:val="000000"/>
          <w:spacing w:val="0"/>
          <w:w w:val="100"/>
          <w:position w:val="0"/>
        </w:rPr>
        <w:t>矿山事故给人民生命财产造成严重损失，也造成严重社会不良影响，针对矿山事故多发，国务院安委 会办公室发布《关于加强矿山安全生产工作的紧急通知》，要求认真贯彻落实习近平总书记关于安全生产 重要指示精神，按照李克强总理等领导同志重要批示要求和国务院安委会的部署，强化安全责任落实，有 效管控矿山安全风险，坚决遏制矿山事故多发势头。公司将继续研发升级煤矿安全相关产品，用更好地产 品为煤矿安全生产保驾护航。</w:t>
      </w:r>
    </w:p>
    <w:p>
      <w:pPr>
        <w:pStyle w:val="Style37"/>
        <w:keepNext w:val="0"/>
        <w:keepLines w:val="0"/>
        <w:widowControl w:val="0"/>
        <w:shd w:val="clear" w:color="auto" w:fill="auto"/>
        <w:bidi w:val="0"/>
        <w:spacing w:before="0" w:after="0"/>
        <w:ind w:left="0" w:right="0" w:firstLine="840"/>
        <w:jc w:val="both"/>
      </w:pPr>
      <w:bookmarkStart w:id="461" w:name="bookmark461"/>
      <w:r>
        <w:rPr>
          <w:rFonts w:ascii="Times New Roman" w:eastAsia="Times New Roman" w:hAnsi="Times New Roman" w:cs="Times New Roman"/>
          <w:color w:val="000000"/>
          <w:spacing w:val="0"/>
          <w:w w:val="100"/>
          <w:position w:val="0"/>
        </w:rPr>
        <w:t>3</w:t>
      </w:r>
      <w:bookmarkEnd w:id="461"/>
      <w:r>
        <w:rPr>
          <w:color w:val="000000"/>
          <w:spacing w:val="0"/>
          <w:w w:val="100"/>
          <w:position w:val="0"/>
        </w:rPr>
        <w:t>、信息通信行业</w:t>
      </w:r>
    </w:p>
    <w:p>
      <w:pPr>
        <w:pStyle w:val="Style37"/>
        <w:keepNext w:val="0"/>
        <w:keepLines w:val="0"/>
        <w:widowControl w:val="0"/>
        <w:shd w:val="clear" w:color="auto" w:fill="auto"/>
        <w:bidi w:val="0"/>
        <w:spacing w:before="0" w:after="0" w:line="468" w:lineRule="exact"/>
        <w:ind w:left="420" w:right="0" w:firstLine="420"/>
        <w:jc w:val="both"/>
      </w:pPr>
      <w:r>
        <w:rPr>
          <w:color w:val="000000"/>
          <w:spacing w:val="0"/>
          <w:w w:val="100"/>
          <w:position w:val="0"/>
        </w:rPr>
        <w:t>当前，以数字化、网络化、智能化为本质特征的第四次工业革命正在兴起。新一轮技术革命和产业变 革历史性交汇，</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人工智能、大数据等信息技术突飞猛进，数字经济正在重塑经济形态、重写经济版图， 数字红利、万物互联对企业价值、成本和商业模式正在产生颠覆式影响，作为关系国民经济和社会发展全 局的基础性、战略性、先导性产业的软件和信息技术服务业未来仍将保持良好的发展势头。随着工信部工 业互联网专项工作组印发《工业互联网创新发展行动计划</w:t>
      </w:r>
      <w:r>
        <w:rPr>
          <w:color w:val="000000"/>
          <w:spacing w:val="0"/>
          <w:w w:val="100"/>
          <w:position w:val="0"/>
        </w:rPr>
        <w:t>（</w:t>
      </w:r>
      <w:r>
        <w:rPr>
          <w:rFonts w:ascii="Times New Roman" w:eastAsia="Times New Roman" w:hAnsi="Times New Roman" w:cs="Times New Roman"/>
          <w:color w:val="000000"/>
          <w:spacing w:val="0"/>
          <w:w w:val="100"/>
          <w:position w:val="0"/>
        </w:rPr>
        <w:t>2021-2023</w:t>
      </w:r>
      <w:r>
        <w:rPr>
          <w:color w:val="000000"/>
          <w:spacing w:val="0"/>
          <w:w w:val="100"/>
          <w:position w:val="0"/>
        </w:rPr>
        <w:t>年）》以及国家发改委等八部委联合 印发《关于加快煤矿智能化发展的指导意见》，明确了工业互联网和煤矿智能化发展的目标和计划，为煤 矿信息通信行业发展带来了机遇。公司提前布局，成为全国首家正式获得</w:t>
      </w:r>
      <w:r>
        <w:rPr>
          <w:rFonts w:ascii="Times New Roman" w:eastAsia="Times New Roman" w:hAnsi="Times New Roman" w:cs="Times New Roman"/>
          <w:color w:val="000000"/>
          <w:spacing w:val="0"/>
          <w:w w:val="100"/>
          <w:position w:val="0"/>
        </w:rPr>
        <w:t>5G</w:t>
      </w:r>
      <w:r>
        <w:rPr>
          <w:color w:val="000000"/>
          <w:spacing w:val="0"/>
          <w:w w:val="100"/>
          <w:position w:val="0"/>
        </w:rPr>
        <w:t>矿用产品安全标志的煤矿信 息装备企业，并已开展商务合作，下一步将发挥在这一细分行业的领先优势，持续开拓市场。</w:t>
      </w:r>
    </w:p>
    <w:p>
      <w:pPr>
        <w:pStyle w:val="Style37"/>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军工电子产业作为信息化战争的重要、必要核心产业，肩负着增强我国国防力量的重大使命，将显著 受益于我国国防科技工业的持续增长。</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日开始实施的《军队装备条例》修订版本，更加体现 </w:t>
      </w:r>
      <w:r>
        <w:rPr>
          <w:rFonts w:ascii="Times New Roman" w:eastAsia="Times New Roman" w:hAnsi="Times New Roman" w:cs="Times New Roman"/>
          <w:color w:val="000000"/>
          <w:spacing w:val="0"/>
          <w:w w:val="100"/>
          <w:position w:val="0"/>
        </w:rPr>
        <w:t>“</w:t>
      </w:r>
      <w:r>
        <w:rPr>
          <w:color w:val="000000"/>
          <w:spacing w:val="0"/>
          <w:w w:val="100"/>
          <w:position w:val="0"/>
        </w:rPr>
        <w:t>实战化</w:t>
      </w:r>
      <w:r>
        <w:rPr>
          <w:color w:val="000000"/>
          <w:spacing w:val="0"/>
          <w:w w:val="100"/>
          <w:position w:val="0"/>
        </w:rPr>
        <w:t>''</w:t>
      </w:r>
      <w:r>
        <w:rPr>
          <w:color w:val="000000"/>
          <w:spacing w:val="0"/>
          <w:w w:val="100"/>
          <w:position w:val="0"/>
        </w:rPr>
        <w:t>要求，在强国强军的时代背景下，军队的机械化和信息化建设将加速推动新型武器装备的研制以 及军工信息化的升级。军工信息化业务正处于国防军队现代化建设核心地位，相较于民用信息化业务具有 更高的进入壁垒。在推动军工装备信息化发展的背景下，军工信息化业务未来有较大发展空间。</w:t>
      </w:r>
    </w:p>
    <w:p>
      <w:pPr>
        <w:pStyle w:val="Style37"/>
        <w:keepNext w:val="0"/>
        <w:keepLines w:val="0"/>
        <w:widowControl w:val="0"/>
        <w:shd w:val="clear" w:color="auto" w:fill="auto"/>
        <w:bidi w:val="0"/>
        <w:spacing w:before="0" w:after="0" w:line="468" w:lineRule="exact"/>
        <w:ind w:left="420" w:right="0" w:firstLine="420"/>
        <w:jc w:val="both"/>
      </w:pPr>
      <w:r>
        <w:rPr>
          <w:color w:val="000000"/>
          <w:spacing w:val="0"/>
          <w:w w:val="100"/>
          <w:position w:val="0"/>
        </w:rPr>
        <w:t>无线通信领域军工电子信息化水平决定现代战争走向，</w:t>
      </w:r>
      <w:r>
        <w:rPr>
          <w:rFonts w:ascii="Times New Roman" w:eastAsia="Times New Roman" w:hAnsi="Times New Roman" w:cs="Times New Roman"/>
          <w:color w:val="000000"/>
          <w:spacing w:val="0"/>
          <w:w w:val="100"/>
          <w:position w:val="0"/>
        </w:rPr>
        <w:t>“</w:t>
      </w:r>
      <w:r>
        <w:rPr>
          <w:color w:val="000000"/>
          <w:spacing w:val="0"/>
          <w:w w:val="100"/>
          <w:position w:val="0"/>
        </w:rPr>
        <w:t>新型研制</w:t>
      </w:r>
      <w:r>
        <w:rPr>
          <w:rFonts w:ascii="Times New Roman" w:eastAsia="Times New Roman" w:hAnsi="Times New Roman" w:cs="Times New Roman"/>
          <w:color w:val="000000"/>
          <w:spacing w:val="0"/>
          <w:w w:val="100"/>
          <w:position w:val="0"/>
        </w:rPr>
        <w:t>+</w:t>
      </w:r>
      <w:r>
        <w:rPr>
          <w:color w:val="000000"/>
          <w:spacing w:val="0"/>
          <w:w w:val="100"/>
          <w:position w:val="0"/>
        </w:rPr>
        <w:t>旧型改进''为信息化能力实现路径, 对标世界先进军队信息化先进水平，我国差距仍较大，强军目标推动未来</w:t>
      </w:r>
      <w:r>
        <w:rPr>
          <w:rFonts w:ascii="Times New Roman" w:eastAsia="Times New Roman" w:hAnsi="Times New Roman" w:cs="Times New Roman"/>
          <w:color w:val="000000"/>
          <w:spacing w:val="0"/>
          <w:w w:val="100"/>
          <w:position w:val="0"/>
        </w:rPr>
        <w:t>10</w:t>
      </w:r>
      <w:r>
        <w:rPr>
          <w:color w:val="000000"/>
          <w:spacing w:val="0"/>
          <w:w w:val="100"/>
          <w:position w:val="0"/>
        </w:rPr>
        <w:t xml:space="preserve">年成为军工电子信息化黄金 发展期，自主可控为发展战略重点。无线通信设备作为构成国家军队信息化体系的具体应用装备，在战术 </w:t>
      </w:r>
      <w:r>
        <w:rPr>
          <w:color w:val="000000"/>
          <w:spacing w:val="0"/>
          <w:w w:val="100"/>
          <w:position w:val="0"/>
        </w:rPr>
        <w:t>使用中较为广泛，受军队</w:t>
      </w:r>
      <w:r>
        <w:rPr>
          <w:rFonts w:ascii="Times New Roman" w:eastAsia="Times New Roman" w:hAnsi="Times New Roman" w:cs="Times New Roman"/>
          <w:color w:val="000000"/>
          <w:spacing w:val="0"/>
          <w:w w:val="100"/>
          <w:position w:val="0"/>
        </w:rPr>
        <w:t>“</w:t>
      </w:r>
      <w:r>
        <w:rPr>
          <w:color w:val="000000"/>
          <w:spacing w:val="0"/>
          <w:w w:val="100"/>
          <w:position w:val="0"/>
        </w:rPr>
        <w:t>数字化''建设牵引，市场空间可期。公司的军工信息通信业务受益于国防军队现 代化的推进，成为公司新的业绩增长点，下一步公司将乘胜追击争取更多发展机会。</w:t>
      </w:r>
    </w:p>
    <w:p>
      <w:pPr>
        <w:pStyle w:val="Style37"/>
        <w:keepNext w:val="0"/>
        <w:keepLines w:val="0"/>
        <w:widowControl w:val="0"/>
        <w:shd w:val="clear" w:color="auto" w:fill="auto"/>
        <w:tabs>
          <w:tab w:pos="1374" w:val="left"/>
        </w:tabs>
        <w:bidi w:val="0"/>
        <w:spacing w:before="0" w:after="0" w:line="472" w:lineRule="exact"/>
        <w:ind w:left="0" w:right="0" w:firstLine="840"/>
        <w:jc w:val="both"/>
      </w:pPr>
      <w:bookmarkStart w:id="462" w:name="bookmark462"/>
      <w:r>
        <w:rPr>
          <w:color w:val="000000"/>
          <w:spacing w:val="0"/>
          <w:w w:val="100"/>
          <w:position w:val="0"/>
        </w:rPr>
        <w:t>（</w:t>
      </w:r>
      <w:bookmarkEnd w:id="462"/>
      <w:r>
        <w:rPr>
          <w:color w:val="000000"/>
          <w:spacing w:val="0"/>
          <w:w w:val="100"/>
          <w:position w:val="0"/>
        </w:rPr>
        <w:t>二）</w:t>
        <w:tab/>
        <w:t>公司未来发展战略</w:t>
      </w:r>
    </w:p>
    <w:p>
      <w:pPr>
        <w:pStyle w:val="Style37"/>
        <w:keepNext w:val="0"/>
        <w:keepLines w:val="0"/>
        <w:widowControl w:val="0"/>
        <w:shd w:val="clear" w:color="auto" w:fill="auto"/>
        <w:bidi w:val="0"/>
        <w:spacing w:before="0" w:after="0" w:line="467" w:lineRule="exact"/>
        <w:ind w:left="420" w:right="0" w:firstLine="420"/>
        <w:jc w:val="both"/>
      </w:pPr>
      <w:r>
        <w:rPr>
          <w:color w:val="000000"/>
          <w:spacing w:val="0"/>
          <w:w w:val="100"/>
          <w:position w:val="0"/>
        </w:rPr>
        <w:t>公司业务主要涉及国防安全、国计民生、安全生产等领域，均为国家高度鼓励和重点支持的行业并出 台多项政策予以支持，能为公司的发展带来更多的机遇，公司将抓住行业发展红利促进稳步提升。未来公 司将继续秉持适度多元化的发展战略，依托集团化管理模式，加强对各子公司的垂直管理，提升公司整体 运营管理效率，强化</w:t>
      </w:r>
      <w:r>
        <w:rPr>
          <w:rFonts w:ascii="Times New Roman" w:eastAsia="Times New Roman" w:hAnsi="Times New Roman" w:cs="Times New Roman"/>
          <w:color w:val="000000"/>
          <w:spacing w:val="0"/>
          <w:w w:val="100"/>
          <w:position w:val="0"/>
        </w:rPr>
        <w:t>“</w:t>
      </w:r>
      <w:r>
        <w:rPr>
          <w:color w:val="000000"/>
          <w:spacing w:val="0"/>
          <w:w w:val="100"/>
          <w:position w:val="0"/>
        </w:rPr>
        <w:t>军工业务、煤矿安全业务、信息通信业务</w:t>
      </w:r>
      <w:r>
        <w:rPr>
          <w:rFonts w:ascii="Times New Roman" w:eastAsia="Times New Roman" w:hAnsi="Times New Roman" w:cs="Times New Roman"/>
          <w:color w:val="000000"/>
          <w:spacing w:val="0"/>
          <w:w w:val="100"/>
          <w:position w:val="0"/>
        </w:rPr>
        <w:t>''</w:t>
      </w:r>
      <w:r>
        <w:rPr>
          <w:color w:val="000000"/>
          <w:spacing w:val="0"/>
          <w:w w:val="100"/>
          <w:position w:val="0"/>
        </w:rPr>
        <w:t>三大领域的布局和协调发展，充分发挥其 在各自行业的优势和市场地位，加快布局，推进市场占有率的提升。</w:t>
      </w:r>
    </w:p>
    <w:p>
      <w:pPr>
        <w:pStyle w:val="Style37"/>
        <w:keepNext w:val="0"/>
        <w:keepLines w:val="0"/>
        <w:widowControl w:val="0"/>
        <w:shd w:val="clear" w:color="auto" w:fill="auto"/>
        <w:tabs>
          <w:tab w:pos="1374" w:val="left"/>
        </w:tabs>
        <w:bidi w:val="0"/>
        <w:spacing w:before="0" w:after="0" w:line="472" w:lineRule="exact"/>
        <w:ind w:left="0" w:right="0" w:firstLine="840"/>
        <w:jc w:val="both"/>
      </w:pPr>
      <w:bookmarkStart w:id="463" w:name="bookmark463"/>
      <w:r>
        <w:rPr>
          <w:color w:val="000000"/>
          <w:spacing w:val="0"/>
          <w:w w:val="100"/>
          <w:position w:val="0"/>
        </w:rPr>
        <w:t>（</w:t>
      </w:r>
      <w:bookmarkEnd w:id="463"/>
      <w:r>
        <w:rPr>
          <w:color w:val="000000"/>
          <w:spacing w:val="0"/>
          <w:w w:val="100"/>
          <w:position w:val="0"/>
        </w:rPr>
        <w:t>三）</w:t>
        <w:tab/>
      </w:r>
      <w:r>
        <w:rPr>
          <w:rFonts w:ascii="Times New Roman" w:eastAsia="Times New Roman" w:hAnsi="Times New Roman" w:cs="Times New Roman"/>
          <w:color w:val="000000"/>
          <w:spacing w:val="0"/>
          <w:w w:val="100"/>
          <w:position w:val="0"/>
        </w:rPr>
        <w:t>2021</w:t>
      </w:r>
      <w:r>
        <w:rPr>
          <w:color w:val="000000"/>
          <w:spacing w:val="0"/>
          <w:w w:val="100"/>
          <w:position w:val="0"/>
        </w:rPr>
        <w:t>年经营计划</w:t>
      </w:r>
    </w:p>
    <w:p>
      <w:pPr>
        <w:pStyle w:val="Style37"/>
        <w:keepNext w:val="0"/>
        <w:keepLines w:val="0"/>
        <w:widowControl w:val="0"/>
        <w:shd w:val="clear" w:color="auto" w:fill="auto"/>
        <w:bidi w:val="0"/>
        <w:spacing w:before="0" w:after="0" w:line="466" w:lineRule="exact"/>
        <w:ind w:left="42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年，在国家既是</w:t>
      </w:r>
      <w:r>
        <w:rPr>
          <w:rFonts w:ascii="Times New Roman" w:eastAsia="Times New Roman" w:hAnsi="Times New Roman" w:cs="Times New Roman"/>
          <w:color w:val="000000"/>
          <w:spacing w:val="0"/>
          <w:w w:val="100"/>
          <w:position w:val="0"/>
        </w:rPr>
        <w:t>“</w:t>
      </w:r>
      <w:r>
        <w:rPr>
          <w:color w:val="000000"/>
          <w:spacing w:val="0"/>
          <w:w w:val="100"/>
          <w:position w:val="0"/>
        </w:rPr>
        <w:t>十四五''开局之年</w:t>
      </w:r>
      <w:r>
        <w:rPr>
          <w:rFonts w:ascii="Times New Roman" w:eastAsia="Times New Roman" w:hAnsi="Times New Roman" w:cs="Times New Roman"/>
          <w:color w:val="000000"/>
          <w:spacing w:val="0"/>
          <w:w w:val="100"/>
          <w:position w:val="0"/>
        </w:rPr>
        <w:t>,</w:t>
      </w:r>
      <w:r>
        <w:rPr>
          <w:color w:val="000000"/>
          <w:spacing w:val="0"/>
          <w:w w:val="100"/>
          <w:position w:val="0"/>
        </w:rPr>
        <w:t>还是建党一百周年。对公司而言，也是极其重要的年份，是公 司上市后第二个十年的开局之年，要为未来十年开个好头。公司经营管理团队经过认真、慎重研究，制订 出</w:t>
      </w:r>
      <w:r>
        <w:rPr>
          <w:rFonts w:ascii="Times New Roman" w:eastAsia="Times New Roman" w:hAnsi="Times New Roman" w:cs="Times New Roman"/>
          <w:color w:val="000000"/>
          <w:spacing w:val="0"/>
          <w:w w:val="100"/>
          <w:position w:val="0"/>
        </w:rPr>
        <w:t>2021</w:t>
      </w:r>
      <w:r>
        <w:rPr>
          <w:color w:val="000000"/>
          <w:spacing w:val="0"/>
          <w:w w:val="100"/>
          <w:position w:val="0"/>
        </w:rPr>
        <w:t>年主要工作：</w:t>
      </w:r>
    </w:p>
    <w:p>
      <w:pPr>
        <w:pStyle w:val="Style37"/>
        <w:keepNext w:val="0"/>
        <w:keepLines w:val="0"/>
        <w:widowControl w:val="0"/>
        <w:shd w:val="clear" w:color="auto" w:fill="auto"/>
        <w:bidi w:val="0"/>
        <w:spacing w:before="0" w:after="0" w:line="472" w:lineRule="exact"/>
        <w:ind w:left="0" w:right="0" w:firstLine="840"/>
        <w:jc w:val="both"/>
      </w:pPr>
      <w:bookmarkStart w:id="464" w:name="bookmark464"/>
      <w:r>
        <w:rPr>
          <w:rFonts w:ascii="Times New Roman" w:eastAsia="Times New Roman" w:hAnsi="Times New Roman" w:cs="Times New Roman"/>
          <w:color w:val="000000"/>
          <w:spacing w:val="0"/>
          <w:w w:val="100"/>
          <w:position w:val="0"/>
        </w:rPr>
        <w:t>1</w:t>
      </w:r>
      <w:bookmarkEnd w:id="464"/>
      <w:r>
        <w:rPr>
          <w:color w:val="000000"/>
          <w:spacing w:val="0"/>
          <w:w w:val="100"/>
          <w:position w:val="0"/>
        </w:rPr>
        <w:t>、进一步发挥集团化及合作创新发展等优势，推出一批新产品和新技术并形成销售</w:t>
      </w:r>
    </w:p>
    <w:p>
      <w:pPr>
        <w:pStyle w:val="Style37"/>
        <w:keepNext w:val="0"/>
        <w:keepLines w:val="0"/>
        <w:widowControl w:val="0"/>
        <w:shd w:val="clear" w:color="auto" w:fill="auto"/>
        <w:bidi w:val="0"/>
        <w:spacing w:before="0" w:after="0" w:line="475" w:lineRule="exact"/>
        <w:ind w:left="420" w:right="0" w:firstLine="420"/>
        <w:jc w:val="both"/>
      </w:pPr>
      <w:r>
        <w:rPr>
          <w:color w:val="000000"/>
          <w:spacing w:val="0"/>
          <w:w w:val="100"/>
          <w:position w:val="0"/>
        </w:rPr>
        <w:t>在国家加大国防投入，大力发展军工；深化</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人工智能、大数据等先进技术在各行业应用的大背 景下，公司在自主自力基础上，借助外力、外脑，高效率地协调各控股及参股公司，整合技术、人才、物 力、财力及市场等资源，争取在以下项目上取得成果：</w:t>
      </w:r>
    </w:p>
    <w:p>
      <w:pPr>
        <w:pStyle w:val="Style37"/>
        <w:keepNext w:val="0"/>
        <w:keepLines w:val="0"/>
        <w:widowControl w:val="0"/>
        <w:shd w:val="clear" w:color="auto" w:fill="auto"/>
        <w:bidi w:val="0"/>
        <w:spacing w:before="0" w:after="0" w:line="472" w:lineRule="exact"/>
        <w:ind w:left="420" w:right="0" w:firstLine="420"/>
        <w:jc w:val="both"/>
      </w:pPr>
      <w:bookmarkStart w:id="465" w:name="bookmark465"/>
      <w:r>
        <w:rPr>
          <w:color w:val="000000"/>
          <w:spacing w:val="0"/>
          <w:w w:val="100"/>
          <w:position w:val="0"/>
        </w:rPr>
        <w:t>（</w:t>
      </w:r>
      <w:bookmarkEnd w:id="465"/>
      <w:r>
        <w:rPr>
          <w:rFonts w:ascii="Times New Roman" w:eastAsia="Times New Roman" w:hAnsi="Times New Roman" w:cs="Times New Roman"/>
          <w:color w:val="000000"/>
          <w:spacing w:val="0"/>
          <w:w w:val="100"/>
          <w:position w:val="0"/>
        </w:rPr>
        <w:t>1</w:t>
      </w:r>
      <w:r>
        <w:rPr>
          <w:color w:val="000000"/>
          <w:spacing w:val="0"/>
          <w:w w:val="100"/>
          <w:position w:val="0"/>
        </w:rPr>
        <w:t>） 公司总部</w:t>
      </w:r>
      <w:r>
        <w:rPr>
          <w:rFonts w:ascii="Times New Roman" w:eastAsia="Times New Roman" w:hAnsi="Times New Roman" w:cs="Times New Roman"/>
          <w:color w:val="000000"/>
          <w:spacing w:val="0"/>
          <w:w w:val="100"/>
          <w:position w:val="0"/>
        </w:rPr>
        <w:t>2021</w:t>
      </w:r>
      <w:r>
        <w:rPr>
          <w:color w:val="000000"/>
          <w:spacing w:val="0"/>
          <w:w w:val="100"/>
          <w:position w:val="0"/>
        </w:rPr>
        <w:t>年要加大对外投资的管理力度，主要工作是督促特高压项目尽快盈利，西安军民 融合基金的项目筛选和项目盈利退出等；继续完善集团化管理体制，建立并完善各项规章制度，加强对子 公司的管理输出，强化对子公司经营的实时指导，逐步完善对子公司内控实施和日常经营的监督机制，提 升子公司的规范运营水平，防范子公司的经营风险；同时，公司将积极整合内部优势资源，加强各子公司 之间资源共享，促进业务协同纵深发展，扩大市场成果。</w:t>
      </w:r>
    </w:p>
    <w:p>
      <w:pPr>
        <w:pStyle w:val="Style37"/>
        <w:keepNext w:val="0"/>
        <w:keepLines w:val="0"/>
        <w:widowControl w:val="0"/>
        <w:shd w:val="clear" w:color="auto" w:fill="auto"/>
        <w:bidi w:val="0"/>
        <w:spacing w:before="0" w:after="0" w:line="442" w:lineRule="exact"/>
        <w:ind w:left="420" w:right="0" w:firstLine="420"/>
        <w:jc w:val="both"/>
      </w:pPr>
      <w:bookmarkStart w:id="466" w:name="bookmark466"/>
      <w:r>
        <w:rPr>
          <w:color w:val="000000"/>
          <w:spacing w:val="0"/>
          <w:w w:val="100"/>
          <w:position w:val="0"/>
        </w:rPr>
        <w:t>（</w:t>
      </w:r>
      <w:bookmarkEnd w:id="466"/>
      <w:r>
        <w:rPr>
          <w:rFonts w:ascii="Times New Roman" w:eastAsia="Times New Roman" w:hAnsi="Times New Roman" w:cs="Times New Roman"/>
          <w:color w:val="000000"/>
          <w:spacing w:val="0"/>
          <w:w w:val="100"/>
          <w:position w:val="0"/>
        </w:rPr>
        <w:t>2</w:t>
      </w:r>
      <w:r>
        <w:rPr>
          <w:color w:val="000000"/>
          <w:spacing w:val="0"/>
          <w:w w:val="100"/>
          <w:position w:val="0"/>
        </w:rPr>
        <w:t>） 师凯科技与中国科学院长春光机所深化合作，争取完成一至二个军工新产品或新技术研发，扩 大公司军工产品和服务。</w:t>
      </w:r>
    </w:p>
    <w:p>
      <w:pPr>
        <w:pStyle w:val="Style37"/>
        <w:keepNext w:val="0"/>
        <w:keepLines w:val="0"/>
        <w:widowControl w:val="0"/>
        <w:shd w:val="clear" w:color="auto" w:fill="auto"/>
        <w:tabs>
          <w:tab w:pos="1386" w:val="left"/>
        </w:tabs>
        <w:bidi w:val="0"/>
        <w:spacing w:before="0" w:after="0" w:line="476" w:lineRule="exact"/>
        <w:ind w:left="420" w:right="0" w:firstLine="420"/>
        <w:jc w:val="both"/>
      </w:pPr>
      <w:bookmarkStart w:id="467" w:name="bookmark467"/>
      <w:r>
        <w:rPr>
          <w:color w:val="000000"/>
          <w:spacing w:val="0"/>
          <w:w w:val="100"/>
          <w:position w:val="0"/>
        </w:rPr>
        <w:t>（</w:t>
      </w:r>
      <w:bookmarkEnd w:id="467"/>
      <w:r>
        <w:rPr>
          <w:rFonts w:ascii="Times New Roman" w:eastAsia="Times New Roman" w:hAnsi="Times New Roman" w:cs="Times New Roman"/>
          <w:color w:val="000000"/>
          <w:spacing w:val="0"/>
          <w:w w:val="100"/>
          <w:position w:val="0"/>
        </w:rPr>
        <w:t>3</w:t>
      </w:r>
      <w:r>
        <w:rPr>
          <w:color w:val="000000"/>
          <w:spacing w:val="0"/>
          <w:w w:val="100"/>
          <w:position w:val="0"/>
        </w:rPr>
        <w:t>）</w:t>
        <w:tab/>
        <w:t>矿业科技</w:t>
      </w:r>
      <w:r>
        <w:rPr>
          <w:rFonts w:ascii="Times New Roman" w:eastAsia="Times New Roman" w:hAnsi="Times New Roman" w:cs="Times New Roman"/>
          <w:color w:val="000000"/>
          <w:spacing w:val="0"/>
          <w:w w:val="100"/>
          <w:position w:val="0"/>
        </w:rPr>
        <w:t>2021</w:t>
      </w:r>
      <w:r>
        <w:rPr>
          <w:color w:val="000000"/>
          <w:spacing w:val="0"/>
          <w:w w:val="100"/>
          <w:position w:val="0"/>
        </w:rPr>
        <w:t>年完成煤矿井下智能辅助运输系统的产能扩大工作，争取销售量增加一至二倍； 完成智能零售设备项目的建设工作。</w:t>
      </w:r>
    </w:p>
    <w:p>
      <w:pPr>
        <w:pStyle w:val="Style37"/>
        <w:keepNext w:val="0"/>
        <w:keepLines w:val="0"/>
        <w:widowControl w:val="0"/>
        <w:shd w:val="clear" w:color="auto" w:fill="auto"/>
        <w:tabs>
          <w:tab w:pos="1386" w:val="left"/>
        </w:tabs>
        <w:bidi w:val="0"/>
        <w:spacing w:before="0" w:after="0" w:line="476" w:lineRule="exact"/>
        <w:ind w:left="420" w:right="0" w:firstLine="420"/>
        <w:jc w:val="both"/>
      </w:pPr>
      <w:bookmarkStart w:id="468" w:name="bookmark468"/>
      <w:r>
        <w:rPr>
          <w:color w:val="000000"/>
          <w:spacing w:val="0"/>
          <w:w w:val="100"/>
          <w:position w:val="0"/>
        </w:rPr>
        <w:t>（</w:t>
      </w:r>
      <w:bookmarkEnd w:id="468"/>
      <w:r>
        <w:rPr>
          <w:rFonts w:ascii="Times New Roman" w:eastAsia="Times New Roman" w:hAnsi="Times New Roman" w:cs="Times New Roman"/>
          <w:color w:val="000000"/>
          <w:spacing w:val="0"/>
          <w:w w:val="100"/>
          <w:position w:val="0"/>
        </w:rPr>
        <w:t>4</w:t>
      </w:r>
      <w:r>
        <w:rPr>
          <w:color w:val="000000"/>
          <w:spacing w:val="0"/>
          <w:w w:val="100"/>
          <w:position w:val="0"/>
        </w:rPr>
        <w:t>）</w:t>
        <w:tab/>
        <w:t>矿业科技、富华宇祺与恒天领锐共同研制电动化煤矿井下智能辅助系统及智能调度指挥、无人 驾驶网络系统。充分利用恒天领锐在新能源车动力控制及电动控制的领先优势，尽快攻克相关技术难题， 尽快形成新产品，保证公司在煤矿辅助运输市场的领先地位，为智能煤矿、清洁煤矿的建设做出新贡献。 同时，以富华宇祺为主，尽快着手探索智能驾驶系统在相关专用车领域的应用工作。</w:t>
      </w:r>
    </w:p>
    <w:p>
      <w:pPr>
        <w:pStyle w:val="Style37"/>
        <w:keepNext w:val="0"/>
        <w:keepLines w:val="0"/>
        <w:widowControl w:val="0"/>
        <w:shd w:val="clear" w:color="auto" w:fill="auto"/>
        <w:tabs>
          <w:tab w:pos="1385" w:val="left"/>
        </w:tabs>
        <w:bidi w:val="0"/>
        <w:spacing w:before="0" w:after="0" w:line="473" w:lineRule="exact"/>
        <w:ind w:left="420" w:right="0" w:firstLine="420"/>
        <w:jc w:val="both"/>
      </w:pPr>
      <w:bookmarkStart w:id="469" w:name="bookmark469"/>
      <w:r>
        <w:rPr>
          <w:color w:val="000000"/>
          <w:spacing w:val="0"/>
          <w:w w:val="100"/>
          <w:position w:val="0"/>
        </w:rPr>
        <w:t>（</w:t>
      </w:r>
      <w:bookmarkEnd w:id="469"/>
      <w:r>
        <w:rPr>
          <w:rFonts w:ascii="Times New Roman" w:eastAsia="Times New Roman" w:hAnsi="Times New Roman" w:cs="Times New Roman"/>
          <w:color w:val="000000"/>
          <w:spacing w:val="0"/>
          <w:w w:val="100"/>
          <w:position w:val="0"/>
        </w:rPr>
        <w:t>5</w:t>
      </w:r>
      <w:r>
        <w:rPr>
          <w:color w:val="000000"/>
          <w:spacing w:val="0"/>
          <w:w w:val="100"/>
          <w:position w:val="0"/>
        </w:rPr>
        <w:t>）</w:t>
        <w:tab/>
        <w:t>富华宇祺与恒天领锐及清华大学相关专家共同完成矿用新能源汽车的研制，争取推出二至三款 新车，实现小批量生产，投放市场，形成一定销量。两公司应当抓住各大新能源车厂家还未在煤矿业市场 铺开的机会，抓紧时间，集合人力物力，迅速完成技术突破、防爆设计及生产和市场推广等工作。</w:t>
      </w:r>
    </w:p>
    <w:p>
      <w:pPr>
        <w:pStyle w:val="Style37"/>
        <w:keepNext w:val="0"/>
        <w:keepLines w:val="0"/>
        <w:widowControl w:val="0"/>
        <w:shd w:val="clear" w:color="auto" w:fill="auto"/>
        <w:tabs>
          <w:tab w:pos="1380" w:val="left"/>
        </w:tabs>
        <w:bidi w:val="0"/>
        <w:spacing w:before="0" w:after="0" w:line="480" w:lineRule="exact"/>
        <w:ind w:left="420" w:right="0" w:firstLine="420"/>
        <w:jc w:val="both"/>
      </w:pPr>
      <w:bookmarkStart w:id="470" w:name="bookmark470"/>
      <w:r>
        <w:rPr>
          <w:color w:val="000000"/>
          <w:spacing w:val="0"/>
          <w:w w:val="100"/>
          <w:position w:val="0"/>
        </w:rPr>
        <w:t>（</w:t>
      </w:r>
      <w:bookmarkEnd w:id="470"/>
      <w:r>
        <w:rPr>
          <w:rFonts w:ascii="Times New Roman" w:eastAsia="Times New Roman" w:hAnsi="Times New Roman" w:cs="Times New Roman"/>
          <w:color w:val="000000"/>
          <w:spacing w:val="0"/>
          <w:w w:val="100"/>
          <w:position w:val="0"/>
        </w:rPr>
        <w:t>6</w:t>
      </w:r>
      <w:r>
        <w:rPr>
          <w:color w:val="000000"/>
          <w:spacing w:val="0"/>
          <w:w w:val="100"/>
          <w:position w:val="0"/>
        </w:rPr>
        <w:t>）</w:t>
        <w:tab/>
        <w:t>富华宇祺联合清华大学汽车学院、北京化工大学等相关单位共同开发新型氢能源电池，争取在 军方、煤矿等行业试用，尽快形成产品。</w:t>
      </w:r>
    </w:p>
    <w:p>
      <w:pPr>
        <w:pStyle w:val="Style37"/>
        <w:keepNext w:val="0"/>
        <w:keepLines w:val="0"/>
        <w:widowControl w:val="0"/>
        <w:shd w:val="clear" w:color="auto" w:fill="auto"/>
        <w:tabs>
          <w:tab w:pos="1385" w:val="left"/>
        </w:tabs>
        <w:bidi w:val="0"/>
        <w:spacing w:before="0" w:after="0" w:line="468" w:lineRule="exact"/>
        <w:ind w:left="420" w:right="0" w:firstLine="420"/>
        <w:jc w:val="both"/>
      </w:pPr>
      <w:bookmarkStart w:id="471" w:name="bookmark471"/>
      <w:r>
        <w:rPr>
          <w:color w:val="000000"/>
          <w:spacing w:val="0"/>
          <w:w w:val="100"/>
          <w:position w:val="0"/>
        </w:rPr>
        <w:t>（</w:t>
      </w:r>
      <w:bookmarkEnd w:id="471"/>
      <w:r>
        <w:rPr>
          <w:rFonts w:ascii="Times New Roman" w:eastAsia="Times New Roman" w:hAnsi="Times New Roman" w:cs="Times New Roman"/>
          <w:color w:val="000000"/>
          <w:spacing w:val="0"/>
          <w:w w:val="100"/>
          <w:position w:val="0"/>
        </w:rPr>
        <w:t>7</w:t>
      </w:r>
      <w:r>
        <w:rPr>
          <w:color w:val="000000"/>
          <w:spacing w:val="0"/>
          <w:w w:val="100"/>
          <w:position w:val="0"/>
        </w:rPr>
        <w:t>）</w:t>
        <w:tab/>
        <w:t>富华宇祺在智能化矿山建设方面，争取更大成绩。</w:t>
      </w:r>
      <w:r>
        <w:rPr>
          <w:rFonts w:ascii="Times New Roman" w:eastAsia="Times New Roman" w:hAnsi="Times New Roman" w:cs="Times New Roman"/>
          <w:color w:val="000000"/>
          <w:spacing w:val="0"/>
          <w:w w:val="100"/>
          <w:position w:val="0"/>
        </w:rPr>
        <w:t>2021</w:t>
      </w:r>
      <w:r>
        <w:rPr>
          <w:color w:val="000000"/>
          <w:spacing w:val="0"/>
          <w:w w:val="100"/>
          <w:position w:val="0"/>
        </w:rPr>
        <w:t>年要加大与中国联通、华为及中煤科工 等大企业的合作力度，一方面扩大井下</w:t>
      </w:r>
      <w:r>
        <w:rPr>
          <w:rFonts w:ascii="Times New Roman" w:eastAsia="Times New Roman" w:hAnsi="Times New Roman" w:cs="Times New Roman"/>
          <w:color w:val="000000"/>
          <w:spacing w:val="0"/>
          <w:w w:val="100"/>
          <w:position w:val="0"/>
        </w:rPr>
        <w:t>5G</w:t>
      </w:r>
      <w:r>
        <w:rPr>
          <w:color w:val="000000"/>
          <w:spacing w:val="0"/>
          <w:w w:val="100"/>
          <w:position w:val="0"/>
        </w:rPr>
        <w:t>项目的数量；另一方面抓住国家大力推行无人煤矿、智能煤矿 的机遇，在煤矿相关产品强制更新换代情形下，尽快完成</w:t>
      </w:r>
      <w:r>
        <w:rPr>
          <w:rFonts w:ascii="Times New Roman" w:eastAsia="Times New Roman" w:hAnsi="Times New Roman" w:cs="Times New Roman"/>
          <w:color w:val="000000"/>
          <w:spacing w:val="0"/>
          <w:w w:val="100"/>
          <w:position w:val="0"/>
        </w:rPr>
        <w:t>UWB</w:t>
      </w:r>
      <w:r>
        <w:rPr>
          <w:color w:val="000000"/>
          <w:spacing w:val="0"/>
          <w:w w:val="100"/>
          <w:position w:val="0"/>
        </w:rPr>
        <w:t>精准定位系统、智能运输调度管理系统、 煤矿工作面视频分析系统、煤矿井下智能煤矸石分选机器人、煤矿皮带损伤检测及定位系统、煤矿巡检机 器人、煤矿</w:t>
      </w:r>
      <w:r>
        <w:rPr>
          <w:rFonts w:ascii="Times New Roman" w:eastAsia="Times New Roman" w:hAnsi="Times New Roman" w:cs="Times New Roman"/>
          <w:color w:val="000000"/>
          <w:spacing w:val="0"/>
          <w:w w:val="100"/>
          <w:position w:val="0"/>
        </w:rPr>
        <w:t>5G</w:t>
      </w:r>
      <w:r>
        <w:rPr>
          <w:color w:val="000000"/>
          <w:spacing w:val="0"/>
          <w:w w:val="100"/>
          <w:position w:val="0"/>
        </w:rPr>
        <w:t>摄像仪、矿用电源等新产品的定型、试产和推广工作。</w:t>
      </w:r>
    </w:p>
    <w:p>
      <w:pPr>
        <w:pStyle w:val="Style37"/>
        <w:keepNext w:val="0"/>
        <w:keepLines w:val="0"/>
        <w:widowControl w:val="0"/>
        <w:shd w:val="clear" w:color="auto" w:fill="auto"/>
        <w:tabs>
          <w:tab w:pos="1385" w:val="left"/>
        </w:tabs>
        <w:bidi w:val="0"/>
        <w:spacing w:before="0" w:after="0" w:line="475" w:lineRule="exact"/>
        <w:ind w:left="420" w:right="0" w:firstLine="420"/>
        <w:jc w:val="both"/>
      </w:pPr>
      <w:bookmarkStart w:id="472" w:name="bookmark472"/>
      <w:r>
        <w:rPr>
          <w:color w:val="000000"/>
          <w:spacing w:val="0"/>
          <w:w w:val="100"/>
          <w:position w:val="0"/>
        </w:rPr>
        <w:t>（</w:t>
      </w:r>
      <w:bookmarkEnd w:id="472"/>
      <w:r>
        <w:rPr>
          <w:rFonts w:ascii="Times New Roman" w:eastAsia="Times New Roman" w:hAnsi="Times New Roman" w:cs="Times New Roman"/>
          <w:color w:val="000000"/>
          <w:spacing w:val="0"/>
          <w:w w:val="100"/>
          <w:position w:val="0"/>
        </w:rPr>
        <w:t>8</w:t>
      </w:r>
      <w:r>
        <w:rPr>
          <w:color w:val="000000"/>
          <w:spacing w:val="0"/>
          <w:w w:val="100"/>
          <w:position w:val="0"/>
        </w:rPr>
        <w:t>）</w:t>
        <w:tab/>
        <w:t>富华宇祺与吉讯公司合作，共同探讨高铁无线</w:t>
      </w:r>
      <w:r>
        <w:rPr>
          <w:rFonts w:ascii="Times New Roman" w:eastAsia="Times New Roman" w:hAnsi="Times New Roman" w:cs="Times New Roman"/>
          <w:color w:val="000000"/>
          <w:spacing w:val="0"/>
          <w:w w:val="100"/>
          <w:position w:val="0"/>
        </w:rPr>
        <w:t>WIFI</w:t>
      </w:r>
      <w:r>
        <w:rPr>
          <w:color w:val="000000"/>
          <w:spacing w:val="0"/>
          <w:w w:val="100"/>
          <w:position w:val="0"/>
        </w:rPr>
        <w:t>的升级换代工作，争取机会，实现</w:t>
      </w:r>
      <w:r>
        <w:rPr>
          <w:rFonts w:ascii="Times New Roman" w:eastAsia="Times New Roman" w:hAnsi="Times New Roman" w:cs="Times New Roman"/>
          <w:color w:val="000000"/>
          <w:spacing w:val="0"/>
          <w:w w:val="100"/>
          <w:position w:val="0"/>
        </w:rPr>
        <w:t>5G</w:t>
      </w:r>
      <w:r>
        <w:rPr>
          <w:color w:val="000000"/>
          <w:spacing w:val="0"/>
          <w:w w:val="100"/>
          <w:position w:val="0"/>
        </w:rPr>
        <w:t>在高 铁上的应用。</w:t>
      </w:r>
    </w:p>
    <w:p>
      <w:pPr>
        <w:pStyle w:val="Style37"/>
        <w:keepNext w:val="0"/>
        <w:keepLines w:val="0"/>
        <w:widowControl w:val="0"/>
        <w:shd w:val="clear" w:color="auto" w:fill="auto"/>
        <w:tabs>
          <w:tab w:pos="1162" w:val="left"/>
        </w:tabs>
        <w:bidi w:val="0"/>
        <w:spacing w:before="0" w:after="0" w:line="469" w:lineRule="exact"/>
        <w:ind w:left="0" w:right="0" w:firstLine="840"/>
        <w:jc w:val="both"/>
      </w:pPr>
      <w:bookmarkStart w:id="473" w:name="bookmark473"/>
      <w:r>
        <w:rPr>
          <w:rFonts w:ascii="Times New Roman" w:eastAsia="Times New Roman" w:hAnsi="Times New Roman" w:cs="Times New Roman"/>
          <w:color w:val="000000"/>
          <w:spacing w:val="0"/>
          <w:w w:val="100"/>
          <w:position w:val="0"/>
        </w:rPr>
        <w:t>2</w:t>
      </w:r>
      <w:bookmarkEnd w:id="473"/>
      <w:r>
        <w:rPr>
          <w:color w:val="000000"/>
          <w:spacing w:val="0"/>
          <w:w w:val="100"/>
          <w:position w:val="0"/>
        </w:rPr>
        <w:t>、</w:t>
        <w:tab/>
        <w:t>加强销售管理工作</w:t>
      </w:r>
    </w:p>
    <w:p>
      <w:pPr>
        <w:pStyle w:val="Style37"/>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公司将持续重视销售管理工作，提升销售人员水平，做精做细营销业务。公司将进一步加强销售队伍 建设，扩大销售团队规模的同时不断提升技术背景营销人员的占比，提高销售团队的专业性；进一步加大 市场开拓力度，精准把握行业需求，以客户和项目双驱动开拓行业市场，实施精准营销策略，提高客户忠 诚度与满意度。</w:t>
      </w:r>
    </w:p>
    <w:p>
      <w:pPr>
        <w:pStyle w:val="Style37"/>
        <w:keepNext w:val="0"/>
        <w:keepLines w:val="0"/>
        <w:widowControl w:val="0"/>
        <w:shd w:val="clear" w:color="auto" w:fill="auto"/>
        <w:tabs>
          <w:tab w:pos="1162" w:val="left"/>
        </w:tabs>
        <w:bidi w:val="0"/>
        <w:spacing w:before="0" w:after="0" w:line="469" w:lineRule="exact"/>
        <w:ind w:left="0" w:right="0" w:firstLine="840"/>
        <w:jc w:val="both"/>
      </w:pPr>
      <w:bookmarkStart w:id="474" w:name="bookmark474"/>
      <w:r>
        <w:rPr>
          <w:rFonts w:ascii="Times New Roman" w:eastAsia="Times New Roman" w:hAnsi="Times New Roman" w:cs="Times New Roman"/>
          <w:color w:val="000000"/>
          <w:spacing w:val="0"/>
          <w:w w:val="100"/>
          <w:position w:val="0"/>
        </w:rPr>
        <w:t>3</w:t>
      </w:r>
      <w:bookmarkEnd w:id="474"/>
      <w:r>
        <w:rPr>
          <w:color w:val="000000"/>
          <w:spacing w:val="0"/>
          <w:w w:val="100"/>
          <w:position w:val="0"/>
        </w:rPr>
        <w:t>、</w:t>
        <w:tab/>
        <w:t>提升技术创新能力</w:t>
      </w:r>
    </w:p>
    <w:p>
      <w:pPr>
        <w:pStyle w:val="Style37"/>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经过多年努力，公司围绕主营业务，已成功搭建多层次创新平台，聚集多领域优秀人才，建立完善灵 活的创新机制。</w:t>
      </w:r>
      <w:r>
        <w:rPr>
          <w:rFonts w:ascii="Times New Roman" w:eastAsia="Times New Roman" w:hAnsi="Times New Roman" w:cs="Times New Roman"/>
          <w:color w:val="000000"/>
          <w:spacing w:val="0"/>
          <w:w w:val="100"/>
          <w:position w:val="0"/>
        </w:rPr>
        <w:t>2021</w:t>
      </w:r>
      <w:r>
        <w:rPr>
          <w:color w:val="000000"/>
          <w:spacing w:val="0"/>
          <w:w w:val="100"/>
          <w:position w:val="0"/>
        </w:rPr>
        <w:t>年，公司将进一步完善技术创新管理制度和体系，继续扩招公司研发团队，加强专职 研发队伍的建设，为公司研发工作的开展提供保障；加强科研项目管理，切实加快各业务板块工艺优化和 新技术研发的工作进程，提高研究开发效率；持续建立健全科技创新激励机制和科技成果转化机制，充分 调动员工创新积极性，巩固提升公司技术竞争地位与核心竞争力。</w:t>
      </w:r>
    </w:p>
    <w:p>
      <w:pPr>
        <w:pStyle w:val="Style37"/>
        <w:keepNext w:val="0"/>
        <w:keepLines w:val="0"/>
        <w:widowControl w:val="0"/>
        <w:shd w:val="clear" w:color="auto" w:fill="auto"/>
        <w:tabs>
          <w:tab w:pos="1162" w:val="left"/>
        </w:tabs>
        <w:bidi w:val="0"/>
        <w:spacing w:before="0" w:after="0" w:line="469" w:lineRule="exact"/>
        <w:ind w:left="0" w:right="0" w:firstLine="840"/>
        <w:jc w:val="both"/>
      </w:pPr>
      <w:bookmarkStart w:id="475" w:name="bookmark475"/>
      <w:r>
        <w:rPr>
          <w:rFonts w:ascii="Times New Roman" w:eastAsia="Times New Roman" w:hAnsi="Times New Roman" w:cs="Times New Roman"/>
          <w:color w:val="000000"/>
          <w:spacing w:val="0"/>
          <w:w w:val="100"/>
          <w:position w:val="0"/>
        </w:rPr>
        <w:t>4</w:t>
      </w:r>
      <w:bookmarkEnd w:id="475"/>
      <w:r>
        <w:rPr>
          <w:color w:val="000000"/>
          <w:spacing w:val="0"/>
          <w:w w:val="100"/>
          <w:position w:val="0"/>
        </w:rPr>
        <w:t>、</w:t>
        <w:tab/>
        <w:t>完善人才队伍建设</w:t>
      </w:r>
    </w:p>
    <w:p>
      <w:pPr>
        <w:pStyle w:val="Style37"/>
        <w:keepNext w:val="0"/>
        <w:keepLines w:val="0"/>
        <w:widowControl w:val="0"/>
        <w:shd w:val="clear" w:color="auto" w:fill="auto"/>
        <w:bidi w:val="0"/>
        <w:spacing w:before="0" w:after="260" w:line="469" w:lineRule="exact"/>
        <w:ind w:left="420" w:right="0" w:firstLine="420"/>
        <w:jc w:val="both"/>
      </w:pPr>
      <w:r>
        <w:rPr>
          <w:color w:val="000000"/>
          <w:spacing w:val="0"/>
          <w:w w:val="100"/>
          <w:position w:val="0"/>
        </w:rPr>
        <w:t>人才在企业竞争中的地位和作用日益突出，已经成为企业重要的战略资源。公司将进一步推进人才队 伍全面提档升级建设，开展人才引进、培养及保留工作，建立有效的长效激励机制，着力打造重点人才培 育项目，为人才充分发挥所长搭建平台，使物质激励、成长激励、自我驱动三者统一，充分调动员工的积 极性和创造性，培育积极向上的团队氛围。</w:t>
      </w:r>
    </w:p>
    <w:p>
      <w:pPr>
        <w:pStyle w:val="Style37"/>
        <w:keepNext w:val="0"/>
        <w:keepLines w:val="0"/>
        <w:widowControl w:val="0"/>
        <w:shd w:val="clear" w:color="auto" w:fill="auto"/>
        <w:bidi w:val="0"/>
        <w:spacing w:before="0" w:after="0" w:line="240" w:lineRule="auto"/>
        <w:ind w:left="0" w:right="0" w:firstLine="840"/>
        <w:jc w:val="both"/>
      </w:pPr>
      <w:bookmarkStart w:id="476" w:name="bookmark476"/>
      <w:r>
        <w:rPr>
          <w:rFonts w:ascii="Times New Roman" w:eastAsia="Times New Roman" w:hAnsi="Times New Roman" w:cs="Times New Roman"/>
          <w:color w:val="000000"/>
          <w:spacing w:val="0"/>
          <w:w w:val="100"/>
          <w:position w:val="0"/>
        </w:rPr>
        <w:t>5</w:t>
      </w:r>
      <w:bookmarkEnd w:id="476"/>
      <w:r>
        <w:rPr>
          <w:color w:val="000000"/>
          <w:spacing w:val="0"/>
          <w:w w:val="100"/>
          <w:position w:val="0"/>
        </w:rPr>
        <w:t>、推进落实回款工作</w:t>
      </w:r>
    </w:p>
    <w:p>
      <w:pPr>
        <w:pStyle w:val="Style37"/>
        <w:keepNext w:val="0"/>
        <w:keepLines w:val="0"/>
        <w:widowControl w:val="0"/>
        <w:shd w:val="clear" w:color="auto" w:fill="auto"/>
        <w:bidi w:val="0"/>
        <w:spacing w:before="0" w:after="280" w:line="470" w:lineRule="exact"/>
        <w:ind w:left="420" w:right="0" w:firstLine="420"/>
        <w:jc w:val="both"/>
      </w:pPr>
      <w:r>
        <w:rPr>
          <w:color w:val="000000"/>
          <w:spacing w:val="0"/>
          <w:w w:val="100"/>
          <w:position w:val="0"/>
        </w:rPr>
        <w:t>公司高度重视回款工作的推进与落实。</w:t>
      </w:r>
      <w:r>
        <w:rPr>
          <w:rFonts w:ascii="Times New Roman" w:eastAsia="Times New Roman" w:hAnsi="Times New Roman" w:cs="Times New Roman"/>
          <w:color w:val="000000"/>
          <w:spacing w:val="0"/>
          <w:w w:val="100"/>
          <w:position w:val="0"/>
        </w:rPr>
        <w:t>2021</w:t>
      </w:r>
      <w:r>
        <w:rPr>
          <w:color w:val="000000"/>
          <w:spacing w:val="0"/>
          <w:w w:val="100"/>
          <w:position w:val="0"/>
        </w:rPr>
        <w:t>年，公司将继续严抓应收账款管理，持续改善公司经营性 现金流。公司将严格考核各事业部、子公司年度回款指标完成情况，逐月督促落实有关回款的工作，并将 重抓各事业部、子公司老项目回款工作，要求其针对老旧项目逐一编制回款方案，并逐月汇报计划完成情 况，对部分账龄较长的应收款采取追偿措施，防范相关财务风险，提升公司经营业绩。</w:t>
      </w:r>
    </w:p>
    <w:p>
      <w:pPr>
        <w:pStyle w:val="Style37"/>
        <w:keepNext w:val="0"/>
        <w:keepLines w:val="0"/>
        <w:widowControl w:val="0"/>
        <w:shd w:val="clear" w:color="auto" w:fill="auto"/>
        <w:bidi w:val="0"/>
        <w:spacing w:before="0" w:after="0" w:line="492" w:lineRule="auto"/>
        <w:ind w:left="0" w:right="0" w:firstLine="840"/>
        <w:jc w:val="both"/>
      </w:pPr>
      <w:bookmarkStart w:id="477" w:name="bookmark477"/>
      <w:r>
        <w:rPr>
          <w:rFonts w:ascii="Times New Roman" w:eastAsia="Times New Roman" w:hAnsi="Times New Roman" w:cs="Times New Roman"/>
          <w:color w:val="000000"/>
          <w:spacing w:val="0"/>
          <w:w w:val="100"/>
          <w:position w:val="0"/>
        </w:rPr>
        <w:t>6</w:t>
      </w:r>
      <w:bookmarkEnd w:id="477"/>
      <w:r>
        <w:rPr>
          <w:color w:val="000000"/>
          <w:spacing w:val="0"/>
          <w:w w:val="100"/>
          <w:position w:val="0"/>
        </w:rPr>
        <w:t>、强化疫情防控工作</w:t>
      </w:r>
    </w:p>
    <w:p>
      <w:pPr>
        <w:pStyle w:val="Style37"/>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公司要将疫情防控工作常态化，统筹落实疫情防控措施，严格明确疫情防控主体责任，坚持疫情防控 不放松。公司将密切关注疫情发展动态，全力保障员工健康和安全，做好疫情防控的前提下，维护好公司 各项生产经营工作，并根据实际情况适时调整经营策略，预防经济环境变化的风险，努力降低疫情对公司 生产经营所带来的不利影响。</w:t>
      </w:r>
    </w:p>
    <w:p>
      <w:pPr>
        <w:pStyle w:val="Style37"/>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特别提示：公司上述经营目标不代表公司对</w:t>
      </w:r>
      <w:r>
        <w:rPr>
          <w:rFonts w:ascii="Times New Roman" w:eastAsia="Times New Roman" w:hAnsi="Times New Roman" w:cs="Times New Roman"/>
          <w:color w:val="000000"/>
          <w:spacing w:val="0"/>
          <w:w w:val="100"/>
          <w:position w:val="0"/>
        </w:rPr>
        <w:t>2021</w:t>
      </w:r>
      <w:r>
        <w:rPr>
          <w:color w:val="000000"/>
          <w:spacing w:val="0"/>
          <w:w w:val="100"/>
          <w:position w:val="0"/>
        </w:rPr>
        <w:t>年度的盈利预测，能否顺利实现取决于市场状况变 化、经营团队的努力程度等多种因素，存在一定的不确定性，敬请广大投资者和本年度报告阅读人特别留 意。</w:t>
      </w:r>
    </w:p>
    <w:p>
      <w:pPr>
        <w:pStyle w:val="Style37"/>
        <w:keepNext w:val="0"/>
        <w:keepLines w:val="0"/>
        <w:widowControl w:val="0"/>
        <w:shd w:val="clear" w:color="auto" w:fill="auto"/>
        <w:bidi w:val="0"/>
        <w:spacing w:before="0" w:after="280" w:line="470" w:lineRule="exact"/>
        <w:ind w:left="0" w:right="0" w:firstLine="840"/>
        <w:jc w:val="both"/>
      </w:pPr>
      <w:bookmarkStart w:id="478" w:name="bookmark478"/>
      <w:r>
        <w:rPr>
          <w:color w:val="000000"/>
          <w:spacing w:val="0"/>
          <w:w w:val="100"/>
          <w:position w:val="0"/>
        </w:rPr>
        <w:t>（</w:t>
      </w:r>
      <w:bookmarkEnd w:id="478"/>
      <w:r>
        <w:rPr>
          <w:color w:val="000000"/>
          <w:spacing w:val="0"/>
          <w:w w:val="100"/>
          <w:position w:val="0"/>
        </w:rPr>
        <w:t>四）可能面对的风险</w:t>
      </w:r>
    </w:p>
    <w:p>
      <w:pPr>
        <w:pStyle w:val="Style37"/>
        <w:keepNext w:val="0"/>
        <w:keepLines w:val="0"/>
        <w:widowControl w:val="0"/>
        <w:shd w:val="clear" w:color="auto" w:fill="auto"/>
        <w:tabs>
          <w:tab w:pos="1154" w:val="left"/>
        </w:tabs>
        <w:bidi w:val="0"/>
        <w:spacing w:before="0" w:after="0" w:line="492" w:lineRule="auto"/>
        <w:ind w:left="0" w:right="0" w:firstLine="840"/>
        <w:jc w:val="both"/>
      </w:pPr>
      <w:bookmarkStart w:id="479" w:name="bookmark479"/>
      <w:r>
        <w:rPr>
          <w:rFonts w:ascii="Times New Roman" w:eastAsia="Times New Roman" w:hAnsi="Times New Roman" w:cs="Times New Roman"/>
          <w:color w:val="000000"/>
          <w:spacing w:val="0"/>
          <w:w w:val="100"/>
          <w:position w:val="0"/>
        </w:rPr>
        <w:t>1</w:t>
      </w:r>
      <w:bookmarkEnd w:id="479"/>
      <w:r>
        <w:rPr>
          <w:color w:val="000000"/>
          <w:spacing w:val="0"/>
          <w:w w:val="100"/>
          <w:position w:val="0"/>
        </w:rPr>
        <w:t>、</w:t>
        <w:tab/>
        <w:t>新产品研发的不确定性风险</w:t>
      </w:r>
    </w:p>
    <w:p>
      <w:pPr>
        <w:pStyle w:val="Style37"/>
        <w:keepNext w:val="0"/>
        <w:keepLines w:val="0"/>
        <w:widowControl w:val="0"/>
        <w:shd w:val="clear" w:color="auto" w:fill="auto"/>
        <w:bidi w:val="0"/>
        <w:spacing w:before="0" w:after="0" w:line="468" w:lineRule="exact"/>
        <w:ind w:left="420" w:right="0" w:firstLine="420"/>
        <w:jc w:val="both"/>
      </w:pPr>
      <w:r>
        <w:rPr>
          <w:color w:val="000000"/>
          <w:spacing w:val="0"/>
          <w:w w:val="100"/>
          <w:position w:val="0"/>
        </w:rPr>
        <w:t>公司为了进一步增强竞争优势，持续进行研发投入，研制满足客户需求的新产品，优化产品结构。但 新产品研发存在较大的不确定性，具有核心竞争力的产品研发难度高，研发投入大，研发周期长，且存在 研发失败的风险。另外，新产品从研发到量产并产生经济效益存在一定周期，期间市场的变化将制约新产 品的盈利能力，同时公司将面临人才短缺及营销渠道限制等方面的挑战，最终能否达到预期效果存在较大 的不确定性。</w:t>
      </w:r>
    </w:p>
    <w:p>
      <w:pPr>
        <w:pStyle w:val="Style37"/>
        <w:keepNext w:val="0"/>
        <w:keepLines w:val="0"/>
        <w:widowControl w:val="0"/>
        <w:shd w:val="clear" w:color="auto" w:fill="auto"/>
        <w:bidi w:val="0"/>
        <w:spacing w:before="0" w:after="280" w:line="470" w:lineRule="exact"/>
        <w:ind w:left="420" w:right="0" w:firstLine="420"/>
        <w:jc w:val="both"/>
      </w:pPr>
      <w:r>
        <w:rPr>
          <w:color w:val="000000"/>
          <w:spacing w:val="0"/>
          <w:w w:val="100"/>
          <w:position w:val="0"/>
        </w:rPr>
        <w:t>为此，公司将加强研发队伍建设，培养及引进高科技人才，提升公司研发创新实力；紧跟行业技术的 发展趋势，提高对市场的预判能力；及时根据客户需求调整产品参数，充分满足客户多样化的个性需求； 严格管理研发进度及成效，控制和降低风险，最大限度的提高效率。</w:t>
      </w:r>
    </w:p>
    <w:p>
      <w:pPr>
        <w:pStyle w:val="Style37"/>
        <w:keepNext w:val="0"/>
        <w:keepLines w:val="0"/>
        <w:widowControl w:val="0"/>
        <w:shd w:val="clear" w:color="auto" w:fill="auto"/>
        <w:tabs>
          <w:tab w:pos="1163" w:val="left"/>
        </w:tabs>
        <w:bidi w:val="0"/>
        <w:spacing w:before="0" w:after="0" w:line="492" w:lineRule="auto"/>
        <w:ind w:left="0" w:right="0" w:firstLine="840"/>
        <w:jc w:val="both"/>
      </w:pPr>
      <w:bookmarkStart w:id="480" w:name="bookmark480"/>
      <w:r>
        <w:rPr>
          <w:rFonts w:ascii="Times New Roman" w:eastAsia="Times New Roman" w:hAnsi="Times New Roman" w:cs="Times New Roman"/>
          <w:color w:val="000000"/>
          <w:spacing w:val="0"/>
          <w:w w:val="100"/>
          <w:position w:val="0"/>
        </w:rPr>
        <w:t>2</w:t>
      </w:r>
      <w:bookmarkEnd w:id="480"/>
      <w:r>
        <w:rPr>
          <w:color w:val="000000"/>
          <w:spacing w:val="0"/>
          <w:w w:val="100"/>
          <w:position w:val="0"/>
        </w:rPr>
        <w:t>、</w:t>
        <w:tab/>
        <w:t>市场竞争加剧的风险</w:t>
      </w:r>
    </w:p>
    <w:p>
      <w:pPr>
        <w:pStyle w:val="Style37"/>
        <w:keepNext w:val="0"/>
        <w:keepLines w:val="0"/>
        <w:widowControl w:val="0"/>
        <w:shd w:val="clear" w:color="auto" w:fill="auto"/>
        <w:bidi w:val="0"/>
        <w:spacing w:before="0" w:after="0" w:line="477" w:lineRule="exact"/>
        <w:ind w:left="420" w:right="0" w:firstLine="420"/>
        <w:jc w:val="both"/>
      </w:pPr>
      <w:r>
        <w:rPr>
          <w:color w:val="000000"/>
          <w:spacing w:val="0"/>
          <w:w w:val="100"/>
          <w:position w:val="0"/>
        </w:rPr>
        <w:t>公司从事的军工业务、煤矿安全业务、信息通信业务均有较高的资质门槛和技术门槛，具备较高的进 入壁垒。但陆续有一批新取得资质的企业进入各板块市场，行业市场竞争逐渐加剧，此外现有竞争对手也 可能通过加大投资力度，不断渗透到公司优势领域，市场竞争程度愈发激烈。公司若不能持续在技术、服 务、管理、品牌及营销拓展等方面保持优势，则可能面临毛利率降低、销售下滑的风险。</w:t>
      </w:r>
    </w:p>
    <w:p>
      <w:pPr>
        <w:pStyle w:val="Style37"/>
        <w:keepNext w:val="0"/>
        <w:keepLines w:val="0"/>
        <w:widowControl w:val="0"/>
        <w:shd w:val="clear" w:color="auto" w:fill="auto"/>
        <w:bidi w:val="0"/>
        <w:spacing w:before="0" w:after="260" w:line="466" w:lineRule="exact"/>
        <w:ind w:left="420" w:right="0" w:firstLine="420"/>
        <w:jc w:val="both"/>
      </w:pPr>
      <w:r>
        <w:rPr>
          <w:color w:val="000000"/>
          <w:spacing w:val="0"/>
          <w:w w:val="100"/>
          <w:position w:val="0"/>
        </w:rPr>
        <w:t xml:space="preserve">为此，公司将持续保持技术研发和产品创新的投入力度，深化研究紧跟市场需求，增强核心技术的持 续领先性和不可替代性，保持公司在行业内的领先地位。同时公司将树立先进的营销理念，全面发挥团队、 </w:t>
      </w:r>
      <w:r>
        <w:rPr>
          <w:color w:val="000000"/>
          <w:spacing w:val="0"/>
          <w:w w:val="100"/>
          <w:position w:val="0"/>
        </w:rPr>
        <w:t>技术、品牌、资源等优势，健全营销体系、提升营销能力、完善营销服务，通过加大营销力度来保持公司 的市场竞争优势。</w:t>
      </w:r>
    </w:p>
    <w:p>
      <w:pPr>
        <w:pStyle w:val="Style37"/>
        <w:keepNext w:val="0"/>
        <w:keepLines w:val="0"/>
        <w:widowControl w:val="0"/>
        <w:shd w:val="clear" w:color="auto" w:fill="auto"/>
        <w:tabs>
          <w:tab w:pos="1162" w:val="left"/>
        </w:tabs>
        <w:bidi w:val="0"/>
        <w:spacing w:before="0" w:after="0"/>
        <w:ind w:left="0" w:right="0" w:firstLine="840"/>
        <w:jc w:val="both"/>
      </w:pPr>
      <w:bookmarkStart w:id="481" w:name="bookmark481"/>
      <w:r>
        <w:rPr>
          <w:rFonts w:ascii="Times New Roman" w:eastAsia="Times New Roman" w:hAnsi="Times New Roman" w:cs="Times New Roman"/>
          <w:color w:val="000000"/>
          <w:spacing w:val="0"/>
          <w:w w:val="100"/>
          <w:position w:val="0"/>
        </w:rPr>
        <w:t>3</w:t>
      </w:r>
      <w:bookmarkEnd w:id="481"/>
      <w:r>
        <w:rPr>
          <w:color w:val="000000"/>
          <w:spacing w:val="0"/>
          <w:w w:val="100"/>
          <w:position w:val="0"/>
        </w:rPr>
        <w:t>、</w:t>
        <w:tab/>
        <w:t>人才短缺及流失的风险</w:t>
      </w:r>
    </w:p>
    <w:p>
      <w:pPr>
        <w:pStyle w:val="Style37"/>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随着公司规模的扩大，组织结构和管理体系趋于复杂化，公司对人才的需求在层次和数量上均有所提 高，公司面临人才短缺的现象，亟需培养和引入大量专业的高素质人才。同时，激烈的行业竞争必然会加 剧核心技术人才的争夺，若公司不能在职业发展、薪酬福利等方面持续提供有竞争力的待遇，可能会造成 核心技术人才的流失，影响公司经营的稳定性和持续盈利能力。</w:t>
      </w:r>
    </w:p>
    <w:p>
      <w:pPr>
        <w:pStyle w:val="Style37"/>
        <w:keepNext w:val="0"/>
        <w:keepLines w:val="0"/>
        <w:widowControl w:val="0"/>
        <w:shd w:val="clear" w:color="auto" w:fill="auto"/>
        <w:bidi w:val="0"/>
        <w:spacing w:before="0" w:after="260" w:line="469" w:lineRule="exact"/>
        <w:ind w:left="420" w:right="0" w:firstLine="420"/>
        <w:jc w:val="both"/>
      </w:pPr>
      <w:r>
        <w:rPr>
          <w:color w:val="000000"/>
          <w:spacing w:val="0"/>
          <w:w w:val="100"/>
          <w:position w:val="0"/>
        </w:rPr>
        <w:t>为此，公司将加强人力资源管理，建立完善、高效、灵活的人才培养和激励机制。一方面，公司将通 过内部培养、外部引进等方式扩充人才团队，建设效率高、作风硬的高素质员工梯队；另一方面，公司将 进一步优化人才激励机制，完善薪酬与福利制度，开展各类在岗培训和学习，为公司员工提供更多的机会 和平台，提升员工幸福感、成就感以及对公司的认同感，防止核心人才流失。</w:t>
      </w:r>
    </w:p>
    <w:p>
      <w:pPr>
        <w:pStyle w:val="Style37"/>
        <w:keepNext w:val="0"/>
        <w:keepLines w:val="0"/>
        <w:widowControl w:val="0"/>
        <w:shd w:val="clear" w:color="auto" w:fill="auto"/>
        <w:tabs>
          <w:tab w:pos="1162" w:val="left"/>
        </w:tabs>
        <w:bidi w:val="0"/>
        <w:spacing w:before="0" w:after="0"/>
        <w:ind w:left="0" w:right="0" w:firstLine="840"/>
        <w:jc w:val="both"/>
      </w:pPr>
      <w:bookmarkStart w:id="482" w:name="bookmark482"/>
      <w:r>
        <w:rPr>
          <w:rFonts w:ascii="Times New Roman" w:eastAsia="Times New Roman" w:hAnsi="Times New Roman" w:cs="Times New Roman"/>
          <w:color w:val="000000"/>
          <w:spacing w:val="0"/>
          <w:w w:val="100"/>
          <w:position w:val="0"/>
        </w:rPr>
        <w:t>4</w:t>
      </w:r>
      <w:bookmarkEnd w:id="482"/>
      <w:r>
        <w:rPr>
          <w:color w:val="000000"/>
          <w:spacing w:val="0"/>
          <w:w w:val="100"/>
          <w:position w:val="0"/>
        </w:rPr>
        <w:t>、</w:t>
        <w:tab/>
        <w:t>对外投资管控的风险</w:t>
      </w:r>
    </w:p>
    <w:p>
      <w:pPr>
        <w:pStyle w:val="Style37"/>
        <w:keepNext w:val="0"/>
        <w:keepLines w:val="0"/>
        <w:widowControl w:val="0"/>
        <w:shd w:val="clear" w:color="auto" w:fill="auto"/>
        <w:bidi w:val="0"/>
        <w:spacing w:before="0" w:after="0" w:line="470" w:lineRule="exact"/>
        <w:ind w:left="420" w:right="0" w:firstLine="420"/>
        <w:jc w:val="both"/>
      </w:pPr>
      <w:r>
        <w:rPr>
          <w:color w:val="000000"/>
          <w:spacing w:val="0"/>
          <w:w w:val="100"/>
          <w:position w:val="0"/>
        </w:rPr>
        <w:t>近年来，公司因为战略发展与业务布局需要，直接或通过西安军民融合产业基金间接投资了新能源动 力与控制系统、武器装备系统、特高压、区块链应用、信息化及网络安全等项目</w:t>
      </w:r>
      <w:r>
        <w:rPr>
          <w:color w:val="000000"/>
          <w:spacing w:val="0"/>
          <w:w w:val="100"/>
          <w:position w:val="0"/>
        </w:rPr>
        <w:t>，</w:t>
      </w:r>
      <w:r>
        <w:rPr>
          <w:color w:val="000000"/>
          <w:spacing w:val="0"/>
          <w:w w:val="100"/>
          <w:position w:val="0"/>
        </w:rPr>
        <w:t>资产规模和业务范围得到 了进一步扩大。但项目周期较长，受宏观经济、行业环境、扶持政策等诸多不确定因素影响，投资收益存 在一定的不确定性；同时，这对公司的财务管理和风险控制提出了更高的要求。</w:t>
      </w:r>
    </w:p>
    <w:p>
      <w:pPr>
        <w:pStyle w:val="Style37"/>
        <w:keepNext w:val="0"/>
        <w:keepLines w:val="0"/>
        <w:widowControl w:val="0"/>
        <w:shd w:val="clear" w:color="auto" w:fill="auto"/>
        <w:bidi w:val="0"/>
        <w:spacing w:before="0" w:after="260" w:line="469" w:lineRule="exact"/>
        <w:ind w:left="420" w:right="0" w:firstLine="420"/>
        <w:jc w:val="both"/>
      </w:pPr>
      <w:r>
        <w:rPr>
          <w:color w:val="000000"/>
          <w:spacing w:val="0"/>
          <w:w w:val="100"/>
          <w:position w:val="0"/>
        </w:rPr>
        <w:t>为此，公司将审慎选择投资对象，严格履行审批程序，提升投资决策的科学性；安排专人对投资项目 进行跟进，审计部门进行定期或不定期检查，降低投资风险；充分利用多方优势资源，发挥协同互补作用， 促进投资项目的持续成长，保持资产的保值增值；关注投资项目实施的外部环境变化，及时做好应对措施, 保护公司及全体股东利益。</w:t>
      </w:r>
    </w:p>
    <w:p>
      <w:pPr>
        <w:pStyle w:val="Style37"/>
        <w:keepNext w:val="0"/>
        <w:keepLines w:val="0"/>
        <w:widowControl w:val="0"/>
        <w:shd w:val="clear" w:color="auto" w:fill="auto"/>
        <w:tabs>
          <w:tab w:pos="1162" w:val="left"/>
        </w:tabs>
        <w:bidi w:val="0"/>
        <w:spacing w:before="0" w:after="0"/>
        <w:ind w:left="0" w:right="0" w:firstLine="840"/>
        <w:jc w:val="both"/>
      </w:pPr>
      <w:bookmarkStart w:id="483" w:name="bookmark483"/>
      <w:r>
        <w:rPr>
          <w:rFonts w:ascii="Times New Roman" w:eastAsia="Times New Roman" w:hAnsi="Times New Roman" w:cs="Times New Roman"/>
          <w:color w:val="000000"/>
          <w:spacing w:val="0"/>
          <w:w w:val="100"/>
          <w:position w:val="0"/>
        </w:rPr>
        <w:t>5</w:t>
      </w:r>
      <w:bookmarkEnd w:id="483"/>
      <w:r>
        <w:rPr>
          <w:color w:val="000000"/>
          <w:spacing w:val="0"/>
          <w:w w:val="100"/>
          <w:position w:val="0"/>
        </w:rPr>
        <w:t>、</w:t>
        <w:tab/>
        <w:t>规模扩大带来的管理风险</w:t>
      </w:r>
    </w:p>
    <w:p>
      <w:pPr>
        <w:pStyle w:val="Style37"/>
        <w:keepNext w:val="0"/>
        <w:keepLines w:val="0"/>
        <w:widowControl w:val="0"/>
        <w:shd w:val="clear" w:color="auto" w:fill="auto"/>
        <w:bidi w:val="0"/>
        <w:spacing w:before="0" w:after="0" w:line="469" w:lineRule="exact"/>
        <w:ind w:left="420" w:right="0" w:firstLine="420"/>
        <w:jc w:val="both"/>
      </w:pPr>
      <w:r>
        <w:rPr>
          <w:color w:val="000000"/>
          <w:spacing w:val="0"/>
          <w:w w:val="100"/>
          <w:position w:val="0"/>
        </w:rPr>
        <w:t>随着公司规模的扩大、业务的扩张，目前公司旗下主要控股或参股长春师凯、富华宇祺、山东子公司、 上海子公司、广东子公司、恒天领锐等公司，地域范围涉及长春、北京、泰安、上海、佛山、南京等。公 司经营管理分散，将使得内部的资源分配、协调、效率和成本等的管理越来越重要，相应增加公司在经营 决策、组织管理和风险控制上的难度，对公司未来的持续稳定发展带来风险。</w:t>
      </w:r>
    </w:p>
    <w:p>
      <w:pPr>
        <w:pStyle w:val="Style37"/>
        <w:keepNext w:val="0"/>
        <w:keepLines w:val="0"/>
        <w:widowControl w:val="0"/>
        <w:shd w:val="clear" w:color="auto" w:fill="auto"/>
        <w:bidi w:val="0"/>
        <w:spacing w:before="0" w:after="260" w:line="473" w:lineRule="exact"/>
        <w:ind w:left="420" w:right="0" w:firstLine="420"/>
        <w:jc w:val="both"/>
      </w:pPr>
      <w:r>
        <w:rPr>
          <w:color w:val="000000"/>
          <w:spacing w:val="0"/>
          <w:w w:val="100"/>
          <w:position w:val="0"/>
        </w:rPr>
        <w:t>为此，公司将进一步理顺和完善管理体制和经营机制，优化管理流程、完善组织结构，健全风险管理 和决策机制，加强市场调研分析，持续进行技术创新，以提高公司管理水平和经营效率。同时，公司将通 过集团化管控模式，统筹各公司的管理及协同合作，有效控制公司整体规模扩大带来的管理风险。</w:t>
      </w:r>
    </w:p>
    <w:p>
      <w:pPr>
        <w:pStyle w:val="Style37"/>
        <w:keepNext w:val="0"/>
        <w:keepLines w:val="0"/>
        <w:widowControl w:val="0"/>
        <w:shd w:val="clear" w:color="auto" w:fill="auto"/>
        <w:bidi w:val="0"/>
        <w:spacing w:before="0" w:after="260" w:line="240" w:lineRule="auto"/>
        <w:ind w:left="0" w:right="0" w:firstLine="840"/>
        <w:jc w:val="both"/>
      </w:pPr>
      <w:bookmarkStart w:id="484" w:name="bookmark484"/>
      <w:r>
        <w:rPr>
          <w:rFonts w:ascii="Times New Roman" w:eastAsia="Times New Roman" w:hAnsi="Times New Roman" w:cs="Times New Roman"/>
          <w:color w:val="000000"/>
          <w:spacing w:val="0"/>
          <w:w w:val="100"/>
          <w:position w:val="0"/>
        </w:rPr>
        <w:t>6</w:t>
      </w:r>
      <w:bookmarkEnd w:id="484"/>
      <w:r>
        <w:rPr>
          <w:color w:val="000000"/>
          <w:spacing w:val="0"/>
          <w:w w:val="100"/>
          <w:position w:val="0"/>
        </w:rPr>
        <w:t>、重大公共卫生事件影响的风险</w:t>
      </w:r>
    </w:p>
    <w:p>
      <w:pPr>
        <w:pStyle w:val="Style37"/>
        <w:keepNext w:val="0"/>
        <w:keepLines w:val="0"/>
        <w:widowControl w:val="0"/>
        <w:shd w:val="clear" w:color="auto" w:fill="auto"/>
        <w:bidi w:val="0"/>
        <w:spacing w:before="0" w:after="0" w:line="474" w:lineRule="exact"/>
        <w:ind w:left="420" w:right="0" w:firstLine="420"/>
        <w:jc w:val="both"/>
      </w:pPr>
      <w:r>
        <w:rPr>
          <w:color w:val="000000"/>
          <w:spacing w:val="0"/>
          <w:w w:val="100"/>
          <w:position w:val="0"/>
        </w:rPr>
        <w:t>世界卫生组织宣布新冠疫情为全球</w:t>
      </w:r>
      <w:r>
        <w:rPr>
          <w:rFonts w:ascii="Times New Roman" w:eastAsia="Times New Roman" w:hAnsi="Times New Roman" w:cs="Times New Roman"/>
          <w:color w:val="000000"/>
          <w:spacing w:val="0"/>
          <w:w w:val="100"/>
          <w:position w:val="0"/>
        </w:rPr>
        <w:t>“</w:t>
      </w:r>
      <w:r>
        <w:rPr>
          <w:color w:val="000000"/>
          <w:spacing w:val="0"/>
          <w:w w:val="100"/>
          <w:position w:val="0"/>
        </w:rPr>
        <w:t>大流行</w:t>
      </w:r>
      <w:r>
        <w:rPr>
          <w:color w:val="000000"/>
          <w:spacing w:val="0"/>
          <w:w w:val="100"/>
          <w:position w:val="0"/>
        </w:rPr>
        <w:t>''，</w:t>
      </w:r>
      <w:r>
        <w:rPr>
          <w:color w:val="000000"/>
          <w:spacing w:val="0"/>
          <w:w w:val="100"/>
          <w:position w:val="0"/>
        </w:rPr>
        <w:t>对整个社会的经济运行已造成较大影响。虽然我国疫情 得到有效控制，经济长期向好的基本面没有改变，并已开始推动疫苗接种工作，但疫情在全球尚处于反复 阶段，疫情防控形势尚不明朗。未来公司及公司控股、参股公司生产经营可能会受到这一因素的影响，影 响程度将取决于疫情防控的进展情况、持续时间以及各地防控政策的实施情况，存在较大不确定性。</w:t>
      </w:r>
    </w:p>
    <w:p>
      <w:pPr>
        <w:pStyle w:val="Style37"/>
        <w:keepNext w:val="0"/>
        <w:keepLines w:val="0"/>
        <w:widowControl w:val="0"/>
        <w:shd w:val="clear" w:color="auto" w:fill="auto"/>
        <w:bidi w:val="0"/>
        <w:spacing w:before="0" w:after="440" w:line="473" w:lineRule="exact"/>
        <w:ind w:left="420" w:right="0" w:firstLine="420"/>
        <w:jc w:val="both"/>
      </w:pPr>
      <w:r>
        <w:rPr>
          <w:color w:val="000000"/>
          <w:spacing w:val="0"/>
          <w:w w:val="100"/>
          <w:position w:val="0"/>
        </w:rPr>
        <w:t>为此，公司将密切关注新冠疫情发展情况及对公司的影响。高度重视疫情防控工作，全力保障员工健 康和安全，做好企业自身疫情防控的前提下，维护好公司各项生产经营工作，并根据实际情况适时调整经 营策略，努力降低疫情对公司生产经营所带来的不利影响。</w:t>
      </w:r>
    </w:p>
    <w:p>
      <w:pPr>
        <w:pStyle w:val="Style25"/>
        <w:keepNext/>
        <w:keepLines/>
        <w:widowControl w:val="0"/>
        <w:shd w:val="clear" w:color="auto" w:fill="auto"/>
        <w:bidi w:val="0"/>
        <w:spacing w:before="0" w:after="120" w:line="240" w:lineRule="auto"/>
        <w:ind w:left="0" w:right="0" w:firstLine="420"/>
        <w:jc w:val="left"/>
      </w:pPr>
      <w:bookmarkStart w:id="485" w:name="bookmark485"/>
      <w:bookmarkStart w:id="486" w:name="bookmark486"/>
      <w:bookmarkStart w:id="487" w:name="bookmark487"/>
      <w:r>
        <w:rPr>
          <w:color w:val="000000"/>
          <w:spacing w:val="0"/>
          <w:w w:val="100"/>
          <w:position w:val="0"/>
          <w:sz w:val="24"/>
          <w:szCs w:val="24"/>
        </w:rPr>
        <w:t>十、接待调研、沟通、采访等活动登记表</w:t>
      </w:r>
      <w:bookmarkEnd w:id="485"/>
      <w:bookmarkEnd w:id="486"/>
      <w:bookmarkEnd w:id="487"/>
    </w:p>
    <w:p>
      <w:pPr>
        <w:pStyle w:val="Style33"/>
        <w:keepNext/>
        <w:keepLines/>
        <w:widowControl w:val="0"/>
        <w:shd w:val="clear" w:color="auto" w:fill="auto"/>
        <w:bidi w:val="0"/>
        <w:spacing w:before="0" w:line="474" w:lineRule="exact"/>
        <w:ind w:left="0" w:right="0" w:firstLine="42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1</w:t>
      </w:r>
      <w:bookmarkEnd w:id="490"/>
      <w:r>
        <w:rPr>
          <w:color w:val="000000"/>
          <w:spacing w:val="0"/>
          <w:w w:val="100"/>
          <w:position w:val="0"/>
        </w:rPr>
        <w:t>、报告期内接待调研、沟通、采访等活动登记表</w:t>
      </w:r>
      <w:bookmarkEnd w:id="488"/>
      <w:bookmarkEnd w:id="489"/>
      <w:bookmarkEnd w:id="491"/>
    </w:p>
    <w:p>
      <w:pPr>
        <w:pStyle w:val="Style37"/>
        <w:keepNext w:val="0"/>
        <w:keepLines w:val="0"/>
        <w:widowControl w:val="0"/>
        <w:shd w:val="clear" w:color="auto" w:fill="auto"/>
        <w:bidi w:val="0"/>
        <w:spacing w:before="0" w:after="0" w:line="494"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280" w:line="474" w:lineRule="exact"/>
        <w:ind w:left="0" w:right="0" w:firstLine="840"/>
        <w:jc w:val="both"/>
        <w:sectPr>
          <w:footnotePr>
            <w:pos w:val="pageBottom"/>
            <w:numFmt w:val="decimal"/>
            <w:numRestart w:val="continuous"/>
          </w:footnotePr>
          <w:pgSz w:w="11900" w:h="16840"/>
          <w:pgMar w:top="1316" w:right="682" w:bottom="1484" w:left="712" w:header="0" w:footer="3" w:gutter="0"/>
          <w:cols w:space="720"/>
          <w:noEndnote/>
          <w:rtlGutter w:val="0"/>
          <w:docGrid w:linePitch="360"/>
        </w:sectPr>
      </w:pPr>
      <w:r>
        <w:rPr>
          <w:color w:val="000000"/>
          <w:spacing w:val="0"/>
          <w:w w:val="100"/>
          <w:position w:val="0"/>
        </w:rPr>
        <w:t>公司报告期内未发生接待调研、沟通、采访等活动。</w:t>
      </w:r>
    </w:p>
    <w:p>
      <w:pPr>
        <w:pStyle w:val="Style10"/>
        <w:keepNext/>
        <w:keepLines/>
        <w:widowControl w:val="0"/>
        <w:shd w:val="clear" w:color="auto" w:fill="auto"/>
        <w:bidi w:val="0"/>
        <w:spacing w:before="600" w:line="240" w:lineRule="auto"/>
        <w:ind w:left="0" w:right="0" w:firstLine="0"/>
        <w:jc w:val="center"/>
      </w:pPr>
      <w:bookmarkStart w:id="492" w:name="bookmark492"/>
      <w:bookmarkStart w:id="493" w:name="bookmark493"/>
      <w:bookmarkStart w:id="494" w:name="bookmark494"/>
      <w:r>
        <w:rPr>
          <w:color w:val="000000"/>
          <w:spacing w:val="0"/>
          <w:w w:val="100"/>
          <w:position w:val="0"/>
        </w:rPr>
        <w:t>第五节重要事项</w:t>
      </w:r>
      <w:bookmarkEnd w:id="492"/>
      <w:bookmarkEnd w:id="493"/>
      <w:bookmarkEnd w:id="494"/>
    </w:p>
    <w:p>
      <w:pPr>
        <w:pStyle w:val="Style25"/>
        <w:keepNext/>
        <w:keepLines/>
        <w:widowControl w:val="0"/>
        <w:shd w:val="clear" w:color="auto" w:fill="auto"/>
        <w:bidi w:val="0"/>
        <w:spacing w:before="0" w:after="200" w:line="240" w:lineRule="auto"/>
        <w:ind w:left="0" w:right="0" w:firstLine="420"/>
        <w:jc w:val="both"/>
      </w:pPr>
      <w:bookmarkStart w:id="495" w:name="bookmark495"/>
      <w:bookmarkStart w:id="496" w:name="bookmark496"/>
      <w:bookmarkStart w:id="497" w:name="bookmark497"/>
      <w:bookmarkStart w:id="498" w:name="bookmark498"/>
      <w:bookmarkStart w:id="499" w:name="bookmark499"/>
      <w:r>
        <w:rPr>
          <w:color w:val="000000"/>
          <w:spacing w:val="0"/>
          <w:w w:val="100"/>
          <w:position w:val="0"/>
          <w:sz w:val="24"/>
          <w:szCs w:val="24"/>
        </w:rPr>
        <w:t>一</w:t>
      </w:r>
      <w:bookmarkEnd w:id="498"/>
      <w:r>
        <w:rPr>
          <w:color w:val="000000"/>
          <w:spacing w:val="0"/>
          <w:w w:val="100"/>
          <w:position w:val="0"/>
          <w:sz w:val="24"/>
          <w:szCs w:val="24"/>
        </w:rPr>
        <w:t>、公司普通股利润分配及资本公积金转增股本情况</w:t>
      </w:r>
      <w:bookmarkEnd w:id="496"/>
      <w:bookmarkEnd w:id="497"/>
      <w:bookmarkEnd w:id="499"/>
      <w:bookmarkEnd w:id="495"/>
    </w:p>
    <w:p>
      <w:pPr>
        <w:pStyle w:val="Style37"/>
        <w:keepNext w:val="0"/>
        <w:keepLines w:val="0"/>
        <w:widowControl w:val="0"/>
        <w:shd w:val="clear" w:color="auto" w:fill="auto"/>
        <w:bidi w:val="0"/>
        <w:spacing w:before="0" w:after="260" w:line="469" w:lineRule="exact"/>
        <w:ind w:left="0" w:right="0" w:firstLine="840"/>
        <w:jc w:val="both"/>
      </w:pPr>
      <w:r>
        <w:rPr>
          <w:color w:val="000000"/>
          <w:spacing w:val="0"/>
          <w:w w:val="100"/>
          <w:position w:val="0"/>
        </w:rPr>
        <w:t>报告期内普通股利润分配政策，特别是现金分红政策的制定、执行或调整情况</w:t>
      </w:r>
    </w:p>
    <w:p>
      <w:pPr>
        <w:pStyle w:val="Style37"/>
        <w:keepNext w:val="0"/>
        <w:keepLines w:val="0"/>
        <w:widowControl w:val="0"/>
        <w:shd w:val="clear" w:color="auto" w:fill="auto"/>
        <w:bidi w:val="0"/>
        <w:spacing w:before="0" w:after="0"/>
        <w:ind w:left="0" w:right="0" w:firstLine="8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140" w:line="469" w:lineRule="exact"/>
        <w:ind w:left="420" w:right="0" w:firstLine="420"/>
        <w:jc w:val="both"/>
      </w:pPr>
      <w:r>
        <w:rPr>
          <w:color w:val="000000"/>
          <w:spacing w:val="0"/>
          <w:w w:val="100"/>
          <w:position w:val="0"/>
        </w:rPr>
        <w:t>报告期内，公司严格按照《公司章程》中相关利润分配政策和审议程序实施利润分配方案，分红标准 和分红比例明确清晰，相关的决策程序和机制完备，相关的议案经董事会、监事会审议通过后提交股东大 会审议，独立董事尽责履职发表了独立意见。公司股东大会以公告形式向全体股东发出通知，并采取现场 投票和网络投票相结合的方式召开，中小股东有充分表达意见和诉求的机会，充分保护中小股东的合法权 益。股东大会审议通过利润分配方案后，公司在规定时间内进行实施，切实保证了全体股东的利益。</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现金分红政策进行调整或变更的，条件及程序是否合规、透</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pStyle w:val="Style37"/>
        <w:keepNext w:val="0"/>
        <w:keepLines w:val="0"/>
        <w:widowControl w:val="0"/>
        <w:shd w:val="clear" w:color="auto" w:fill="auto"/>
        <w:bidi w:val="0"/>
        <w:spacing w:before="0" w:after="0" w:line="504" w:lineRule="exact"/>
        <w:ind w:left="840" w:right="0" w:firstLine="0"/>
        <w:jc w:val="both"/>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504" w:lineRule="exact"/>
        <w:ind w:left="840" w:right="0" w:firstLine="0"/>
        <w:jc w:val="both"/>
      </w:pPr>
      <w:r>
        <w:rPr>
          <w:color w:val="000000"/>
          <w:spacing w:val="0"/>
          <w:w w:val="100"/>
          <w:position w:val="0"/>
        </w:rPr>
        <w:t>公司报告期利润分配预案及资本公积金转增股本预案符合公司章程等的相关规定。</w:t>
      </w:r>
    </w:p>
    <w:p>
      <w:pPr>
        <w:pStyle w:val="Style37"/>
        <w:keepNext w:val="0"/>
        <w:keepLines w:val="0"/>
        <w:widowControl w:val="0"/>
        <w:shd w:val="clear" w:color="auto" w:fill="auto"/>
        <w:bidi w:val="0"/>
        <w:spacing w:before="0" w:after="140" w:line="504" w:lineRule="exact"/>
        <w:ind w:left="0" w:right="0" w:firstLine="840"/>
        <w:jc w:val="both"/>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667,335,255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现金分红金额（元）（含税）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以其他方式（如回购股份）现金分红金额（元）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11,629,750.51</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现金分红总额（含其他方式）占利润分配总额 的比例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0"/>
        <w:jc w:val="center"/>
      </w:pPr>
      <w:r>
        <w:rPr>
          <w:color w:val="000000"/>
          <w:spacing w:val="0"/>
          <w:w w:val="100"/>
          <w:position w:val="0"/>
        </w:rPr>
        <w:t>本次现金分红情况</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0" w:right="0" w:firstLine="420"/>
        <w:jc w:val="both"/>
      </w:pPr>
      <w:r>
        <w:rPr>
          <w:color w:val="000000"/>
          <w:spacing w:val="0"/>
          <w:w w:val="100"/>
          <w:position w:val="0"/>
        </w:rPr>
        <w:t>其他</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6"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年度拟不进行利润分配：不派发现金红利，不送红股，不以公积金转增股本，未分配利润结转以后年度。</w:t>
      </w:r>
    </w:p>
    <w:p>
      <w:pPr>
        <w:pStyle w:val="Style37"/>
        <w:keepNext w:val="0"/>
        <w:keepLines w:val="0"/>
        <w:widowControl w:val="0"/>
        <w:shd w:val="clear" w:color="auto" w:fill="auto"/>
        <w:bidi w:val="0"/>
        <w:spacing w:before="0" w:after="0" w:line="476" w:lineRule="exact"/>
        <w:ind w:left="420" w:right="0" w:firstLine="42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 况</w:t>
      </w:r>
    </w:p>
    <w:p>
      <w:pPr>
        <w:pStyle w:val="Style37"/>
        <w:keepNext w:val="0"/>
        <w:keepLines w:val="0"/>
        <w:widowControl w:val="0"/>
        <w:shd w:val="clear" w:color="auto" w:fill="auto"/>
        <w:bidi w:val="0"/>
        <w:spacing w:before="0" w:after="0" w:line="476" w:lineRule="exact"/>
        <w:ind w:left="420" w:right="0" w:firstLine="420"/>
        <w:jc w:val="both"/>
      </w:pPr>
      <w:bookmarkStart w:id="500" w:name="bookmark500"/>
      <w:r>
        <w:rPr>
          <w:rFonts w:ascii="Times New Roman" w:eastAsia="Times New Roman" w:hAnsi="Times New Roman" w:cs="Times New Roman"/>
          <w:color w:val="000000"/>
          <w:spacing w:val="0"/>
          <w:w w:val="100"/>
          <w:position w:val="0"/>
        </w:rPr>
        <w:t>1</w:t>
      </w:r>
      <w:bookmarkEnd w:id="500"/>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年度利润分配方案为：以截至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日公司总股本</w:t>
      </w:r>
      <w:r>
        <w:rPr>
          <w:rFonts w:ascii="Times New Roman" w:eastAsia="Times New Roman" w:hAnsi="Times New Roman" w:cs="Times New Roman"/>
          <w:color w:val="000000"/>
          <w:spacing w:val="0"/>
          <w:w w:val="100"/>
          <w:position w:val="0"/>
        </w:rPr>
        <w:t>669,164,255</w:t>
      </w:r>
      <w:r>
        <w:rPr>
          <w:color w:val="000000"/>
          <w:spacing w:val="0"/>
          <w:w w:val="100"/>
          <w:position w:val="0"/>
        </w:rPr>
        <w:t>股为基数，向全体股 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color w:val="000000"/>
          <w:spacing w:val="0"/>
          <w:w w:val="100"/>
          <w:position w:val="0"/>
        </w:rPr>
        <w:t>元人民币（含税），合计派发现金股利</w:t>
      </w:r>
      <w:r>
        <w:rPr>
          <w:rFonts w:ascii="Times New Roman" w:eastAsia="Times New Roman" w:hAnsi="Times New Roman" w:cs="Times New Roman"/>
          <w:color w:val="000000"/>
          <w:spacing w:val="0"/>
          <w:w w:val="100"/>
          <w:position w:val="0"/>
        </w:rPr>
        <w:t>66,916,425.5</w:t>
      </w:r>
      <w:r>
        <w:rPr>
          <w:color w:val="000000"/>
          <w:spacing w:val="0"/>
          <w:w w:val="100"/>
          <w:position w:val="0"/>
        </w:rPr>
        <w:t>元（含税），本年度不进行送 红股，亦不进行转增股本，剩余未分配利润结转以后年度。已实施完毕。</w:t>
      </w:r>
    </w:p>
    <w:p>
      <w:pPr>
        <w:pStyle w:val="Style37"/>
        <w:keepNext w:val="0"/>
        <w:keepLines w:val="0"/>
        <w:widowControl w:val="0"/>
        <w:shd w:val="clear" w:color="auto" w:fill="auto"/>
        <w:tabs>
          <w:tab w:pos="1215" w:val="left"/>
        </w:tabs>
        <w:bidi w:val="0"/>
        <w:spacing w:before="0" w:after="0" w:line="476" w:lineRule="exact"/>
        <w:ind w:left="420" w:right="0" w:firstLine="420"/>
        <w:jc w:val="both"/>
      </w:pPr>
      <w:bookmarkStart w:id="501" w:name="bookmark501"/>
      <w:r>
        <w:rPr>
          <w:rFonts w:ascii="Times New Roman" w:eastAsia="Times New Roman" w:hAnsi="Times New Roman" w:cs="Times New Roman"/>
          <w:color w:val="000000"/>
          <w:spacing w:val="0"/>
          <w:w w:val="100"/>
          <w:position w:val="0"/>
        </w:rPr>
        <w:t>2</w:t>
      </w:r>
      <w:bookmarkEnd w:id="501"/>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年度利润分配方案为：以扣除回购注销限制性股票后的总股本</w:t>
      </w:r>
      <w:r>
        <w:rPr>
          <w:rFonts w:ascii="Times New Roman" w:eastAsia="Times New Roman" w:hAnsi="Times New Roman" w:cs="Times New Roman"/>
          <w:color w:val="000000"/>
          <w:spacing w:val="0"/>
          <w:w w:val="100"/>
          <w:position w:val="0"/>
        </w:rPr>
        <w:t>667,335,255</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1.50</w:t>
      </w:r>
      <w:r>
        <w:rPr>
          <w:color w:val="000000"/>
          <w:spacing w:val="0"/>
          <w:w w:val="100"/>
          <w:position w:val="0"/>
        </w:rPr>
        <w:t>元人民币（含税），合计派发现金股利</w:t>
      </w:r>
      <w:r>
        <w:rPr>
          <w:rFonts w:ascii="Times New Roman" w:eastAsia="Times New Roman" w:hAnsi="Times New Roman" w:cs="Times New Roman"/>
          <w:color w:val="000000"/>
          <w:spacing w:val="0"/>
          <w:w w:val="100"/>
          <w:position w:val="0"/>
        </w:rPr>
        <w:t>100,100,288.25</w:t>
      </w:r>
      <w:r>
        <w:rPr>
          <w:color w:val="000000"/>
          <w:spacing w:val="0"/>
          <w:w w:val="100"/>
          <w:position w:val="0"/>
        </w:rPr>
        <w:t>元（含税），本年度 不进行送红股，亦不进行转增股本，剩余未分配利润结转以后年度。已实施完毕。</w:t>
      </w:r>
    </w:p>
    <w:p>
      <w:pPr>
        <w:pStyle w:val="Style37"/>
        <w:keepNext w:val="0"/>
        <w:keepLines w:val="0"/>
        <w:widowControl w:val="0"/>
        <w:shd w:val="clear" w:color="auto" w:fill="auto"/>
        <w:tabs>
          <w:tab w:pos="1215" w:val="left"/>
        </w:tabs>
        <w:bidi w:val="0"/>
        <w:spacing w:before="0" w:after="0" w:line="476" w:lineRule="exact"/>
        <w:ind w:left="420" w:right="0" w:firstLine="420"/>
        <w:jc w:val="both"/>
      </w:pPr>
      <w:bookmarkStart w:id="502" w:name="bookmark502"/>
      <w:r>
        <w:rPr>
          <w:rFonts w:ascii="Times New Roman" w:eastAsia="Times New Roman" w:hAnsi="Times New Roman" w:cs="Times New Roman"/>
          <w:color w:val="000000"/>
          <w:spacing w:val="0"/>
          <w:w w:val="100"/>
          <w:position w:val="0"/>
        </w:rPr>
        <w:t>3</w:t>
      </w:r>
      <w:bookmarkEnd w:id="502"/>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年度拟不进行利润分配：不派发现金红利，不送红股，不以公积金转增股本，未分配利润结 转以后年度。经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日召开的第五届董事会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年第一次会议审议通过，尚需</w:t>
      </w:r>
      <w:r>
        <w:rPr>
          <w:rFonts w:ascii="Times New Roman" w:eastAsia="Times New Roman" w:hAnsi="Times New Roman" w:cs="Times New Roman"/>
          <w:color w:val="000000"/>
          <w:spacing w:val="0"/>
          <w:w w:val="100"/>
          <w:position w:val="0"/>
        </w:rPr>
        <w:t>2020</w:t>
      </w:r>
      <w:r>
        <w:rPr>
          <w:color w:val="000000"/>
          <w:spacing w:val="0"/>
          <w:w w:val="100"/>
          <w:position w:val="0"/>
        </w:rPr>
        <w:t>年年度股 东大会审议通过。</w:t>
      </w:r>
    </w:p>
    <w:p>
      <w:pPr>
        <w:pStyle w:val="Style37"/>
        <w:keepNext w:val="0"/>
        <w:keepLines w:val="0"/>
        <w:widowControl w:val="0"/>
        <w:shd w:val="clear" w:color="auto" w:fill="auto"/>
        <w:bidi w:val="0"/>
        <w:spacing w:before="0" w:after="200" w:line="476" w:lineRule="exact"/>
        <w:ind w:left="0" w:right="0" w:firstLine="840"/>
        <w:jc w:val="both"/>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line="240" w:lineRule="auto"/>
        <w:ind w:left="0" w:right="42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现金分红金额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分红年度合并 报表中归属于 上市公司普通 股股东的净利 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140"/>
              <w:jc w:val="left"/>
              <w:rPr>
                <w:sz w:val="18"/>
                <w:szCs w:val="18"/>
              </w:rPr>
            </w:pPr>
            <w:r>
              <w:rPr>
                <w:color w:val="000000"/>
                <w:spacing w:val="0"/>
                <w:w w:val="100"/>
                <w:position w:val="0"/>
                <w:sz w:val="18"/>
                <w:szCs w:val="18"/>
              </w:rPr>
              <w:t>以其他方式</w:t>
            </w:r>
          </w:p>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（如回购股 份）现金分红 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现金分红总额</w:t>
            </w:r>
          </w:p>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（含其他方 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现金分红总额</w:t>
            </w:r>
          </w:p>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119,105,112.77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100,100,288.25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64,087,356.05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100,100,288.25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66,916,425.50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97,453,208.28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66,916,425.50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w:t>
            </w:r>
          </w:p>
        </w:tc>
      </w:tr>
    </w:tbl>
    <w:p>
      <w:pPr>
        <w:widowControl w:val="0"/>
        <w:spacing w:after="159" w:line="1" w:lineRule="exact"/>
      </w:pPr>
    </w:p>
    <w:p>
      <w:pPr>
        <w:pStyle w:val="Style37"/>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公司报告期内盈利且母公司可供普通股股东分配利润为正但未提出普通股现金红利分配预案</w:t>
      </w:r>
    </w:p>
    <w:p>
      <w:pPr>
        <w:pStyle w:val="Style37"/>
        <w:keepNext w:val="0"/>
        <w:keepLines w:val="0"/>
        <w:widowControl w:val="0"/>
        <w:shd w:val="clear" w:color="auto" w:fill="auto"/>
        <w:bidi w:val="0"/>
        <w:spacing w:before="0" w:after="160" w:line="240" w:lineRule="auto"/>
        <w:ind w:left="0" w:right="0" w:firstLine="8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公司未分配利润的用途和使用计划</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结合公司当前经营情况、未来资金需求以及历年利润分配情 况，为保障公司现金流的稳定性及公司持续稳定健康发展，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公司未分配利润将主要用于扩大公司主营业务，支持公司各 项业务的开展以及流动资金需求等，为公司现金流的稳定性</w:t>
            </w:r>
          </w:p>
        </w:tc>
      </w:tr>
    </w:tbl>
    <w:p>
      <w:pPr>
        <w:widowControl w:val="0"/>
        <w:spacing w:line="1" w:lineRule="exact"/>
      </w:pPr>
      <w:r>
        <w:br w:type="page"/>
      </w:r>
    </w:p>
    <w:tbl>
      <w:tblPr>
        <w:tblOverlap w:val="never"/>
        <w:jc w:val="center"/>
        <w:tblLayout w:type="fixed"/>
      </w:tblPr>
      <w:tblGrid>
        <w:gridCol w:w="4790"/>
        <w:gridCol w:w="4795"/>
      </w:tblGrid>
      <w:tr>
        <w:trPr>
          <w:trHeight w:val="131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增强抵御潜在风险的能力，董事会同意拟定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年度不进行 利润分配。公司近三年以现金方式累计分配的利润为 </w:t>
            </w:r>
            <w:r>
              <w:rPr>
                <w:rFonts w:ascii="Times New Roman" w:eastAsia="Times New Roman" w:hAnsi="Times New Roman" w:cs="Times New Roman"/>
                <w:color w:val="000000"/>
                <w:spacing w:val="0"/>
                <w:w w:val="100"/>
                <w:position w:val="0"/>
                <w:sz w:val="18"/>
                <w:szCs w:val="18"/>
              </w:rPr>
              <w:t>16,701.67</w:t>
            </w:r>
            <w:r>
              <w:rPr>
                <w:color w:val="000000"/>
                <w:spacing w:val="0"/>
                <w:w w:val="100"/>
                <w:position w:val="0"/>
                <w:sz w:val="18"/>
                <w:szCs w:val="18"/>
              </w:rPr>
              <w:t xml:space="preserve">万元，不少于连续三年实现的年均可分配利润的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，符合《公司章程》规定。</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及公司持续稳定健康发展提供保障。</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420"/>
        <w:jc w:val="left"/>
      </w:pPr>
      <w:bookmarkStart w:id="503" w:name="bookmark503"/>
      <w:bookmarkStart w:id="504" w:name="bookmark504"/>
      <w:bookmarkStart w:id="505" w:name="bookmark505"/>
      <w:bookmarkStart w:id="506" w:name="bookmark506"/>
      <w:r>
        <w:rPr>
          <w:color w:val="000000"/>
          <w:spacing w:val="0"/>
          <w:w w:val="100"/>
          <w:position w:val="0"/>
          <w:sz w:val="24"/>
          <w:szCs w:val="24"/>
        </w:rPr>
        <w:t>二</w:t>
      </w:r>
      <w:bookmarkEnd w:id="505"/>
      <w:r>
        <w:rPr>
          <w:color w:val="000000"/>
          <w:spacing w:val="0"/>
          <w:w w:val="100"/>
          <w:position w:val="0"/>
          <w:sz w:val="24"/>
          <w:szCs w:val="24"/>
        </w:rPr>
        <w:t>、承诺事项履行情况</w:t>
      </w:r>
      <w:bookmarkEnd w:id="503"/>
      <w:bookmarkEnd w:id="504"/>
      <w:bookmarkEnd w:id="506"/>
    </w:p>
    <w:p>
      <w:pPr>
        <w:pStyle w:val="Style33"/>
        <w:keepNext/>
        <w:keepLines/>
        <w:widowControl w:val="0"/>
        <w:shd w:val="clear" w:color="auto" w:fill="auto"/>
        <w:bidi w:val="0"/>
        <w:spacing w:before="0" w:line="317" w:lineRule="exact"/>
        <w:ind w:left="42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1</w:t>
      </w:r>
      <w:bookmarkEnd w:id="509"/>
      <w:r>
        <w:rPr>
          <w:color w:val="000000"/>
          <w:spacing w:val="0"/>
          <w:w w:val="100"/>
          <w:position w:val="0"/>
        </w:rPr>
        <w:t>、公司实际控制人、股东、关联方、收购人以及公司等承诺相关方在报告期内履行完毕及截至报告期末 尚未履行完毕的承诺事项</w:t>
      </w:r>
      <w:bookmarkEnd w:id="507"/>
      <w:bookmarkEnd w:id="508"/>
      <w:bookmarkEnd w:id="510"/>
    </w:p>
    <w:p>
      <w:pPr>
        <w:pStyle w:val="Style27"/>
        <w:keepNext/>
        <w:keepLines/>
        <w:widowControl w:val="0"/>
        <w:shd w:val="clear" w:color="auto" w:fill="auto"/>
        <w:bidi w:val="0"/>
        <w:spacing w:before="0" w:after="40" w:line="331" w:lineRule="auto"/>
        <w:ind w:left="0" w:right="0" w:firstLine="840"/>
        <w:jc w:val="left"/>
      </w:pPr>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511"/>
      <w:bookmarkEnd w:id="512"/>
      <w:bookmarkEnd w:id="513"/>
    </w:p>
    <w:tbl>
      <w:tblPr>
        <w:tblOverlap w:val="never"/>
        <w:jc w:val="center"/>
        <w:tblLayout w:type="fixed"/>
      </w:tblPr>
      <w:tblGrid>
        <w:gridCol w:w="1570"/>
        <w:gridCol w:w="1133"/>
        <w:gridCol w:w="850"/>
        <w:gridCol w:w="3970"/>
        <w:gridCol w:w="850"/>
        <w:gridCol w:w="710"/>
        <w:gridCol w:w="50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承诺来源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承诺期 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履行</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收购报告书或权益</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变动报告书中所作</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资产重组时所作承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田斌、季宗 生、冯钊、卢 存方、康剑、 孙慧、康瑞鑫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同业竞争</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在本次非公开发行股份购买资产完成后，本人、本 人控股和实际控制的企业在任何时间不会直接或 间接地以任何方式（包括但不限于自营、合资或联 营）参与或进行任何与尤洛卡及其控股子公司实际 从事的业务存在竞争的任何业务活动。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履行</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r>
      <w:tr>
        <w:trPr>
          <w:trHeight w:val="445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田斌、季宗 生、冯钊、卢 存方、康剑、 孙慧、康瑞鑫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关联交 易、资金 占用的承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、本次重组完成后，将严格按照《公司法》等有 关法律、法规以及尤洛卡《公司章程》的规定行使 股东权利或者董事权利，在股东大会以及董事会对 有关涉及承诺人的关联交易事项进行表决时，履行 回避表决的义务。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、本次重组完成后，本人与尤 洛卡之间将尽量减少和避免关联交易。在进行确有 必要且无法规避的关联交易时，保证按市场化原则 和公允价格进行公平操作，并按相关法律、法规以 及规范性文件的规定履行交易程序及信息披露义 务。保证不通过关联交易损害尤洛卡及其他股东的 合法权益。本人和尤洛卡就相互间关联事务及交易 所做出的任何约定及安排，均不妨碍对方为其自身 利益、在市场同等竞争条件下与任何第三方进行业 务往来或交易。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履行</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r>
      <w:tr>
        <w:trPr>
          <w:trHeight w:val="224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田斌、季宗 生、冯钊、卢 存方、康剑、 孙慧、康瑞鑫</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、保证为本次重组所提供的有关信息均为真实、 准确和完整的，不存在虚假记载、误导性陈述或者 重大遗漏；</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、保证向参与本次重组的各中介机构 所提供的资料均为真实、准确、完整的原始书面资 料或副本资料，资料副本或复印件与其原始资料或 原件一致；所有文件的签名、印章均是真实的，不 存在任何虚假记载、误导性陈述或者重大遗漏；</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履行</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r>
    </w:tbl>
    <w:p>
      <w:pPr>
        <w:widowControl w:val="0"/>
        <w:spacing w:line="1" w:lineRule="exact"/>
      </w:pPr>
      <w:r>
        <w:br w:type="page"/>
      </w:r>
    </w:p>
    <w:tbl>
      <w:tblPr>
        <w:tblOverlap w:val="never"/>
        <w:jc w:val="center"/>
        <w:tblLayout w:type="fixed"/>
      </w:tblPr>
      <w:tblGrid>
        <w:gridCol w:w="1570"/>
        <w:gridCol w:w="1133"/>
        <w:gridCol w:w="850"/>
        <w:gridCol w:w="3970"/>
        <w:gridCol w:w="850"/>
        <w:gridCol w:w="710"/>
        <w:gridCol w:w="504"/>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保证为本次重组所出具的说明及确认均为真实、准 确和完整的，不存在任何虚假记载、误导性陈述或 者重大遗漏；</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、承诺，如违反上述保证，将承担 个别和连带的法律责任。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田斌、季宗 生、冯钊、卢 存方、康剑、 孙慧、康瑞鑫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、已知悉并同意尤洛卡矿业安全工程股份有限公 司以非公开发行股份及支付现金方式购买田斌、季 宗生、冯钊、卢存方、康剑、孙慧和康瑞鑫等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名 自然人股东合法持有的富华宇祺合计</w:t>
            </w:r>
            <w:r>
              <w:rPr>
                <w:rFonts w:ascii="Times New Roman" w:eastAsia="Times New Roman" w:hAnsi="Times New Roman" w:cs="Times New Roman"/>
                <w:color w:val="000000"/>
                <w:spacing w:val="0"/>
                <w:w w:val="100"/>
                <w:position w:val="0"/>
                <w:sz w:val="18"/>
                <w:szCs w:val="18"/>
              </w:rPr>
              <w:t>53.21%</w:t>
            </w:r>
            <w:r>
              <w:rPr>
                <w:color w:val="000000"/>
                <w:spacing w:val="0"/>
                <w:w w:val="100"/>
                <w:position w:val="0"/>
                <w:sz w:val="18"/>
                <w:szCs w:val="18"/>
              </w:rPr>
              <w:t>股权, 其中：田斌转让持有的</w:t>
            </w:r>
            <w:r>
              <w:rPr>
                <w:rFonts w:ascii="Times New Roman" w:eastAsia="Times New Roman" w:hAnsi="Times New Roman" w:cs="Times New Roman"/>
                <w:color w:val="000000"/>
                <w:spacing w:val="0"/>
                <w:w w:val="100"/>
                <w:position w:val="0"/>
                <w:sz w:val="18"/>
                <w:szCs w:val="18"/>
              </w:rPr>
              <w:t>17.7%</w:t>
            </w:r>
            <w:r>
              <w:rPr>
                <w:color w:val="000000"/>
                <w:spacing w:val="0"/>
                <w:w w:val="100"/>
                <w:position w:val="0"/>
                <w:sz w:val="18"/>
                <w:szCs w:val="18"/>
              </w:rPr>
              <w:t>股权、季宗生转让持 有的</w:t>
            </w:r>
            <w:r>
              <w:rPr>
                <w:rFonts w:ascii="Times New Roman" w:eastAsia="Times New Roman" w:hAnsi="Times New Roman" w:cs="Times New Roman"/>
                <w:color w:val="000000"/>
                <w:spacing w:val="0"/>
                <w:w w:val="100"/>
                <w:position w:val="0"/>
                <w:sz w:val="18"/>
                <w:szCs w:val="18"/>
              </w:rPr>
              <w:t>11.68%</w:t>
            </w:r>
            <w:r>
              <w:rPr>
                <w:color w:val="000000"/>
                <w:spacing w:val="0"/>
                <w:w w:val="100"/>
                <w:position w:val="0"/>
                <w:sz w:val="18"/>
                <w:szCs w:val="18"/>
              </w:rPr>
              <w:t>股权、冯钊转让持有的</w:t>
            </w:r>
            <w:r>
              <w:rPr>
                <w:rFonts w:ascii="Times New Roman" w:eastAsia="Times New Roman" w:hAnsi="Times New Roman" w:cs="Times New Roman"/>
                <w:color w:val="000000"/>
                <w:spacing w:val="0"/>
                <w:w w:val="100"/>
                <w:position w:val="0"/>
                <w:sz w:val="18"/>
                <w:szCs w:val="18"/>
              </w:rPr>
              <w:t>9.64%</w:t>
            </w:r>
            <w:r>
              <w:rPr>
                <w:color w:val="000000"/>
                <w:spacing w:val="0"/>
                <w:w w:val="100"/>
                <w:position w:val="0"/>
                <w:sz w:val="18"/>
                <w:szCs w:val="18"/>
              </w:rPr>
              <w:t>股权、卢 存方转让持有的</w:t>
            </w:r>
            <w:r>
              <w:rPr>
                <w:rFonts w:ascii="Times New Roman" w:eastAsia="Times New Roman" w:hAnsi="Times New Roman" w:cs="Times New Roman"/>
                <w:color w:val="000000"/>
                <w:spacing w:val="0"/>
                <w:w w:val="100"/>
                <w:position w:val="0"/>
                <w:sz w:val="18"/>
                <w:szCs w:val="18"/>
              </w:rPr>
              <w:t>7.14%</w:t>
            </w:r>
            <w:r>
              <w:rPr>
                <w:color w:val="000000"/>
                <w:spacing w:val="0"/>
                <w:w w:val="100"/>
                <w:position w:val="0"/>
                <w:sz w:val="18"/>
                <w:szCs w:val="18"/>
              </w:rPr>
              <w:t xml:space="preserve">股权、康剑转让持有的 </w:t>
            </w:r>
            <w:r>
              <w:rPr>
                <w:rFonts w:ascii="Times New Roman" w:eastAsia="Times New Roman" w:hAnsi="Times New Roman" w:cs="Times New Roman"/>
                <w:color w:val="000000"/>
                <w:spacing w:val="0"/>
                <w:w w:val="100"/>
                <w:position w:val="0"/>
                <w:sz w:val="18"/>
                <w:szCs w:val="18"/>
              </w:rPr>
              <w:t>2.55%</w:t>
            </w:r>
            <w:r>
              <w:rPr>
                <w:color w:val="000000"/>
                <w:spacing w:val="0"/>
                <w:w w:val="100"/>
                <w:position w:val="0"/>
                <w:sz w:val="18"/>
                <w:szCs w:val="18"/>
              </w:rPr>
              <w:t>股权、孙慧转让持有的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股权、康瑞鑫抓 让持有的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股权。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、自愿放弃依据《中华人民共 和国公司法》及《北京富华宇祺信息技术有限公司 公司章程》对上述转让之股权所享有的优先购买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履行</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田斌、季宗 生、冯钊、卢 存方、康剑、 孙慧、康瑞鑫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、已经依法对富华宇祺履行出资义务，不存在任 何虚假出资、延期出资、抽逃出资等违反其作为股 东所应当承担的义务及责任的行为。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、持有的富 华宇祺股权不存在信托安排、不存在股份代持，不 代表其他方的利益，且该股权未设定任何抵押、质 押等他项权利，亦未被执法部门实施扣押、查封、 司法冻结等使其权利受到限制的任何约束；同时， 本人保证此种状况持续至该股权登记至尤洛卡矿 业安全工程股份有限公司名下。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履行</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w:t>
            </w:r>
          </w:p>
        </w:tc>
      </w:tr>
      <w:tr>
        <w:trPr>
          <w:trHeight w:val="445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李巍峰、李巍 岩、李巍屹、 王敬芝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同业竞 争、关联 交易、资 金占用方 面的承诺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本人在持有尤洛卡股票期间，本人及本人控制的企 业不会直接或间接经营任何与尤洛卡及其下属公 司经营的业务构成竞争或可能构成竞争的业务，亦 不会投资任何与尤洛卡及其下属公司经营的业务 构成竞争或可能构成竞争的其他企业。如本人及本 人控制的企业的现有业务或该等企业为进一步拓 展业务范围，与尤洛卡及其下属公司经营的业务产 生竞争，则本人及本人控制的企业将采取停止经营 产生竞争业务的方式，或者采取将产生竞争业务纳 入尤洛卡的方式，或者采取将产生竞争的业务转让 给无关联关系第三方等合法方式，使本人及本人控 制的企业不再从事与尤洛卡主营业务相同或类似 的业务。本人若违反上述承诺，将承担因此而给尤 洛卡及其下属公司造成的一切损失。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履行</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w:t>
            </w: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李巍峰、李巍 岩、李巍屹、 王敬芝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李巍屹、李巍岩、王敬芝、李巍峰关于不存在内幕 交易的承诺：本人不存在泄露本次发行股份及支付 现金购买资产事宜的相关内幕信息及利用该内幕 信息进行内幕交易的情形，不存在因涉嫌本次发行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履行</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w:t>
            </w:r>
          </w:p>
        </w:tc>
      </w:tr>
    </w:tbl>
    <w:p>
      <w:pPr>
        <w:widowControl w:val="0"/>
        <w:spacing w:line="1" w:lineRule="exact"/>
      </w:pPr>
      <w:r>
        <w:br w:type="page"/>
      </w:r>
    </w:p>
    <w:tbl>
      <w:tblPr>
        <w:tblOverlap w:val="never"/>
        <w:jc w:val="center"/>
        <w:tblLayout w:type="fixed"/>
      </w:tblPr>
      <w:tblGrid>
        <w:gridCol w:w="1570"/>
        <w:gridCol w:w="1133"/>
        <w:gridCol w:w="850"/>
        <w:gridCol w:w="3970"/>
        <w:gridCol w:w="850"/>
        <w:gridCol w:w="710"/>
        <w:gridCol w:w="504"/>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股份及支付现金购买资产事宜的内幕交易被立案 调查或者立案侦查的情形，不存在因涉嫌本次发行 股份及支付现金购买资产事宜的内幕交易被中国 证监会作出行政处罚或者被司法机关依法追究刑 事责任的情形，不存在《关于加强与上市公司重大 资产重组相关股票异常交易监管的暂行规定》第十 三条规定的不得参与上市公司重大资产重组的情 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李巍峰、李巍 岩、李巍屹、 王敬芝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李巍屹、李巍岩、王敬芝、李巍峰提供信息真实、 准确、完整的承诺：保证所提供的信息的真实性、 准确性和完整性，不存在虚假记载、误导性陈述或 重大遗漏；其对所提供信息的真实性、准确性和完 整性承担个别和连带的法律责任。如因提供的信息 存在虚假记载、误导性陈述或者重大遗漏，其将依 法承担赔偿责任。如本次重组因涉嫌所提供或者披 露的信息存在虚假记载、误导性陈述或者重大遗 漏，被司法机关立案侦查或者被中国证监会立案调 查的，在案件调查结论明确之前，将暂停转让在上 市公司拥有权益的股份。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履行</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w:t>
            </w: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李巍峰、李巍 岩、李巍屹、 王敬芝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李巍屹、李巍岩、王敬芝、李巍峰主体资格和权属 承诺：本人合法持有师凯科技股权，对该股权拥有 合法、完整的处置权利，不存在代他人持有师凯科 技股权的情形，也不存在委托他人代为持有师凯科 技股权的情形；本人持有的师凯科技股权不存在质 押、担保或其他第三方权利等限制性情形，亦不存 在被查封、冻结、托管等限制转让情形；本人持有 的师凯科技股权权属清晰，不存在任何权属纠纷， 过户或转移不存在任何法律障碍。</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、本人为具有 完全民事行为能力的中华人民共和国公民；</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 人不存在负有数额较大债务、到期未清偿且处于持 续状态的情形；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、本人最近五年内未受过行政处 罚（与证券市场明显无关的除外）或刑事处罚，也 不存在尚未了结的可能严重影响本人偿债能力的 涉及与经济纠纷有关的诉讼或者仲裁；</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、本人目 前不存在因涉嫌犯罪正被司法机关立案侦查或涉 嫌违法违规正被中国证监会立案调查的情形；</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本人最近五年内没有证券市场失信行为；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、本人 不存在《上市公司收购管理办法》第六条所规定的 任一情形；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、本人具有参与上市公司本次重大资 产重组的主体资格。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履行</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曹洪伟、崔保 航、黄屹峰、 黄自伟、江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上市公司及全体董事、监事和高级管理人员提供信 息真实、准确、完整的承诺：本报告书的内容真实、 准确和完整，不存在虚假记载、误导性陈述或重大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履行</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w:t>
            </w:r>
          </w:p>
        </w:tc>
      </w:tr>
    </w:tbl>
    <w:p>
      <w:pPr>
        <w:widowControl w:val="0"/>
        <w:spacing w:line="1" w:lineRule="exact"/>
      </w:pPr>
      <w:r>
        <w:br w:type="page"/>
      </w:r>
    </w:p>
    <w:tbl>
      <w:tblPr>
        <w:tblOverlap w:val="never"/>
        <w:jc w:val="center"/>
        <w:tblLayout w:type="fixed"/>
      </w:tblPr>
      <w:tblGrid>
        <w:gridCol w:w="1570"/>
        <w:gridCol w:w="1133"/>
        <w:gridCol w:w="850"/>
        <w:gridCol w:w="3970"/>
        <w:gridCol w:w="850"/>
        <w:gridCol w:w="710"/>
        <w:gridCol w:w="504"/>
      </w:tblGrid>
      <w:tr>
        <w:trPr>
          <w:trHeight w:val="87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霞、李彬、李 波、李新安、 马训波、孙兆 华、王道银、 王晶华、杨明 明、姚明远、 尤洛卡矿业 安全工程股 份有限公司、 赵志刚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遗漏，并对本报告书中的虚假记载、误导性陈述或 者重大遗漏承担个别及连带的法律责任。如本次交 易因涉嫌所提供或者披露的信息存在虚假记载、误 导性陈述或者重大遗漏，被司法机关立案侦查或者 被中国证监会立案调查的，在案件调查结论明确之 前，将暂停转让其在上市公司拥有权益的股份，并 于收到立案稽查通知的两个交易日内将暂停转让 的书面申请和股票账户提交上市公司董事会，由董 事会代其向证券交易所和登记结算公司申请锁定； 未在两个交易日内提交锁定申请的，授权董事会核 实后直接向证券交易所和登记结算公司报送本人 或本单位的身份信息和账户信息并申请锁定；董事 会未向证券交易所和登记结算公司报送本人或本 单位的身份信息和账户信息的，授权证券交易所和 登记结算公司直接锁定相关股份。如调查结论发现 存在违法违规情节，本人或本单位承诺锁定股份自 愿用于相关投资者赔偿安排。上市公司及全体董 事、监事和高级管理人员关于不存在内幕交易的承 诺：本人不存在泄露本次发行股份及支付现金购买 资产事宜的相关内幕信息及利用该内幕信息进行 内幕交易的情形，不存在因涉嫌本次发行股份及支 付现金购买资产事宜的内幕交易被立案调查或者 立案侦查的情形，不存在因涉嫌本次发行股份及支 付现金购买资产事宜的内幕交易被中国证监会作 出行政处罚或者被司法机关依法追究刑事责任的 情形，不存在《关于加强与上市公司重大资产重组 相关股票异常交易监管的暂行规定》第十三条规定 的不得参与上市公司重大资产重组的情形。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首次公开发行或再 融资时所作承诺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黄自伟、王晶 华、闫相宏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同业竞 争、关联 交易、资 金占用方 面的承诺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、本人现时及将来均不会以任何方式（包括但不 限于直接或间接地进行独资经营、合资经营和拥有 在其他公司或企业的股票或权益）从事与尤洛卡矿 业安全工程股份有限公司的业务有竞争或可能构 成竞争的业务或活动，若因本人违背了上述承诺致 使尤洛卡矿业安全工程股份有限公司产生的一切 经济损失，均由本人承担。</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、本人将尽可能的避 免和减少关联交易；对无法避免或者有合理原因而 发生的关联交易，将遵循市场公证、公平、公开的 原则，并依法签订协议，按有关规定履行关联交易 审批程序并履行信息披露义务，保证不通过关联交 易损害尤洛卡矿业安全工程股份有限公司及其股 东的合法权益。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履行</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r>
      <w:tr>
        <w:trPr>
          <w:trHeight w:val="99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王晶华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自愿承担尤洛卡发行上市前的全部税收风险，并承 担相关法律责任，保证不因尤洛卡发行上市前的行 为损害尤洛卡及其他股东的合法权益。自愿承担尤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履行</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r>
    </w:tbl>
    <w:p>
      <w:pPr>
        <w:widowControl w:val="0"/>
        <w:spacing w:line="1" w:lineRule="exact"/>
      </w:pPr>
    </w:p>
    <w:tbl>
      <w:tblPr>
        <w:tblOverlap w:val="never"/>
        <w:jc w:val="center"/>
        <w:tblLayout w:type="fixed"/>
      </w:tblPr>
      <w:tblGrid>
        <w:gridCol w:w="1570"/>
        <w:gridCol w:w="1133"/>
        <w:gridCol w:w="850"/>
        <w:gridCol w:w="3970"/>
        <w:gridCol w:w="850"/>
        <w:gridCol w:w="710"/>
        <w:gridCol w:w="504"/>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洛卡发行上市前的关联交易可能对尤洛卡造成的 任何未来的风险及相关法律责任，包括但不限于经 营、技术、质量、税务等，保证不因此损害尤洛卡 公司及公司其他股东的合法权益。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其他对公司中小股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承诺是否按时履行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如承诺超期未履行 完毕的，应当详细 说明未完成履行的 具体原因及下一步 的工作计划</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239" w:line="1" w:lineRule="exact"/>
      </w:pPr>
    </w:p>
    <w:p>
      <w:pPr>
        <w:pStyle w:val="Style33"/>
        <w:keepNext/>
        <w:keepLines/>
        <w:widowControl w:val="0"/>
        <w:shd w:val="clear" w:color="auto" w:fill="auto"/>
        <w:bidi w:val="0"/>
        <w:spacing w:before="0" w:after="420" w:line="322" w:lineRule="exact"/>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2</w:t>
      </w:r>
      <w:bookmarkEnd w:id="516"/>
      <w:r>
        <w:rPr>
          <w:color w:val="000000"/>
          <w:spacing w:val="0"/>
          <w:w w:val="100"/>
          <w:position w:val="0"/>
        </w:rPr>
        <w:t>、公司资产或项目存在盈利预测，且报告期仍处在盈利预测期间，公司就资产或项目达到原盈利预测及 其原因做出说明</w:t>
      </w:r>
      <w:bookmarkEnd w:id="514"/>
      <w:bookmarkEnd w:id="515"/>
      <w:bookmarkEnd w:id="517"/>
    </w:p>
    <w:p>
      <w:pPr>
        <w:pStyle w:val="Style37"/>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tabs>
          <w:tab w:pos="522" w:val="left"/>
        </w:tabs>
        <w:bidi w:val="0"/>
        <w:spacing w:before="0" w:after="42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sz w:val="24"/>
          <w:szCs w:val="24"/>
        </w:rPr>
        <w:t>三</w:t>
      </w:r>
      <w:bookmarkEnd w:id="520"/>
      <w:r>
        <w:rPr>
          <w:color w:val="000000"/>
          <w:spacing w:val="0"/>
          <w:w w:val="100"/>
          <w:position w:val="0"/>
          <w:sz w:val="24"/>
          <w:szCs w:val="24"/>
        </w:rPr>
        <w:t>、</w:t>
        <w:tab/>
        <w:t>控股股东及其关联方对上市公司的非经营性占用资金情况</w:t>
      </w:r>
      <w:bookmarkEnd w:id="518"/>
      <w:bookmarkEnd w:id="519"/>
      <w:bookmarkEnd w:id="521"/>
    </w:p>
    <w:p>
      <w:pPr>
        <w:pStyle w:val="Style37"/>
        <w:keepNext w:val="0"/>
        <w:keepLines w:val="0"/>
        <w:widowControl w:val="0"/>
        <w:shd w:val="clear" w:color="auto" w:fill="auto"/>
        <w:bidi w:val="0"/>
        <w:spacing w:before="0" w:after="24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22" w:val="left"/>
        </w:tabs>
        <w:bidi w:val="0"/>
        <w:spacing w:before="0" w:after="42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四</w:t>
      </w:r>
      <w:bookmarkEnd w:id="52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22"/>
      <w:bookmarkEnd w:id="523"/>
      <w:bookmarkEnd w:id="525"/>
    </w:p>
    <w:p>
      <w:pPr>
        <w:pStyle w:val="Style37"/>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tabs>
          <w:tab w:pos="522" w:val="left"/>
        </w:tabs>
        <w:bidi w:val="0"/>
        <w:spacing w:before="0" w:after="42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五</w:t>
      </w:r>
      <w:bookmarkEnd w:id="52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26"/>
      <w:bookmarkEnd w:id="527"/>
      <w:bookmarkEnd w:id="529"/>
    </w:p>
    <w:p>
      <w:pPr>
        <w:pStyle w:val="Style37"/>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tabs>
          <w:tab w:pos="522" w:val="left"/>
        </w:tabs>
        <w:bidi w:val="0"/>
        <w:spacing w:before="0" w:after="42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sz w:val="24"/>
          <w:szCs w:val="24"/>
        </w:rPr>
        <w:t>六</w:t>
      </w:r>
      <w:bookmarkEnd w:id="532"/>
      <w:r>
        <w:rPr>
          <w:color w:val="000000"/>
          <w:spacing w:val="0"/>
          <w:w w:val="100"/>
          <w:position w:val="0"/>
          <w:sz w:val="24"/>
          <w:szCs w:val="24"/>
        </w:rPr>
        <w:t>、</w:t>
        <w:tab/>
        <w:t>董事会关于报告期会计政策、会计估计变更或重大会计差错更正的说明</w:t>
      </w:r>
      <w:bookmarkEnd w:id="530"/>
      <w:bookmarkEnd w:id="531"/>
      <w:bookmarkEnd w:id="533"/>
    </w:p>
    <w:p>
      <w:pPr>
        <w:pStyle w:val="Style37"/>
        <w:keepNext w:val="0"/>
        <w:keepLines w:val="0"/>
        <w:widowControl w:val="0"/>
        <w:shd w:val="clear" w:color="auto" w:fill="auto"/>
        <w:bidi w:val="0"/>
        <w:spacing w:before="0" w:after="240" w:line="240" w:lineRule="auto"/>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日召开的第四届董事会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年第二次会议、第四届监事会</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w:t>
      </w:r>
    </w:p>
    <w:p>
      <w:pPr>
        <w:pStyle w:val="Style3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审议通过了《关于会计政策变更的议案》，具体情况如下：</w:t>
      </w:r>
    </w:p>
    <w:p>
      <w:pPr>
        <w:pStyle w:val="Style37"/>
        <w:keepNext w:val="0"/>
        <w:keepLines w:val="0"/>
        <w:widowControl w:val="0"/>
        <w:shd w:val="clear" w:color="auto" w:fill="auto"/>
        <w:bidi w:val="0"/>
        <w:spacing w:before="0" w:after="0" w:line="240" w:lineRule="auto"/>
        <w:ind w:left="0" w:right="0" w:firstLine="440"/>
        <w:jc w:val="left"/>
      </w:pPr>
      <w:bookmarkStart w:id="534" w:name="bookmark534"/>
      <w:r>
        <w:rPr>
          <w:rFonts w:ascii="Times New Roman" w:eastAsia="Times New Roman" w:hAnsi="Times New Roman" w:cs="Times New Roman"/>
          <w:color w:val="000000"/>
          <w:spacing w:val="0"/>
          <w:w w:val="100"/>
          <w:position w:val="0"/>
        </w:rPr>
        <w:t>1</w:t>
      </w:r>
      <w:bookmarkEnd w:id="534"/>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月发布了《关于修订印发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 xml:space="preserve">[2017]22 </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color w:val="000000"/>
          <w:spacing w:val="0"/>
          <w:w w:val="100"/>
          <w:position w:val="0"/>
        </w:rPr>
        <w:t>''），</w:t>
      </w:r>
      <w:r>
        <w:rPr>
          <w:color w:val="000000"/>
          <w:spacing w:val="0"/>
          <w:w w:val="100"/>
          <w:position w:val="0"/>
        </w:rPr>
        <w:t>要求在境内外同时上市的企业以及在境外上市并采用国际财务报告准则或企 业会计准则编制财务报表的企业，自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施行；执行企业会计准则的非上市企业，自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日起施行。根据上述文件要求，公司需对原采 用的相关会计政策进行相应调整。</w:t>
      </w:r>
    </w:p>
    <w:p>
      <w:pPr>
        <w:pStyle w:val="Style37"/>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根据财会</w:t>
      </w:r>
      <w:r>
        <w:rPr>
          <w:rFonts w:ascii="Times New Roman" w:eastAsia="Times New Roman" w:hAnsi="Times New Roman" w:cs="Times New Roman"/>
          <w:color w:val="000000"/>
          <w:spacing w:val="0"/>
          <w:w w:val="100"/>
          <w:position w:val="0"/>
        </w:rPr>
        <w:t>[2017]22</w:t>
      </w:r>
      <w:r>
        <w:rPr>
          <w:color w:val="000000"/>
          <w:spacing w:val="0"/>
          <w:w w:val="100"/>
          <w:position w:val="0"/>
        </w:rPr>
        <w:t>号的要求，主要变更内容如下：将现行收入和建造合同两项准则纳入统一的收入确 认模型；以控制权转移替代风险报酬转移作为收入确认时点的判断标准；对于包含多重交易安排的合同的 会计处理提供更明确的指引；对于某些特定交易</w:t>
      </w:r>
      <w:r>
        <w:rPr>
          <w:rFonts w:ascii="Times New Roman" w:eastAsia="Times New Roman" w:hAnsi="Times New Roman" w:cs="Times New Roman"/>
          <w:color w:val="000000"/>
          <w:spacing w:val="0"/>
          <w:w w:val="100"/>
          <w:position w:val="0"/>
        </w:rPr>
        <w:t>（</w:t>
      </w:r>
      <w:r>
        <w:rPr>
          <w:color w:val="000000"/>
          <w:spacing w:val="0"/>
          <w:w w:val="100"/>
          <w:position w:val="0"/>
        </w:rPr>
        <w:t>或事项</w:t>
      </w:r>
      <w:r>
        <w:rPr>
          <w:rFonts w:ascii="Times New Roman" w:eastAsia="Times New Roman" w:hAnsi="Times New Roman" w:cs="Times New Roman"/>
          <w:color w:val="000000"/>
          <w:spacing w:val="0"/>
          <w:w w:val="100"/>
          <w:position w:val="0"/>
        </w:rPr>
        <w:t>）</w:t>
      </w:r>
      <w:r>
        <w:rPr>
          <w:color w:val="000000"/>
          <w:spacing w:val="0"/>
          <w:w w:val="100"/>
          <w:position w:val="0"/>
        </w:rPr>
        <w:t>的收入确认和计量给出了明确规定。</w:t>
      </w:r>
    </w:p>
    <w:p>
      <w:pPr>
        <w:pStyle w:val="Style37"/>
        <w:keepNext w:val="0"/>
        <w:keepLines w:val="0"/>
        <w:widowControl w:val="0"/>
        <w:shd w:val="clear" w:color="auto" w:fill="auto"/>
        <w:bidi w:val="0"/>
        <w:spacing w:before="0" w:after="0" w:line="474" w:lineRule="exact"/>
        <w:ind w:left="0" w:right="0" w:firstLine="440"/>
        <w:jc w:val="left"/>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日起，公司收入准则按照财会</w:t>
      </w:r>
      <w:r>
        <w:rPr>
          <w:rFonts w:ascii="Times New Roman" w:eastAsia="Times New Roman" w:hAnsi="Times New Roman" w:cs="Times New Roman"/>
          <w:color w:val="000000"/>
          <w:spacing w:val="0"/>
          <w:w w:val="100"/>
          <w:position w:val="0"/>
        </w:rPr>
        <w:t>[2017]22</w:t>
      </w:r>
      <w:r>
        <w:rPr>
          <w:color w:val="000000"/>
          <w:spacing w:val="0"/>
          <w:w w:val="100"/>
          <w:position w:val="0"/>
        </w:rPr>
        <w:t>号的相关规定执行。根据新旧准则衔接规定， 公司应当根据首次执行该准则的累积影响数调整期初留存收益及财务报表其他相关项目金额，对可比期间 信息不予调整。执行新收入准则预计不会导致公司收入确认方式发生重大变化，不会对公司财务状况、经 营成果和现金流量产生重大影响，亦不会对财务报表产生重大影响。</w:t>
      </w:r>
    </w:p>
    <w:p>
      <w:pPr>
        <w:pStyle w:val="Style37"/>
        <w:keepNext w:val="0"/>
        <w:keepLines w:val="0"/>
        <w:widowControl w:val="0"/>
        <w:shd w:val="clear" w:color="auto" w:fill="auto"/>
        <w:bidi w:val="0"/>
        <w:spacing w:before="0" w:after="0" w:line="474" w:lineRule="exact"/>
        <w:ind w:left="0" w:right="0" w:firstLine="440"/>
        <w:jc w:val="left"/>
      </w:pPr>
      <w:bookmarkStart w:id="535" w:name="bookmark535"/>
      <w:r>
        <w:rPr>
          <w:rFonts w:ascii="Times New Roman" w:eastAsia="Times New Roman" w:hAnsi="Times New Roman" w:cs="Times New Roman"/>
          <w:color w:val="000000"/>
          <w:spacing w:val="0"/>
          <w:w w:val="100"/>
          <w:position w:val="0"/>
        </w:rPr>
        <w:t>2</w:t>
      </w:r>
      <w:bookmarkEnd w:id="535"/>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月发布了《关于修订印发合并财务报表格式（</w:t>
      </w:r>
      <w:r>
        <w:rPr>
          <w:rFonts w:ascii="Times New Roman" w:eastAsia="Times New Roman" w:hAnsi="Times New Roman" w:cs="Times New Roman"/>
          <w:color w:val="000000"/>
          <w:spacing w:val="0"/>
          <w:w w:val="100"/>
          <w:position w:val="0"/>
        </w:rPr>
        <w:t>2019</w:t>
      </w:r>
      <w:r>
        <w:rPr>
          <w:color w:val="000000"/>
          <w:spacing w:val="0"/>
          <w:w w:val="100"/>
          <w:position w:val="0"/>
        </w:rPr>
        <w:t>版）的通知》（财会</w:t>
      </w:r>
      <w:r>
        <w:rPr>
          <w:rFonts w:ascii="Times New Roman" w:eastAsia="Times New Roman" w:hAnsi="Times New Roman" w:cs="Times New Roman"/>
          <w:color w:val="000000"/>
          <w:spacing w:val="0"/>
          <w:w w:val="100"/>
          <w:position w:val="0"/>
        </w:rPr>
        <w:t xml:space="preserve">[2019]16 </w:t>
      </w:r>
      <w:r>
        <w:rPr>
          <w:color w:val="000000"/>
          <w:spacing w:val="0"/>
          <w:w w:val="100"/>
          <w:position w:val="0"/>
        </w:rPr>
        <w:t>号），对合并财务报表格式进行了修订，要求所有已执行新金融准则的企业应当结合财会</w:t>
      </w:r>
      <w:r>
        <w:rPr>
          <w:rFonts w:ascii="Times New Roman" w:eastAsia="Times New Roman" w:hAnsi="Times New Roman" w:cs="Times New Roman"/>
          <w:color w:val="000000"/>
          <w:spacing w:val="0"/>
          <w:w w:val="100"/>
          <w:position w:val="0"/>
        </w:rPr>
        <w:t>[2019]16</w:t>
      </w:r>
      <w:r>
        <w:rPr>
          <w:color w:val="000000"/>
          <w:spacing w:val="0"/>
          <w:w w:val="100"/>
          <w:position w:val="0"/>
        </w:rPr>
        <w:t>号通知 及附件要求对合并财务报表项目进行相应调整，并适用于企业</w:t>
      </w:r>
      <w:r>
        <w:rPr>
          <w:rFonts w:ascii="Times New Roman" w:eastAsia="Times New Roman" w:hAnsi="Times New Roman" w:cs="Times New Roman"/>
          <w:color w:val="000000"/>
          <w:spacing w:val="0"/>
          <w:w w:val="100"/>
          <w:position w:val="0"/>
        </w:rPr>
        <w:t>2019</w:t>
      </w:r>
      <w:r>
        <w:rPr>
          <w:color w:val="000000"/>
          <w:spacing w:val="0"/>
          <w:w w:val="100"/>
          <w:position w:val="0"/>
        </w:rPr>
        <w:t>年度合并财务报表及以后期间的合并 财务报表。根据上述文件要求，公司需对原采用的合并财务报表格式进行相应调整。</w:t>
      </w:r>
    </w:p>
    <w:p>
      <w:pPr>
        <w:pStyle w:val="Style37"/>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根据财会</w:t>
      </w:r>
      <w:r>
        <w:rPr>
          <w:rFonts w:ascii="Times New Roman" w:eastAsia="Times New Roman" w:hAnsi="Times New Roman" w:cs="Times New Roman"/>
          <w:color w:val="000000"/>
          <w:spacing w:val="0"/>
          <w:w w:val="100"/>
          <w:position w:val="0"/>
        </w:rPr>
        <w:t>[2019]16</w:t>
      </w:r>
      <w:r>
        <w:rPr>
          <w:color w:val="000000"/>
          <w:spacing w:val="0"/>
          <w:w w:val="100"/>
          <w:position w:val="0"/>
        </w:rPr>
        <w:t>号的要求，主要变更内容如下：</w:t>
      </w:r>
    </w:p>
    <w:p>
      <w:pPr>
        <w:pStyle w:val="Style37"/>
        <w:keepNext w:val="0"/>
        <w:keepLines w:val="0"/>
        <w:widowControl w:val="0"/>
        <w:shd w:val="clear" w:color="auto" w:fill="auto"/>
        <w:tabs>
          <w:tab w:pos="975" w:val="left"/>
        </w:tabs>
        <w:bidi w:val="0"/>
        <w:spacing w:before="0" w:after="0" w:line="466" w:lineRule="exact"/>
        <w:ind w:left="0" w:right="0" w:firstLine="440"/>
        <w:jc w:val="left"/>
      </w:pPr>
      <w:bookmarkStart w:id="536" w:name="bookmark536"/>
      <w:r>
        <w:rPr>
          <w:color w:val="000000"/>
          <w:spacing w:val="0"/>
          <w:w w:val="100"/>
          <w:position w:val="0"/>
        </w:rPr>
        <w:t>（</w:t>
      </w:r>
      <w:bookmarkEnd w:id="536"/>
      <w:r>
        <w:rPr>
          <w:rFonts w:ascii="Times New Roman" w:eastAsia="Times New Roman" w:hAnsi="Times New Roman" w:cs="Times New Roman"/>
          <w:color w:val="000000"/>
          <w:spacing w:val="0"/>
          <w:w w:val="100"/>
          <w:position w:val="0"/>
        </w:rPr>
        <w:t>1</w:t>
      </w:r>
      <w:r>
        <w:rPr>
          <w:color w:val="000000"/>
          <w:spacing w:val="0"/>
          <w:w w:val="100"/>
          <w:position w:val="0"/>
        </w:rPr>
        <w:t>）</w:t>
        <w:tab/>
        <w:t>在原合并资产负债表中增加了</w:t>
      </w:r>
      <w:r>
        <w:rPr>
          <w:rFonts w:ascii="Times New Roman" w:eastAsia="Times New Roman" w:hAnsi="Times New Roman" w:cs="Times New Roman"/>
          <w:color w:val="000000"/>
          <w:spacing w:val="0"/>
          <w:w w:val="100"/>
          <w:position w:val="0"/>
        </w:rPr>
        <w:t>“</w:t>
      </w:r>
      <w:r>
        <w:rPr>
          <w:color w:val="000000"/>
          <w:spacing w:val="0"/>
          <w:w w:val="100"/>
          <w:position w:val="0"/>
        </w:rPr>
        <w:t>使用权资产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租赁负债</w:t>
      </w:r>
      <w:r>
        <w:rPr>
          <w:rFonts w:ascii="Times New Roman" w:eastAsia="Times New Roman" w:hAnsi="Times New Roman" w:cs="Times New Roman"/>
          <w:color w:val="000000"/>
          <w:spacing w:val="0"/>
          <w:w w:val="100"/>
          <w:position w:val="0"/>
        </w:rPr>
        <w:t>''</w:t>
      </w:r>
      <w:r>
        <w:rPr>
          <w:color w:val="000000"/>
          <w:spacing w:val="0"/>
          <w:w w:val="100"/>
          <w:position w:val="0"/>
        </w:rPr>
        <w:t>等行项目；将原合并资产负债表中的</w:t>
      </w:r>
      <w:r>
        <w:rPr>
          <w:rFonts w:ascii="Times New Roman" w:eastAsia="Times New Roman" w:hAnsi="Times New Roman" w:cs="Times New Roman"/>
          <w:color w:val="000000"/>
          <w:spacing w:val="0"/>
          <w:w w:val="100"/>
          <w:position w:val="0"/>
        </w:rPr>
        <w:t>“</w:t>
      </w:r>
      <w:r>
        <w:rPr>
          <w:color w:val="000000"/>
          <w:spacing w:val="0"/>
          <w:w w:val="100"/>
          <w:position w:val="0"/>
        </w:rPr>
        <w:t>应 收票据及应收账款</w:t>
      </w:r>
      <w:r>
        <w:rPr>
          <w:rFonts w:ascii="Times New Roman" w:eastAsia="Times New Roman" w:hAnsi="Times New Roman" w:cs="Times New Roman"/>
          <w:color w:val="000000"/>
          <w:spacing w:val="0"/>
          <w:w w:val="100"/>
          <w:position w:val="0"/>
        </w:rPr>
        <w:t>”</w:t>
      </w:r>
      <w:r>
        <w:rPr>
          <w:color w:val="000000"/>
          <w:spacing w:val="0"/>
          <w:w w:val="100"/>
          <w:position w:val="0"/>
        </w:rPr>
        <w:t>行项目分拆为</w:t>
      </w:r>
      <w:r>
        <w:rPr>
          <w:rFonts w:ascii="Times New Roman" w:eastAsia="Times New Roman" w:hAnsi="Times New Roman" w:cs="Times New Roman"/>
          <w:color w:val="000000"/>
          <w:spacing w:val="0"/>
          <w:w w:val="100"/>
          <w:position w:val="0"/>
        </w:rPr>
        <w:t>“</w:t>
      </w:r>
      <w:r>
        <w:rPr>
          <w:color w:val="000000"/>
          <w:spacing w:val="0"/>
          <w:w w:val="100"/>
          <w:position w:val="0"/>
        </w:rPr>
        <w:t>应收票据''、</w:t>
      </w:r>
      <w:r>
        <w:rPr>
          <w:rFonts w:ascii="Times New Roman" w:eastAsia="Times New Roman" w:hAnsi="Times New Roman" w:cs="Times New Roman"/>
          <w:color w:val="000000"/>
          <w:spacing w:val="0"/>
          <w:w w:val="100"/>
          <w:position w:val="0"/>
        </w:rPr>
        <w:t>“</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应收款项融资</w:t>
      </w:r>
      <w:r>
        <w:rPr>
          <w:rFonts w:ascii="Times New Roman" w:eastAsia="Times New Roman" w:hAnsi="Times New Roman" w:cs="Times New Roman"/>
          <w:color w:val="000000"/>
          <w:spacing w:val="0"/>
          <w:w w:val="100"/>
          <w:position w:val="0"/>
        </w:rPr>
        <w:t>”</w:t>
      </w:r>
      <w:r>
        <w:rPr>
          <w:color w:val="000000"/>
          <w:spacing w:val="0"/>
          <w:w w:val="100"/>
          <w:position w:val="0"/>
        </w:rPr>
        <w:t>三个行项目；将原合并资产负 债表中的</w:t>
      </w:r>
      <w:r>
        <w:rPr>
          <w:rFonts w:ascii="Times New Roman" w:eastAsia="Times New Roman" w:hAnsi="Times New Roman" w:cs="Times New Roman"/>
          <w:color w:val="000000"/>
          <w:spacing w:val="0"/>
          <w:w w:val="100"/>
          <w:position w:val="0"/>
        </w:rPr>
        <w:t>“</w:t>
      </w:r>
      <w:r>
        <w:rPr>
          <w:color w:val="000000"/>
          <w:spacing w:val="0"/>
          <w:w w:val="100"/>
          <w:position w:val="0"/>
        </w:rPr>
        <w:t>应付票据及应付账款</w:t>
      </w:r>
      <w:r>
        <w:rPr>
          <w:color w:val="000000"/>
          <w:spacing w:val="0"/>
          <w:w w:val="100"/>
          <w:position w:val="0"/>
        </w:rPr>
        <w:t>''</w:t>
      </w:r>
      <w:r>
        <w:rPr>
          <w:color w:val="000000"/>
          <w:spacing w:val="0"/>
          <w:w w:val="100"/>
          <w:position w:val="0"/>
        </w:rPr>
        <w:t>行项目分拆为</w:t>
      </w:r>
      <w:r>
        <w:rPr>
          <w:rFonts w:ascii="Times New Roman" w:eastAsia="Times New Roman" w:hAnsi="Times New Roman" w:cs="Times New Roman"/>
          <w:color w:val="000000"/>
          <w:spacing w:val="0"/>
          <w:w w:val="100"/>
          <w:position w:val="0"/>
        </w:rPr>
        <w:t>“</w:t>
      </w:r>
      <w:r>
        <w:rPr>
          <w:color w:val="000000"/>
          <w:spacing w:val="0"/>
          <w:w w:val="100"/>
          <w:position w:val="0"/>
        </w:rPr>
        <w:t>应付票据''、</w:t>
      </w:r>
      <w:r>
        <w:rPr>
          <w:rFonts w:ascii="Times New Roman" w:eastAsia="Times New Roman" w:hAnsi="Times New Roman" w:cs="Times New Roman"/>
          <w:color w:val="000000"/>
          <w:spacing w:val="0"/>
          <w:w w:val="100"/>
          <w:position w:val="0"/>
        </w:rPr>
        <w:t>“</w:t>
      </w:r>
      <w:r>
        <w:rPr>
          <w:color w:val="000000"/>
          <w:spacing w:val="0"/>
          <w:w w:val="100"/>
          <w:position w:val="0"/>
        </w:rPr>
        <w:t>应付账款</w:t>
      </w:r>
      <w:r>
        <w:rPr>
          <w:color w:val="000000"/>
          <w:spacing w:val="0"/>
          <w:w w:val="100"/>
          <w:position w:val="0"/>
        </w:rPr>
        <w:t>''</w:t>
      </w:r>
      <w:r>
        <w:rPr>
          <w:color w:val="000000"/>
          <w:spacing w:val="0"/>
          <w:w w:val="100"/>
          <w:position w:val="0"/>
        </w:rPr>
        <w:t>两个行项目。</w:t>
      </w:r>
    </w:p>
    <w:p>
      <w:pPr>
        <w:pStyle w:val="Style37"/>
        <w:keepNext w:val="0"/>
        <w:keepLines w:val="0"/>
        <w:widowControl w:val="0"/>
        <w:shd w:val="clear" w:color="auto" w:fill="auto"/>
        <w:tabs>
          <w:tab w:pos="970" w:val="left"/>
        </w:tabs>
        <w:bidi w:val="0"/>
        <w:spacing w:before="0" w:after="0" w:line="480" w:lineRule="exact"/>
        <w:ind w:left="0" w:right="0" w:firstLine="440"/>
        <w:jc w:val="left"/>
      </w:pPr>
      <w:bookmarkStart w:id="537" w:name="bookmark537"/>
      <w:r>
        <w:rPr>
          <w:color w:val="000000"/>
          <w:spacing w:val="0"/>
          <w:w w:val="100"/>
          <w:position w:val="0"/>
        </w:rPr>
        <w:t>（</w:t>
      </w:r>
      <w:bookmarkEnd w:id="537"/>
      <w:r>
        <w:rPr>
          <w:rFonts w:ascii="Times New Roman" w:eastAsia="Times New Roman" w:hAnsi="Times New Roman" w:cs="Times New Roman"/>
          <w:color w:val="000000"/>
          <w:spacing w:val="0"/>
          <w:w w:val="100"/>
          <w:position w:val="0"/>
        </w:rPr>
        <w:t>2</w:t>
      </w:r>
      <w:r>
        <w:rPr>
          <w:color w:val="000000"/>
          <w:spacing w:val="0"/>
          <w:w w:val="100"/>
          <w:position w:val="0"/>
        </w:rPr>
        <w:t>）</w:t>
        <w:tab/>
        <w:t>在原合并利润表中</w:t>
      </w:r>
      <w:r>
        <w:rPr>
          <w:rFonts w:ascii="Times New Roman" w:eastAsia="Times New Roman" w:hAnsi="Times New Roman" w:cs="Times New Roman"/>
          <w:color w:val="000000"/>
          <w:spacing w:val="0"/>
          <w:w w:val="100"/>
          <w:position w:val="0"/>
        </w:rPr>
        <w:t>"</w:t>
      </w:r>
      <w:r>
        <w:rPr>
          <w:color w:val="000000"/>
          <w:spacing w:val="0"/>
          <w:w w:val="100"/>
          <w:position w:val="0"/>
        </w:rPr>
        <w:t>投资收益</w:t>
      </w:r>
      <w:r>
        <w:rPr>
          <w:rFonts w:ascii="Times New Roman" w:eastAsia="Times New Roman" w:hAnsi="Times New Roman" w:cs="Times New Roman"/>
          <w:color w:val="000000"/>
          <w:spacing w:val="0"/>
          <w:w w:val="100"/>
          <w:position w:val="0"/>
        </w:rPr>
        <w:t>”</w:t>
      </w:r>
      <w:r>
        <w:rPr>
          <w:color w:val="000000"/>
          <w:spacing w:val="0"/>
          <w:w w:val="100"/>
          <w:position w:val="0"/>
        </w:rPr>
        <w:t>行项目下增加了</w:t>
      </w:r>
      <w:r>
        <w:rPr>
          <w:rFonts w:ascii="Times New Roman" w:eastAsia="Times New Roman" w:hAnsi="Times New Roman" w:cs="Times New Roman"/>
          <w:color w:val="000000"/>
          <w:spacing w:val="0"/>
          <w:w w:val="100"/>
          <w:position w:val="0"/>
        </w:rPr>
        <w:t>"</w:t>
      </w:r>
      <w:r>
        <w:rPr>
          <w:color w:val="000000"/>
          <w:spacing w:val="0"/>
          <w:w w:val="100"/>
          <w:position w:val="0"/>
        </w:rPr>
        <w:t>其中：以摊余成本计量的金融资产终止确认收益</w:t>
      </w:r>
      <w:r>
        <w:rPr>
          <w:rFonts w:ascii="Times New Roman" w:eastAsia="Times New Roman" w:hAnsi="Times New Roman" w:cs="Times New Roman"/>
          <w:color w:val="000000"/>
          <w:spacing w:val="0"/>
          <w:w w:val="100"/>
          <w:position w:val="0"/>
        </w:rPr>
        <w:t xml:space="preserve">” </w:t>
      </w:r>
      <w:r>
        <w:rPr>
          <w:color w:val="000000"/>
          <w:spacing w:val="0"/>
          <w:w w:val="100"/>
          <w:position w:val="0"/>
        </w:rPr>
        <w:t>行项目；将原合并利润表中</w:t>
      </w:r>
      <w:r>
        <w:rPr>
          <w:rFonts w:ascii="Times New Roman" w:eastAsia="Times New Roman" w:hAnsi="Times New Roman" w:cs="Times New Roman"/>
          <w:color w:val="000000"/>
          <w:spacing w:val="0"/>
          <w:w w:val="100"/>
          <w:position w:val="0"/>
        </w:rPr>
        <w:t>“</w:t>
      </w:r>
      <w:r>
        <w:rPr>
          <w:color w:val="000000"/>
          <w:spacing w:val="0"/>
          <w:w w:val="100"/>
          <w:position w:val="0"/>
        </w:rPr>
        <w:t>资产减值损失</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信用减值损失</w:t>
      </w:r>
      <w:r>
        <w:rPr>
          <w:rFonts w:ascii="Times New Roman" w:eastAsia="Times New Roman" w:hAnsi="Times New Roman" w:cs="Times New Roman"/>
          <w:color w:val="000000"/>
          <w:spacing w:val="0"/>
          <w:w w:val="100"/>
          <w:position w:val="0"/>
        </w:rPr>
        <w:t>''</w:t>
      </w:r>
      <w:r>
        <w:rPr>
          <w:color w:val="000000"/>
          <w:spacing w:val="0"/>
          <w:w w:val="100"/>
          <w:position w:val="0"/>
        </w:rPr>
        <w:t>行项目的列报行次进行了调整；</w:t>
      </w:r>
    </w:p>
    <w:p>
      <w:pPr>
        <w:pStyle w:val="Style37"/>
        <w:keepNext w:val="0"/>
        <w:keepLines w:val="0"/>
        <w:widowControl w:val="0"/>
        <w:shd w:val="clear" w:color="auto" w:fill="auto"/>
        <w:tabs>
          <w:tab w:pos="975" w:val="left"/>
        </w:tabs>
        <w:bidi w:val="0"/>
        <w:spacing w:before="0" w:after="0" w:line="477" w:lineRule="exact"/>
        <w:ind w:left="0" w:right="0" w:firstLine="440"/>
        <w:jc w:val="left"/>
      </w:pPr>
      <w:bookmarkStart w:id="538" w:name="bookmark538"/>
      <w:r>
        <w:rPr>
          <w:color w:val="000000"/>
          <w:spacing w:val="0"/>
          <w:w w:val="100"/>
          <w:position w:val="0"/>
        </w:rPr>
        <w:t>（</w:t>
      </w:r>
      <w:bookmarkEnd w:id="538"/>
      <w:r>
        <w:rPr>
          <w:rFonts w:ascii="Times New Roman" w:eastAsia="Times New Roman" w:hAnsi="Times New Roman" w:cs="Times New Roman"/>
          <w:color w:val="000000"/>
          <w:spacing w:val="0"/>
          <w:w w:val="100"/>
          <w:position w:val="0"/>
        </w:rPr>
        <w:t>3</w:t>
      </w:r>
      <w:r>
        <w:rPr>
          <w:color w:val="000000"/>
          <w:spacing w:val="0"/>
          <w:w w:val="100"/>
          <w:position w:val="0"/>
        </w:rPr>
        <w:t>）</w:t>
        <w:tab/>
        <w:t>删除了原合并现金流量表中</w:t>
      </w:r>
      <w:r>
        <w:rPr>
          <w:rFonts w:ascii="Times New Roman" w:eastAsia="Times New Roman" w:hAnsi="Times New Roman" w:cs="Times New Roman"/>
          <w:color w:val="000000"/>
          <w:spacing w:val="0"/>
          <w:w w:val="100"/>
          <w:position w:val="0"/>
        </w:rPr>
        <w:t>“</w:t>
      </w:r>
      <w:r>
        <w:rPr>
          <w:color w:val="000000"/>
          <w:spacing w:val="0"/>
          <w:w w:val="100"/>
          <w:position w:val="0"/>
        </w:rPr>
        <w:t>为交易目的而持有的金融资产净增加额</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发行债券收到的现金 等行项目。</w:t>
      </w:r>
    </w:p>
    <w:p>
      <w:pPr>
        <w:pStyle w:val="Style37"/>
        <w:keepNext w:val="0"/>
        <w:keepLines w:val="0"/>
        <w:widowControl w:val="0"/>
        <w:shd w:val="clear" w:color="auto" w:fill="auto"/>
        <w:bidi w:val="0"/>
        <w:spacing w:before="0" w:after="420" w:line="477" w:lineRule="exact"/>
        <w:ind w:left="0" w:right="0" w:firstLine="440"/>
        <w:jc w:val="left"/>
      </w:pPr>
      <w:r>
        <w:rPr>
          <w:color w:val="000000"/>
          <w:spacing w:val="0"/>
          <w:w w:val="100"/>
          <w:position w:val="0"/>
        </w:rPr>
        <w:t>公司在编制</w:t>
      </w:r>
      <w:r>
        <w:rPr>
          <w:rFonts w:ascii="Times New Roman" w:eastAsia="Times New Roman" w:hAnsi="Times New Roman" w:cs="Times New Roman"/>
          <w:color w:val="000000"/>
          <w:spacing w:val="0"/>
          <w:w w:val="100"/>
          <w:position w:val="0"/>
        </w:rPr>
        <w:t>2019</w:t>
      </w:r>
      <w:r>
        <w:rPr>
          <w:color w:val="000000"/>
          <w:spacing w:val="0"/>
          <w:w w:val="100"/>
          <w:position w:val="0"/>
        </w:rPr>
        <w:t>年度合并财务报表及以后期间的合并财务报表时按照财会</w:t>
      </w:r>
      <w:r>
        <w:rPr>
          <w:rFonts w:ascii="Times New Roman" w:eastAsia="Times New Roman" w:hAnsi="Times New Roman" w:cs="Times New Roman"/>
          <w:color w:val="000000"/>
          <w:spacing w:val="0"/>
          <w:w w:val="100"/>
          <w:position w:val="0"/>
        </w:rPr>
        <w:t>[2019]16</w:t>
      </w:r>
      <w:r>
        <w:rPr>
          <w:color w:val="000000"/>
          <w:spacing w:val="0"/>
          <w:w w:val="100"/>
          <w:position w:val="0"/>
        </w:rPr>
        <w:t>号的要求编制。 本次会计政策变更仅对合并财务报表格式和部分项目列示产生影响，不存在追溯调整事项，不影响公司资 产总额、负债总额、净资产、营业收入、净利润等相关财务指标。</w:t>
      </w:r>
    </w:p>
    <w:p>
      <w:pPr>
        <w:pStyle w:val="Style25"/>
        <w:keepNext/>
        <w:keepLines/>
        <w:widowControl w:val="0"/>
        <w:shd w:val="clear" w:color="auto" w:fill="auto"/>
        <w:bidi w:val="0"/>
        <w:spacing w:before="0" w:after="42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七</w:t>
      </w:r>
      <w:bookmarkEnd w:id="541"/>
      <w:r>
        <w:rPr>
          <w:color w:val="000000"/>
          <w:spacing w:val="0"/>
          <w:w w:val="100"/>
          <w:position w:val="0"/>
          <w:sz w:val="24"/>
          <w:szCs w:val="24"/>
        </w:rPr>
        <w:t>、与上年度财务报告相比，合并报表范围发生变化的情况说明</w:t>
      </w:r>
      <w:bookmarkEnd w:id="539"/>
      <w:bookmarkEnd w:id="540"/>
      <w:bookmarkEnd w:id="542"/>
    </w:p>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报告期内，公司通过出资设立</w:t>
      </w:r>
      <w:r>
        <w:rPr>
          <w:rFonts w:ascii="Times New Roman" w:eastAsia="Times New Roman" w:hAnsi="Times New Roman" w:cs="Times New Roman"/>
          <w:color w:val="000000"/>
          <w:spacing w:val="0"/>
          <w:w w:val="100"/>
          <w:position w:val="0"/>
        </w:rPr>
        <w:t>1</w:t>
      </w:r>
      <w:r>
        <w:rPr>
          <w:color w:val="000000"/>
          <w:spacing w:val="0"/>
          <w:w w:val="100"/>
          <w:position w:val="0"/>
        </w:rPr>
        <w:t>户二级子公司为尤洛卡（山东）数字科技有限公司，通过增资扩股取 得</w:t>
      </w:r>
      <w:r>
        <w:rPr>
          <w:rFonts w:ascii="Times New Roman" w:eastAsia="Times New Roman" w:hAnsi="Times New Roman" w:cs="Times New Roman"/>
          <w:color w:val="000000"/>
          <w:spacing w:val="0"/>
          <w:w w:val="100"/>
          <w:position w:val="0"/>
        </w:rPr>
        <w:t>1</w:t>
      </w:r>
      <w:r>
        <w:rPr>
          <w:color w:val="000000"/>
          <w:spacing w:val="0"/>
          <w:w w:val="100"/>
          <w:position w:val="0"/>
        </w:rPr>
        <w:t>户二级子公司为尤洛卡（山东）特高压电气有限公司，注销</w:t>
      </w:r>
      <w:r>
        <w:rPr>
          <w:rFonts w:ascii="Times New Roman" w:eastAsia="Times New Roman" w:hAnsi="Times New Roman" w:cs="Times New Roman"/>
          <w:color w:val="000000"/>
          <w:spacing w:val="0"/>
          <w:w w:val="100"/>
          <w:position w:val="0"/>
        </w:rPr>
        <w:t>1</w:t>
      </w:r>
      <w:r>
        <w:rPr>
          <w:color w:val="000000"/>
          <w:spacing w:val="0"/>
          <w:w w:val="100"/>
          <w:position w:val="0"/>
        </w:rPr>
        <w:t>户二级子公司为成都速达尔信息技术有 限公司。</w:t>
      </w:r>
    </w:p>
    <w:p>
      <w:pPr>
        <w:pStyle w:val="Style25"/>
        <w:keepNext/>
        <w:keepLines/>
        <w:widowControl w:val="0"/>
        <w:shd w:val="clear" w:color="auto" w:fill="auto"/>
        <w:bidi w:val="0"/>
        <w:spacing w:before="0" w:after="42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sz w:val="24"/>
          <w:szCs w:val="24"/>
        </w:rPr>
        <w:t>八</w:t>
      </w:r>
      <w:bookmarkEnd w:id="545"/>
      <w:r>
        <w:rPr>
          <w:color w:val="000000"/>
          <w:spacing w:val="0"/>
          <w:w w:val="100"/>
          <w:position w:val="0"/>
          <w:sz w:val="24"/>
          <w:szCs w:val="24"/>
        </w:rPr>
        <w:t>、聘任、解聘会计师事务所情况</w:t>
      </w:r>
      <w:bookmarkEnd w:id="543"/>
      <w:bookmarkEnd w:id="544"/>
      <w:bookmarkEnd w:id="546"/>
    </w:p>
    <w:p>
      <w:pPr>
        <w:pStyle w:val="Style42"/>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致同会计师事务所（特殊普通合伙）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江涛、郭冬梅</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江涛</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年、郭冬梅</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r>
    </w:tbl>
    <w:p>
      <w:pPr>
        <w:widowControl w:val="0"/>
        <w:spacing w:after="159" w:line="1" w:lineRule="exact"/>
      </w:pPr>
    </w:p>
    <w:p>
      <w:pPr>
        <w:pStyle w:val="Style37"/>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是否改聘会计师事务所</w:t>
      </w:r>
    </w:p>
    <w:p>
      <w:pPr>
        <w:pStyle w:val="Style37"/>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7"/>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聘请内部控制审计会计师事务所、财务顾问或保荐人情况</w:t>
      </w:r>
    </w:p>
    <w:p>
      <w:pPr>
        <w:pStyle w:val="Style37"/>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42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4"/>
          <w:szCs w:val="24"/>
        </w:rPr>
        <w:t>九</w:t>
      </w:r>
      <w:bookmarkEnd w:id="549"/>
      <w:r>
        <w:rPr>
          <w:color w:val="000000"/>
          <w:spacing w:val="0"/>
          <w:w w:val="100"/>
          <w:position w:val="0"/>
          <w:sz w:val="24"/>
          <w:szCs w:val="24"/>
        </w:rPr>
        <w:t>、年度报告披露后面临退市情况</w:t>
      </w:r>
      <w:bookmarkEnd w:id="547"/>
      <w:bookmarkEnd w:id="548"/>
      <w:bookmarkEnd w:id="550"/>
    </w:p>
    <w:p>
      <w:pPr>
        <w:pStyle w:val="Style37"/>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420" w:line="240" w:lineRule="auto"/>
        <w:ind w:left="0" w:right="0" w:firstLine="0"/>
        <w:jc w:val="left"/>
      </w:pPr>
      <w:bookmarkStart w:id="551" w:name="bookmark551"/>
      <w:bookmarkStart w:id="552" w:name="bookmark552"/>
      <w:bookmarkStart w:id="553" w:name="bookmark553"/>
      <w:r>
        <w:rPr>
          <w:color w:val="000000"/>
          <w:spacing w:val="0"/>
          <w:w w:val="100"/>
          <w:position w:val="0"/>
          <w:sz w:val="24"/>
          <w:szCs w:val="24"/>
        </w:rPr>
        <w:t>十、破产重整相关事项</w:t>
      </w:r>
      <w:bookmarkEnd w:id="551"/>
      <w:bookmarkEnd w:id="552"/>
      <w:bookmarkEnd w:id="553"/>
    </w:p>
    <w:p>
      <w:pPr>
        <w:pStyle w:val="Style37"/>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420" w:line="240" w:lineRule="auto"/>
        <w:ind w:left="0" w:right="0" w:firstLine="0"/>
        <w:jc w:val="left"/>
      </w:pPr>
      <w:bookmarkStart w:id="554" w:name="bookmark554"/>
      <w:bookmarkStart w:id="555" w:name="bookmark555"/>
      <w:bookmarkStart w:id="556" w:name="bookmark556"/>
      <w:r>
        <w:rPr>
          <w:color w:val="000000"/>
          <w:spacing w:val="0"/>
          <w:w w:val="100"/>
          <w:position w:val="0"/>
          <w:sz w:val="24"/>
          <w:szCs w:val="24"/>
        </w:rPr>
        <w:t>十一、重大诉讼、仲裁事项</w:t>
      </w:r>
      <w:bookmarkEnd w:id="554"/>
      <w:bookmarkEnd w:id="555"/>
      <w:bookmarkEnd w:id="556"/>
    </w:p>
    <w:p>
      <w:pPr>
        <w:pStyle w:val="Style37"/>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本年度公司无重大诉讼、仲裁事项。</w:t>
      </w:r>
    </w:p>
    <w:p>
      <w:pPr>
        <w:pStyle w:val="Style25"/>
        <w:keepNext/>
        <w:keepLines/>
        <w:widowControl w:val="0"/>
        <w:shd w:val="clear" w:color="auto" w:fill="auto"/>
        <w:bidi w:val="0"/>
        <w:spacing w:before="0" w:after="420" w:line="240" w:lineRule="auto"/>
        <w:ind w:left="0" w:right="0" w:firstLine="0"/>
        <w:jc w:val="left"/>
      </w:pPr>
      <w:bookmarkStart w:id="557" w:name="bookmark557"/>
      <w:bookmarkStart w:id="558" w:name="bookmark558"/>
      <w:bookmarkStart w:id="559" w:name="bookmark559"/>
      <w:r>
        <w:rPr>
          <w:color w:val="000000"/>
          <w:spacing w:val="0"/>
          <w:w w:val="100"/>
          <w:position w:val="0"/>
          <w:sz w:val="24"/>
          <w:szCs w:val="24"/>
        </w:rPr>
        <w:t>十二、处罚及整改情况</w:t>
      </w:r>
      <w:bookmarkEnd w:id="557"/>
      <w:bookmarkEnd w:id="558"/>
      <w:bookmarkEnd w:id="559"/>
    </w:p>
    <w:p>
      <w:pPr>
        <w:pStyle w:val="Style37"/>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440" w:line="240" w:lineRule="auto"/>
        <w:ind w:left="0" w:right="0" w:firstLine="0"/>
        <w:jc w:val="left"/>
      </w:pPr>
      <w:bookmarkStart w:id="560" w:name="bookmark560"/>
      <w:bookmarkStart w:id="561" w:name="bookmark561"/>
      <w:bookmarkStart w:id="562" w:name="bookmark562"/>
      <w:r>
        <w:rPr>
          <w:color w:val="000000"/>
          <w:spacing w:val="0"/>
          <w:w w:val="100"/>
          <w:position w:val="0"/>
          <w:sz w:val="24"/>
          <w:szCs w:val="24"/>
        </w:rPr>
        <w:t>十三、公司及其控股股东、实际控制人的诚信状况</w:t>
      </w:r>
      <w:bookmarkEnd w:id="560"/>
      <w:bookmarkEnd w:id="561"/>
      <w:bookmarkEnd w:id="562"/>
    </w:p>
    <w:p>
      <w:pPr>
        <w:pStyle w:val="Style37"/>
        <w:keepNext w:val="0"/>
        <w:keepLines w:val="0"/>
        <w:widowControl w:val="0"/>
        <w:shd w:val="clear" w:color="auto" w:fill="auto"/>
        <w:bidi w:val="0"/>
        <w:spacing w:before="0" w:after="180" w:line="49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keepLines/>
        <w:widowControl w:val="0"/>
        <w:shd w:val="clear" w:color="auto" w:fill="auto"/>
        <w:bidi w:val="0"/>
        <w:spacing w:before="0" w:after="180" w:line="240" w:lineRule="auto"/>
        <w:ind w:left="0" w:right="0" w:firstLine="0"/>
        <w:jc w:val="left"/>
      </w:pPr>
      <w:bookmarkStart w:id="563" w:name="bookmark563"/>
      <w:bookmarkStart w:id="564" w:name="bookmark564"/>
      <w:bookmarkStart w:id="565" w:name="bookmark565"/>
      <w:r>
        <w:rPr>
          <w:color w:val="000000"/>
          <w:spacing w:val="0"/>
          <w:w w:val="100"/>
          <w:position w:val="0"/>
          <w:sz w:val="24"/>
          <w:szCs w:val="24"/>
        </w:rPr>
        <w:t>十四、公司股权激励计划、员工持股计划或其他员工激励措施的实施情况</w:t>
      </w:r>
      <w:bookmarkEnd w:id="563"/>
      <w:bookmarkEnd w:id="564"/>
      <w:bookmarkEnd w:id="565"/>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公司限制性股票激励计划</w:t>
      </w:r>
      <w:r>
        <w:rPr>
          <w:color w:val="000000"/>
          <w:spacing w:val="0"/>
          <w:w w:val="100"/>
          <w:position w:val="0"/>
        </w:rPr>
        <w:t>(</w:t>
      </w:r>
      <w:r>
        <w:rPr>
          <w:rFonts w:ascii="Times New Roman" w:eastAsia="Times New Roman" w:hAnsi="Times New Roman" w:cs="Times New Roman"/>
          <w:color w:val="000000"/>
          <w:spacing w:val="0"/>
          <w:w w:val="100"/>
          <w:position w:val="0"/>
        </w:rPr>
        <w:t>2017-2019</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日向符合条件的</w:t>
      </w:r>
      <w:r>
        <w:rPr>
          <w:rFonts w:ascii="Times New Roman" w:eastAsia="Times New Roman" w:hAnsi="Times New Roman" w:cs="Times New Roman"/>
          <w:color w:val="000000"/>
          <w:spacing w:val="0"/>
          <w:w w:val="100"/>
          <w:position w:val="0"/>
        </w:rPr>
        <w:t>174</w:t>
      </w:r>
      <w:r>
        <w:rPr>
          <w:color w:val="000000"/>
          <w:spacing w:val="0"/>
          <w:w w:val="100"/>
          <w:position w:val="0"/>
        </w:rPr>
        <w:t>名激励对象授予</w:t>
      </w:r>
      <w:r>
        <w:rPr>
          <w:rFonts w:ascii="Times New Roman" w:eastAsia="Times New Roman" w:hAnsi="Times New Roman" w:cs="Times New Roman"/>
          <w:color w:val="000000"/>
          <w:spacing w:val="0"/>
          <w:w w:val="100"/>
          <w:position w:val="0"/>
        </w:rPr>
        <w:t xml:space="preserve">888 </w:t>
      </w:r>
      <w:r>
        <w:rPr>
          <w:color w:val="000000"/>
          <w:spacing w:val="0"/>
          <w:w w:val="100"/>
          <w:position w:val="0"/>
        </w:rPr>
        <w:t>万股限制性股票，本次限制性股票激励计划</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年及</w:t>
      </w:r>
      <w:r>
        <w:rPr>
          <w:rFonts w:ascii="Times New Roman" w:eastAsia="Times New Roman" w:hAnsi="Times New Roman" w:cs="Times New Roman"/>
          <w:color w:val="000000"/>
          <w:spacing w:val="0"/>
          <w:w w:val="100"/>
          <w:position w:val="0"/>
        </w:rPr>
        <w:t>2019</w:t>
      </w:r>
      <w:r>
        <w:rPr>
          <w:color w:val="000000"/>
          <w:spacing w:val="0"/>
          <w:w w:val="100"/>
          <w:position w:val="0"/>
        </w:rPr>
        <w:t>年的实施情况已经披露，具体内容详 见公司披露在巨潮资讯网上的相关公告。本报告期的具体实施情况如下：</w:t>
      </w:r>
    </w:p>
    <w:p>
      <w:pPr>
        <w:pStyle w:val="Style37"/>
        <w:keepNext w:val="0"/>
        <w:keepLines w:val="0"/>
        <w:widowControl w:val="0"/>
        <w:shd w:val="clear" w:color="auto" w:fill="auto"/>
        <w:tabs>
          <w:tab w:pos="795" w:val="left"/>
        </w:tabs>
        <w:bidi w:val="0"/>
        <w:spacing w:before="0" w:after="0" w:line="475" w:lineRule="exact"/>
        <w:ind w:left="0" w:right="0" w:firstLine="440"/>
        <w:jc w:val="both"/>
      </w:pPr>
      <w:bookmarkStart w:id="566" w:name="bookmark566"/>
      <w:r>
        <w:rPr>
          <w:rFonts w:ascii="Times New Roman" w:eastAsia="Times New Roman" w:hAnsi="Times New Roman" w:cs="Times New Roman"/>
          <w:color w:val="000000"/>
          <w:spacing w:val="0"/>
          <w:w w:val="100"/>
          <w:position w:val="0"/>
        </w:rPr>
        <w:t>1</w:t>
      </w:r>
      <w:bookmarkEnd w:id="56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日，公司完成了对限制性股票激励计划</w:t>
      </w:r>
      <w:r>
        <w:rPr>
          <w:color w:val="000000"/>
          <w:spacing w:val="0"/>
          <w:w w:val="100"/>
          <w:position w:val="0"/>
        </w:rPr>
        <w:t>(</w:t>
      </w:r>
      <w:r>
        <w:rPr>
          <w:rFonts w:ascii="Times New Roman" w:eastAsia="Times New Roman" w:hAnsi="Times New Roman" w:cs="Times New Roman"/>
          <w:color w:val="000000"/>
          <w:spacing w:val="0"/>
          <w:w w:val="100"/>
          <w:position w:val="0"/>
        </w:rPr>
        <w:t>2017-2019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名已离职激励对象所持已获 授但尚未解除限售的</w:t>
      </w:r>
      <w:r>
        <w:rPr>
          <w:rFonts w:ascii="Times New Roman" w:eastAsia="Times New Roman" w:hAnsi="Times New Roman" w:cs="Times New Roman"/>
          <w:color w:val="000000"/>
          <w:spacing w:val="0"/>
          <w:w w:val="100"/>
          <w:position w:val="0"/>
        </w:rPr>
        <w:t>114,000</w:t>
      </w:r>
      <w:r>
        <w:rPr>
          <w:color w:val="000000"/>
          <w:spacing w:val="0"/>
          <w:w w:val="100"/>
          <w:position w:val="0"/>
        </w:rPr>
        <w:t>股限制性股票的回购注销工作。</w:t>
      </w:r>
    </w:p>
    <w:p>
      <w:pPr>
        <w:pStyle w:val="Style37"/>
        <w:keepNext w:val="0"/>
        <w:keepLines w:val="0"/>
        <w:widowControl w:val="0"/>
        <w:shd w:val="clear" w:color="auto" w:fill="auto"/>
        <w:bidi w:val="0"/>
        <w:spacing w:before="0" w:after="0" w:line="470" w:lineRule="exact"/>
        <w:ind w:left="0" w:right="0" w:firstLine="440"/>
        <w:jc w:val="both"/>
      </w:pPr>
      <w:bookmarkStart w:id="567" w:name="bookmark567"/>
      <w:r>
        <w:rPr>
          <w:rFonts w:ascii="Times New Roman" w:eastAsia="Times New Roman" w:hAnsi="Times New Roman" w:cs="Times New Roman"/>
          <w:color w:val="000000"/>
          <w:spacing w:val="0"/>
          <w:w w:val="100"/>
          <w:position w:val="0"/>
        </w:rPr>
        <w:t>2</w:t>
      </w:r>
      <w:bookmarkEnd w:id="567"/>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年第二次会议、第四届监事会</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年第一次会议审议 通过了《关于限制性股票激励计划</w:t>
      </w:r>
      <w:r>
        <w:rPr>
          <w:color w:val="000000"/>
          <w:spacing w:val="0"/>
          <w:w w:val="100"/>
          <w:position w:val="0"/>
        </w:rPr>
        <w:t>(</w:t>
      </w:r>
      <w:r>
        <w:rPr>
          <w:rFonts w:ascii="Times New Roman" w:eastAsia="Times New Roman" w:hAnsi="Times New Roman" w:cs="Times New Roman"/>
          <w:color w:val="000000"/>
          <w:spacing w:val="0"/>
          <w:w w:val="100"/>
          <w:position w:val="0"/>
        </w:rPr>
        <w:t>2017-2019</w:t>
      </w:r>
      <w:r>
        <w:rPr>
          <w:color w:val="000000"/>
          <w:spacing w:val="0"/>
          <w:w w:val="100"/>
          <w:position w:val="0"/>
        </w:rPr>
        <w:t>)</w:t>
      </w:r>
      <w:r>
        <w:rPr>
          <w:color w:val="000000"/>
          <w:spacing w:val="0"/>
          <w:w w:val="100"/>
          <w:position w:val="0"/>
        </w:rPr>
        <w:t>首次授予部分第三个解除限售期不予解除限售并回购注销 的议案》，同意公司对第三个解除限售期的</w:t>
      </w:r>
      <w:r>
        <w:rPr>
          <w:rFonts w:ascii="Times New Roman" w:eastAsia="Times New Roman" w:hAnsi="Times New Roman" w:cs="Times New Roman"/>
          <w:color w:val="000000"/>
          <w:spacing w:val="0"/>
          <w:w w:val="100"/>
          <w:position w:val="0"/>
        </w:rPr>
        <w:t>166</w:t>
      </w:r>
      <w:r>
        <w:rPr>
          <w:color w:val="000000"/>
          <w:spacing w:val="0"/>
          <w:w w:val="100"/>
          <w:position w:val="0"/>
        </w:rPr>
        <w:t>名激励对象所持已获授但尚未解除限售的</w:t>
      </w:r>
      <w:r>
        <w:rPr>
          <w:rFonts w:ascii="Times New Roman" w:eastAsia="Times New Roman" w:hAnsi="Times New Roman" w:cs="Times New Roman"/>
          <w:color w:val="000000"/>
          <w:spacing w:val="0"/>
          <w:w w:val="100"/>
          <w:position w:val="0"/>
        </w:rPr>
        <w:t>1,715,000</w:t>
      </w:r>
      <w:r>
        <w:rPr>
          <w:color w:val="000000"/>
          <w:spacing w:val="0"/>
          <w:w w:val="100"/>
          <w:position w:val="0"/>
        </w:rPr>
        <w:t>股限制 性股票进行回购注销，回购价格为</w:t>
      </w:r>
      <w:r>
        <w:rPr>
          <w:rFonts w:ascii="Times New Roman" w:eastAsia="Times New Roman" w:hAnsi="Times New Roman" w:cs="Times New Roman"/>
          <w:color w:val="000000"/>
          <w:spacing w:val="0"/>
          <w:w w:val="100"/>
          <w:position w:val="0"/>
        </w:rPr>
        <w:t>3.83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7"/>
        <w:keepNext w:val="0"/>
        <w:keepLines w:val="0"/>
        <w:widowControl w:val="0"/>
        <w:shd w:val="clear" w:color="auto" w:fill="auto"/>
        <w:tabs>
          <w:tab w:pos="795" w:val="left"/>
        </w:tabs>
        <w:bidi w:val="0"/>
        <w:spacing w:before="0" w:after="0" w:line="475" w:lineRule="exact"/>
        <w:ind w:left="0" w:right="0" w:firstLine="440"/>
        <w:jc w:val="both"/>
      </w:pPr>
      <w:bookmarkStart w:id="568" w:name="bookmark568"/>
      <w:r>
        <w:rPr>
          <w:rFonts w:ascii="Times New Roman" w:eastAsia="Times New Roman" w:hAnsi="Times New Roman" w:cs="Times New Roman"/>
          <w:color w:val="000000"/>
          <w:spacing w:val="0"/>
          <w:w w:val="100"/>
          <w:position w:val="0"/>
        </w:rPr>
        <w:t>3</w:t>
      </w:r>
      <w:bookmarkEnd w:id="56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日，公司完成了对限制性股票激励计划</w:t>
      </w:r>
      <w:r>
        <w:rPr>
          <w:color w:val="000000"/>
          <w:spacing w:val="0"/>
          <w:w w:val="100"/>
          <w:position w:val="0"/>
        </w:rPr>
        <w:t>(</w:t>
      </w:r>
      <w:r>
        <w:rPr>
          <w:rFonts w:ascii="Times New Roman" w:eastAsia="Times New Roman" w:hAnsi="Times New Roman" w:cs="Times New Roman"/>
          <w:color w:val="000000"/>
          <w:spacing w:val="0"/>
          <w:w w:val="100"/>
          <w:position w:val="0"/>
        </w:rPr>
        <w:t>2017-2019</w:t>
      </w:r>
      <w:r>
        <w:rPr>
          <w:color w:val="000000"/>
          <w:spacing w:val="0"/>
          <w:w w:val="100"/>
          <w:position w:val="0"/>
        </w:rPr>
        <w:t>)</w:t>
      </w:r>
      <w:r>
        <w:rPr>
          <w:color w:val="000000"/>
          <w:spacing w:val="0"/>
          <w:w w:val="100"/>
          <w:position w:val="0"/>
        </w:rPr>
        <w:t>第三个解除限售期的</w:t>
      </w:r>
      <w:r>
        <w:rPr>
          <w:rFonts w:ascii="Times New Roman" w:eastAsia="Times New Roman" w:hAnsi="Times New Roman" w:cs="Times New Roman"/>
          <w:color w:val="000000"/>
          <w:spacing w:val="0"/>
          <w:w w:val="100"/>
          <w:position w:val="0"/>
        </w:rPr>
        <w:t>166</w:t>
      </w:r>
      <w:r>
        <w:rPr>
          <w:color w:val="000000"/>
          <w:spacing w:val="0"/>
          <w:w w:val="100"/>
          <w:position w:val="0"/>
        </w:rPr>
        <w:t>名 激励对象所持已获授但尚未解除限售的</w:t>
      </w:r>
      <w:r>
        <w:rPr>
          <w:rFonts w:ascii="Times New Roman" w:eastAsia="Times New Roman" w:hAnsi="Times New Roman" w:cs="Times New Roman"/>
          <w:color w:val="000000"/>
          <w:spacing w:val="0"/>
          <w:w w:val="100"/>
          <w:position w:val="0"/>
        </w:rPr>
        <w:t>1,715,000</w:t>
      </w:r>
      <w:r>
        <w:rPr>
          <w:color w:val="000000"/>
          <w:spacing w:val="0"/>
          <w:w w:val="100"/>
          <w:position w:val="0"/>
        </w:rPr>
        <w:t>股限制性股票的回购注销工作。</w:t>
      </w:r>
    </w:p>
    <w:p>
      <w:pPr>
        <w:pStyle w:val="Style37"/>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上述实施情况公司业已在临时报告中披露，具体内容详见公司披露在巨潮资讯网上的相关公告。</w:t>
      </w:r>
    </w:p>
    <w:p>
      <w:pPr>
        <w:pStyle w:val="Style25"/>
        <w:keepNext/>
        <w:keepLines/>
        <w:widowControl w:val="0"/>
        <w:shd w:val="clear" w:color="auto" w:fill="auto"/>
        <w:bidi w:val="0"/>
        <w:spacing w:before="0" w:after="360" w:line="240" w:lineRule="auto"/>
        <w:ind w:left="0" w:right="0" w:firstLine="0"/>
        <w:jc w:val="left"/>
      </w:pPr>
      <w:bookmarkStart w:id="569" w:name="bookmark569"/>
      <w:bookmarkStart w:id="570" w:name="bookmark570"/>
      <w:bookmarkStart w:id="571" w:name="bookmark571"/>
      <w:r>
        <w:rPr>
          <w:color w:val="000000"/>
          <w:spacing w:val="0"/>
          <w:w w:val="100"/>
          <w:position w:val="0"/>
          <w:sz w:val="24"/>
          <w:szCs w:val="24"/>
        </w:rPr>
        <w:t>十五、重大关联交易</w:t>
      </w:r>
      <w:bookmarkEnd w:id="569"/>
      <w:bookmarkEnd w:id="570"/>
      <w:bookmarkEnd w:id="571"/>
    </w:p>
    <w:p>
      <w:pPr>
        <w:pStyle w:val="Style33"/>
        <w:keepNext/>
        <w:keepLines/>
        <w:widowControl w:val="0"/>
        <w:shd w:val="clear" w:color="auto" w:fill="auto"/>
        <w:tabs>
          <w:tab w:pos="368" w:val="left"/>
        </w:tabs>
        <w:bidi w:val="0"/>
        <w:spacing w:before="0" w:after="180" w:line="497"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bookmarkEnd w:id="574"/>
      <w:r>
        <w:rPr>
          <w:color w:val="000000"/>
          <w:spacing w:val="0"/>
          <w:w w:val="100"/>
          <w:position w:val="0"/>
        </w:rPr>
        <w:t>、</w:t>
        <w:tab/>
        <w:t>与日常经营相关的关联交易</w:t>
      </w:r>
      <w:bookmarkEnd w:id="572"/>
      <w:bookmarkEnd w:id="573"/>
      <w:bookmarkEnd w:id="575"/>
    </w:p>
    <w:p>
      <w:pPr>
        <w:pStyle w:val="Style37"/>
        <w:keepNext w:val="0"/>
        <w:keepLines w:val="0"/>
        <w:widowControl w:val="0"/>
        <w:shd w:val="clear" w:color="auto" w:fill="auto"/>
        <w:bidi w:val="0"/>
        <w:spacing w:before="0" w:after="0" w:line="49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after="180" w:line="497" w:lineRule="auto"/>
        <w:ind w:left="0" w:right="0" w:firstLine="0"/>
        <w:jc w:val="both"/>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w:t>
        <w:tab/>
        <w:t>资产或股权收购、出售发生的关联交易</w:t>
      </w:r>
      <w:bookmarkEnd w:id="576"/>
      <w:bookmarkEnd w:id="577"/>
      <w:bookmarkEnd w:id="579"/>
    </w:p>
    <w:p>
      <w:pPr>
        <w:pStyle w:val="Style37"/>
        <w:keepNext w:val="0"/>
        <w:keepLines w:val="0"/>
        <w:widowControl w:val="0"/>
        <w:shd w:val="clear" w:color="auto" w:fill="auto"/>
        <w:bidi w:val="0"/>
        <w:spacing w:before="0" w:after="0" w:line="497"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180" w:line="497"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3</w:t>
      </w:r>
      <w:bookmarkEnd w:id="582"/>
      <w:r>
        <w:rPr>
          <w:color w:val="000000"/>
          <w:spacing w:val="0"/>
          <w:w w:val="100"/>
          <w:position w:val="0"/>
        </w:rPr>
        <w:t>、</w:t>
        <w:tab/>
        <w:t>共同对外投资的关联交易</w:t>
      </w:r>
      <w:bookmarkEnd w:id="580"/>
      <w:bookmarkEnd w:id="581"/>
      <w:bookmarkEnd w:id="583"/>
    </w:p>
    <w:p>
      <w:pPr>
        <w:pStyle w:val="Style37"/>
        <w:keepNext w:val="0"/>
        <w:keepLines w:val="0"/>
        <w:widowControl w:val="0"/>
        <w:shd w:val="clear" w:color="auto" w:fill="auto"/>
        <w:bidi w:val="0"/>
        <w:spacing w:before="0" w:after="18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line="240" w:lineRule="auto"/>
        <w:ind w:left="0" w:right="0" w:firstLine="0"/>
        <w:jc w:val="both"/>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4</w:t>
      </w:r>
      <w:bookmarkEnd w:id="586"/>
      <w:r>
        <w:rPr>
          <w:color w:val="000000"/>
          <w:spacing w:val="0"/>
          <w:w w:val="100"/>
          <w:position w:val="0"/>
        </w:rPr>
        <w:t>、</w:t>
        <w:tab/>
        <w:t>关联债权债务往来</w:t>
      </w:r>
      <w:bookmarkEnd w:id="584"/>
      <w:bookmarkEnd w:id="585"/>
      <w:bookmarkEnd w:id="587"/>
    </w:p>
    <w:p>
      <w:pPr>
        <w:pStyle w:val="Style37"/>
        <w:keepNext w:val="0"/>
        <w:keepLines w:val="0"/>
        <w:widowControl w:val="0"/>
        <w:shd w:val="clear" w:color="auto" w:fill="auto"/>
        <w:bidi w:val="0"/>
        <w:spacing w:before="0" w:after="2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line="240" w:lineRule="auto"/>
        <w:ind w:left="0" w:right="0" w:firstLine="0"/>
        <w:jc w:val="both"/>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5</w:t>
      </w:r>
      <w:bookmarkEnd w:id="590"/>
      <w:r>
        <w:rPr>
          <w:color w:val="000000"/>
          <w:spacing w:val="0"/>
          <w:w w:val="100"/>
          <w:position w:val="0"/>
        </w:rPr>
        <w:t>、</w:t>
        <w:tab/>
        <w:t>其他重大关联交易</w:t>
      </w:r>
      <w:bookmarkEnd w:id="588"/>
      <w:bookmarkEnd w:id="589"/>
      <w:bookmarkEnd w:id="591"/>
    </w:p>
    <w:p>
      <w:pPr>
        <w:pStyle w:val="Style37"/>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公司报告期无其他重大关联交易。</w:t>
      </w:r>
    </w:p>
    <w:p>
      <w:pPr>
        <w:pStyle w:val="Style25"/>
        <w:keepNext/>
        <w:keepLines/>
        <w:widowControl w:val="0"/>
        <w:shd w:val="clear" w:color="auto" w:fill="auto"/>
        <w:bidi w:val="0"/>
        <w:spacing w:before="0" w:after="360" w:line="240" w:lineRule="auto"/>
        <w:ind w:left="0" w:right="0" w:firstLine="0"/>
        <w:jc w:val="both"/>
      </w:pPr>
      <w:bookmarkStart w:id="592" w:name="bookmark592"/>
      <w:bookmarkStart w:id="593" w:name="bookmark593"/>
      <w:bookmarkStart w:id="594" w:name="bookmark594"/>
      <w:r>
        <w:rPr>
          <w:color w:val="000000"/>
          <w:spacing w:val="0"/>
          <w:w w:val="100"/>
          <w:position w:val="0"/>
          <w:sz w:val="24"/>
          <w:szCs w:val="24"/>
        </w:rPr>
        <w:t>十六、重大合同及其履行情况</w:t>
      </w:r>
      <w:bookmarkEnd w:id="592"/>
      <w:bookmarkEnd w:id="593"/>
      <w:bookmarkEnd w:id="594"/>
    </w:p>
    <w:p>
      <w:pPr>
        <w:pStyle w:val="Style33"/>
        <w:keepNext/>
        <w:keepLines/>
        <w:widowControl w:val="0"/>
        <w:shd w:val="clear" w:color="auto" w:fill="auto"/>
        <w:tabs>
          <w:tab w:pos="368" w:val="left"/>
        </w:tabs>
        <w:bidi w:val="0"/>
        <w:spacing w:before="0" w:after="360" w:line="240" w:lineRule="auto"/>
        <w:ind w:left="0" w:right="0" w:firstLine="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w:t>
        <w:tab/>
        <w:t>托管、承包、租赁事项情况</w:t>
      </w:r>
      <w:bookmarkEnd w:id="595"/>
      <w:bookmarkEnd w:id="596"/>
      <w:bookmarkEnd w:id="598"/>
    </w:p>
    <w:p>
      <w:pPr>
        <w:pStyle w:val="Style33"/>
        <w:keepNext/>
        <w:keepLines/>
        <w:widowControl w:val="0"/>
        <w:shd w:val="clear" w:color="auto" w:fill="auto"/>
        <w:tabs>
          <w:tab w:pos="493" w:val="left"/>
        </w:tabs>
        <w:bidi w:val="0"/>
        <w:spacing w:before="0" w:line="240" w:lineRule="auto"/>
        <w:ind w:left="0" w:right="0" w:firstLine="0"/>
        <w:jc w:val="both"/>
      </w:pPr>
      <w:bookmarkStart w:id="595" w:name="bookmark595"/>
      <w:bookmarkStart w:id="596" w:name="bookmark596"/>
      <w:bookmarkStart w:id="599" w:name="bookmark599"/>
      <w:bookmarkStart w:id="600" w:name="bookmark600"/>
      <w:r>
        <w:rPr>
          <w:color w:val="000000"/>
          <w:spacing w:val="0"/>
          <w:w w:val="100"/>
          <w:position w:val="0"/>
        </w:rPr>
        <w:t>（</w:t>
      </w:r>
      <w:bookmarkEnd w:id="59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95"/>
      <w:bookmarkEnd w:id="596"/>
      <w:bookmarkEnd w:id="600"/>
    </w:p>
    <w:p>
      <w:pPr>
        <w:pStyle w:val="Style37"/>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公司报告期不存在托管情况。</w:t>
      </w:r>
    </w:p>
    <w:p>
      <w:pPr>
        <w:pStyle w:val="Style33"/>
        <w:keepNext/>
        <w:keepLines/>
        <w:widowControl w:val="0"/>
        <w:shd w:val="clear" w:color="auto" w:fill="auto"/>
        <w:tabs>
          <w:tab w:pos="493" w:val="left"/>
        </w:tabs>
        <w:bidi w:val="0"/>
        <w:spacing w:before="0" w:line="240" w:lineRule="auto"/>
        <w:ind w:left="0" w:right="0" w:firstLine="0"/>
        <w:jc w:val="both"/>
      </w:pPr>
      <w:bookmarkStart w:id="601" w:name="bookmark601"/>
      <w:bookmarkStart w:id="602" w:name="bookmark602"/>
      <w:bookmarkStart w:id="603" w:name="bookmark603"/>
      <w:bookmarkStart w:id="604" w:name="bookmark604"/>
      <w:r>
        <w:rPr>
          <w:color w:val="000000"/>
          <w:spacing w:val="0"/>
          <w:w w:val="100"/>
          <w:position w:val="0"/>
        </w:rPr>
        <w:t>（</w:t>
      </w:r>
      <w:bookmarkEnd w:id="60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01"/>
      <w:bookmarkEnd w:id="602"/>
      <w:bookmarkEnd w:id="604"/>
    </w:p>
    <w:p>
      <w:pPr>
        <w:pStyle w:val="Style37"/>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公司报告期不存在承包情况。</w:t>
      </w:r>
    </w:p>
    <w:p>
      <w:pPr>
        <w:pStyle w:val="Style33"/>
        <w:keepNext/>
        <w:keepLines/>
        <w:widowControl w:val="0"/>
        <w:shd w:val="clear" w:color="auto" w:fill="auto"/>
        <w:tabs>
          <w:tab w:pos="493" w:val="left"/>
        </w:tabs>
        <w:bidi w:val="0"/>
        <w:spacing w:before="0" w:line="240" w:lineRule="auto"/>
        <w:ind w:left="0" w:right="0" w:firstLine="0"/>
        <w:jc w:val="both"/>
      </w:pPr>
      <w:bookmarkStart w:id="605" w:name="bookmark605"/>
      <w:bookmarkStart w:id="606" w:name="bookmark606"/>
      <w:bookmarkStart w:id="607" w:name="bookmark607"/>
      <w:bookmarkStart w:id="608" w:name="bookmark608"/>
      <w:r>
        <w:rPr>
          <w:color w:val="000000"/>
          <w:spacing w:val="0"/>
          <w:w w:val="100"/>
          <w:position w:val="0"/>
        </w:rPr>
        <w:t>（</w:t>
      </w:r>
      <w:bookmarkEnd w:id="60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05"/>
      <w:bookmarkEnd w:id="606"/>
      <w:bookmarkEnd w:id="608"/>
    </w:p>
    <w:p>
      <w:pPr>
        <w:pStyle w:val="Style37"/>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公司报告期不存在租赁情况。</w:t>
      </w:r>
    </w:p>
    <w:p>
      <w:pPr>
        <w:pStyle w:val="Style33"/>
        <w:keepNext/>
        <w:keepLines/>
        <w:widowControl w:val="0"/>
        <w:shd w:val="clear" w:color="auto" w:fill="auto"/>
        <w:tabs>
          <w:tab w:pos="378" w:val="left"/>
        </w:tabs>
        <w:bidi w:val="0"/>
        <w:spacing w:before="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2</w:t>
      </w:r>
      <w:bookmarkEnd w:id="611"/>
      <w:r>
        <w:rPr>
          <w:color w:val="000000"/>
          <w:spacing w:val="0"/>
          <w:w w:val="100"/>
          <w:position w:val="0"/>
        </w:rPr>
        <w:t>、</w:t>
        <w:tab/>
        <w:t>重大担保</w:t>
      </w:r>
      <w:bookmarkEnd w:id="609"/>
      <w:bookmarkEnd w:id="610"/>
      <w:bookmarkEnd w:id="612"/>
    </w:p>
    <w:p>
      <w:pPr>
        <w:pStyle w:val="Style37"/>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both"/>
      </w:pPr>
      <w:bookmarkStart w:id="613" w:name="bookmark613"/>
      <w:bookmarkStart w:id="614" w:name="bookmark614"/>
      <w:bookmarkStart w:id="615" w:name="bookmark615"/>
      <w:bookmarkStart w:id="616" w:name="bookmark616"/>
      <w:r>
        <w:rPr>
          <w:color w:val="000000"/>
          <w:spacing w:val="0"/>
          <w:w w:val="100"/>
          <w:position w:val="0"/>
        </w:rPr>
        <w:t>（</w:t>
      </w:r>
      <w:bookmarkEnd w:id="615"/>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613"/>
      <w:bookmarkEnd w:id="614"/>
      <w:bookmarkEnd w:id="616"/>
    </w:p>
    <w:p>
      <w:pPr>
        <w:pStyle w:val="Style31"/>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718"/>
        <w:gridCol w:w="922"/>
        <w:gridCol w:w="926"/>
        <w:gridCol w:w="1296"/>
        <w:gridCol w:w="1061"/>
        <w:gridCol w:w="1037"/>
        <w:gridCol w:w="1046"/>
        <w:gridCol w:w="797"/>
        <w:gridCol w:w="787"/>
      </w:tblGrid>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担保额度</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相关公告</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公司对子公司的担保情况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担保额度</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相关公告</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是否为关 联方担保</w:t>
            </w:r>
          </w:p>
        </w:tc>
      </w:tr>
      <w:tr>
        <w:trPr>
          <w:trHeight w:val="320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北京富华宇祺信息技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自《技术开 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 同》签署生 效日起至富 华宇祺在</w:t>
            </w:r>
          </w:p>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 xml:space="preserve">《技术开发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合同》 项下的义务 履行完毕之 日止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宇祺（山东）智能装</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自约定的最 高额保证期 限终止之日</w:t>
            </w:r>
          </w:p>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 起两年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报告期内审批对子公司担保额度</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报告期内对子公司担保实 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报告期末已审批的对子公司担保 额度合计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4,101.93</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报告期末对子公司实际担</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4,101.93</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子公司对子公司的担保情况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担保额度</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相关公告</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报告期内审批担保额度合计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报告期内担保实际发生额</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报告期末已审批的担保额度合计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4,101.93</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报告期末实际担保余额合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4,101.93</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）占公司净资产的比例</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413"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为股东、实际控制人及其关联方提供担保的余额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8"/>
                <w:szCs w:val="18"/>
              </w:rPr>
              <w:t>）</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4862"/>
        <w:gridCol w:w="472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的被担保对象提供的债务 担保余额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部分的金额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无</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无</w:t>
            </w:r>
          </w:p>
        </w:tc>
      </w:tr>
    </w:tbl>
    <w:p>
      <w:pPr>
        <w:widowControl w:val="0"/>
        <w:spacing w:after="159" w:line="1" w:lineRule="exact"/>
      </w:pPr>
    </w:p>
    <w:p>
      <w:pPr>
        <w:pStyle w:val="Style27"/>
        <w:keepNext/>
        <w:keepLines/>
        <w:widowControl w:val="0"/>
        <w:shd w:val="clear" w:color="auto" w:fill="auto"/>
        <w:bidi w:val="0"/>
        <w:spacing w:before="0" w:line="240" w:lineRule="auto"/>
        <w:ind w:left="0" w:right="0"/>
        <w:jc w:val="left"/>
      </w:pPr>
      <w:bookmarkStart w:id="617" w:name="bookmark617"/>
      <w:bookmarkStart w:id="618" w:name="bookmark618"/>
      <w:bookmarkStart w:id="619" w:name="bookmark619"/>
      <w:r>
        <w:rPr>
          <w:color w:val="000000"/>
          <w:spacing w:val="0"/>
          <w:w w:val="100"/>
          <w:position w:val="0"/>
        </w:rPr>
        <w:t>采用复合方式担保的具体情况说明</w:t>
      </w:r>
      <w:bookmarkEnd w:id="617"/>
      <w:bookmarkEnd w:id="618"/>
      <w:bookmarkEnd w:id="619"/>
    </w:p>
    <w:p>
      <w:pPr>
        <w:pStyle w:val="Style27"/>
        <w:keepNext/>
        <w:keepLines/>
        <w:widowControl w:val="0"/>
        <w:shd w:val="clear" w:color="auto" w:fill="auto"/>
        <w:bidi w:val="0"/>
        <w:spacing w:before="0" w:after="440" w:line="240" w:lineRule="auto"/>
        <w:ind w:left="0" w:right="0"/>
        <w:jc w:val="left"/>
      </w:pPr>
      <w:bookmarkStart w:id="620" w:name="bookmark620"/>
      <w:bookmarkStart w:id="621" w:name="bookmark621"/>
      <w:bookmarkStart w:id="622" w:name="bookmark622"/>
      <w:r>
        <w:rPr>
          <w:color w:val="000000"/>
          <w:spacing w:val="0"/>
          <w:w w:val="100"/>
          <w:position w:val="0"/>
        </w:rPr>
        <w:t>不适用</w:t>
      </w:r>
      <w:bookmarkEnd w:id="620"/>
      <w:bookmarkEnd w:id="621"/>
      <w:bookmarkEnd w:id="622"/>
    </w:p>
    <w:p>
      <w:pPr>
        <w:pStyle w:val="Style33"/>
        <w:keepNext/>
        <w:keepLines/>
        <w:widowControl w:val="0"/>
        <w:shd w:val="clear" w:color="auto" w:fill="auto"/>
        <w:bidi w:val="0"/>
        <w:spacing w:before="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w:t>
      </w:r>
      <w:bookmarkEnd w:id="625"/>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623"/>
      <w:bookmarkEnd w:id="624"/>
      <w:bookmarkEnd w:id="626"/>
    </w:p>
    <w:p>
      <w:pPr>
        <w:pStyle w:val="Style27"/>
        <w:keepNext/>
        <w:keepLines/>
        <w:widowControl w:val="0"/>
        <w:shd w:val="clear" w:color="auto" w:fill="auto"/>
        <w:bidi w:val="0"/>
        <w:spacing w:before="0" w:line="240" w:lineRule="auto"/>
        <w:ind w:left="0" w:right="0"/>
        <w:jc w:val="left"/>
      </w:pPr>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27"/>
      <w:bookmarkEnd w:id="628"/>
      <w:bookmarkEnd w:id="629"/>
    </w:p>
    <w:p>
      <w:pPr>
        <w:pStyle w:val="Style27"/>
        <w:keepNext/>
        <w:keepLines/>
        <w:widowControl w:val="0"/>
        <w:shd w:val="clear" w:color="auto" w:fill="auto"/>
        <w:bidi w:val="0"/>
        <w:spacing w:before="0" w:after="440" w:line="240" w:lineRule="auto"/>
        <w:ind w:left="0" w:right="0"/>
        <w:jc w:val="left"/>
      </w:pPr>
      <w:bookmarkStart w:id="630" w:name="bookmark630"/>
      <w:bookmarkStart w:id="631" w:name="bookmark631"/>
      <w:bookmarkStart w:id="632" w:name="bookmark632"/>
      <w:r>
        <w:rPr>
          <w:color w:val="000000"/>
          <w:spacing w:val="0"/>
          <w:w w:val="100"/>
          <w:position w:val="0"/>
        </w:rPr>
        <w:t>公司报告期无违规对外担保情况。</w:t>
      </w:r>
      <w:bookmarkEnd w:id="630"/>
      <w:bookmarkEnd w:id="631"/>
      <w:bookmarkEnd w:id="632"/>
    </w:p>
    <w:p>
      <w:pPr>
        <w:pStyle w:val="Style33"/>
        <w:keepNext/>
        <w:keepLines/>
        <w:widowControl w:val="0"/>
        <w:shd w:val="clear" w:color="auto" w:fill="auto"/>
        <w:tabs>
          <w:tab w:pos="378" w:val="left"/>
        </w:tabs>
        <w:bidi w:val="0"/>
        <w:spacing w:before="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3</w:t>
      </w:r>
      <w:bookmarkEnd w:id="635"/>
      <w:r>
        <w:rPr>
          <w:color w:val="000000"/>
          <w:spacing w:val="0"/>
          <w:w w:val="100"/>
          <w:position w:val="0"/>
        </w:rPr>
        <w:t>、</w:t>
        <w:tab/>
        <w:t>日常经营重大合同</w:t>
      </w:r>
      <w:bookmarkEnd w:id="633"/>
      <w:bookmarkEnd w:id="634"/>
      <w:bookmarkEnd w:id="636"/>
    </w:p>
    <w:p>
      <w:pPr>
        <w:pStyle w:val="Style27"/>
        <w:keepNext/>
        <w:keepLines/>
        <w:widowControl w:val="0"/>
        <w:shd w:val="clear" w:color="auto" w:fill="auto"/>
        <w:bidi w:val="0"/>
        <w:spacing w:before="0" w:after="440" w:line="240" w:lineRule="auto"/>
        <w:ind w:left="0" w:right="0"/>
        <w:jc w:val="left"/>
      </w:pPr>
      <w:bookmarkStart w:id="637" w:name="bookmark637"/>
      <w:bookmarkStart w:id="638" w:name="bookmark638"/>
      <w:bookmarkStart w:id="639" w:name="bookmark639"/>
      <w:r>
        <w:rPr>
          <w:color w:val="000000"/>
          <w:spacing w:val="0"/>
          <w:w w:val="100"/>
          <w:position w:val="0"/>
        </w:rPr>
        <w:t>不适用</w:t>
      </w:r>
      <w:bookmarkEnd w:id="637"/>
      <w:bookmarkEnd w:id="638"/>
      <w:bookmarkEnd w:id="639"/>
    </w:p>
    <w:p>
      <w:pPr>
        <w:pStyle w:val="Style33"/>
        <w:keepNext/>
        <w:keepLines/>
        <w:widowControl w:val="0"/>
        <w:shd w:val="clear" w:color="auto" w:fill="auto"/>
        <w:tabs>
          <w:tab w:pos="378" w:val="left"/>
        </w:tabs>
        <w:bidi w:val="0"/>
        <w:spacing w:before="0" w:after="38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4</w:t>
      </w:r>
      <w:bookmarkEnd w:id="642"/>
      <w:r>
        <w:rPr>
          <w:color w:val="000000"/>
          <w:spacing w:val="0"/>
          <w:w w:val="100"/>
          <w:position w:val="0"/>
        </w:rPr>
        <w:t>、</w:t>
        <w:tab/>
        <w:t>委托他人进行现金资产管理情况</w:t>
      </w:r>
      <w:bookmarkEnd w:id="640"/>
      <w:bookmarkEnd w:id="641"/>
      <w:bookmarkEnd w:id="643"/>
    </w:p>
    <w:p>
      <w:pPr>
        <w:pStyle w:val="Style33"/>
        <w:keepNext/>
        <w:keepLines/>
        <w:widowControl w:val="0"/>
        <w:shd w:val="clear" w:color="auto" w:fill="auto"/>
        <w:bidi w:val="0"/>
        <w:spacing w:before="0" w:line="240" w:lineRule="auto"/>
        <w:ind w:left="0" w:right="0" w:firstLine="0"/>
        <w:jc w:val="left"/>
      </w:pPr>
      <w:bookmarkStart w:id="640" w:name="bookmark640"/>
      <w:bookmarkStart w:id="641" w:name="bookmark641"/>
      <w:bookmarkStart w:id="644" w:name="bookmark644"/>
      <w:bookmarkStart w:id="645" w:name="bookmark645"/>
      <w:r>
        <w:rPr>
          <w:color w:val="000000"/>
          <w:spacing w:val="0"/>
          <w:w w:val="100"/>
          <w:position w:val="0"/>
        </w:rPr>
        <w:t>（</w:t>
      </w:r>
      <w:bookmarkEnd w:id="64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40"/>
      <w:bookmarkEnd w:id="641"/>
      <w:bookmarkEnd w:id="645"/>
    </w:p>
    <w:p>
      <w:pPr>
        <w:pStyle w:val="Style27"/>
        <w:keepNext/>
        <w:keepLines/>
        <w:widowControl w:val="0"/>
        <w:shd w:val="clear" w:color="auto" w:fill="auto"/>
        <w:bidi w:val="0"/>
        <w:spacing w:before="0" w:line="240" w:lineRule="auto"/>
        <w:ind w:left="0" w:right="0"/>
        <w:jc w:val="both"/>
      </w:pPr>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46"/>
      <w:bookmarkEnd w:id="647"/>
      <w:bookmarkEnd w:id="648"/>
    </w:p>
    <w:p>
      <w:pPr>
        <w:pStyle w:val="Style27"/>
        <w:keepNext/>
        <w:keepLines/>
        <w:widowControl w:val="0"/>
        <w:shd w:val="clear" w:color="auto" w:fill="auto"/>
        <w:bidi w:val="0"/>
        <w:spacing w:before="0" w:after="160" w:line="240" w:lineRule="auto"/>
        <w:ind w:left="0" w:right="0"/>
        <w:jc w:val="left"/>
      </w:pPr>
      <w:bookmarkStart w:id="649" w:name="bookmark649"/>
      <w:bookmarkStart w:id="650" w:name="bookmark650"/>
      <w:bookmarkStart w:id="651" w:name="bookmark651"/>
      <w:r>
        <w:rPr>
          <w:color w:val="000000"/>
          <w:spacing w:val="0"/>
          <w:w w:val="100"/>
          <w:position w:val="0"/>
        </w:rPr>
        <w:t>报告期内委托理财概况</w:t>
      </w:r>
      <w:bookmarkEnd w:id="649"/>
      <w:bookmarkEnd w:id="650"/>
      <w:bookmarkEnd w:id="65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具体类型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委托理财的资金来源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委托理财发生额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未到期余额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逾期未收回的金额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券商理财产品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59" w:line="1" w:lineRule="exact"/>
      </w:pPr>
    </w:p>
    <w:p>
      <w:pPr>
        <w:pStyle w:val="Style27"/>
        <w:keepNext/>
        <w:keepLines/>
        <w:widowControl w:val="0"/>
        <w:shd w:val="clear" w:color="auto" w:fill="auto"/>
        <w:bidi w:val="0"/>
        <w:spacing w:before="0" w:line="240" w:lineRule="auto"/>
        <w:ind w:left="0" w:right="0"/>
        <w:jc w:val="left"/>
      </w:pPr>
      <w:bookmarkStart w:id="652" w:name="bookmark652"/>
      <w:bookmarkStart w:id="653" w:name="bookmark653"/>
      <w:bookmarkStart w:id="654" w:name="bookmark654"/>
      <w:r>
        <w:rPr>
          <w:color w:val="000000"/>
          <w:spacing w:val="0"/>
          <w:w w:val="100"/>
          <w:position w:val="0"/>
        </w:rPr>
        <w:t>单项金额重大或安全性较低、流动性较差、不保本的高风险委托理财具体情况</w:t>
      </w:r>
      <w:bookmarkEnd w:id="652"/>
      <w:bookmarkEnd w:id="653"/>
      <w:bookmarkEnd w:id="654"/>
    </w:p>
    <w:p>
      <w:pPr>
        <w:pStyle w:val="Style27"/>
        <w:keepNext/>
        <w:keepLines/>
        <w:widowControl w:val="0"/>
        <w:shd w:val="clear" w:color="auto" w:fill="auto"/>
        <w:bidi w:val="0"/>
        <w:spacing w:before="0" w:line="240" w:lineRule="auto"/>
        <w:ind w:left="0" w:right="0"/>
        <w:jc w:val="both"/>
      </w:pPr>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55"/>
      <w:bookmarkEnd w:id="656"/>
      <w:bookmarkEnd w:id="657"/>
    </w:p>
    <w:p>
      <w:pPr>
        <w:pStyle w:val="Style27"/>
        <w:keepNext/>
        <w:keepLines/>
        <w:widowControl w:val="0"/>
        <w:shd w:val="clear" w:color="auto" w:fill="auto"/>
        <w:bidi w:val="0"/>
        <w:spacing w:before="0" w:line="240" w:lineRule="auto"/>
        <w:ind w:left="0" w:right="0"/>
        <w:jc w:val="left"/>
      </w:pPr>
      <w:bookmarkStart w:id="658" w:name="bookmark658"/>
      <w:bookmarkStart w:id="659" w:name="bookmark659"/>
      <w:bookmarkStart w:id="660" w:name="bookmark660"/>
      <w:r>
        <w:rPr>
          <w:color w:val="000000"/>
          <w:spacing w:val="0"/>
          <w:w w:val="100"/>
          <w:position w:val="0"/>
        </w:rPr>
        <w:t>委托理财出现预期无法收回本金或存在其他可能导致减值的情形</w:t>
      </w:r>
      <w:bookmarkEnd w:id="658"/>
      <w:bookmarkEnd w:id="659"/>
      <w:bookmarkEnd w:id="660"/>
    </w:p>
    <w:p>
      <w:pPr>
        <w:pStyle w:val="Style27"/>
        <w:keepNext/>
        <w:keepLines/>
        <w:widowControl w:val="0"/>
        <w:shd w:val="clear" w:color="auto" w:fill="auto"/>
        <w:bidi w:val="0"/>
        <w:spacing w:before="0" w:line="240" w:lineRule="auto"/>
        <w:ind w:left="0" w:right="0"/>
        <w:jc w:val="both"/>
      </w:pPr>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61"/>
      <w:bookmarkEnd w:id="662"/>
      <w:bookmarkEnd w:id="663"/>
    </w:p>
    <w:p>
      <w:pPr>
        <w:pStyle w:val="Style33"/>
        <w:keepNext/>
        <w:keepLines/>
        <w:widowControl w:val="0"/>
        <w:shd w:val="clear" w:color="auto" w:fill="auto"/>
        <w:bidi w:val="0"/>
        <w:spacing w:before="0" w:after="220" w:line="240" w:lineRule="auto"/>
        <w:ind w:left="0" w:right="0" w:firstLine="14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w:t>
      </w:r>
      <w:bookmarkEnd w:id="66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64"/>
      <w:bookmarkEnd w:id="665"/>
      <w:bookmarkEnd w:id="667"/>
    </w:p>
    <w:p>
      <w:pPr>
        <w:pStyle w:val="Style37"/>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公司报告期不存在委托贷款。</w:t>
      </w:r>
    </w:p>
    <w:p>
      <w:pPr>
        <w:pStyle w:val="Style33"/>
        <w:keepNext/>
        <w:keepLines/>
        <w:widowControl w:val="0"/>
        <w:shd w:val="clear" w:color="auto" w:fill="auto"/>
        <w:bidi w:val="0"/>
        <w:spacing w:before="0" w:after="220" w:line="470" w:lineRule="exact"/>
        <w:ind w:left="0" w:right="0" w:firstLine="0"/>
        <w:jc w:val="both"/>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5</w:t>
      </w:r>
      <w:bookmarkEnd w:id="670"/>
      <w:r>
        <w:rPr>
          <w:color w:val="000000"/>
          <w:spacing w:val="0"/>
          <w:w w:val="100"/>
          <w:position w:val="0"/>
        </w:rPr>
        <w:t>、其他重大合同</w:t>
      </w:r>
      <w:bookmarkEnd w:id="668"/>
      <w:bookmarkEnd w:id="669"/>
      <w:bookmarkEnd w:id="671"/>
    </w:p>
    <w:p>
      <w:pPr>
        <w:pStyle w:val="Style37"/>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公司报告期不存在其他重大合同。</w:t>
      </w:r>
    </w:p>
    <w:p>
      <w:pPr>
        <w:pStyle w:val="Style25"/>
        <w:keepNext/>
        <w:keepLines/>
        <w:widowControl w:val="0"/>
        <w:shd w:val="clear" w:color="auto" w:fill="auto"/>
        <w:bidi w:val="0"/>
        <w:spacing w:before="0" w:after="140" w:line="240" w:lineRule="auto"/>
        <w:ind w:left="0" w:right="0" w:firstLine="0"/>
        <w:jc w:val="both"/>
      </w:pPr>
      <w:bookmarkStart w:id="672" w:name="bookmark672"/>
      <w:bookmarkStart w:id="673" w:name="bookmark673"/>
      <w:bookmarkStart w:id="674" w:name="bookmark674"/>
      <w:r>
        <w:rPr>
          <w:color w:val="000000"/>
          <w:spacing w:val="0"/>
          <w:w w:val="100"/>
          <w:position w:val="0"/>
          <w:sz w:val="24"/>
          <w:szCs w:val="24"/>
        </w:rPr>
        <w:t>十七、社会责任情况</w:t>
      </w:r>
      <w:bookmarkEnd w:id="672"/>
      <w:bookmarkEnd w:id="673"/>
      <w:bookmarkEnd w:id="674"/>
    </w:p>
    <w:p>
      <w:pPr>
        <w:pStyle w:val="Style33"/>
        <w:keepNext/>
        <w:keepLines/>
        <w:widowControl w:val="0"/>
        <w:shd w:val="clear" w:color="auto" w:fill="auto"/>
        <w:bidi w:val="0"/>
        <w:spacing w:before="0" w:after="220" w:line="470" w:lineRule="exact"/>
        <w:ind w:left="0" w:right="0" w:firstLine="0"/>
        <w:jc w:val="both"/>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、履行社会责任情况</w:t>
      </w:r>
      <w:bookmarkEnd w:id="675"/>
      <w:bookmarkEnd w:id="676"/>
      <w:bookmarkEnd w:id="678"/>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公司注重与社会各方建立良好的公共关系，坚持以人为本、诚信经营，积极主动履行社会责任。</w:t>
      </w:r>
    </w:p>
    <w:p>
      <w:pPr>
        <w:pStyle w:val="Style37"/>
        <w:keepNext w:val="0"/>
        <w:keepLines w:val="0"/>
        <w:widowControl w:val="0"/>
        <w:shd w:val="clear" w:color="auto" w:fill="auto"/>
        <w:tabs>
          <w:tab w:pos="923" w:val="left"/>
        </w:tabs>
        <w:bidi w:val="0"/>
        <w:spacing w:before="0" w:after="0" w:line="470" w:lineRule="exact"/>
        <w:ind w:left="0" w:right="0" w:firstLine="440"/>
        <w:jc w:val="both"/>
      </w:pP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rPr>
        <w:t>1</w:t>
      </w:r>
      <w:r>
        <w:rPr>
          <w:color w:val="000000"/>
          <w:spacing w:val="0"/>
          <w:w w:val="100"/>
          <w:position w:val="0"/>
        </w:rPr>
        <w:t>）</w:t>
        <w:tab/>
        <w:t>股东及债权人权益保护</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公司严格按照《公司法》、《深圳证券交易所创业板股票上市规则》、《上市公司信息披露管理办法》等 有关规定，依法召开股东大会，采用网络投票等方式提升股东参与度；真实、准确、完整、及时、公平地 进行信息披露，确保股东以平等机会获取公司信息；通过网上业绩说明会、投资者电话、传真、电子邮箱、 公司网站和投资者关系互动平台等多种方式与投资者进行密切的沟通交流，以便投资者能及时了解公司情 况；公司非常重视对股东的合理回报，并兼顾公司的可持续发展，制定了相对持续、稳定、科学的利润分 配政策和分红方案以回报股东；公司的财务政策稳健，资产、资金安全，在维护股东权益的同时兼顾债权 人的权益。</w:t>
      </w:r>
    </w:p>
    <w:p>
      <w:pPr>
        <w:pStyle w:val="Style37"/>
        <w:keepNext w:val="0"/>
        <w:keepLines w:val="0"/>
        <w:widowControl w:val="0"/>
        <w:shd w:val="clear" w:color="auto" w:fill="auto"/>
        <w:tabs>
          <w:tab w:pos="923" w:val="left"/>
        </w:tabs>
        <w:bidi w:val="0"/>
        <w:spacing w:before="0" w:after="0" w:line="470" w:lineRule="exact"/>
        <w:ind w:left="0" w:right="0" w:firstLine="440"/>
        <w:jc w:val="both"/>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rPr>
        <w:t>2</w:t>
      </w:r>
      <w:r>
        <w:rPr>
          <w:color w:val="000000"/>
          <w:spacing w:val="0"/>
          <w:w w:val="100"/>
          <w:position w:val="0"/>
        </w:rPr>
        <w:t>）</w:t>
        <w:tab/>
        <w:t>职工权益保护</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公司始终坚持</w:t>
      </w:r>
      <w:r>
        <w:rPr>
          <w:rFonts w:ascii="Times New Roman" w:eastAsia="Times New Roman" w:hAnsi="Times New Roman" w:cs="Times New Roman"/>
          <w:color w:val="000000"/>
          <w:spacing w:val="0"/>
          <w:w w:val="100"/>
          <w:position w:val="0"/>
        </w:rPr>
        <w:t>“</w:t>
      </w:r>
      <w:r>
        <w:rPr>
          <w:color w:val="000000"/>
          <w:spacing w:val="0"/>
          <w:w w:val="100"/>
          <w:position w:val="0"/>
        </w:rPr>
        <w:t>以人为本''的人才理念，实施企业人才战略，严格贯彻执行《劳动合同法》、《社会保险 法》等各项法律法规，尊重和保护职工的个人权益；为职工创建健康、安全的工作环境，构建具有吸引力 和竞争性的福利体系，提供贴心的人文关怀；通过开展各项技能的理论与实践培训，使职工的能力得到切 实的提升，让职工获得成就感的同时有更好的发展；致力于培养职工对公司的认同感和归属感，将公司利 益和职工个人利益有机地结合在一起，强化公司内部的凝聚力，实现职工与企业的共同成长。</w:t>
      </w:r>
    </w:p>
    <w:p>
      <w:pPr>
        <w:pStyle w:val="Style37"/>
        <w:keepNext w:val="0"/>
        <w:keepLines w:val="0"/>
        <w:widowControl w:val="0"/>
        <w:shd w:val="clear" w:color="auto" w:fill="auto"/>
        <w:tabs>
          <w:tab w:pos="923" w:val="left"/>
        </w:tabs>
        <w:bidi w:val="0"/>
        <w:spacing w:before="0" w:after="0" w:line="470" w:lineRule="exact"/>
        <w:ind w:left="0" w:right="0" w:firstLine="44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rPr>
        <w:t>3</w:t>
      </w:r>
      <w:r>
        <w:rPr>
          <w:color w:val="000000"/>
          <w:spacing w:val="0"/>
          <w:w w:val="100"/>
          <w:position w:val="0"/>
        </w:rPr>
        <w:t>）</w:t>
        <w:tab/>
        <w:t>供应商、客户权益保护</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 xml:space="preserve">公司注重与供应商关系的维护，通过建立有效的供应链体系，加强供应商质量管理；重视知识产权和 技术创新，通过卓越的研发能力、稳定的产品质量、快速的交付能力、优质的售后服务等赢得客户的认可, </w:t>
      </w:r>
      <w:r>
        <w:rPr>
          <w:color w:val="000000"/>
          <w:spacing w:val="0"/>
          <w:w w:val="100"/>
          <w:position w:val="0"/>
        </w:rPr>
        <w:t xml:space="preserve">致力于为客户提供最优质的产品及服务。公司将诚实守信作为企业发展的基石，通过与供应商、客户之间 的良性互动，与供应商和客户建立合作共赢的战略合作伙伴关系，充分尊重并保护供应商、客户的合法权 </w:t>
      </w: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u w:val="single"/>
        </w:rPr>
        <w:t>益</w:t>
      </w:r>
      <w:r>
        <w:rPr>
          <w:color w:val="000000"/>
          <w:spacing w:val="0"/>
          <w:w w:val="100"/>
          <w:position w:val="0"/>
        </w:rPr>
        <w:t>。</w:t>
      </w:r>
    </w:p>
    <w:p>
      <w:pPr>
        <w:pStyle w:val="Style37"/>
        <w:keepNext w:val="0"/>
        <w:keepLines w:val="0"/>
        <w:widowControl w:val="0"/>
        <w:shd w:val="clear" w:color="auto" w:fill="auto"/>
        <w:bidi w:val="0"/>
        <w:spacing w:before="0" w:after="0" w:line="470" w:lineRule="exact"/>
        <w:ind w:left="0" w:right="0" w:firstLine="440"/>
        <w:jc w:val="left"/>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4</w:t>
      </w:r>
      <w:r>
        <w:rPr>
          <w:color w:val="000000"/>
          <w:spacing w:val="0"/>
          <w:w w:val="100"/>
          <w:position w:val="0"/>
        </w:rPr>
        <w:t>）履行其他社会责任</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公司诚信经营，遵纪守法，积极履行纳税义务，增加国家财政收入，主动接受政府部门和监管机关的 监督和检查。公司根据自身需求面向社会公开招聘职工，促进就业，支持地方经济的发展。在新型冠状病 毒肺炎疫情爆发的情况下，公司高度关注疫情发展，心系疫情抗击工作，积极为抗击疫情工作捐赠物资， 受到社会各界的认可和好评。</w:t>
      </w:r>
    </w:p>
    <w:p>
      <w:pPr>
        <w:pStyle w:val="Style37"/>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公司将继续坚持以人为本、和谐共赢、可持续发展的原则，在不断拓宽自身发展道路的过程中，以高 度社会责任感回报社会、服务社会，为推进和谐社会建设贡献自己的力量。</w:t>
      </w:r>
    </w:p>
    <w:p>
      <w:pPr>
        <w:pStyle w:val="Style33"/>
        <w:keepNext/>
        <w:keepLines/>
        <w:widowControl w:val="0"/>
        <w:shd w:val="clear" w:color="auto" w:fill="auto"/>
        <w:tabs>
          <w:tab w:pos="378" w:val="left"/>
        </w:tabs>
        <w:bidi w:val="0"/>
        <w:spacing w:before="0" w:after="0" w:line="492"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2</w:t>
      </w:r>
      <w:bookmarkEnd w:id="685"/>
      <w:r>
        <w:rPr>
          <w:color w:val="000000"/>
          <w:spacing w:val="0"/>
          <w:w w:val="100"/>
          <w:position w:val="0"/>
        </w:rPr>
        <w:t>、</w:t>
        <w:tab/>
        <w:t>履行精准扶贫社会责任情况</w:t>
      </w:r>
      <w:bookmarkEnd w:id="683"/>
      <w:bookmarkEnd w:id="684"/>
      <w:bookmarkEnd w:id="686"/>
    </w:p>
    <w:p>
      <w:pPr>
        <w:pStyle w:val="Style37"/>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公司报告年度暂未开展精准扶贫工作，也暂无后续精准扶贫计划。</w:t>
      </w:r>
    </w:p>
    <w:p>
      <w:pPr>
        <w:pStyle w:val="Style33"/>
        <w:keepNext/>
        <w:keepLines/>
        <w:widowControl w:val="0"/>
        <w:shd w:val="clear" w:color="auto" w:fill="auto"/>
        <w:tabs>
          <w:tab w:pos="378" w:val="left"/>
        </w:tabs>
        <w:bidi w:val="0"/>
        <w:spacing w:before="0" w:after="0" w:line="492"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3</w:t>
      </w:r>
      <w:bookmarkEnd w:id="689"/>
      <w:r>
        <w:rPr>
          <w:color w:val="000000"/>
          <w:spacing w:val="0"/>
          <w:w w:val="100"/>
          <w:position w:val="0"/>
        </w:rPr>
        <w:t>、</w:t>
        <w:tab/>
        <w:t>环境保护相关的情况</w:t>
      </w:r>
      <w:bookmarkEnd w:id="687"/>
      <w:bookmarkEnd w:id="688"/>
      <w:bookmarkEnd w:id="690"/>
    </w:p>
    <w:p>
      <w:pPr>
        <w:pStyle w:val="Style37"/>
        <w:keepNext w:val="0"/>
        <w:keepLines w:val="0"/>
        <w:widowControl w:val="0"/>
        <w:shd w:val="clear" w:color="auto" w:fill="auto"/>
        <w:bidi w:val="0"/>
        <w:spacing w:before="0" w:after="260" w:line="470" w:lineRule="exact"/>
        <w:ind w:left="0" w:right="0" w:firstLine="440"/>
        <w:jc w:val="left"/>
      </w:pPr>
      <w:r>
        <w:rPr>
          <w:color w:val="000000"/>
          <w:spacing w:val="0"/>
          <w:w w:val="100"/>
          <w:position w:val="0"/>
        </w:rPr>
        <w:t>上市公司及其子公司是否属于环境保护部门公布的重点排污单位</w:t>
      </w:r>
    </w:p>
    <w:p>
      <w:pPr>
        <w:pStyle w:val="Style37"/>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7"/>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公司及其子公司不属于环境保护部门公布的重点排污单位，且在日常生产经营中认真执行《中华人民 共和国环境保护法》、《中华人民共和国水污染防治法》、《中华人民共和国大气污染防治法》、《中华人民共 和国环境噪声污染防治法》、《中华人民共和国固体废物污染环境防治法》等环保方面的法律法规，报告期 内未出现因环保违法违规而受到处罚的情况。</w:t>
      </w:r>
    </w:p>
    <w:p>
      <w:pPr>
        <w:pStyle w:val="Style25"/>
        <w:keepNext/>
        <w:keepLines/>
        <w:widowControl w:val="0"/>
        <w:shd w:val="clear" w:color="auto" w:fill="auto"/>
        <w:bidi w:val="0"/>
        <w:spacing w:before="0" w:after="440" w:line="240" w:lineRule="auto"/>
        <w:ind w:left="0" w:right="0" w:firstLine="0"/>
        <w:jc w:val="left"/>
      </w:pPr>
      <w:bookmarkStart w:id="691" w:name="bookmark691"/>
      <w:bookmarkStart w:id="692" w:name="bookmark692"/>
      <w:bookmarkStart w:id="693" w:name="bookmark693"/>
      <w:r>
        <w:rPr>
          <w:color w:val="000000"/>
          <w:spacing w:val="0"/>
          <w:w w:val="100"/>
          <w:position w:val="0"/>
          <w:sz w:val="24"/>
          <w:szCs w:val="24"/>
        </w:rPr>
        <w:t>十八、其他重大事项的说明</w:t>
      </w:r>
      <w:bookmarkEnd w:id="691"/>
      <w:bookmarkEnd w:id="692"/>
      <w:bookmarkEnd w:id="693"/>
    </w:p>
    <w:p>
      <w:pPr>
        <w:pStyle w:val="Style37"/>
        <w:keepNext w:val="0"/>
        <w:keepLines w:val="0"/>
        <w:widowControl w:val="0"/>
        <w:shd w:val="clear" w:color="auto" w:fill="auto"/>
        <w:bidi w:val="0"/>
        <w:spacing w:before="0" w:after="0" w:line="492"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after="440" w:line="240" w:lineRule="auto"/>
        <w:ind w:left="0" w:right="0" w:firstLine="0"/>
        <w:jc w:val="left"/>
      </w:pPr>
      <w:bookmarkStart w:id="694" w:name="bookmark694"/>
      <w:bookmarkStart w:id="695" w:name="bookmark695"/>
      <w:bookmarkStart w:id="696" w:name="bookmark696"/>
      <w:r>
        <w:rPr>
          <w:color w:val="000000"/>
          <w:spacing w:val="0"/>
          <w:w w:val="100"/>
          <w:position w:val="0"/>
          <w:sz w:val="24"/>
          <w:szCs w:val="24"/>
        </w:rPr>
        <w:t>十九、公司子公司重大事项</w:t>
      </w:r>
      <w:bookmarkEnd w:id="694"/>
      <w:bookmarkEnd w:id="695"/>
      <w:bookmarkEnd w:id="696"/>
    </w:p>
    <w:p>
      <w:pPr>
        <w:pStyle w:val="Style37"/>
        <w:keepNext w:val="0"/>
        <w:keepLines w:val="0"/>
        <w:widowControl w:val="0"/>
        <w:shd w:val="clear" w:color="auto" w:fill="auto"/>
        <w:bidi w:val="0"/>
        <w:spacing w:before="0" w:after="440" w:line="49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keepLines/>
        <w:widowControl w:val="0"/>
        <w:shd w:val="clear" w:color="auto" w:fill="auto"/>
        <w:bidi w:val="0"/>
        <w:spacing w:before="0" w:line="240" w:lineRule="auto"/>
        <w:ind w:left="0" w:right="0" w:firstLine="0"/>
        <w:jc w:val="center"/>
      </w:pPr>
      <w:bookmarkStart w:id="697" w:name="bookmark697"/>
      <w:bookmarkStart w:id="698" w:name="bookmark698"/>
      <w:bookmarkStart w:id="699" w:name="bookmark699"/>
      <w:r>
        <w:rPr>
          <w:color w:val="000000"/>
          <w:spacing w:val="0"/>
          <w:w w:val="100"/>
          <w:position w:val="0"/>
        </w:rPr>
        <w:t>第六节股份变动及股东情况</w:t>
      </w:r>
      <w:bookmarkEnd w:id="697"/>
      <w:bookmarkEnd w:id="698"/>
      <w:bookmarkEnd w:id="699"/>
    </w:p>
    <w:p>
      <w:pPr>
        <w:pStyle w:val="Style25"/>
        <w:keepNext/>
        <w:keepLines/>
        <w:widowControl w:val="0"/>
        <w:shd w:val="clear" w:color="auto" w:fill="auto"/>
        <w:bidi w:val="0"/>
        <w:spacing w:before="0" w:after="360" w:line="240" w:lineRule="auto"/>
        <w:ind w:left="0" w:right="0" w:firstLine="0"/>
        <w:jc w:val="both"/>
      </w:pPr>
      <w:bookmarkStart w:id="700" w:name="bookmark700"/>
      <w:bookmarkStart w:id="701" w:name="bookmark701"/>
      <w:bookmarkStart w:id="702" w:name="bookmark702"/>
      <w:bookmarkStart w:id="703" w:name="bookmark703"/>
      <w:bookmarkStart w:id="704" w:name="bookmark704"/>
      <w:r>
        <w:rPr>
          <w:color w:val="000000"/>
          <w:spacing w:val="0"/>
          <w:w w:val="100"/>
          <w:position w:val="0"/>
          <w:sz w:val="24"/>
          <w:szCs w:val="24"/>
        </w:rPr>
        <w:t>一</w:t>
      </w:r>
      <w:bookmarkEnd w:id="703"/>
      <w:r>
        <w:rPr>
          <w:color w:val="000000"/>
          <w:spacing w:val="0"/>
          <w:w w:val="100"/>
          <w:position w:val="0"/>
          <w:sz w:val="24"/>
          <w:szCs w:val="24"/>
        </w:rPr>
        <w:t>、股份变动情况</w:t>
      </w:r>
      <w:bookmarkEnd w:id="701"/>
      <w:bookmarkEnd w:id="702"/>
      <w:bookmarkEnd w:id="704"/>
      <w:bookmarkEnd w:id="700"/>
    </w:p>
    <w:p>
      <w:pPr>
        <w:pStyle w:val="Style33"/>
        <w:keepNext/>
        <w:keepLines/>
        <w:widowControl w:val="0"/>
        <w:shd w:val="clear" w:color="auto" w:fill="auto"/>
        <w:bidi w:val="0"/>
        <w:spacing w:before="0" w:after="360" w:line="240" w:lineRule="auto"/>
        <w:ind w:left="0" w:right="0" w:firstLine="0"/>
        <w:jc w:val="both"/>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1</w:t>
      </w:r>
      <w:bookmarkEnd w:id="707"/>
      <w:r>
        <w:rPr>
          <w:color w:val="000000"/>
          <w:spacing w:val="0"/>
          <w:w w:val="100"/>
          <w:position w:val="0"/>
        </w:rPr>
        <w:t>、股份变动情况</w:t>
      </w:r>
      <w:bookmarkEnd w:id="705"/>
      <w:bookmarkEnd w:id="706"/>
      <w:bookmarkEnd w:id="70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710"/>
        <w:gridCol w:w="566"/>
        <w:gridCol w:w="566"/>
        <w:gridCol w:w="710"/>
        <w:gridCol w:w="989"/>
        <w:gridCol w:w="994"/>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发行 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220,725,347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-61,282,824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-61,282,824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159,442,523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220,725,347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-61,282,824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-61,282,824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159,442,523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220,725,347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-61,282,824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-61,282,824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159,442,523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448,438,908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59,453,824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59,453,824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507,892,732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448,438,908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59,453,824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59,453,824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507,892,732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669,164,255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667,335,255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59" w:line="1" w:lineRule="exact"/>
      </w:pPr>
    </w:p>
    <w:p>
      <w:pPr>
        <w:pStyle w:val="Style37"/>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股份变动的原因</w:t>
      </w:r>
    </w:p>
    <w:p>
      <w:pPr>
        <w:pStyle w:val="Style37"/>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440"/>
        <w:jc w:val="both"/>
      </w:pPr>
      <w:bookmarkStart w:id="709" w:name="bookmark709"/>
      <w:r>
        <w:rPr>
          <w:rFonts w:ascii="Times New Roman" w:eastAsia="Times New Roman" w:hAnsi="Times New Roman" w:cs="Times New Roman"/>
          <w:color w:val="000000"/>
          <w:spacing w:val="0"/>
          <w:w w:val="100"/>
          <w:position w:val="0"/>
        </w:rPr>
        <w:t>1</w:t>
      </w:r>
      <w:bookmarkEnd w:id="709"/>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日，公司完成了对限制性股票激励计划</w:t>
      </w:r>
      <w:r>
        <w:rPr>
          <w:color w:val="000000"/>
          <w:spacing w:val="0"/>
          <w:w w:val="100"/>
          <w:position w:val="0"/>
        </w:rPr>
        <w:t>(</w:t>
      </w:r>
      <w:r>
        <w:rPr>
          <w:rFonts w:ascii="Times New Roman" w:eastAsia="Times New Roman" w:hAnsi="Times New Roman" w:cs="Times New Roman"/>
          <w:color w:val="000000"/>
          <w:spacing w:val="0"/>
          <w:w w:val="100"/>
          <w:position w:val="0"/>
        </w:rPr>
        <w:t>2017-2019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名已离职激励对象所持已获</w:t>
      </w:r>
    </w:p>
    <w:p>
      <w:pPr>
        <w:pStyle w:val="Style37"/>
        <w:keepNext w:val="0"/>
        <w:keepLines w:val="0"/>
        <w:widowControl w:val="0"/>
        <w:shd w:val="clear" w:color="auto" w:fill="auto"/>
        <w:bidi w:val="0"/>
        <w:spacing w:before="0" w:after="0" w:line="475" w:lineRule="exact"/>
        <w:ind w:left="0" w:right="0" w:firstLine="0"/>
        <w:jc w:val="both"/>
      </w:pPr>
      <w:r>
        <w:rPr>
          <w:color w:val="000000"/>
          <w:spacing w:val="0"/>
          <w:w w:val="100"/>
          <w:position w:val="0"/>
        </w:rPr>
        <w:t>授但尚未解除限售的</w:t>
      </w:r>
      <w:r>
        <w:rPr>
          <w:rFonts w:ascii="Times New Roman" w:eastAsia="Times New Roman" w:hAnsi="Times New Roman" w:cs="Times New Roman"/>
          <w:color w:val="000000"/>
          <w:spacing w:val="0"/>
          <w:w w:val="100"/>
          <w:position w:val="0"/>
        </w:rPr>
        <w:t>114,000</w:t>
      </w:r>
      <w:r>
        <w:rPr>
          <w:color w:val="000000"/>
          <w:spacing w:val="0"/>
          <w:w w:val="100"/>
          <w:position w:val="0"/>
        </w:rPr>
        <w:t>股限制性股票的回购注销工作。</w:t>
      </w:r>
    </w:p>
    <w:p>
      <w:pPr>
        <w:pStyle w:val="Style37"/>
        <w:keepNext w:val="0"/>
        <w:keepLines w:val="0"/>
        <w:widowControl w:val="0"/>
        <w:shd w:val="clear" w:color="auto" w:fill="auto"/>
        <w:tabs>
          <w:tab w:pos="795" w:val="left"/>
        </w:tabs>
        <w:bidi w:val="0"/>
        <w:spacing w:before="0" w:after="0" w:line="475" w:lineRule="exact"/>
        <w:ind w:left="0" w:right="0" w:firstLine="440"/>
        <w:jc w:val="left"/>
      </w:pPr>
      <w:bookmarkStart w:id="710" w:name="bookmark710"/>
      <w:r>
        <w:rPr>
          <w:rFonts w:ascii="Times New Roman" w:eastAsia="Times New Roman" w:hAnsi="Times New Roman" w:cs="Times New Roman"/>
          <w:color w:val="000000"/>
          <w:spacing w:val="0"/>
          <w:w w:val="100"/>
          <w:position w:val="0"/>
        </w:rPr>
        <w:t>2</w:t>
      </w:r>
      <w:bookmarkEnd w:id="71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日，公司完成了对限制性股票激励计划</w:t>
      </w:r>
      <w:r>
        <w:rPr>
          <w:color w:val="000000"/>
          <w:spacing w:val="0"/>
          <w:w w:val="100"/>
          <w:position w:val="0"/>
        </w:rPr>
        <w:t>(</w:t>
      </w:r>
      <w:r>
        <w:rPr>
          <w:rFonts w:ascii="Times New Roman" w:eastAsia="Times New Roman" w:hAnsi="Times New Roman" w:cs="Times New Roman"/>
          <w:color w:val="000000"/>
          <w:spacing w:val="0"/>
          <w:w w:val="100"/>
          <w:position w:val="0"/>
        </w:rPr>
        <w:t>2017-2019</w:t>
      </w:r>
      <w:r>
        <w:rPr>
          <w:color w:val="000000"/>
          <w:spacing w:val="0"/>
          <w:w w:val="100"/>
          <w:position w:val="0"/>
        </w:rPr>
        <w:t>)</w:t>
      </w:r>
      <w:r>
        <w:rPr>
          <w:color w:val="000000"/>
          <w:spacing w:val="0"/>
          <w:w w:val="100"/>
          <w:position w:val="0"/>
        </w:rPr>
        <w:t>第三个解除限售期的</w:t>
      </w:r>
      <w:r>
        <w:rPr>
          <w:rFonts w:ascii="Times New Roman" w:eastAsia="Times New Roman" w:hAnsi="Times New Roman" w:cs="Times New Roman"/>
          <w:color w:val="000000"/>
          <w:spacing w:val="0"/>
          <w:w w:val="100"/>
          <w:position w:val="0"/>
        </w:rPr>
        <w:t>166</w:t>
      </w:r>
      <w:r>
        <w:rPr>
          <w:color w:val="000000"/>
          <w:spacing w:val="0"/>
          <w:w w:val="100"/>
          <w:position w:val="0"/>
        </w:rPr>
        <w:t>名 激励对象所持已获授但尚未解除限售的</w:t>
      </w:r>
      <w:r>
        <w:rPr>
          <w:rFonts w:ascii="Times New Roman" w:eastAsia="Times New Roman" w:hAnsi="Times New Roman" w:cs="Times New Roman"/>
          <w:color w:val="000000"/>
          <w:spacing w:val="0"/>
          <w:w w:val="100"/>
          <w:position w:val="0"/>
        </w:rPr>
        <w:t>1,715,000</w:t>
      </w:r>
      <w:r>
        <w:rPr>
          <w:color w:val="000000"/>
          <w:spacing w:val="0"/>
          <w:w w:val="100"/>
          <w:position w:val="0"/>
        </w:rPr>
        <w:t>股限制性股票的回购注销工作。</w:t>
      </w:r>
    </w:p>
    <w:p>
      <w:pPr>
        <w:pStyle w:val="Style37"/>
        <w:keepNext w:val="0"/>
        <w:keepLines w:val="0"/>
        <w:widowControl w:val="0"/>
        <w:shd w:val="clear" w:color="auto" w:fill="auto"/>
        <w:tabs>
          <w:tab w:pos="818" w:val="left"/>
        </w:tabs>
        <w:bidi w:val="0"/>
        <w:spacing w:before="0" w:after="0" w:line="475" w:lineRule="exact"/>
        <w:ind w:left="0" w:right="0" w:firstLine="440"/>
        <w:jc w:val="both"/>
      </w:pPr>
      <w:bookmarkStart w:id="711" w:name="bookmark711"/>
      <w:r>
        <w:rPr>
          <w:rFonts w:ascii="Times New Roman" w:eastAsia="Times New Roman" w:hAnsi="Times New Roman" w:cs="Times New Roman"/>
          <w:color w:val="000000"/>
          <w:spacing w:val="0"/>
          <w:w w:val="100"/>
          <w:position w:val="0"/>
        </w:rPr>
        <w:t>3</w:t>
      </w:r>
      <w:bookmarkEnd w:id="711"/>
      <w:r>
        <w:rPr>
          <w:color w:val="000000"/>
          <w:spacing w:val="0"/>
          <w:w w:val="100"/>
          <w:position w:val="0"/>
        </w:rPr>
        <w:t>、</w:t>
        <w:tab/>
        <w:t>年初，董监高锁定股数按照持有股份总数的</w:t>
      </w:r>
      <w:r>
        <w:rPr>
          <w:rFonts w:ascii="Times New Roman" w:eastAsia="Times New Roman" w:hAnsi="Times New Roman" w:cs="Times New Roman"/>
          <w:color w:val="000000"/>
          <w:spacing w:val="0"/>
          <w:w w:val="100"/>
          <w:position w:val="0"/>
        </w:rPr>
        <w:t>75%</w:t>
      </w:r>
      <w:r>
        <w:rPr>
          <w:color w:val="000000"/>
          <w:spacing w:val="0"/>
          <w:w w:val="100"/>
          <w:position w:val="0"/>
        </w:rPr>
        <w:t>重新核定。</w:t>
      </w:r>
    </w:p>
    <w:p>
      <w:pPr>
        <w:pStyle w:val="Style37"/>
        <w:keepNext w:val="0"/>
        <w:keepLines w:val="0"/>
        <w:widowControl w:val="0"/>
        <w:shd w:val="clear" w:color="auto" w:fill="auto"/>
        <w:tabs>
          <w:tab w:pos="790" w:val="left"/>
        </w:tabs>
        <w:bidi w:val="0"/>
        <w:spacing w:before="0" w:after="0" w:line="475" w:lineRule="exact"/>
        <w:ind w:left="0" w:right="0" w:firstLine="440"/>
        <w:jc w:val="both"/>
      </w:pPr>
      <w:bookmarkStart w:id="712" w:name="bookmark712"/>
      <w:r>
        <w:rPr>
          <w:rFonts w:ascii="Times New Roman" w:eastAsia="Times New Roman" w:hAnsi="Times New Roman" w:cs="Times New Roman"/>
          <w:color w:val="000000"/>
          <w:spacing w:val="0"/>
          <w:w w:val="100"/>
          <w:position w:val="0"/>
        </w:rPr>
        <w:t>4</w:t>
      </w:r>
      <w:bookmarkEnd w:id="712"/>
      <w:r>
        <w:rPr>
          <w:color w:val="000000"/>
          <w:spacing w:val="0"/>
          <w:w w:val="100"/>
          <w:position w:val="0"/>
        </w:rPr>
        <w:t>、</w:t>
        <w:tab/>
        <w:t>任职期间离职董事李新安、高级管理人员李彬、李波、姚明远、路飞的锁定股份于任期届满六个 月后解除锁定；任期届满离任董事、高级管理人员李巍屹及董事李巍岩的锁定股份于离任六个月后解除锁 定。</w:t>
      </w:r>
    </w:p>
    <w:p>
      <w:pPr>
        <w:pStyle w:val="Style37"/>
        <w:keepNext w:val="0"/>
        <w:keepLines w:val="0"/>
        <w:widowControl w:val="0"/>
        <w:shd w:val="clear" w:color="auto" w:fill="auto"/>
        <w:bidi w:val="0"/>
        <w:spacing w:before="0" w:after="260" w:line="475" w:lineRule="exact"/>
        <w:ind w:left="0" w:right="0" w:firstLine="440"/>
        <w:jc w:val="both"/>
      </w:pPr>
      <w:r>
        <w:rPr>
          <w:color w:val="000000"/>
          <w:spacing w:val="0"/>
          <w:w w:val="100"/>
          <w:position w:val="0"/>
        </w:rPr>
        <w:t>股份变动的批准情况</w:t>
      </w:r>
    </w:p>
    <w:p>
      <w:pPr>
        <w:pStyle w:val="Style37"/>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470" w:lineRule="exact"/>
        <w:ind w:left="0" w:right="0" w:firstLine="440"/>
        <w:jc w:val="both"/>
      </w:pPr>
      <w:bookmarkStart w:id="713" w:name="bookmark713"/>
      <w:r>
        <w:rPr>
          <w:rFonts w:ascii="Times New Roman" w:eastAsia="Times New Roman" w:hAnsi="Times New Roman" w:cs="Times New Roman"/>
          <w:color w:val="000000"/>
          <w:spacing w:val="0"/>
          <w:w w:val="100"/>
          <w:position w:val="0"/>
        </w:rPr>
        <w:t>1</w:t>
      </w:r>
      <w:bookmarkEnd w:id="713"/>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年第四次会议、第四届监事会</w:t>
      </w:r>
      <w:r>
        <w:rPr>
          <w:rFonts w:ascii="Times New Roman" w:eastAsia="Times New Roman" w:hAnsi="Times New Roman" w:cs="Times New Roman"/>
          <w:color w:val="000000"/>
          <w:spacing w:val="0"/>
          <w:w w:val="100"/>
          <w:position w:val="0"/>
        </w:rPr>
        <w:t>2019</w:t>
      </w:r>
      <w:r>
        <w:rPr>
          <w:color w:val="000000"/>
          <w:spacing w:val="0"/>
          <w:w w:val="100"/>
          <w:position w:val="0"/>
        </w:rPr>
        <w:t>年第四次会议审议 通过了《关于回购注销部分激励对象已获授但尚未解除限售的限制性股票的议案》，同意回购注销</w:t>
      </w:r>
      <w:r>
        <w:rPr>
          <w:rFonts w:ascii="Times New Roman" w:eastAsia="Times New Roman" w:hAnsi="Times New Roman" w:cs="Times New Roman"/>
          <w:color w:val="000000"/>
          <w:spacing w:val="0"/>
          <w:w w:val="100"/>
          <w:position w:val="0"/>
        </w:rPr>
        <w:t>6</w:t>
      </w:r>
      <w:r>
        <w:rPr>
          <w:color w:val="000000"/>
          <w:spacing w:val="0"/>
          <w:w w:val="100"/>
          <w:position w:val="0"/>
        </w:rPr>
        <w:t>名离 职激励对象已获授但尚未解除限售的</w:t>
      </w:r>
      <w:r>
        <w:rPr>
          <w:rFonts w:ascii="Times New Roman" w:eastAsia="Times New Roman" w:hAnsi="Times New Roman" w:cs="Times New Roman"/>
          <w:color w:val="000000"/>
          <w:spacing w:val="0"/>
          <w:w w:val="100"/>
          <w:position w:val="0"/>
        </w:rPr>
        <w:t>114,000</w:t>
      </w:r>
      <w:r>
        <w:rPr>
          <w:color w:val="000000"/>
          <w:spacing w:val="0"/>
          <w:w w:val="100"/>
          <w:position w:val="0"/>
        </w:rPr>
        <w:t>股限制性股票，根据公司</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年第二次临时股东大会的授权, </w:t>
      </w:r>
      <w:r>
        <w:rPr>
          <w:color w:val="000000"/>
          <w:spacing w:val="0"/>
          <w:w w:val="100"/>
          <w:position w:val="0"/>
        </w:rPr>
        <w:t>该议案无需提交股东大会审议。公司于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日在中国证券登记结算有限责任公司深圳分公司完 成回购注销事宜。</w:t>
      </w:r>
    </w:p>
    <w:p>
      <w:pPr>
        <w:pStyle w:val="Style37"/>
        <w:keepNext w:val="0"/>
        <w:keepLines w:val="0"/>
        <w:widowControl w:val="0"/>
        <w:shd w:val="clear" w:color="auto" w:fill="auto"/>
        <w:bidi w:val="0"/>
        <w:spacing w:before="0" w:after="0" w:line="469" w:lineRule="exact"/>
        <w:ind w:left="0" w:right="0" w:firstLine="440"/>
        <w:jc w:val="both"/>
      </w:pPr>
      <w:bookmarkStart w:id="714" w:name="bookmark714"/>
      <w:r>
        <w:rPr>
          <w:rFonts w:ascii="Times New Roman" w:eastAsia="Times New Roman" w:hAnsi="Times New Roman" w:cs="Times New Roman"/>
          <w:color w:val="000000"/>
          <w:spacing w:val="0"/>
          <w:w w:val="100"/>
          <w:position w:val="0"/>
        </w:rPr>
        <w:t>2</w:t>
      </w:r>
      <w:bookmarkEnd w:id="714"/>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年第二次会议、第四届监事会</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年第一次会议审议 通过了《关于限制性股票激励计划</w:t>
      </w:r>
      <w:r>
        <w:rPr>
          <w:color w:val="000000"/>
          <w:spacing w:val="0"/>
          <w:w w:val="100"/>
          <w:position w:val="0"/>
        </w:rPr>
        <w:t>(</w:t>
      </w:r>
      <w:r>
        <w:rPr>
          <w:rFonts w:ascii="Times New Roman" w:eastAsia="Times New Roman" w:hAnsi="Times New Roman" w:cs="Times New Roman"/>
          <w:color w:val="000000"/>
          <w:spacing w:val="0"/>
          <w:w w:val="100"/>
          <w:position w:val="0"/>
        </w:rPr>
        <w:t>2017-2019</w:t>
      </w:r>
      <w:r>
        <w:rPr>
          <w:color w:val="000000"/>
          <w:spacing w:val="0"/>
          <w:w w:val="100"/>
          <w:position w:val="0"/>
        </w:rPr>
        <w:t>)</w:t>
      </w:r>
      <w:r>
        <w:rPr>
          <w:color w:val="000000"/>
          <w:spacing w:val="0"/>
          <w:w w:val="100"/>
          <w:position w:val="0"/>
        </w:rPr>
        <w:t>首次授予部分第三个解除限售期不予解除限售并回购注销 的议案》，同意公司对第三个解除限售期的</w:t>
      </w:r>
      <w:r>
        <w:rPr>
          <w:rFonts w:ascii="Times New Roman" w:eastAsia="Times New Roman" w:hAnsi="Times New Roman" w:cs="Times New Roman"/>
          <w:color w:val="000000"/>
          <w:spacing w:val="0"/>
          <w:w w:val="100"/>
          <w:position w:val="0"/>
        </w:rPr>
        <w:t>166</w:t>
      </w:r>
      <w:r>
        <w:rPr>
          <w:color w:val="000000"/>
          <w:spacing w:val="0"/>
          <w:w w:val="100"/>
          <w:position w:val="0"/>
        </w:rPr>
        <w:t>名激励对象所持已获授但尚未解除限售的</w:t>
      </w:r>
      <w:r>
        <w:rPr>
          <w:rFonts w:ascii="Times New Roman" w:eastAsia="Times New Roman" w:hAnsi="Times New Roman" w:cs="Times New Roman"/>
          <w:color w:val="000000"/>
          <w:spacing w:val="0"/>
          <w:w w:val="100"/>
          <w:position w:val="0"/>
        </w:rPr>
        <w:t>1,715,000</w:t>
      </w:r>
      <w:r>
        <w:rPr>
          <w:color w:val="000000"/>
          <w:spacing w:val="0"/>
          <w:w w:val="100"/>
          <w:position w:val="0"/>
        </w:rPr>
        <w:t>股限制 性股票进行回购注销，根据公司</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年第二次临时股东大会的授权，该议案无需提交股东大会审议。公 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日在中国证券登记结算有限责任公司深圳分公司完成回购注销事宜。</w:t>
      </w:r>
    </w:p>
    <w:p>
      <w:pPr>
        <w:pStyle w:val="Style37"/>
        <w:keepNext w:val="0"/>
        <w:keepLines w:val="0"/>
        <w:widowControl w:val="0"/>
        <w:shd w:val="clear" w:color="auto" w:fill="auto"/>
        <w:bidi w:val="0"/>
        <w:spacing w:before="0" w:after="260" w:line="473" w:lineRule="exact"/>
        <w:ind w:left="0" w:right="0" w:firstLine="440"/>
        <w:jc w:val="both"/>
      </w:pPr>
      <w:r>
        <w:rPr>
          <w:color w:val="000000"/>
          <w:spacing w:val="0"/>
          <w:w w:val="100"/>
          <w:position w:val="0"/>
        </w:rPr>
        <w:t>股份变动的过户情况</w:t>
      </w:r>
    </w:p>
    <w:p>
      <w:pPr>
        <w:pStyle w:val="Style37"/>
        <w:keepNext w:val="0"/>
        <w:keepLines w:val="0"/>
        <w:widowControl w:val="0"/>
        <w:shd w:val="clear" w:color="auto" w:fill="auto"/>
        <w:bidi w:val="0"/>
        <w:spacing w:before="0" w:after="0" w:line="494"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260" w:line="473" w:lineRule="exact"/>
        <w:ind w:left="0" w:right="0" w:firstLine="440"/>
        <w:jc w:val="both"/>
      </w:pPr>
      <w:r>
        <w:rPr>
          <w:color w:val="000000"/>
          <w:spacing w:val="0"/>
          <w:w w:val="100"/>
          <w:position w:val="0"/>
        </w:rPr>
        <w:t>股份回购的实施进展情况</w:t>
      </w:r>
    </w:p>
    <w:p>
      <w:pPr>
        <w:pStyle w:val="Style37"/>
        <w:keepNext w:val="0"/>
        <w:keepLines w:val="0"/>
        <w:widowControl w:val="0"/>
        <w:shd w:val="clear" w:color="auto" w:fill="auto"/>
        <w:bidi w:val="0"/>
        <w:spacing w:before="0" w:after="0" w:line="494"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260" w:line="473" w:lineRule="exact"/>
        <w:ind w:left="0" w:right="0" w:firstLine="440"/>
        <w:jc w:val="both"/>
      </w:pPr>
      <w:r>
        <w:rPr>
          <w:color w:val="000000"/>
          <w:spacing w:val="0"/>
          <w:w w:val="100"/>
          <w:position w:val="0"/>
        </w:rPr>
        <w:t>采用集中竞价方式减持回购股份的实施进展情况</w:t>
      </w:r>
    </w:p>
    <w:p>
      <w:pPr>
        <w:pStyle w:val="Style37"/>
        <w:keepNext w:val="0"/>
        <w:keepLines w:val="0"/>
        <w:widowControl w:val="0"/>
        <w:shd w:val="clear" w:color="auto" w:fill="auto"/>
        <w:bidi w:val="0"/>
        <w:spacing w:before="0" w:after="0" w:line="494"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股份变动对最近一年和最近一期基本每股收益和稀释每股收益、归属于公司普通股股东的每股净资产 等财务指标的影响</w:t>
      </w:r>
    </w:p>
    <w:p>
      <w:pPr>
        <w:pStyle w:val="Style37"/>
        <w:keepNext w:val="0"/>
        <w:keepLines w:val="0"/>
        <w:widowControl w:val="0"/>
        <w:shd w:val="clear" w:color="auto" w:fill="auto"/>
        <w:bidi w:val="0"/>
        <w:spacing w:before="0" w:after="0" w:line="502"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报告期内，公司回购注销的股份数量共计</w:t>
      </w:r>
      <w:r>
        <w:rPr>
          <w:rFonts w:ascii="Times New Roman" w:eastAsia="Times New Roman" w:hAnsi="Times New Roman" w:cs="Times New Roman"/>
          <w:color w:val="000000"/>
          <w:spacing w:val="0"/>
          <w:w w:val="100"/>
          <w:position w:val="0"/>
        </w:rPr>
        <w:t>1,829,000</w:t>
      </w:r>
      <w:r>
        <w:rPr>
          <w:color w:val="000000"/>
          <w:spacing w:val="0"/>
          <w:w w:val="100"/>
          <w:position w:val="0"/>
        </w:rPr>
        <w:t>股，占本次回购注销前公司总股本</w:t>
      </w:r>
      <w:r>
        <w:rPr>
          <w:rFonts w:ascii="Times New Roman" w:eastAsia="Times New Roman" w:hAnsi="Times New Roman" w:cs="Times New Roman"/>
          <w:color w:val="000000"/>
          <w:spacing w:val="0"/>
          <w:w w:val="100"/>
          <w:position w:val="0"/>
        </w:rPr>
        <w:t>669,164,255</w:t>
      </w:r>
      <w:r>
        <w:rPr>
          <w:color w:val="000000"/>
          <w:spacing w:val="0"/>
          <w:w w:val="100"/>
          <w:position w:val="0"/>
        </w:rPr>
        <w:t>股 的比例约为</w:t>
      </w:r>
      <w:r>
        <w:rPr>
          <w:rFonts w:ascii="Times New Roman" w:eastAsia="Times New Roman" w:hAnsi="Times New Roman" w:cs="Times New Roman"/>
          <w:color w:val="000000"/>
          <w:spacing w:val="0"/>
          <w:w w:val="100"/>
          <w:position w:val="0"/>
        </w:rPr>
        <w:t>0.27%</w:t>
      </w:r>
      <w:r>
        <w:rPr>
          <w:color w:val="000000"/>
          <w:spacing w:val="0"/>
          <w:w w:val="100"/>
          <w:position w:val="0"/>
        </w:rPr>
        <w:t>，对公司最近一年和最近一期基本每股收益和稀释每股收益、归属于公司普通股股东的 每股净资产等财务指标的影响极小。</w:t>
      </w:r>
    </w:p>
    <w:p>
      <w:pPr>
        <w:pStyle w:val="Style37"/>
        <w:keepNext w:val="0"/>
        <w:keepLines w:val="0"/>
        <w:widowControl w:val="0"/>
        <w:shd w:val="clear" w:color="auto" w:fill="auto"/>
        <w:bidi w:val="0"/>
        <w:spacing w:before="0" w:after="260" w:line="480" w:lineRule="exact"/>
        <w:ind w:left="0" w:right="0" w:firstLine="440"/>
        <w:jc w:val="both"/>
      </w:pPr>
      <w:r>
        <w:rPr>
          <w:color w:val="000000"/>
          <w:spacing w:val="0"/>
          <w:w w:val="100"/>
          <w:position w:val="0"/>
        </w:rPr>
        <w:t>公司认为必要或证券监管机构要求披露的其他内容</w:t>
      </w:r>
    </w:p>
    <w:p>
      <w:pPr>
        <w:pStyle w:val="Style37"/>
        <w:keepNext w:val="0"/>
        <w:keepLines w:val="0"/>
        <w:widowControl w:val="0"/>
        <w:shd w:val="clear" w:color="auto" w:fill="auto"/>
        <w:bidi w:val="0"/>
        <w:spacing w:before="0" w:after="200" w:line="494"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3"/>
        <w:keepNext/>
        <w:keepLines/>
        <w:widowControl w:val="0"/>
        <w:shd w:val="clear" w:color="auto" w:fill="auto"/>
        <w:bidi w:val="0"/>
        <w:spacing w:before="0" w:after="200" w:line="494" w:lineRule="auto"/>
        <w:ind w:left="0" w:right="0" w:firstLine="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2</w:t>
      </w:r>
      <w:bookmarkEnd w:id="717"/>
      <w:r>
        <w:rPr>
          <w:color w:val="000000"/>
          <w:spacing w:val="0"/>
          <w:w w:val="100"/>
          <w:position w:val="0"/>
        </w:rPr>
        <w:t>、限售股份变动情况</w:t>
      </w:r>
      <w:bookmarkEnd w:id="715"/>
      <w:bookmarkEnd w:id="716"/>
      <w:bookmarkEnd w:id="718"/>
    </w:p>
    <w:p>
      <w:pPr>
        <w:pStyle w:val="Style37"/>
        <w:keepNext w:val="0"/>
        <w:keepLines w:val="0"/>
        <w:widowControl w:val="0"/>
        <w:shd w:val="clear" w:color="auto" w:fill="auto"/>
        <w:bidi w:val="0"/>
        <w:spacing w:before="0" w:after="0" w:line="494" w:lineRule="auto"/>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59"/>
        <w:gridCol w:w="1277"/>
        <w:gridCol w:w="994"/>
        <w:gridCol w:w="1133"/>
        <w:gridCol w:w="1277"/>
        <w:gridCol w:w="1416"/>
        <w:gridCol w:w="263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本期增加限 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本期解除限 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拟解除限售日期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王晶华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152,820,610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152,820,610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董监高限售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任职期间每年减持股份的数量不 超过其所持股份总数的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李新安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10,575,815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10,575,815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任期内离职</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任期届满六个月后。</w:t>
            </w:r>
          </w:p>
        </w:tc>
      </w:tr>
    </w:tbl>
    <w:p>
      <w:pPr>
        <w:widowControl w:val="0"/>
        <w:spacing w:line="1" w:lineRule="exact"/>
      </w:pPr>
      <w:r>
        <w:br w:type="page"/>
      </w:r>
    </w:p>
    <w:tbl>
      <w:tblPr>
        <w:tblOverlap w:val="never"/>
        <w:jc w:val="center"/>
        <w:tblLayout w:type="fixed"/>
      </w:tblPr>
      <w:tblGrid>
        <w:gridCol w:w="859"/>
        <w:gridCol w:w="1277"/>
        <w:gridCol w:w="994"/>
        <w:gridCol w:w="1133"/>
        <w:gridCol w:w="1277"/>
        <w:gridCol w:w="1416"/>
        <w:gridCol w:w="2630"/>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孙兆华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董监高限售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任职期间每年减持股份的数量不 超过其所持股份总数的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2,563,104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董监高限售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任职期间每年减持股份的数量不 超过其所持股份总数的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赵志刚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董监高限售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任职期间每年减持股份的数量不 超过其所持股份总数的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任期内离职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任期届满六个月后。</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任期内离职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任期届满六个月后。</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姚明远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任期内离职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任期届满六个月后。</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路飞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任期内离职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任期届满六个月后。</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曹洪伟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董监高限售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任职期间每年减持股份的数量不 超过其所持股份总数的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崔保航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董监高限售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任职期间每年减持股份的数量不 超过其所持股份总数的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田斌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3,937,086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390,525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董监高限售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任职期间每年减持股份的数量不 超过其所持股份总数的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陈焕超等</w:t>
            </w:r>
          </w:p>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名激励 对象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日完成回购注销。</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其他</w:t>
            </w:r>
            <w:r>
              <w:rPr>
                <w:rFonts w:ascii="Times New Roman" w:eastAsia="Times New Roman" w:hAnsi="Times New Roman" w:cs="Times New Roman"/>
                <w:color w:val="000000"/>
                <w:spacing w:val="0"/>
                <w:w w:val="100"/>
                <w:position w:val="0"/>
                <w:sz w:val="18"/>
                <w:szCs w:val="18"/>
              </w:rPr>
              <w:t xml:space="preserve">159 </w:t>
            </w:r>
            <w:r>
              <w:rPr>
                <w:color w:val="000000"/>
                <w:spacing w:val="0"/>
                <w:w w:val="100"/>
                <w:position w:val="0"/>
                <w:sz w:val="18"/>
                <w:szCs w:val="18"/>
              </w:rPr>
              <w:t>名激励对 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日完成回购注销。</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李巍屹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35,536,137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11,845,379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47,381,516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离任六个月后。</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李巍岩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12,609,597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16,812,796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离任六个月后。</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220,725,347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16,049,328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77,332,152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159,442,523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sz w:val="24"/>
          <w:szCs w:val="24"/>
        </w:rPr>
        <w:t>二</w:t>
      </w:r>
      <w:bookmarkEnd w:id="721"/>
      <w:r>
        <w:rPr>
          <w:color w:val="000000"/>
          <w:spacing w:val="0"/>
          <w:w w:val="100"/>
          <w:position w:val="0"/>
          <w:sz w:val="24"/>
          <w:szCs w:val="24"/>
        </w:rPr>
        <w:t>、证券发行与上市情况</w:t>
      </w:r>
      <w:bookmarkEnd w:id="719"/>
      <w:bookmarkEnd w:id="720"/>
      <w:bookmarkEnd w:id="722"/>
    </w:p>
    <w:p>
      <w:pPr>
        <w:pStyle w:val="Style33"/>
        <w:keepNext/>
        <w:keepLines/>
        <w:widowControl w:val="0"/>
        <w:shd w:val="clear" w:color="auto" w:fill="auto"/>
        <w:tabs>
          <w:tab w:pos="368" w:val="left"/>
        </w:tabs>
        <w:bidi w:val="0"/>
        <w:spacing w:before="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color w:val="000000"/>
          <w:spacing w:val="0"/>
          <w:w w:val="100"/>
          <w:position w:val="0"/>
        </w:rPr>
        <w:t>、</w:t>
        <w:tab/>
        <w:t>报告期内证券发行（不含优先股）情况</w:t>
      </w:r>
      <w:bookmarkEnd w:id="723"/>
      <w:bookmarkEnd w:id="724"/>
      <w:bookmarkEnd w:id="726"/>
    </w:p>
    <w:p>
      <w:pPr>
        <w:pStyle w:val="Style27"/>
        <w:keepNext/>
        <w:keepLines/>
        <w:widowControl w:val="0"/>
        <w:shd w:val="clear" w:color="auto" w:fill="auto"/>
        <w:bidi w:val="0"/>
        <w:spacing w:before="0" w:after="440" w:line="240" w:lineRule="auto"/>
        <w:ind w:left="0" w:right="0"/>
        <w:jc w:val="left"/>
      </w:pPr>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27"/>
      <w:bookmarkEnd w:id="728"/>
      <w:bookmarkEnd w:id="729"/>
    </w:p>
    <w:p>
      <w:pPr>
        <w:pStyle w:val="Style33"/>
        <w:keepNext/>
        <w:keepLines/>
        <w:widowControl w:val="0"/>
        <w:shd w:val="clear" w:color="auto" w:fill="auto"/>
        <w:tabs>
          <w:tab w:pos="378" w:val="left"/>
        </w:tabs>
        <w:bidi w:val="0"/>
        <w:spacing w:before="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2</w:t>
      </w:r>
      <w:bookmarkEnd w:id="732"/>
      <w:r>
        <w:rPr>
          <w:color w:val="000000"/>
          <w:spacing w:val="0"/>
          <w:w w:val="100"/>
          <w:position w:val="0"/>
        </w:rPr>
        <w:t>、</w:t>
        <w:tab/>
        <w:t>公司股份总数及股东结构的变动、公司资产和负债结构的变动情况说明</w:t>
      </w:r>
      <w:bookmarkEnd w:id="730"/>
      <w:bookmarkEnd w:id="731"/>
      <w:bookmarkEnd w:id="733"/>
    </w:p>
    <w:p>
      <w:pPr>
        <w:pStyle w:val="Style27"/>
        <w:keepNext/>
        <w:keepLines/>
        <w:widowControl w:val="0"/>
        <w:shd w:val="clear" w:color="auto" w:fill="auto"/>
        <w:bidi w:val="0"/>
        <w:spacing w:before="0" w:after="440" w:line="240" w:lineRule="auto"/>
        <w:ind w:left="0" w:right="0"/>
        <w:jc w:val="left"/>
      </w:pPr>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734"/>
      <w:bookmarkEnd w:id="735"/>
      <w:bookmarkEnd w:id="736"/>
    </w:p>
    <w:p>
      <w:pPr>
        <w:pStyle w:val="Style33"/>
        <w:keepNext/>
        <w:keepLines/>
        <w:widowControl w:val="0"/>
        <w:shd w:val="clear" w:color="auto" w:fill="auto"/>
        <w:tabs>
          <w:tab w:pos="378" w:val="left"/>
        </w:tabs>
        <w:bidi w:val="0"/>
        <w:spacing w:before="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3</w:t>
      </w:r>
      <w:bookmarkEnd w:id="739"/>
      <w:r>
        <w:rPr>
          <w:color w:val="000000"/>
          <w:spacing w:val="0"/>
          <w:w w:val="100"/>
          <w:position w:val="0"/>
        </w:rPr>
        <w:t>、</w:t>
        <w:tab/>
        <w:t>现存的内部职工股情况</w:t>
      </w:r>
      <w:bookmarkEnd w:id="737"/>
      <w:bookmarkEnd w:id="738"/>
      <w:bookmarkEnd w:id="740"/>
    </w:p>
    <w:p>
      <w:pPr>
        <w:pStyle w:val="Style27"/>
        <w:keepNext/>
        <w:keepLines/>
        <w:widowControl w:val="0"/>
        <w:shd w:val="clear" w:color="auto" w:fill="auto"/>
        <w:bidi w:val="0"/>
        <w:spacing w:before="0" w:after="440" w:line="240" w:lineRule="auto"/>
        <w:ind w:left="0" w:right="0"/>
        <w:jc w:val="left"/>
      </w:pPr>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41"/>
      <w:bookmarkEnd w:id="742"/>
      <w:bookmarkEnd w:id="743"/>
      <w:r>
        <w:br w:type="page"/>
      </w:r>
    </w:p>
    <w:p>
      <w:pPr>
        <w:pStyle w:val="Style25"/>
        <w:keepNext/>
        <w:keepLines/>
        <w:widowControl w:val="0"/>
        <w:shd w:val="clear" w:color="auto" w:fill="auto"/>
        <w:bidi w:val="0"/>
        <w:spacing w:before="0" w:after="36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sz w:val="24"/>
          <w:szCs w:val="24"/>
        </w:rPr>
        <w:t>三</w:t>
      </w:r>
      <w:bookmarkEnd w:id="746"/>
      <w:r>
        <w:rPr>
          <w:color w:val="000000"/>
          <w:spacing w:val="0"/>
          <w:w w:val="100"/>
          <w:position w:val="0"/>
          <w:sz w:val="24"/>
          <w:szCs w:val="24"/>
        </w:rPr>
        <w:t>、股东和实际控制人情况</w:t>
      </w:r>
      <w:bookmarkEnd w:id="744"/>
      <w:bookmarkEnd w:id="745"/>
      <w:bookmarkEnd w:id="747"/>
    </w:p>
    <w:p>
      <w:pPr>
        <w:pStyle w:val="Style33"/>
        <w:keepNext/>
        <w:keepLines/>
        <w:widowControl w:val="0"/>
        <w:shd w:val="clear" w:color="auto" w:fill="auto"/>
        <w:bidi w:val="0"/>
        <w:spacing w:before="0" w:after="36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color w:val="000000"/>
          <w:spacing w:val="0"/>
          <w:w w:val="100"/>
          <w:position w:val="0"/>
        </w:rPr>
        <w:t>、公司股东数量及持股情况</w:t>
      </w:r>
      <w:bookmarkEnd w:id="748"/>
      <w:bookmarkEnd w:id="749"/>
      <w:bookmarkEnd w:id="751"/>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998"/>
        <w:gridCol w:w="994"/>
        <w:gridCol w:w="989"/>
        <w:gridCol w:w="1277"/>
        <w:gridCol w:w="931"/>
      </w:tblGrid>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报告期末普通</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股股东总数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47,645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年度报告 披露日前 上一月末 普通股股 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报告期末表 决权恢复的 优先股股东 总数（如有）</w:t>
            </w:r>
          </w:p>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年度报告披露日前上一月末 表决权恢复的优先股股东总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持股比例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报告期末持 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报告期内增 减变动情况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持有有限售</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条件的股份</w:t>
            </w:r>
          </w:p>
          <w:p>
            <w:pPr>
              <w:pStyle w:val="Style21"/>
              <w:keepNext w:val="0"/>
              <w:keepLines w:val="0"/>
              <w:widowControl w:val="0"/>
              <w:shd w:val="clear" w:color="auto" w:fill="auto"/>
              <w:bidi w:val="0"/>
              <w:spacing w:before="0" w:after="100" w:line="240" w:lineRule="auto"/>
              <w:ind w:left="0" w:right="300" w:firstLine="0"/>
              <w:jc w:val="right"/>
              <w:rPr>
                <w:sz w:val="18"/>
                <w:szCs w:val="18"/>
              </w:rPr>
            </w:pPr>
            <w:r>
              <w:rPr>
                <w:color w:val="000000"/>
                <w:spacing w:val="0"/>
                <w:w w:val="100"/>
                <w:position w:val="0"/>
                <w:sz w:val="18"/>
                <w:szCs w:val="18"/>
              </w:rPr>
              <w:t>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持有无限售 条件的股份</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数量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王晶华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203,760,813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152,820,610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50,940,203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李巍屹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47,381,516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47,381,516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闫相宏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30,608,522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30,608,522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王敬芝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29,097,348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13,812,988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29,097,348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李巍岩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16,812,796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16,812,796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李新安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10,801,087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3,686,040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田斌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3,546,848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-1,181,900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2,624,724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3,417,472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李巍峰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2,804,266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名股东的情况</w:t>
            </w:r>
          </w:p>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2122"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上述股东关联关系或一致行动 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54" w:val="left"/>
              </w:tabs>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股东闫相宏与股东王静是夫妻关系；</w:t>
            </w:r>
          </w:p>
          <w:p>
            <w:pPr>
              <w:pStyle w:val="Style21"/>
              <w:keepNext w:val="0"/>
              <w:keepLines w:val="0"/>
              <w:widowControl w:val="0"/>
              <w:shd w:val="clear" w:color="auto" w:fill="auto"/>
              <w:tabs>
                <w:tab w:pos="274" w:val="left"/>
              </w:tabs>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股东王晶华与股东黄自伟是夫妻关系，股东李新安是股东黄自伟的妹夫；</w:t>
            </w:r>
          </w:p>
          <w:p>
            <w:pPr>
              <w:pStyle w:val="Style21"/>
              <w:keepNext w:val="0"/>
              <w:keepLines w:val="0"/>
              <w:widowControl w:val="0"/>
              <w:shd w:val="clear" w:color="auto" w:fill="auto"/>
              <w:tabs>
                <w:tab w:pos="264" w:val="left"/>
              </w:tabs>
              <w:bidi w:val="0"/>
              <w:spacing w:before="0" w:after="8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股东王敬芝与股东李巍屹、股东李巍岩和股东李巍峰为母子关系，股东李巍屹与股东李 巍岩、股东李巍峰为兄弟关系；</w:t>
            </w:r>
          </w:p>
          <w:p>
            <w:pPr>
              <w:pStyle w:val="Style21"/>
              <w:keepNext w:val="0"/>
              <w:keepLines w:val="0"/>
              <w:widowControl w:val="0"/>
              <w:shd w:val="clear" w:color="auto" w:fill="auto"/>
              <w:tabs>
                <w:tab w:pos="245" w:val="left"/>
              </w:tabs>
              <w:bidi w:val="0"/>
              <w:spacing w:before="0" w:after="4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除此之外，公司未知其他股东之间是否存在关联关系，也未知其他股东之间是否属于《上 市公司收购管理办法》规定的一致行动人。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数量</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王晶华</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50,940,203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50,940,203</w:t>
            </w:r>
          </w:p>
        </w:tc>
      </w:tr>
      <w:tr>
        <w:trPr>
          <w:trHeight w:val="413"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李巍屹</w:t>
            </w:r>
          </w:p>
        </w:tc>
        <w:tc>
          <w:tcPr>
            <w:gridSpan w:val="5"/>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47,381,516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47,381,516</w:t>
            </w:r>
          </w:p>
        </w:tc>
      </w:tr>
    </w:tbl>
    <w:p>
      <w:pPr>
        <w:widowControl w:val="0"/>
        <w:spacing w:line="1" w:lineRule="exact"/>
      </w:pPr>
      <w:r>
        <w:br w:type="page"/>
      </w:r>
    </w:p>
    <w:tbl>
      <w:tblPr>
        <w:tblOverlap w:val="never"/>
        <w:jc w:val="center"/>
        <w:tblLayout w:type="fixed"/>
      </w:tblPr>
      <w:tblGrid>
        <w:gridCol w:w="2405"/>
        <w:gridCol w:w="4973"/>
        <w:gridCol w:w="1277"/>
        <w:gridCol w:w="931"/>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闫相宏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30,608,522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30,608,522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王敬芝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29,097,348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29,097,348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李巍岩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16,812,796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16,812,796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李新安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10,801,087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10,801,087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3,686,040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3,686,040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李巍峰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2,804,266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2,804,266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王上源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2,418,000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倪秉晖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20" w:right="0" w:firstLine="0"/>
              <w:jc w:val="left"/>
              <w:rPr>
                <w:sz w:val="18"/>
                <w:szCs w:val="18"/>
              </w:rPr>
            </w:pPr>
            <w:r>
              <w:rPr>
                <w:rFonts w:ascii="Times New Roman" w:eastAsia="Times New Roman" w:hAnsi="Times New Roman" w:cs="Times New Roman"/>
                <w:color w:val="000000"/>
                <w:spacing w:val="0"/>
                <w:w w:val="100"/>
                <w:position w:val="0"/>
                <w:sz w:val="18"/>
                <w:szCs w:val="18"/>
              </w:rPr>
              <w:t>1,759,000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1,759,000</w:t>
            </w:r>
          </w:p>
        </w:tc>
      </w:tr>
      <w:tr>
        <w:trPr>
          <w:trHeight w:val="21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名股东之间关联 关系或一致行动的说明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54" w:val="left"/>
              </w:tabs>
              <w:bidi w:val="0"/>
              <w:spacing w:before="0" w:after="0" w:line="32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股东闫相宏与股东王静是夫妻关系；</w:t>
            </w:r>
          </w:p>
          <w:p>
            <w:pPr>
              <w:pStyle w:val="Style21"/>
              <w:keepNext w:val="0"/>
              <w:keepLines w:val="0"/>
              <w:widowControl w:val="0"/>
              <w:shd w:val="clear" w:color="auto" w:fill="auto"/>
              <w:tabs>
                <w:tab w:pos="274" w:val="left"/>
              </w:tabs>
              <w:bidi w:val="0"/>
              <w:spacing w:before="0" w:after="0" w:line="32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股东王晶华与股东黄自伟是夫妻关系，股东李新安是股东黄自伟的妹夫；</w:t>
            </w:r>
          </w:p>
          <w:p>
            <w:pPr>
              <w:pStyle w:val="Style21"/>
              <w:keepNext w:val="0"/>
              <w:keepLines w:val="0"/>
              <w:widowControl w:val="0"/>
              <w:shd w:val="clear" w:color="auto" w:fill="auto"/>
              <w:tabs>
                <w:tab w:pos="264" w:val="left"/>
              </w:tabs>
              <w:bidi w:val="0"/>
              <w:spacing w:before="0" w:after="6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股东王敬芝与股东李巍屹、股东李巍岩和股东李巍峰为母子关系，股东李巍屹与股东李 巍岩、股东李巍峰为兄弟关系；</w:t>
            </w:r>
          </w:p>
          <w:p>
            <w:pPr>
              <w:pStyle w:val="Style21"/>
              <w:keepNext w:val="0"/>
              <w:keepLines w:val="0"/>
              <w:widowControl w:val="0"/>
              <w:shd w:val="clear" w:color="auto" w:fill="auto"/>
              <w:tabs>
                <w:tab w:pos="245" w:val="left"/>
              </w:tabs>
              <w:bidi w:val="0"/>
              <w:spacing w:before="0" w:after="4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除此之外，公司未知其他股东之间是否存在关联关系，也未知其他股东之间是否属于《上 市公司收购管理办法》规定的一致行动人。</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公司股东王上源除通过普通证券账户持有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股外,还通过国信证券股份有限公司客户信用交 易担保证券账户持有</w:t>
            </w:r>
            <w:r>
              <w:rPr>
                <w:rFonts w:ascii="Times New Roman" w:eastAsia="Times New Roman" w:hAnsi="Times New Roman" w:cs="Times New Roman"/>
                <w:color w:val="000000"/>
                <w:spacing w:val="0"/>
                <w:w w:val="100"/>
                <w:position w:val="0"/>
                <w:sz w:val="18"/>
                <w:szCs w:val="18"/>
              </w:rPr>
              <w:t>2,418,000</w:t>
            </w:r>
            <w:r>
              <w:rPr>
                <w:color w:val="000000"/>
                <w:spacing w:val="0"/>
                <w:w w:val="100"/>
                <w:position w:val="0"/>
                <w:sz w:val="18"/>
                <w:szCs w:val="18"/>
              </w:rPr>
              <w:t>股，实际合计持有</w:t>
            </w:r>
            <w:r>
              <w:rPr>
                <w:rFonts w:ascii="Times New Roman" w:eastAsia="Times New Roman" w:hAnsi="Times New Roman" w:cs="Times New Roman"/>
                <w:color w:val="000000"/>
                <w:spacing w:val="0"/>
                <w:w w:val="100"/>
                <w:position w:val="0"/>
                <w:sz w:val="18"/>
                <w:szCs w:val="18"/>
              </w:rPr>
              <w:t>2,418,000</w:t>
            </w:r>
            <w:r>
              <w:rPr>
                <w:color w:val="000000"/>
                <w:spacing w:val="0"/>
                <w:w w:val="100"/>
                <w:position w:val="0"/>
                <w:sz w:val="18"/>
                <w:szCs w:val="18"/>
              </w:rPr>
              <w:t>股。</w:t>
            </w:r>
          </w:p>
        </w:tc>
      </w:tr>
    </w:tbl>
    <w:p>
      <w:pPr>
        <w:widowControl w:val="0"/>
        <w:spacing w:after="139" w:line="1" w:lineRule="exact"/>
      </w:pPr>
    </w:p>
    <w:p>
      <w:pPr>
        <w:pStyle w:val="Style27"/>
        <w:keepNext/>
        <w:keepLines/>
        <w:widowControl w:val="0"/>
        <w:shd w:val="clear" w:color="auto" w:fill="auto"/>
        <w:bidi w:val="0"/>
        <w:spacing w:before="0" w:line="240" w:lineRule="auto"/>
        <w:ind w:left="0" w:right="0" w:firstLine="420"/>
        <w:jc w:val="left"/>
      </w:pPr>
      <w:bookmarkStart w:id="752" w:name="bookmark752"/>
      <w:bookmarkStart w:id="753" w:name="bookmark753"/>
      <w:bookmarkStart w:id="754" w:name="bookmark754"/>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bookmarkEnd w:id="752"/>
      <w:bookmarkEnd w:id="753"/>
      <w:bookmarkEnd w:id="754"/>
    </w:p>
    <w:p>
      <w:pPr>
        <w:pStyle w:val="Style27"/>
        <w:keepNext/>
        <w:keepLines/>
        <w:widowControl w:val="0"/>
        <w:shd w:val="clear" w:color="auto" w:fill="auto"/>
        <w:bidi w:val="0"/>
        <w:spacing w:before="0" w:line="240" w:lineRule="auto"/>
        <w:ind w:left="0" w:right="0" w:firstLine="420"/>
        <w:jc w:val="both"/>
      </w:pPr>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bookmarkEnd w:id="755"/>
      <w:bookmarkEnd w:id="756"/>
      <w:bookmarkEnd w:id="757"/>
    </w:p>
    <w:p>
      <w:pPr>
        <w:pStyle w:val="Style27"/>
        <w:keepNext/>
        <w:keepLines/>
        <w:widowControl w:val="0"/>
        <w:shd w:val="clear" w:color="auto" w:fill="auto"/>
        <w:bidi w:val="0"/>
        <w:spacing w:before="0" w:after="440" w:line="240" w:lineRule="auto"/>
        <w:ind w:left="0" w:right="0" w:firstLine="420"/>
        <w:jc w:val="both"/>
      </w:pPr>
      <w:bookmarkStart w:id="758" w:name="bookmark758"/>
      <w:bookmarkStart w:id="759" w:name="bookmark759"/>
      <w:bookmarkStart w:id="760" w:name="bookmark760"/>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bookmarkEnd w:id="758"/>
      <w:bookmarkEnd w:id="759"/>
      <w:bookmarkEnd w:id="760"/>
    </w:p>
    <w:p>
      <w:pPr>
        <w:pStyle w:val="Style33"/>
        <w:keepNext/>
        <w:keepLines/>
        <w:widowControl w:val="0"/>
        <w:shd w:val="clear" w:color="auto" w:fill="auto"/>
        <w:bidi w:val="0"/>
        <w:spacing w:before="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2</w:t>
      </w:r>
      <w:bookmarkEnd w:id="763"/>
      <w:r>
        <w:rPr>
          <w:color w:val="000000"/>
          <w:spacing w:val="0"/>
          <w:w w:val="100"/>
          <w:position w:val="0"/>
        </w:rPr>
        <w:t>、公司控股股东情况</w:t>
      </w:r>
      <w:bookmarkEnd w:id="761"/>
      <w:bookmarkEnd w:id="762"/>
      <w:bookmarkEnd w:id="764"/>
    </w:p>
    <w:p>
      <w:pPr>
        <w:pStyle w:val="Style27"/>
        <w:keepNext/>
        <w:keepLines/>
        <w:widowControl w:val="0"/>
        <w:shd w:val="clear" w:color="auto" w:fill="auto"/>
        <w:bidi w:val="0"/>
        <w:spacing w:before="0" w:line="240" w:lineRule="auto"/>
        <w:ind w:left="0" w:right="0" w:firstLine="420"/>
        <w:jc w:val="both"/>
      </w:pPr>
      <w:bookmarkStart w:id="765" w:name="bookmark765"/>
      <w:bookmarkStart w:id="766" w:name="bookmark766"/>
      <w:bookmarkStart w:id="767" w:name="bookmark767"/>
      <w:r>
        <w:rPr>
          <w:color w:val="000000"/>
          <w:spacing w:val="0"/>
          <w:w w:val="100"/>
          <w:position w:val="0"/>
        </w:rPr>
        <w:t>控股股东性质：自然人控股</w:t>
      </w:r>
      <w:bookmarkEnd w:id="765"/>
      <w:bookmarkEnd w:id="766"/>
      <w:bookmarkEnd w:id="767"/>
    </w:p>
    <w:p>
      <w:pPr>
        <w:pStyle w:val="Style27"/>
        <w:keepNext/>
        <w:keepLines/>
        <w:widowControl w:val="0"/>
        <w:shd w:val="clear" w:color="auto" w:fill="auto"/>
        <w:bidi w:val="0"/>
        <w:spacing w:before="0" w:after="140" w:line="240" w:lineRule="auto"/>
        <w:ind w:left="0" w:right="0" w:firstLine="420"/>
        <w:jc w:val="both"/>
      </w:pPr>
      <w:bookmarkStart w:id="768" w:name="bookmark768"/>
      <w:bookmarkStart w:id="769" w:name="bookmark769"/>
      <w:bookmarkStart w:id="770" w:name="bookmark770"/>
      <w:r>
        <w:rPr>
          <w:color w:val="000000"/>
          <w:spacing w:val="0"/>
          <w:w w:val="100"/>
          <w:position w:val="0"/>
        </w:rPr>
        <w:t>控股股东类型：自然人</w:t>
      </w:r>
      <w:bookmarkEnd w:id="768"/>
      <w:bookmarkEnd w:id="769"/>
      <w:bookmarkEnd w:id="770"/>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王晶华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精准信息董事</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139" w:line="1" w:lineRule="exact"/>
      </w:pPr>
    </w:p>
    <w:p>
      <w:pPr>
        <w:pStyle w:val="Style27"/>
        <w:keepNext/>
        <w:keepLines/>
        <w:widowControl w:val="0"/>
        <w:shd w:val="clear" w:color="auto" w:fill="auto"/>
        <w:bidi w:val="0"/>
        <w:spacing w:before="0" w:line="240" w:lineRule="auto"/>
        <w:ind w:left="0" w:right="0" w:firstLine="420"/>
        <w:jc w:val="both"/>
      </w:pPr>
      <w:bookmarkStart w:id="771" w:name="bookmark771"/>
      <w:bookmarkStart w:id="772" w:name="bookmark772"/>
      <w:bookmarkStart w:id="773" w:name="bookmark773"/>
      <w:r>
        <w:rPr>
          <w:color w:val="000000"/>
          <w:spacing w:val="0"/>
          <w:w w:val="100"/>
          <w:position w:val="0"/>
        </w:rPr>
        <w:t>控股股东报告期内变更</w:t>
      </w:r>
      <w:bookmarkEnd w:id="771"/>
      <w:bookmarkEnd w:id="772"/>
      <w:bookmarkEnd w:id="773"/>
    </w:p>
    <w:p>
      <w:pPr>
        <w:pStyle w:val="Style27"/>
        <w:keepNext/>
        <w:keepLines/>
        <w:widowControl w:val="0"/>
        <w:shd w:val="clear" w:color="auto" w:fill="auto"/>
        <w:bidi w:val="0"/>
        <w:spacing w:before="0" w:line="240" w:lineRule="auto"/>
        <w:ind w:left="0" w:right="0" w:firstLine="420"/>
        <w:jc w:val="both"/>
      </w:pPr>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774"/>
      <w:bookmarkEnd w:id="775"/>
      <w:bookmarkEnd w:id="776"/>
    </w:p>
    <w:p>
      <w:pPr>
        <w:pStyle w:val="Style27"/>
        <w:keepNext/>
        <w:keepLines/>
        <w:widowControl w:val="0"/>
        <w:shd w:val="clear" w:color="auto" w:fill="auto"/>
        <w:bidi w:val="0"/>
        <w:spacing w:before="0" w:line="240" w:lineRule="auto"/>
        <w:ind w:left="0" w:right="0" w:firstLine="420"/>
        <w:jc w:val="both"/>
      </w:pPr>
      <w:bookmarkStart w:id="777" w:name="bookmark777"/>
      <w:bookmarkStart w:id="778" w:name="bookmark778"/>
      <w:bookmarkStart w:id="779" w:name="bookmark779"/>
      <w:r>
        <w:rPr>
          <w:color w:val="000000"/>
          <w:spacing w:val="0"/>
          <w:w w:val="100"/>
          <w:position w:val="0"/>
        </w:rPr>
        <w:t>公司报告期控股股东未发生变更。</w:t>
      </w:r>
      <w:bookmarkEnd w:id="777"/>
      <w:bookmarkEnd w:id="778"/>
      <w:bookmarkEnd w:id="779"/>
      <w:r>
        <w:br w:type="page"/>
      </w:r>
    </w:p>
    <w:p>
      <w:pPr>
        <w:pStyle w:val="Style33"/>
        <w:keepNext/>
        <w:keepLines/>
        <w:widowControl w:val="0"/>
        <w:shd w:val="clear" w:color="auto" w:fill="auto"/>
        <w:bidi w:val="0"/>
        <w:spacing w:before="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3</w:t>
      </w:r>
      <w:bookmarkEnd w:id="782"/>
      <w:r>
        <w:rPr>
          <w:color w:val="000000"/>
          <w:spacing w:val="0"/>
          <w:w w:val="100"/>
          <w:position w:val="0"/>
        </w:rPr>
        <w:t>、公司实际控制人及其一致行动人</w:t>
      </w:r>
      <w:bookmarkEnd w:id="780"/>
      <w:bookmarkEnd w:id="781"/>
      <w:bookmarkEnd w:id="783"/>
    </w:p>
    <w:p>
      <w:pPr>
        <w:pStyle w:val="Style37"/>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实际控制人性质：境内自然人</w:t>
      </w:r>
    </w:p>
    <w:p>
      <w:pPr>
        <w:pStyle w:val="Style37"/>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实际控制人类型：自然人</w:t>
      </w:r>
    </w:p>
    <w:tbl>
      <w:tblPr>
        <w:tblOverlap w:val="never"/>
        <w:jc w:val="center"/>
        <w:tblLayout w:type="fixed"/>
      </w:tblPr>
      <w:tblGrid>
        <w:gridCol w:w="2400"/>
        <w:gridCol w:w="3422"/>
        <w:gridCol w:w="989"/>
        <w:gridCol w:w="277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与实际控制人关系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王晶华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黄自伟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一致行动（含协议、亲属、同一控制）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王晶华担任精准信息董事，黄自伟担任精准信息董事长、总经理</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年曾控股的境内外上</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市公司情况</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139" w:line="1" w:lineRule="exact"/>
      </w:pPr>
    </w:p>
    <w:p>
      <w:pPr>
        <w:pStyle w:val="Style37"/>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实际控制人报告期内变更</w:t>
      </w:r>
    </w:p>
    <w:p>
      <w:pPr>
        <w:pStyle w:val="Style37"/>
        <w:keepNext w:val="0"/>
        <w:keepLines w:val="0"/>
        <w:widowControl w:val="0"/>
        <w:shd w:val="clear" w:color="auto" w:fill="auto"/>
        <w:bidi w:val="0"/>
        <w:spacing w:before="0" w:after="26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公司报告期实际控制人未发生变更。</w:t>
      </w:r>
    </w:p>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公司与实际控制人之间的产权及控制关系的方框图</w:t>
      </w:r>
    </w:p>
    <w:p>
      <w:pPr>
        <w:widowControl w:val="0"/>
        <w:spacing w:line="1" w:lineRule="exact"/>
      </w:pPr>
      <w:r>
        <w:drawing>
          <wp:anchor distT="469265" distB="164465" distL="0" distR="0" simplePos="0" relativeHeight="125829378" behindDoc="0" locked="0" layoutInCell="1" allowOverlap="1">
            <wp:simplePos x="0" y="0"/>
            <wp:positionH relativeFrom="page">
              <wp:posOffset>1555750</wp:posOffset>
            </wp:positionH>
            <wp:positionV relativeFrom="paragraph">
              <wp:posOffset>469265</wp:posOffset>
            </wp:positionV>
            <wp:extent cx="4480560" cy="1090930"/>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4480560" cy="10909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1897380</wp:posOffset>
                </wp:positionH>
                <wp:positionV relativeFrom="paragraph">
                  <wp:posOffset>304800</wp:posOffset>
                </wp:positionV>
                <wp:extent cx="347345" cy="161290"/>
                <wp:wrapNone/>
                <wp:docPr id="14" name="Shape 14"/>
                <a:graphic xmlns:a="http://schemas.openxmlformats.org/drawingml/2006/main">
                  <a:graphicData uri="http://schemas.microsoft.com/office/word/2010/wordprocessingShape">
                    <wps:wsp>
                      <wps:cNvSpPr txBox="1"/>
                      <wps:spPr>
                        <a:xfrm>
                          <a:ext cx="347345" cy="1612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31363C"/>
                                <w:spacing w:val="0"/>
                                <w:w w:val="100"/>
                                <w:position w:val="0"/>
                                <w:sz w:val="15"/>
                                <w:szCs w:val="15"/>
                              </w:rPr>
                              <w:t>F.</w:t>
                            </w:r>
                            <w:r>
                              <w:rPr>
                                <w:spacing w:val="0"/>
                                <w:w w:val="100"/>
                                <w:position w:val="0"/>
                              </w:rPr>
                              <w:t>晶华</w:t>
                            </w:r>
                          </w:p>
                        </w:txbxContent>
                      </wps:txbx>
                      <wps:bodyPr lIns="0" tIns="0" rIns="0" bIns="0">
                        <a:noAutoFit/>
                      </wps:bodyPr>
                    </wps:wsp>
                  </a:graphicData>
                </a:graphic>
              </wp:anchor>
            </w:drawing>
          </mc:Choice>
          <mc:Fallback>
            <w:pict>
              <v:shape id="_x0000_s1040" type="#_x0000_t202" style="position:absolute;margin-left:149.40000000000001pt;margin-top:24.pt;width:27.350000000000001pt;height:12.700000000000001pt;z-index:251657729;mso-wrap-distance-left:0;mso-wrap-distance-right:0;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31363C"/>
                          <w:spacing w:val="0"/>
                          <w:w w:val="100"/>
                          <w:position w:val="0"/>
                          <w:sz w:val="15"/>
                          <w:szCs w:val="15"/>
                        </w:rPr>
                        <w:t>F.</w:t>
                      </w:r>
                      <w:r>
                        <w:rPr>
                          <w:spacing w:val="0"/>
                          <w:w w:val="100"/>
                          <w:position w:val="0"/>
                        </w:rPr>
                        <w:t>晶华</w:t>
                      </w:r>
                    </w:p>
                  </w:txbxContent>
                </v:textbox>
                <w10:wrap anchorx="page"/>
              </v:shape>
            </w:pict>
          </mc:Fallback>
        </mc:AlternateContent>
      </w:r>
      <w:r>
        <mc:AlternateContent>
          <mc:Choice Requires="wps">
            <w:drawing>
              <wp:anchor distT="1398905" distB="0" distL="0" distR="0" simplePos="0" relativeHeight="125829379" behindDoc="0" locked="0" layoutInCell="1" allowOverlap="1">
                <wp:simplePos x="0" y="0"/>
                <wp:positionH relativeFrom="page">
                  <wp:posOffset>1577340</wp:posOffset>
                </wp:positionH>
                <wp:positionV relativeFrom="paragraph">
                  <wp:posOffset>1398905</wp:posOffset>
                </wp:positionV>
                <wp:extent cx="948055" cy="326390"/>
                <wp:wrapTopAndBottom/>
                <wp:docPr id="16" name="Shape 16"/>
                <a:graphic xmlns:a="http://schemas.openxmlformats.org/drawingml/2006/main">
                  <a:graphicData uri="http://schemas.microsoft.com/office/word/2010/wordprocessingShape">
                    <wps:wsp>
                      <wps:cNvSpPr txBox="1"/>
                      <wps:spPr>
                        <a:xfrm>
                          <a:ext cx="948055" cy="326390"/>
                        </a:xfrm>
                        <a:prstGeom prst="rect"/>
                        <a:noFill/>
                      </wps:spPr>
                      <wps:txbx>
                        <w:txbxContent>
                          <w:p>
                            <w:pPr>
                              <w:pStyle w:val="Style31"/>
                              <w:keepNext w:val="0"/>
                              <w:keepLines w:val="0"/>
                              <w:widowControl w:val="0"/>
                              <w:pBdr>
                                <w:top w:val="single" w:sz="0" w:space="8" w:color="B9CDE5"/>
                                <w:left w:val="single" w:sz="0" w:space="14" w:color="B9CDE5"/>
                                <w:bottom w:val="single" w:sz="0" w:space="3" w:color="B9CDE5"/>
                                <w:right w:val="single" w:sz="0" w:space="14" w:color="B9CDE5"/>
                              </w:pBdr>
                              <w:shd w:val="clear" w:color="auto" w:fill="B9CDE5"/>
                              <w:bidi w:val="0"/>
                              <w:spacing w:before="0" w:after="40" w:line="240" w:lineRule="auto"/>
                              <w:ind w:left="0" w:right="0" w:firstLine="0"/>
                              <w:jc w:val="center"/>
                            </w:pPr>
                            <w:r>
                              <w:rPr>
                                <w:b/>
                                <w:bCs/>
                                <w:color w:val="31363C"/>
                                <w:spacing w:val="0"/>
                                <w:w w:val="100"/>
                                <w:position w:val="0"/>
                              </w:rPr>
                              <w:t>黄自伟</w:t>
                            </w:r>
                          </w:p>
                          <w:p>
                            <w:pPr>
                              <w:pStyle w:val="Style52"/>
                              <w:keepNext w:val="0"/>
                              <w:keepLines w:val="0"/>
                              <w:widowControl w:val="0"/>
                              <w:pBdr>
                                <w:top w:val="single" w:sz="0" w:space="8" w:color="B9CDE5"/>
                                <w:left w:val="single" w:sz="0" w:space="14" w:color="B9CDE5"/>
                                <w:bottom w:val="single" w:sz="0" w:space="3" w:color="B9CDE5"/>
                                <w:right w:val="single" w:sz="0" w:space="14" w:color="B9CDE5"/>
                              </w:pBdr>
                              <w:shd w:val="clear" w:color="auto" w:fill="B9CDE5"/>
                              <w:bidi w:val="0"/>
                              <w:spacing w:before="0" w:after="0" w:line="240" w:lineRule="auto"/>
                              <w:ind w:left="0" w:right="0" w:firstLine="0"/>
                              <w:jc w:val="center"/>
                            </w:pPr>
                            <w:r>
                              <w:rPr>
                                <w:rFonts w:ascii="SimSun" w:eastAsia="SimSun" w:hAnsi="SimSun" w:cs="SimSun"/>
                                <w:b/>
                                <w:bCs/>
                                <w:spacing w:val="0"/>
                                <w:w w:val="100"/>
                                <w:position w:val="0"/>
                                <w:sz w:val="18"/>
                                <w:szCs w:val="18"/>
                              </w:rPr>
                              <w:t>《持股比例</w:t>
                            </w:r>
                            <w:r>
                              <w:rPr>
                                <w:spacing w:val="0"/>
                                <w:w w:val="100"/>
                                <w:position w:val="0"/>
                              </w:rPr>
                              <w:t>0.51%）</w:t>
                            </w:r>
                          </w:p>
                        </w:txbxContent>
                      </wps:txbx>
                      <wps:bodyPr lIns="0" tIns="0" rIns="0" bIns="0">
                        <a:noAutoFit/>
                      </wps:bodyPr>
                    </wps:wsp>
                  </a:graphicData>
                </a:graphic>
              </wp:anchor>
            </w:drawing>
          </mc:Choice>
          <mc:Fallback>
            <w:pict>
              <v:shape id="_x0000_s1042" type="#_x0000_t202" style="position:absolute;margin-left:124.2pt;margin-top:110.15000000000001pt;width:74.650000000000006pt;height:25.699999999999999pt;z-index:-125829374;mso-wrap-distance-left:0;mso-wrap-distance-top:110.15000000000001pt;mso-wrap-distance-right:0;mso-position-horizontal-relative:page" filled="f" stroked="f">
                <v:textbox inset="0,0,0,0">
                  <w:txbxContent>
                    <w:p>
                      <w:pPr>
                        <w:pStyle w:val="Style31"/>
                        <w:keepNext w:val="0"/>
                        <w:keepLines w:val="0"/>
                        <w:widowControl w:val="0"/>
                        <w:pBdr>
                          <w:top w:val="single" w:sz="0" w:space="8" w:color="B9CDE5"/>
                          <w:left w:val="single" w:sz="0" w:space="14" w:color="B9CDE5"/>
                          <w:bottom w:val="single" w:sz="0" w:space="3" w:color="B9CDE5"/>
                          <w:right w:val="single" w:sz="0" w:space="14" w:color="B9CDE5"/>
                        </w:pBdr>
                        <w:shd w:val="clear" w:color="auto" w:fill="B9CDE5"/>
                        <w:bidi w:val="0"/>
                        <w:spacing w:before="0" w:after="40" w:line="240" w:lineRule="auto"/>
                        <w:ind w:left="0" w:right="0" w:firstLine="0"/>
                        <w:jc w:val="center"/>
                      </w:pPr>
                      <w:r>
                        <w:rPr>
                          <w:b/>
                          <w:bCs/>
                          <w:color w:val="31363C"/>
                          <w:spacing w:val="0"/>
                          <w:w w:val="100"/>
                          <w:position w:val="0"/>
                        </w:rPr>
                        <w:t>黄自伟</w:t>
                      </w:r>
                    </w:p>
                    <w:p>
                      <w:pPr>
                        <w:pStyle w:val="Style52"/>
                        <w:keepNext w:val="0"/>
                        <w:keepLines w:val="0"/>
                        <w:widowControl w:val="0"/>
                        <w:pBdr>
                          <w:top w:val="single" w:sz="0" w:space="8" w:color="B9CDE5"/>
                          <w:left w:val="single" w:sz="0" w:space="14" w:color="B9CDE5"/>
                          <w:bottom w:val="single" w:sz="0" w:space="3" w:color="B9CDE5"/>
                          <w:right w:val="single" w:sz="0" w:space="14" w:color="B9CDE5"/>
                        </w:pBdr>
                        <w:shd w:val="clear" w:color="auto" w:fill="B9CDE5"/>
                        <w:bidi w:val="0"/>
                        <w:spacing w:before="0" w:after="0" w:line="240" w:lineRule="auto"/>
                        <w:ind w:left="0" w:right="0" w:firstLine="0"/>
                        <w:jc w:val="center"/>
                      </w:pPr>
                      <w:r>
                        <w:rPr>
                          <w:rFonts w:ascii="SimSun" w:eastAsia="SimSun" w:hAnsi="SimSun" w:cs="SimSun"/>
                          <w:b/>
                          <w:bCs/>
                          <w:spacing w:val="0"/>
                          <w:w w:val="100"/>
                          <w:position w:val="0"/>
                          <w:sz w:val="18"/>
                          <w:szCs w:val="18"/>
                        </w:rPr>
                        <w:t>《持股比例</w:t>
                      </w:r>
                      <w:r>
                        <w:rPr>
                          <w:spacing w:val="0"/>
                          <w:w w:val="100"/>
                          <w:position w:val="0"/>
                        </w:rPr>
                        <w:t>0.51%）</w:t>
                      </w:r>
                    </w:p>
                  </w:txbxContent>
                </v:textbox>
                <w10:wrap type="topAndBottom" anchorx="page"/>
              </v:shape>
            </w:pict>
          </mc:Fallback>
        </mc:AlternateContent>
      </w:r>
    </w:p>
    <w:p>
      <w:pPr>
        <w:pStyle w:val="Style37"/>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实际控制人通过信托或其他资产管理方式控制公司</w:t>
      </w:r>
    </w:p>
    <w:p>
      <w:pPr>
        <w:pStyle w:val="Style37"/>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4</w:t>
      </w:r>
      <w:bookmarkEnd w:id="78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84"/>
      <w:bookmarkEnd w:id="785"/>
      <w:bookmarkEnd w:id="787"/>
    </w:p>
    <w:p>
      <w:pPr>
        <w:pStyle w:val="Style37"/>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5</w:t>
      </w:r>
      <w:bookmarkEnd w:id="790"/>
      <w:r>
        <w:rPr>
          <w:color w:val="000000"/>
          <w:spacing w:val="0"/>
          <w:w w:val="100"/>
          <w:position w:val="0"/>
        </w:rPr>
        <w:t>、</w:t>
        <w:tab/>
        <w:t>控股股东、实际控制人、重组方及其他承诺主体股份限制减持情况</w:t>
      </w:r>
      <w:bookmarkEnd w:id="788"/>
      <w:bookmarkEnd w:id="789"/>
      <w:bookmarkEnd w:id="791"/>
    </w:p>
    <w:p>
      <w:pPr>
        <w:pStyle w:val="Style37"/>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0"/>
        <w:keepNext/>
        <w:keepLines/>
        <w:widowControl w:val="0"/>
        <w:shd w:val="clear" w:color="auto" w:fill="auto"/>
        <w:bidi w:val="0"/>
        <w:spacing w:before="0" w:after="640" w:line="240" w:lineRule="auto"/>
        <w:ind w:left="0" w:right="0" w:firstLine="0"/>
        <w:jc w:val="center"/>
      </w:pPr>
      <w:bookmarkStart w:id="792" w:name="bookmark792"/>
      <w:bookmarkStart w:id="793" w:name="bookmark793"/>
      <w:bookmarkStart w:id="794" w:name="bookmark794"/>
      <w:r>
        <w:rPr>
          <w:color w:val="000000"/>
          <w:spacing w:val="0"/>
          <w:w w:val="100"/>
          <w:position w:val="0"/>
        </w:rPr>
        <w:t>第七节优先股相关情况</w:t>
      </w:r>
      <w:bookmarkEnd w:id="792"/>
      <w:bookmarkEnd w:id="793"/>
      <w:bookmarkEnd w:id="794"/>
    </w:p>
    <w:p>
      <w:pPr>
        <w:pStyle w:val="Style37"/>
        <w:keepNext w:val="0"/>
        <w:keepLines w:val="0"/>
        <w:widowControl w:val="0"/>
        <w:shd w:val="clear" w:color="auto" w:fill="auto"/>
        <w:bidi w:val="0"/>
        <w:spacing w:before="0" w:after="240" w:line="240" w:lineRule="auto"/>
        <w:ind w:left="0" w:right="0" w:firstLine="440"/>
        <w:jc w:val="left"/>
      </w:pPr>
      <w:bookmarkStart w:id="795" w:name="bookmark795"/>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795"/>
    </w:p>
    <w:p>
      <w:pPr>
        <w:pStyle w:val="Style37"/>
        <w:keepNext w:val="0"/>
        <w:keepLines w:val="0"/>
        <w:widowControl w:val="0"/>
        <w:shd w:val="clear" w:color="auto" w:fill="auto"/>
        <w:bidi w:val="0"/>
        <w:spacing w:before="0" w:after="440" w:line="240" w:lineRule="auto"/>
        <w:ind w:left="0" w:right="0" w:firstLine="440"/>
        <w:jc w:val="left"/>
        <w:sectPr>
          <w:footnotePr>
            <w:pos w:val="pageBottom"/>
            <w:numFmt w:val="decimal"/>
            <w:numRestart w:val="continuous"/>
          </w:footnotePr>
          <w:pgSz w:w="11900" w:h="16840"/>
          <w:pgMar w:top="1326" w:right="708" w:bottom="1427" w:left="686"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620" w:after="620" w:line="240" w:lineRule="auto"/>
        <w:ind w:left="0" w:right="0" w:firstLine="0"/>
        <w:jc w:val="center"/>
      </w:pPr>
      <w:bookmarkStart w:id="796" w:name="bookmark796"/>
      <w:bookmarkStart w:id="797" w:name="bookmark797"/>
      <w:bookmarkStart w:id="798" w:name="bookmark798"/>
      <w:r>
        <w:rPr>
          <w:color w:val="000000"/>
          <w:spacing w:val="0"/>
          <w:w w:val="100"/>
          <w:position w:val="0"/>
        </w:rPr>
        <w:t>第八节可转换公司债券相关情况</w:t>
      </w:r>
      <w:bookmarkEnd w:id="796"/>
      <w:bookmarkEnd w:id="797"/>
      <w:bookmarkEnd w:id="798"/>
    </w:p>
    <w:p>
      <w:pPr>
        <w:pStyle w:val="Style37"/>
        <w:keepNext w:val="0"/>
        <w:keepLines w:val="0"/>
        <w:widowControl w:val="0"/>
        <w:shd w:val="clear" w:color="auto" w:fill="auto"/>
        <w:bidi w:val="0"/>
        <w:spacing w:before="0" w:after="240" w:line="240" w:lineRule="auto"/>
        <w:ind w:left="0" w:right="0" w:firstLine="440"/>
        <w:jc w:val="left"/>
      </w:pPr>
      <w:bookmarkStart w:id="799" w:name="bookmark799"/>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799"/>
    </w:p>
    <w:p>
      <w:pPr>
        <w:pStyle w:val="Style37"/>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报告期公司不存在可转换公司债券。</w:t>
      </w:r>
      <w:r>
        <w:br w:type="page"/>
      </w:r>
    </w:p>
    <w:p>
      <w:pPr>
        <w:pStyle w:val="Style10"/>
        <w:keepNext/>
        <w:keepLines/>
        <w:widowControl w:val="0"/>
        <w:shd w:val="clear" w:color="auto" w:fill="auto"/>
        <w:bidi w:val="0"/>
        <w:spacing w:before="0" w:line="240" w:lineRule="auto"/>
        <w:ind w:left="0" w:right="0" w:firstLine="0"/>
        <w:jc w:val="center"/>
      </w:pPr>
      <w:bookmarkStart w:id="800" w:name="bookmark800"/>
      <w:bookmarkStart w:id="801" w:name="bookmark801"/>
      <w:bookmarkStart w:id="802" w:name="bookmark802"/>
      <w:r>
        <w:rPr>
          <w:color w:val="000000"/>
          <w:spacing w:val="0"/>
          <w:w w:val="100"/>
          <w:position w:val="0"/>
        </w:rPr>
        <w:t>第九节董事、监事、高级管理人员和员工情况</w:t>
      </w:r>
      <w:bookmarkEnd w:id="800"/>
      <w:bookmarkEnd w:id="801"/>
      <w:bookmarkEnd w:id="802"/>
    </w:p>
    <w:p>
      <w:pPr>
        <w:pStyle w:val="Style25"/>
        <w:keepNext/>
        <w:keepLines/>
        <w:widowControl w:val="0"/>
        <w:shd w:val="clear" w:color="auto" w:fill="auto"/>
        <w:bidi w:val="0"/>
        <w:spacing w:before="0" w:after="300" w:line="240" w:lineRule="auto"/>
        <w:ind w:left="0" w:right="0" w:firstLine="0"/>
        <w:jc w:val="left"/>
      </w:pPr>
      <w:bookmarkStart w:id="803" w:name="bookmark803"/>
      <w:bookmarkStart w:id="804" w:name="bookmark804"/>
      <w:bookmarkStart w:id="805" w:name="bookmark805"/>
      <w:bookmarkStart w:id="806" w:name="bookmark806"/>
      <w:bookmarkStart w:id="807" w:name="bookmark807"/>
      <w:r>
        <w:rPr>
          <w:color w:val="000000"/>
          <w:spacing w:val="0"/>
          <w:w w:val="100"/>
          <w:position w:val="0"/>
          <w:sz w:val="24"/>
          <w:szCs w:val="24"/>
        </w:rPr>
        <w:t>一</w:t>
      </w:r>
      <w:bookmarkEnd w:id="806"/>
      <w:r>
        <w:rPr>
          <w:color w:val="000000"/>
          <w:spacing w:val="0"/>
          <w:w w:val="100"/>
          <w:position w:val="0"/>
          <w:sz w:val="24"/>
          <w:szCs w:val="24"/>
        </w:rPr>
        <w:t>、董事、监事和高级管理人员持股变动</w:t>
      </w:r>
      <w:bookmarkEnd w:id="804"/>
      <w:bookmarkEnd w:id="805"/>
      <w:bookmarkEnd w:id="807"/>
      <w:bookmarkEnd w:id="803"/>
    </w:p>
    <w:tbl>
      <w:tblPr>
        <w:tblOverlap w:val="never"/>
        <w:jc w:val="center"/>
        <w:tblLayout w:type="fixed"/>
      </w:tblPr>
      <w:tblGrid>
        <w:gridCol w:w="715"/>
        <w:gridCol w:w="1277"/>
        <w:gridCol w:w="566"/>
        <w:gridCol w:w="427"/>
        <w:gridCol w:w="427"/>
        <w:gridCol w:w="850"/>
        <w:gridCol w:w="850"/>
        <w:gridCol w:w="994"/>
        <w:gridCol w:w="850"/>
        <w:gridCol w:w="850"/>
        <w:gridCol w:w="710"/>
        <w:gridCol w:w="107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任职 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期初持股数</w:t>
            </w:r>
          </w:p>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2" w:lineRule="exact"/>
              <w:ind w:left="0" w:right="0" w:firstLine="0"/>
              <w:jc w:val="center"/>
              <w:rPr>
                <w:sz w:val="18"/>
                <w:szCs w:val="18"/>
              </w:rPr>
            </w:pPr>
            <w:r>
              <w:rPr>
                <w:color w:val="000000"/>
                <w:spacing w:val="0"/>
                <w:w w:val="100"/>
                <w:position w:val="0"/>
                <w:sz w:val="18"/>
                <w:szCs w:val="18"/>
              </w:rPr>
              <w:t>本期增持 股份数量</w:t>
            </w:r>
          </w:p>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12" w:lineRule="exact"/>
              <w:ind w:left="0" w:right="0" w:firstLine="0"/>
              <w:jc w:val="center"/>
              <w:rPr>
                <w:sz w:val="18"/>
                <w:szCs w:val="18"/>
              </w:rPr>
            </w:pPr>
            <w:r>
              <w:rPr>
                <w:color w:val="000000"/>
                <w:spacing w:val="0"/>
                <w:w w:val="100"/>
                <w:position w:val="0"/>
                <w:sz w:val="18"/>
                <w:szCs w:val="18"/>
              </w:rPr>
              <w:t>本期减持 股份数量</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其他增</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减变动</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期末持股数</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3,417,472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王晶华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203,760,813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203,760,813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黄屹峰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李巍屹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47,381,516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47,381,516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李巍岩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16,812,796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16,812,796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赵志刚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王同孝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何志聪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张青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江霞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马训波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王道银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孙兆华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375,997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李霞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曹洪伟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副总经理、董事 会秘书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65,250</w:t>
            </w:r>
          </w:p>
        </w:tc>
      </w:tr>
    </w:tbl>
    <w:tbl>
      <w:tblPr>
        <w:tblOverlap w:val="never"/>
        <w:jc w:val="center"/>
        <w:tblLayout w:type="fixed"/>
      </w:tblPr>
      <w:tblGrid>
        <w:gridCol w:w="715"/>
        <w:gridCol w:w="1277"/>
        <w:gridCol w:w="566"/>
        <w:gridCol w:w="427"/>
        <w:gridCol w:w="427"/>
        <w:gridCol w:w="850"/>
        <w:gridCol w:w="850"/>
        <w:gridCol w:w="994"/>
        <w:gridCol w:w="850"/>
        <w:gridCol w:w="850"/>
        <w:gridCol w:w="710"/>
        <w:gridCol w:w="1075"/>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崔保航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田斌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3,546,848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276,912,342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275,573,992</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sz w:val="24"/>
          <w:szCs w:val="24"/>
        </w:rPr>
        <w:t>二</w:t>
      </w:r>
      <w:bookmarkEnd w:id="810"/>
      <w:r>
        <w:rPr>
          <w:color w:val="000000"/>
          <w:spacing w:val="0"/>
          <w:w w:val="100"/>
          <w:position w:val="0"/>
          <w:sz w:val="24"/>
          <w:szCs w:val="24"/>
        </w:rPr>
        <w:t>、公司董事、监事、高级管理人员变动情况</w:t>
      </w:r>
      <w:bookmarkEnd w:id="808"/>
      <w:bookmarkEnd w:id="809"/>
      <w:bookmarkEnd w:id="811"/>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30"/>
        <w:gridCol w:w="1330"/>
        <w:gridCol w:w="1680"/>
        <w:gridCol w:w="390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李巍屹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李巍岩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马训波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何志聪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张青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被选举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after="200" w:line="240" w:lineRule="auto"/>
        <w:ind w:left="0" w:right="0" w:firstLine="0"/>
        <w:jc w:val="left"/>
      </w:pPr>
      <w:bookmarkStart w:id="812" w:name="bookmark812"/>
      <w:bookmarkStart w:id="813" w:name="bookmark813"/>
      <w:bookmarkStart w:id="814" w:name="bookmark814"/>
      <w:bookmarkStart w:id="815" w:name="bookmark815"/>
      <w:r>
        <w:rPr>
          <w:color w:val="000000"/>
          <w:spacing w:val="0"/>
          <w:w w:val="100"/>
          <w:position w:val="0"/>
          <w:sz w:val="24"/>
          <w:szCs w:val="24"/>
        </w:rPr>
        <w:t>三</w:t>
      </w:r>
      <w:bookmarkEnd w:id="814"/>
      <w:r>
        <w:rPr>
          <w:color w:val="000000"/>
          <w:spacing w:val="0"/>
          <w:w w:val="100"/>
          <w:position w:val="0"/>
          <w:sz w:val="24"/>
          <w:szCs w:val="24"/>
        </w:rPr>
        <w:t>、任职情况</w:t>
      </w:r>
      <w:bookmarkEnd w:id="812"/>
      <w:bookmarkEnd w:id="813"/>
      <w:bookmarkEnd w:id="815"/>
    </w:p>
    <w:p>
      <w:pPr>
        <w:pStyle w:val="Style37"/>
        <w:keepNext w:val="0"/>
        <w:keepLines w:val="0"/>
        <w:widowControl w:val="0"/>
        <w:shd w:val="clear" w:color="auto" w:fill="auto"/>
        <w:bidi w:val="0"/>
        <w:spacing w:before="0" w:after="300" w:line="467" w:lineRule="exact"/>
        <w:ind w:left="0" w:right="0" w:firstLine="440"/>
        <w:jc w:val="left"/>
      </w:pPr>
      <w:r>
        <w:rPr>
          <w:color w:val="000000"/>
          <w:spacing w:val="0"/>
          <w:w w:val="100"/>
          <w:position w:val="0"/>
        </w:rPr>
        <w:t>公司现任董事、监事、高级管理人员专业背景、主要工作经历以及目前在公司的主要职责</w:t>
      </w:r>
    </w:p>
    <w:p>
      <w:pPr>
        <w:pStyle w:val="Style37"/>
        <w:keepNext w:val="0"/>
        <w:keepLines w:val="0"/>
        <w:widowControl w:val="0"/>
        <w:shd w:val="clear" w:color="auto" w:fill="auto"/>
        <w:bidi w:val="0"/>
        <w:spacing w:before="0" w:after="0"/>
        <w:ind w:left="0" w:right="0" w:firstLine="440"/>
        <w:jc w:val="left"/>
      </w:pPr>
      <w:bookmarkStart w:id="816" w:name="bookmark816"/>
      <w:r>
        <w:rPr>
          <w:rFonts w:ascii="Times New Roman" w:eastAsia="Times New Roman" w:hAnsi="Times New Roman" w:cs="Times New Roman"/>
          <w:color w:val="000000"/>
          <w:spacing w:val="0"/>
          <w:w w:val="100"/>
          <w:position w:val="0"/>
        </w:rPr>
        <w:t>1</w:t>
      </w:r>
      <w:bookmarkEnd w:id="816"/>
      <w:r>
        <w:rPr>
          <w:color w:val="000000"/>
          <w:spacing w:val="0"/>
          <w:w w:val="100"/>
          <w:position w:val="0"/>
        </w:rPr>
        <w:t>、董事</w:t>
      </w:r>
    </w:p>
    <w:p>
      <w:pPr>
        <w:pStyle w:val="Style37"/>
        <w:keepNext w:val="0"/>
        <w:keepLines w:val="0"/>
        <w:widowControl w:val="0"/>
        <w:shd w:val="clear" w:color="auto" w:fill="auto"/>
        <w:bidi w:val="0"/>
        <w:spacing w:before="0" w:after="40" w:line="467" w:lineRule="exact"/>
        <w:ind w:left="0" w:right="0" w:firstLine="440"/>
        <w:jc w:val="left"/>
      </w:pPr>
      <w:r>
        <w:rPr>
          <w:color w:val="000000"/>
          <w:spacing w:val="0"/>
          <w:w w:val="100"/>
          <w:position w:val="0"/>
        </w:rPr>
        <w:t>黄自伟，男，</w:t>
      </w:r>
      <w:r>
        <w:rPr>
          <w:rFonts w:ascii="Times New Roman" w:eastAsia="Times New Roman" w:hAnsi="Times New Roman" w:cs="Times New Roman"/>
          <w:color w:val="000000"/>
          <w:spacing w:val="0"/>
          <w:w w:val="100"/>
          <w:position w:val="0"/>
        </w:rPr>
        <w:t>1946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月出生，中国国籍，硕士，教授级高级工程师。未有任何国家和地区的永久 境外居留权。</w:t>
      </w:r>
      <w:r>
        <w:rPr>
          <w:rFonts w:ascii="Times New Roman" w:eastAsia="Times New Roman" w:hAnsi="Times New Roman" w:cs="Times New Roman"/>
          <w:color w:val="000000"/>
          <w:spacing w:val="0"/>
          <w:w w:val="100"/>
          <w:position w:val="0"/>
        </w:rPr>
        <w:t>1982</w:t>
      </w:r>
      <w:r>
        <w:rPr>
          <w:color w:val="000000"/>
          <w:spacing w:val="0"/>
          <w:w w:val="100"/>
          <w:position w:val="0"/>
        </w:rPr>
        <w:t>年毕业于同济大学。</w:t>
      </w:r>
      <w:r>
        <w:rPr>
          <w:rFonts w:ascii="Times New Roman" w:eastAsia="Times New Roman" w:hAnsi="Times New Roman" w:cs="Times New Roman"/>
          <w:color w:val="000000"/>
          <w:spacing w:val="0"/>
          <w:w w:val="100"/>
          <w:position w:val="0"/>
        </w:rPr>
        <w:t>1982</w:t>
      </w:r>
      <w:r>
        <w:rPr>
          <w:color w:val="000000"/>
          <w:spacing w:val="0"/>
          <w:w w:val="100"/>
          <w:position w:val="0"/>
        </w:rPr>
        <w:t>年起在山东矿业学院矿压研究所任助教，</w:t>
      </w:r>
      <w:r>
        <w:rPr>
          <w:rFonts w:ascii="Times New Roman" w:eastAsia="Times New Roman" w:hAnsi="Times New Roman" w:cs="Times New Roman"/>
          <w:color w:val="000000"/>
          <w:spacing w:val="0"/>
          <w:w w:val="100"/>
          <w:position w:val="0"/>
        </w:rPr>
        <w:t>1987</w:t>
      </w:r>
      <w:r>
        <w:rPr>
          <w:color w:val="000000"/>
          <w:spacing w:val="0"/>
          <w:w w:val="100"/>
          <w:position w:val="0"/>
        </w:rPr>
        <w:t>年起历任山东 矿业学院矿压研究所工程师兼副所长、山东矿业学院智能研究所所长兼高级工程师。</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月任精准信息总经理，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月至今任精准信息董事、董事长，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月至今任精准信息总经理。</w:t>
      </w:r>
    </w:p>
    <w:p>
      <w:pPr>
        <w:pStyle w:val="Style37"/>
        <w:keepNext w:val="0"/>
        <w:keepLines w:val="0"/>
        <w:widowControl w:val="0"/>
        <w:shd w:val="clear" w:color="auto" w:fill="auto"/>
        <w:bidi w:val="0"/>
        <w:spacing w:before="0" w:after="40" w:line="467" w:lineRule="exact"/>
        <w:ind w:left="0" w:right="0" w:firstLine="440"/>
        <w:jc w:val="left"/>
      </w:pPr>
      <w:r>
        <w:rPr>
          <w:color w:val="000000"/>
          <w:spacing w:val="0"/>
          <w:w w:val="100"/>
          <w:position w:val="0"/>
        </w:rPr>
        <w:t>王晶华，女，</w:t>
      </w:r>
      <w:r>
        <w:rPr>
          <w:rFonts w:ascii="Times New Roman" w:eastAsia="Times New Roman" w:hAnsi="Times New Roman" w:cs="Times New Roman"/>
          <w:color w:val="000000"/>
          <w:spacing w:val="0"/>
          <w:w w:val="100"/>
          <w:position w:val="0"/>
        </w:rPr>
        <w:t>1948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月出生，中国国籍，大专，会计师职称。未有任何国家和地区的永久境外居留 权。</w:t>
      </w:r>
      <w:r>
        <w:rPr>
          <w:rFonts w:ascii="Times New Roman" w:eastAsia="Times New Roman" w:hAnsi="Times New Roman" w:cs="Times New Roman"/>
          <w:color w:val="000000"/>
          <w:spacing w:val="0"/>
          <w:w w:val="100"/>
          <w:position w:val="0"/>
        </w:rPr>
        <w:t>1987</w:t>
      </w:r>
      <w:r>
        <w:rPr>
          <w:color w:val="000000"/>
          <w:spacing w:val="0"/>
          <w:w w:val="100"/>
          <w:position w:val="0"/>
        </w:rPr>
        <w:t>年毕业于山东经济学院。</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月起任山东矿业学院财务处会计、山东矿业科技开发公司财 务科长，</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月起任泰安市煤矿供应中心经理，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月起在泰安尤洛卡有限公司工作任执行董 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月起历任精准信息董事、副总经理、董事会秘书，</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月至今任精准信息董事。</w:t>
      </w:r>
    </w:p>
    <w:p>
      <w:pPr>
        <w:pStyle w:val="Style37"/>
        <w:keepNext w:val="0"/>
        <w:keepLines w:val="0"/>
        <w:widowControl w:val="0"/>
        <w:shd w:val="clear" w:color="auto" w:fill="auto"/>
        <w:bidi w:val="0"/>
        <w:spacing w:before="0" w:after="40" w:line="466" w:lineRule="exact"/>
        <w:ind w:left="0" w:right="0" w:firstLine="440"/>
        <w:jc w:val="left"/>
      </w:pPr>
      <w:r>
        <w:rPr>
          <w:color w:val="000000"/>
          <w:spacing w:val="0"/>
          <w:w w:val="100"/>
          <w:position w:val="0"/>
        </w:rPr>
        <w:t>黄屹峰，男，</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i/>
          <w:iCs/>
          <w:color w:val="000000"/>
          <w:spacing w:val="0"/>
          <w:w w:val="100"/>
          <w:position w:val="0"/>
        </w:rPr>
        <w:t>9</w:t>
      </w:r>
      <w:r>
        <w:rPr>
          <w:color w:val="000000"/>
          <w:spacing w:val="0"/>
          <w:w w:val="100"/>
          <w:position w:val="0"/>
        </w:rPr>
        <w:t xml:space="preserve">月出生，中国国籍，硕士研究生学历。未有任何国家和地区的永久境外居留权。 </w:t>
      </w:r>
      <w:r>
        <w:rPr>
          <w:rFonts w:ascii="Times New Roman" w:eastAsia="Times New Roman" w:hAnsi="Times New Roman" w:cs="Times New Roman"/>
          <w:color w:val="000000"/>
          <w:spacing w:val="0"/>
          <w:w w:val="100"/>
          <w:position w:val="0"/>
        </w:rPr>
        <w:t>2010</w:t>
      </w:r>
      <w:r>
        <w:rPr>
          <w:color w:val="000000"/>
          <w:spacing w:val="0"/>
          <w:w w:val="100"/>
          <w:position w:val="0"/>
        </w:rPr>
        <w:t>年毕业于山东科技大学安全技术及工程专业。</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月任精准信息副总经理，</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月至今任精准信息董事，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月至今任精准信息副董事长。</w:t>
      </w:r>
    </w:p>
    <w:p>
      <w:pPr>
        <w:pStyle w:val="Style37"/>
        <w:keepNext w:val="0"/>
        <w:keepLines w:val="0"/>
        <w:widowControl w:val="0"/>
        <w:shd w:val="clear" w:color="auto" w:fill="auto"/>
        <w:bidi w:val="0"/>
        <w:spacing w:before="0" w:after="40" w:line="467" w:lineRule="exact"/>
        <w:ind w:left="0" w:right="0" w:firstLine="440"/>
        <w:jc w:val="left"/>
      </w:pPr>
      <w:r>
        <w:rPr>
          <w:color w:val="000000"/>
          <w:spacing w:val="0"/>
          <w:w w:val="100"/>
          <w:position w:val="0"/>
        </w:rPr>
        <w:t>赵志刚，男，</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月出生，中国国籍，中专学历（财务会计专业）。未有任何国家和地区的永久 </w:t>
      </w:r>
      <w:r>
        <w:rPr>
          <w:color w:val="000000"/>
          <w:spacing w:val="0"/>
          <w:w w:val="100"/>
          <w:position w:val="0"/>
        </w:rPr>
        <w:t>境外居留权。</w:t>
      </w:r>
      <w:r>
        <w:rPr>
          <w:rFonts w:ascii="Times New Roman" w:eastAsia="Times New Roman" w:hAnsi="Times New Roman" w:cs="Times New Roman"/>
          <w:color w:val="000000"/>
          <w:spacing w:val="0"/>
          <w:w w:val="100"/>
          <w:position w:val="0"/>
        </w:rPr>
        <w:t>1991</w:t>
      </w:r>
      <w:r>
        <w:rPr>
          <w:color w:val="000000"/>
          <w:spacing w:val="0"/>
          <w:w w:val="100"/>
          <w:position w:val="0"/>
        </w:rPr>
        <w:t>年起任泰安华侨大厦职员，</w:t>
      </w:r>
      <w:r>
        <w:rPr>
          <w:rFonts w:ascii="Times New Roman" w:eastAsia="Times New Roman" w:hAnsi="Times New Roman" w:cs="Times New Roman"/>
          <w:color w:val="000000"/>
          <w:spacing w:val="0"/>
          <w:w w:val="100"/>
          <w:position w:val="0"/>
        </w:rPr>
        <w:t>1994</w:t>
      </w:r>
      <w:r>
        <w:rPr>
          <w:color w:val="000000"/>
          <w:spacing w:val="0"/>
          <w:w w:val="100"/>
          <w:position w:val="0"/>
        </w:rPr>
        <w:t>年起任泰安市经济委员会（泰安华能煤矿设备供应中 心）职员，</w:t>
      </w:r>
      <w:r>
        <w:rPr>
          <w:rFonts w:ascii="Times New Roman" w:eastAsia="Times New Roman" w:hAnsi="Times New Roman" w:cs="Times New Roman"/>
          <w:color w:val="000000"/>
          <w:spacing w:val="0"/>
          <w:w w:val="100"/>
          <w:position w:val="0"/>
        </w:rPr>
        <w:t>1999</w:t>
      </w:r>
      <w:r>
        <w:rPr>
          <w:color w:val="000000"/>
          <w:spacing w:val="0"/>
          <w:w w:val="100"/>
          <w:position w:val="0"/>
        </w:rPr>
        <w:t>年起任深圳欣航油漆厂（台资）销售主管，</w:t>
      </w:r>
      <w:r>
        <w:rPr>
          <w:rFonts w:ascii="Times New Roman" w:eastAsia="Times New Roman" w:hAnsi="Times New Roman" w:cs="Times New Roman"/>
          <w:color w:val="000000"/>
          <w:spacing w:val="0"/>
          <w:w w:val="100"/>
          <w:position w:val="0"/>
        </w:rPr>
        <w:t>2003</w:t>
      </w:r>
      <w:r>
        <w:rPr>
          <w:color w:val="000000"/>
          <w:spacing w:val="0"/>
          <w:w w:val="100"/>
          <w:position w:val="0"/>
        </w:rPr>
        <w:t>年起任上海中卡智能卡有限公司销售经 理。</w:t>
      </w:r>
      <w:r>
        <w:rPr>
          <w:rFonts w:ascii="Times New Roman" w:eastAsia="Times New Roman" w:hAnsi="Times New Roman" w:cs="Times New Roman"/>
          <w:color w:val="000000"/>
          <w:spacing w:val="0"/>
          <w:w w:val="100"/>
          <w:position w:val="0"/>
        </w:rPr>
        <w:t>2007</w:t>
      </w:r>
      <w:r>
        <w:rPr>
          <w:color w:val="000000"/>
          <w:spacing w:val="0"/>
          <w:w w:val="100"/>
          <w:position w:val="0"/>
        </w:rPr>
        <w:t>年起任精准信息采购员、物资供应部部长、总经理助理，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月任精准信息 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月任精准信息总经理，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月至今任精准信息副总经理，</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月至今任精准信息董事。同时</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月至今任尤洛卡（上海）国际贸易有限公司监事。</w:t>
      </w:r>
    </w:p>
    <w:p>
      <w:pPr>
        <w:pStyle w:val="Style37"/>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王同孝，男，</w:t>
      </w:r>
      <w:r>
        <w:rPr>
          <w:rFonts w:ascii="Times New Roman" w:eastAsia="Times New Roman" w:hAnsi="Times New Roman" w:cs="Times New Roman"/>
          <w:color w:val="000000"/>
          <w:spacing w:val="0"/>
          <w:w w:val="100"/>
          <w:position w:val="0"/>
        </w:rPr>
        <w:t>1953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月出生，中国国籍，研究生学历，教授，博士生导师。未有任何国家和地区的 永久境外居留权。</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月历任山东矿业学院教师、地科系团总支书记、电气工程系党 总支副书记、院长办公室副主任，</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月在山东矿业学院科技开发公司、科技产业总 公司历任产业处经理、总经理、处长、书记等职。</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月任山东科技大学财务处处长、 总会计师。</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月任澳柯玛股份有限公司独立董事，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月任精 准信息独立董事，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月任中国教育会计学会副会长职务。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月至今任精准 信息独立董事。</w:t>
      </w:r>
    </w:p>
    <w:p>
      <w:pPr>
        <w:pStyle w:val="Style37"/>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何志聪，男，</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月出生，中国国籍，硕士研究生学历。未有任何国家和地区的永久境外居留 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月任上海荣正投资咨询股份有限公司高级顾问，</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月至今任上海弘 仁投资管理有限公司合伙人兼副总经理,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月至今任深圳市英威腾电气股份有限公司独立董事。</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月至今任精准信息独立董事。</w:t>
      </w:r>
    </w:p>
    <w:p>
      <w:pPr>
        <w:pStyle w:val="Style37"/>
        <w:keepNext w:val="0"/>
        <w:keepLines w:val="0"/>
        <w:widowControl w:val="0"/>
        <w:shd w:val="clear" w:color="auto" w:fill="auto"/>
        <w:bidi w:val="0"/>
        <w:spacing w:before="0" w:after="260" w:line="474" w:lineRule="exact"/>
        <w:ind w:left="0" w:right="0" w:firstLine="440"/>
        <w:jc w:val="both"/>
      </w:pPr>
      <w:r>
        <w:rPr>
          <w:color w:val="000000"/>
          <w:spacing w:val="0"/>
          <w:w w:val="100"/>
          <w:position w:val="0"/>
        </w:rPr>
        <w:t>张青，男，</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月出生，中国国籍，本科学历。未有任何国家和地区的永久境外居留权。</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年毕业于山东政法学院。</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月任青岛鲁能电力设备有限公司法务主管，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月至今任北京市京师</w:t>
      </w:r>
      <w:r>
        <w:rPr>
          <w:rFonts w:ascii="Times New Roman" w:eastAsia="Times New Roman" w:hAnsi="Times New Roman" w:cs="Times New Roman"/>
          <w:color w:val="000000"/>
          <w:spacing w:val="0"/>
          <w:w w:val="100"/>
          <w:position w:val="0"/>
        </w:rPr>
        <w:t>（</w:t>
      </w:r>
      <w:r>
        <w:rPr>
          <w:color w:val="000000"/>
          <w:spacing w:val="0"/>
          <w:w w:val="100"/>
          <w:position w:val="0"/>
        </w:rPr>
        <w:t>济南</w:t>
      </w:r>
      <w:r>
        <w:rPr>
          <w:rFonts w:ascii="Times New Roman" w:eastAsia="Times New Roman" w:hAnsi="Times New Roman" w:cs="Times New Roman"/>
          <w:color w:val="000000"/>
          <w:spacing w:val="0"/>
          <w:w w:val="100"/>
          <w:position w:val="0"/>
        </w:rPr>
        <w:t>）</w:t>
      </w:r>
      <w:r>
        <w:rPr>
          <w:color w:val="000000"/>
          <w:spacing w:val="0"/>
          <w:w w:val="100"/>
          <w:position w:val="0"/>
        </w:rPr>
        <w:t>律师事务所争议解决部主任、高级合伙人。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月至今任精准信息独立董 事。</w:t>
      </w:r>
    </w:p>
    <w:p>
      <w:pPr>
        <w:pStyle w:val="Style37"/>
        <w:keepNext w:val="0"/>
        <w:keepLines w:val="0"/>
        <w:widowControl w:val="0"/>
        <w:shd w:val="clear" w:color="auto" w:fill="auto"/>
        <w:bidi w:val="0"/>
        <w:spacing w:before="0" w:after="0"/>
        <w:ind w:left="0" w:right="0" w:firstLine="440"/>
        <w:jc w:val="left"/>
      </w:pPr>
      <w:bookmarkStart w:id="817" w:name="bookmark817"/>
      <w:r>
        <w:rPr>
          <w:rFonts w:ascii="Times New Roman" w:eastAsia="Times New Roman" w:hAnsi="Times New Roman" w:cs="Times New Roman"/>
          <w:color w:val="000000"/>
          <w:spacing w:val="0"/>
          <w:w w:val="100"/>
          <w:position w:val="0"/>
        </w:rPr>
        <w:t>2</w:t>
      </w:r>
      <w:bookmarkEnd w:id="817"/>
      <w:r>
        <w:rPr>
          <w:color w:val="000000"/>
          <w:spacing w:val="0"/>
          <w:w w:val="100"/>
          <w:position w:val="0"/>
        </w:rPr>
        <w:t>、监事</w:t>
      </w:r>
    </w:p>
    <w:p>
      <w:pPr>
        <w:pStyle w:val="Style37"/>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王道银，男，</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月出生，中国国籍，初中学历。未有任何国家和地区的永久境外居留权。</w:t>
      </w:r>
      <w:r>
        <w:rPr>
          <w:rFonts w:ascii="Times New Roman" w:eastAsia="Times New Roman" w:hAnsi="Times New Roman" w:cs="Times New Roman"/>
          <w:color w:val="000000"/>
          <w:spacing w:val="0"/>
          <w:w w:val="100"/>
          <w:position w:val="0"/>
        </w:rPr>
        <w:t xml:space="preserve">1994 </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年在青岛学习室内外装修，</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年任个体装修公司员工，</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年任个体公 司员工，</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年任海南省晶桐生物有限公司机修工，</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年任新城冷食厂司机。</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年至今任精准信息供应部副部长，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月任精准信息职工代表监事，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 任精准信息股东代表监事、监事会主席。</w:t>
      </w:r>
    </w:p>
    <w:p>
      <w:pPr>
        <w:pStyle w:val="Style37"/>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孙兆华，女，</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月出生，中国国籍，中专学历。未有任何国家和地区的永久境外居留权。</w:t>
      </w:r>
      <w:r>
        <w:rPr>
          <w:rFonts w:ascii="Times New Roman" w:eastAsia="Times New Roman" w:hAnsi="Times New Roman" w:cs="Times New Roman"/>
          <w:color w:val="000000"/>
          <w:spacing w:val="0"/>
          <w:w w:val="100"/>
          <w:position w:val="0"/>
        </w:rPr>
        <w:t xml:space="preserve">1996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月起任山东矿业学院职能工程研究所职工，</w:t>
      </w:r>
      <w:r>
        <w:rPr>
          <w:rFonts w:ascii="Times New Roman" w:eastAsia="Times New Roman" w:hAnsi="Times New Roman" w:cs="Times New Roman"/>
          <w:color w:val="000000"/>
          <w:spacing w:val="0"/>
          <w:w w:val="100"/>
          <w:position w:val="0"/>
        </w:rPr>
        <w:t>1999</w:t>
      </w:r>
      <w:r>
        <w:rPr>
          <w:color w:val="000000"/>
          <w:spacing w:val="0"/>
          <w:w w:val="100"/>
          <w:position w:val="0"/>
        </w:rPr>
        <w:t>年至今任精准信息电子仪表车间主任，</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 至今任精准信息股东代表监事。</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李霞，女，</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月出生，中国国籍，大专学历。未有任何国家和地区的永久境外居留权。</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月毕业于济宁学院。</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i/>
          <w:iCs/>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月在泰安市岱岳区祝阳二中执教。</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 精准信息内审部职员，</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月至今任精准信息职工代表监事。</w:t>
      </w:r>
    </w:p>
    <w:p>
      <w:pPr>
        <w:pStyle w:val="Style37"/>
        <w:keepNext w:val="0"/>
        <w:keepLines w:val="0"/>
        <w:widowControl w:val="0"/>
        <w:shd w:val="clear" w:color="auto" w:fill="auto"/>
        <w:bidi w:val="0"/>
        <w:spacing w:before="0" w:after="0" w:line="470" w:lineRule="exact"/>
        <w:ind w:left="0" w:right="0" w:firstLine="440"/>
        <w:jc w:val="both"/>
      </w:pPr>
      <w:bookmarkStart w:id="818" w:name="bookmark818"/>
      <w:r>
        <w:rPr>
          <w:rFonts w:ascii="Times New Roman" w:eastAsia="Times New Roman" w:hAnsi="Times New Roman" w:cs="Times New Roman"/>
          <w:color w:val="000000"/>
          <w:spacing w:val="0"/>
          <w:w w:val="100"/>
          <w:position w:val="0"/>
        </w:rPr>
        <w:t>3</w:t>
      </w:r>
      <w:bookmarkEnd w:id="818"/>
      <w:r>
        <w:rPr>
          <w:color w:val="000000"/>
          <w:spacing w:val="0"/>
          <w:w w:val="100"/>
          <w:position w:val="0"/>
        </w:rPr>
        <w:t>、高级管理人员</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黄自伟，总经理，参见本节</w:t>
      </w:r>
      <w:r>
        <w:rPr>
          <w:rFonts w:ascii="Times New Roman" w:eastAsia="Times New Roman" w:hAnsi="Times New Roman" w:cs="Times New Roman"/>
          <w:color w:val="000000"/>
          <w:spacing w:val="0"/>
          <w:w w:val="100"/>
          <w:position w:val="0"/>
        </w:rPr>
        <w:t>“1</w:t>
      </w:r>
      <w:r>
        <w:rPr>
          <w:color w:val="000000"/>
          <w:spacing w:val="0"/>
          <w:w w:val="100"/>
          <w:position w:val="0"/>
        </w:rPr>
        <w:t>、董事</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赵志刚，副总经理，参见本节</w:t>
      </w:r>
      <w:r>
        <w:rPr>
          <w:rFonts w:ascii="Times New Roman" w:eastAsia="Times New Roman" w:hAnsi="Times New Roman" w:cs="Times New Roman"/>
          <w:color w:val="000000"/>
          <w:spacing w:val="0"/>
          <w:w w:val="100"/>
          <w:position w:val="0"/>
        </w:rPr>
        <w:t>“1</w:t>
      </w:r>
      <w:r>
        <w:rPr>
          <w:color w:val="000000"/>
          <w:spacing w:val="0"/>
          <w:w w:val="100"/>
          <w:position w:val="0"/>
        </w:rPr>
        <w:t>、董事</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田斌，男，</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i/>
          <w:iCs/>
          <w:color w:val="000000"/>
          <w:spacing w:val="0"/>
          <w:w w:val="100"/>
          <w:position w:val="0"/>
        </w:rPr>
        <w:t>9</w:t>
      </w:r>
      <w:r>
        <w:rPr>
          <w:color w:val="000000"/>
          <w:spacing w:val="0"/>
          <w:w w:val="100"/>
          <w:position w:val="0"/>
        </w:rPr>
        <w:t>月出生，中国国籍，硕士学历，长江商学院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未有任何国家和地区的永久 境外居留权。</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月任中兴通讯股份有限公司运营商销售北京分公司总经理、渠道销 售北方区区总等职务，</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月任北京富华宇祺信息技术有限公司董事长，</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至今任北京富华宇祺信息技术有限公司董事、经理。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月至今任精准信息副总经理。</w:t>
      </w:r>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曹洪伟，男，</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月出生，中国国籍，研究生学历，高级经济师。未有任何国家和地区的永久 境外居留权。曾先后在中国石化山东泰山石油股份有限公司、永泰能源股份有限公司任职。</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 今任精准信息副总经理兼董事会秘书。曹洪伟先生已经取得董事会秘书资格证书。</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崔保航，男，</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i/>
          <w:iCs/>
          <w:color w:val="000000"/>
          <w:spacing w:val="0"/>
          <w:w w:val="100"/>
          <w:position w:val="0"/>
        </w:rPr>
        <w:t>9</w:t>
      </w:r>
      <w:r>
        <w:rPr>
          <w:color w:val="000000"/>
          <w:spacing w:val="0"/>
          <w:w w:val="100"/>
          <w:position w:val="0"/>
        </w:rPr>
        <w:t>月出生，中国国籍，本科学历，会计师职称。未有任何国家和地区的永久境外 居留权。</w:t>
      </w:r>
      <w:r>
        <w:rPr>
          <w:rFonts w:ascii="Times New Roman" w:eastAsia="Times New Roman" w:hAnsi="Times New Roman" w:cs="Times New Roman"/>
          <w:color w:val="000000"/>
          <w:spacing w:val="0"/>
          <w:w w:val="100"/>
          <w:position w:val="0"/>
        </w:rPr>
        <w:t>2006</w:t>
      </w:r>
      <w:r>
        <w:rPr>
          <w:color w:val="000000"/>
          <w:spacing w:val="0"/>
          <w:w w:val="100"/>
          <w:position w:val="0"/>
        </w:rPr>
        <w:t>年毕业于山东科技大学。</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月起在精准信息任会计，</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月起任精准信息财务 部副部长，</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月至今任精准信息财务总监。</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在股东单位任职情况</w:t>
      </w:r>
    </w:p>
    <w:p>
      <w:pPr>
        <w:pStyle w:val="Style37"/>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在其他单位任职情况</w:t>
      </w:r>
    </w:p>
    <w:p>
      <w:pPr>
        <w:pStyle w:val="Style42"/>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859"/>
        <w:gridCol w:w="3686"/>
        <w:gridCol w:w="1416"/>
        <w:gridCol w:w="1560"/>
        <w:gridCol w:w="710"/>
        <w:gridCol w:w="1354"/>
      </w:tblGrid>
      <w:tr>
        <w:trPr>
          <w:trHeight w:val="44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任职人员</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在其他单位担任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任期终</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在其他单位是否</w:t>
            </w:r>
          </w:p>
        </w:tc>
      </w:tr>
      <w:tr>
        <w:trPr>
          <w:trHeight w:val="278"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的职务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止日期</w:t>
            </w: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领取报酬津贴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尤洛卡（北京）产业信息技术研究院有限公司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北京富华宇祺信息技术有限公司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尤洛卡（山东）矿业科技有限公司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西安鲁信股权投资管理有限公司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尤洛卡（广东）精准信息工程技术研究院有限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长春师凯科技产业有限责任公司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黄自伟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尤洛卡（山东）特高压电气有限公司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859"/>
        <w:gridCol w:w="3686"/>
        <w:gridCol w:w="1416"/>
        <w:gridCol w:w="1560"/>
        <w:gridCol w:w="710"/>
        <w:gridCol w:w="1354"/>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尤洛卡（山东）数字科技有限公司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北京富优氢能技术有限公司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王晶华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尤洛卡（上海）国际贸易有限公司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王晶华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北京富华宇祺信息技术有限公司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王晶华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尤洛卡（山东）数字科技有限公司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王晶华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海南泰山国际贸易有限公司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黄屹峰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尤洛卡（山东）矿业科技有限公司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黄屹峰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北京富华宇祺信息技术有限公司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黄屹峰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尤洛卡（山东）特高压电气有限公司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黄屹峰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尤洛卡（山东）数字科技有限公司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黄屹峰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南京恒天领锐汽车有限公司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黄屹峰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北京七加二科技股份有限公司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黄屹峰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山东安冷新材料科技有限公司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赵志刚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尤洛卡（上海）国际贸易有限公司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赵志刚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尤洛卡（山东）数字科技有限公司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赵志刚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泰安市新达信息技术有限公司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何志聪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上海弘仁投资管理有限公司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合伙人、副总经理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何志聪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深圳市英威腾电气股份有限公司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张青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北京市京师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济南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律师事务所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合伙人、主任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田斌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北京富华宇祺信息技术有限公司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田斌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宇祺（山东）智能装备有限公司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田斌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宇祺（山西）智能装备有限公司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田斌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北京普链信息技术有限公司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田斌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北京富优氢能技术有限公司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田斌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成都富华宇祺通讯有限公司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田斌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上海富华软件有限公司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崔保航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尤洛卡（山东）矿业科技有限公司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崔保航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北京富华宇祺信息技术有限公司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崔保航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泰安市新达信息技术有限公司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曹洪伟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西安鲁信股权投资管理有限公司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曹洪伟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武汉湖滨电器有限公司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在其他单</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位任职情</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况的说明</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7"/>
        <w:keepNext/>
        <w:keepLines/>
        <w:widowControl w:val="0"/>
        <w:shd w:val="clear" w:color="auto" w:fill="auto"/>
        <w:bidi w:val="0"/>
        <w:spacing w:before="0" w:after="0" w:line="240" w:lineRule="auto"/>
        <w:ind w:left="0" w:right="0" w:firstLine="420"/>
        <w:jc w:val="left"/>
      </w:pPr>
      <w:bookmarkStart w:id="819" w:name="bookmark819"/>
      <w:bookmarkStart w:id="820" w:name="bookmark820"/>
      <w:bookmarkStart w:id="821" w:name="bookmark821"/>
      <w:r>
        <w:rPr>
          <w:color w:val="000000"/>
          <w:spacing w:val="0"/>
          <w:w w:val="100"/>
          <w:position w:val="0"/>
        </w:rPr>
        <w:t>公司现任及报告期内离任董事、监事和高级管理人员近三年证券监管机构处罚的情况</w:t>
      </w:r>
      <w:bookmarkEnd w:id="819"/>
      <w:bookmarkEnd w:id="820"/>
      <w:bookmarkEnd w:id="821"/>
    </w:p>
    <w:p>
      <w:pPr>
        <w:pStyle w:val="Style37"/>
        <w:keepNext w:val="0"/>
        <w:keepLines w:val="0"/>
        <w:widowControl w:val="0"/>
        <w:shd w:val="clear" w:color="auto" w:fill="auto"/>
        <w:bidi w:val="0"/>
        <w:spacing w:before="0" w:after="40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180" w:line="240" w:lineRule="auto"/>
        <w:ind w:left="0" w:right="0" w:firstLine="0"/>
        <w:jc w:val="left"/>
      </w:pPr>
      <w:bookmarkStart w:id="822" w:name="bookmark822"/>
      <w:bookmarkStart w:id="823" w:name="bookmark823"/>
      <w:bookmarkStart w:id="824" w:name="bookmark824"/>
      <w:bookmarkStart w:id="825" w:name="bookmark825"/>
      <w:r>
        <w:rPr>
          <w:color w:val="000000"/>
          <w:spacing w:val="0"/>
          <w:w w:val="100"/>
          <w:position w:val="0"/>
          <w:sz w:val="24"/>
          <w:szCs w:val="24"/>
        </w:rPr>
        <w:t>四</w:t>
      </w:r>
      <w:bookmarkEnd w:id="824"/>
      <w:r>
        <w:rPr>
          <w:color w:val="000000"/>
          <w:spacing w:val="0"/>
          <w:w w:val="100"/>
          <w:position w:val="0"/>
          <w:sz w:val="24"/>
          <w:szCs w:val="24"/>
        </w:rPr>
        <w:t>、董事、监事、高级管理人员报酬情况</w:t>
      </w:r>
      <w:bookmarkEnd w:id="822"/>
      <w:bookmarkEnd w:id="823"/>
      <w:bookmarkEnd w:id="825"/>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董事、监事、高级管理人员报酬的决策程序、确定依据、实际支付情况</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董事、监事和高级管理人员报酬的决策程序：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日，第四届董事会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年第二次会议审 议通过了《关于第五届董事会成员薪酬的议案》、第四届监事会</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年第一次会议审议通过了《关于第五 届监事会成员薪酬的议案》，上述两项议案经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日，第五届董事会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年第一次会议审议通过了《关于公司高级管理人员薪酬的议案》。</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董事、监事和高级管理人员报酬确定依据：董事、监事和高级管理人员的报酬按照公司董事会《薪酬 与考核委员会议事规则》等规定，结合其经营绩效、工作能力、岗位职责等考核确定并发放。</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董事、监事和高级管理人员报酬的实际支付情况：</w:t>
      </w:r>
      <w:r>
        <w:rPr>
          <w:rFonts w:ascii="Times New Roman" w:eastAsia="Times New Roman" w:hAnsi="Times New Roman" w:cs="Times New Roman"/>
          <w:color w:val="000000"/>
          <w:spacing w:val="0"/>
          <w:w w:val="100"/>
          <w:position w:val="0"/>
        </w:rPr>
        <w:t>2020</w:t>
      </w:r>
      <w:r>
        <w:rPr>
          <w:color w:val="000000"/>
          <w:spacing w:val="0"/>
          <w:w w:val="100"/>
          <w:position w:val="0"/>
        </w:rPr>
        <w:t>年实际支付</w:t>
      </w:r>
      <w:r>
        <w:rPr>
          <w:rFonts w:ascii="Times New Roman" w:eastAsia="Times New Roman" w:hAnsi="Times New Roman" w:cs="Times New Roman"/>
          <w:color w:val="000000"/>
          <w:spacing w:val="0"/>
          <w:w w:val="100"/>
          <w:position w:val="0"/>
        </w:rPr>
        <w:t>379.67</w:t>
      </w:r>
      <w:r>
        <w:rPr>
          <w:color w:val="000000"/>
          <w:spacing w:val="0"/>
          <w:w w:val="100"/>
          <w:position w:val="0"/>
        </w:rPr>
        <w:t>万元。</w:t>
      </w:r>
    </w:p>
    <w:p>
      <w:pPr>
        <w:pStyle w:val="Style37"/>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公司报告期内董事、监事和高级管理人员报酬情况</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是否在公司关联 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黄自伟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王晶华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黄屹峰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李巍屹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李巍岩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赵志刚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王同孝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何志聪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张青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马训波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王道银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孙兆华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李霞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曹洪伟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副总经理、董事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崔保航</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田斌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27"/>
        <w:keepNext/>
        <w:keepLines/>
        <w:widowControl w:val="0"/>
        <w:shd w:val="clear" w:color="auto" w:fill="auto"/>
        <w:bidi w:val="0"/>
        <w:spacing w:before="0" w:line="240" w:lineRule="auto"/>
        <w:ind w:left="0" w:right="0"/>
        <w:jc w:val="left"/>
      </w:pPr>
      <w:bookmarkStart w:id="826" w:name="bookmark826"/>
      <w:bookmarkStart w:id="827" w:name="bookmark827"/>
      <w:bookmarkStart w:id="828" w:name="bookmark828"/>
      <w:r>
        <w:rPr>
          <w:color w:val="000000"/>
          <w:spacing w:val="0"/>
          <w:w w:val="100"/>
          <w:position w:val="0"/>
        </w:rPr>
        <w:t>公司董事、高级管理人员报告期内被授予的股权激励情况</w:t>
      </w:r>
      <w:bookmarkEnd w:id="826"/>
      <w:bookmarkEnd w:id="827"/>
      <w:bookmarkEnd w:id="828"/>
    </w:p>
    <w:p>
      <w:pPr>
        <w:pStyle w:val="Style27"/>
        <w:keepNext/>
        <w:keepLines/>
        <w:widowControl w:val="0"/>
        <w:shd w:val="clear" w:color="auto" w:fill="auto"/>
        <w:bidi w:val="0"/>
        <w:spacing w:before="0" w:after="380" w:line="240" w:lineRule="auto"/>
        <w:ind w:left="0" w:right="0"/>
        <w:jc w:val="left"/>
      </w:pPr>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829"/>
      <w:bookmarkEnd w:id="830"/>
      <w:bookmarkEnd w:id="831"/>
    </w:p>
    <w:p>
      <w:pPr>
        <w:pStyle w:val="Style25"/>
        <w:keepNext/>
        <w:keepLines/>
        <w:widowControl w:val="0"/>
        <w:shd w:val="clear" w:color="auto" w:fill="auto"/>
        <w:bidi w:val="0"/>
        <w:spacing w:before="0" w:after="380" w:line="240" w:lineRule="auto"/>
        <w:ind w:left="0" w:right="0" w:firstLine="0"/>
        <w:jc w:val="left"/>
      </w:pPr>
      <w:bookmarkStart w:id="832" w:name="bookmark832"/>
      <w:bookmarkStart w:id="833" w:name="bookmark833"/>
      <w:bookmarkStart w:id="834" w:name="bookmark834"/>
      <w:bookmarkStart w:id="835" w:name="bookmark835"/>
      <w:r>
        <w:rPr>
          <w:color w:val="000000"/>
          <w:spacing w:val="0"/>
          <w:w w:val="100"/>
          <w:position w:val="0"/>
          <w:sz w:val="24"/>
          <w:szCs w:val="24"/>
        </w:rPr>
        <w:t>五</w:t>
      </w:r>
      <w:bookmarkEnd w:id="834"/>
      <w:r>
        <w:rPr>
          <w:color w:val="000000"/>
          <w:spacing w:val="0"/>
          <w:w w:val="100"/>
          <w:position w:val="0"/>
          <w:sz w:val="24"/>
          <w:szCs w:val="24"/>
        </w:rPr>
        <w:t>、公司员工情况</w:t>
      </w:r>
      <w:bookmarkEnd w:id="832"/>
      <w:bookmarkEnd w:id="833"/>
      <w:bookmarkEnd w:id="835"/>
    </w:p>
    <w:p>
      <w:pPr>
        <w:pStyle w:val="Style33"/>
        <w:keepNext/>
        <w:keepLines/>
        <w:widowControl w:val="0"/>
        <w:shd w:val="clear" w:color="auto" w:fill="auto"/>
        <w:bidi w:val="0"/>
        <w:spacing w:before="0" w:after="32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color w:val="000000"/>
          <w:spacing w:val="0"/>
          <w:w w:val="100"/>
          <w:position w:val="0"/>
        </w:rPr>
        <w:t>、员工数量、专业构成及教育程度</w:t>
      </w:r>
      <w:bookmarkEnd w:id="836"/>
      <w:bookmarkEnd w:id="837"/>
      <w:bookmarkEnd w:id="83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551</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研究生及以上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194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中专及中专以下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551</w:t>
            </w:r>
          </w:p>
        </w:tc>
      </w:tr>
    </w:tbl>
    <w:p>
      <w:pPr>
        <w:widowControl w:val="0"/>
        <w:spacing w:after="319" w:line="1" w:lineRule="exact"/>
      </w:pPr>
    </w:p>
    <w:p>
      <w:pPr>
        <w:pStyle w:val="Style33"/>
        <w:keepNext/>
        <w:keepLines/>
        <w:widowControl w:val="0"/>
        <w:shd w:val="clear" w:color="auto" w:fill="auto"/>
        <w:bidi w:val="0"/>
        <w:spacing w:before="0" w:after="20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2</w:t>
      </w:r>
      <w:bookmarkEnd w:id="842"/>
      <w:r>
        <w:rPr>
          <w:color w:val="000000"/>
          <w:spacing w:val="0"/>
          <w:w w:val="100"/>
          <w:position w:val="0"/>
        </w:rPr>
        <w:t>、薪酬政策</w:t>
      </w:r>
      <w:bookmarkEnd w:id="840"/>
      <w:bookmarkEnd w:id="841"/>
      <w:bookmarkEnd w:id="843"/>
    </w:p>
    <w:p>
      <w:pPr>
        <w:pStyle w:val="Style27"/>
        <w:keepNext/>
        <w:keepLines/>
        <w:widowControl w:val="0"/>
        <w:shd w:val="clear" w:color="auto" w:fill="auto"/>
        <w:bidi w:val="0"/>
        <w:spacing w:before="0" w:after="460" w:line="468" w:lineRule="exact"/>
        <w:ind w:left="0" w:right="0"/>
        <w:jc w:val="both"/>
      </w:pPr>
      <w:bookmarkStart w:id="844" w:name="bookmark844"/>
      <w:bookmarkStart w:id="845" w:name="bookmark845"/>
      <w:bookmarkStart w:id="846" w:name="bookmark846"/>
      <w:r>
        <w:rPr>
          <w:color w:val="000000"/>
          <w:spacing w:val="0"/>
          <w:w w:val="100"/>
          <w:position w:val="0"/>
        </w:rPr>
        <w:t>公司建立健全完善的薪酬管理体系，在薪酬设计上充分考虑薪酬与岗位价值相匹配的基本原则，兼顾 各个岗位专业化能力的差别，在此基础上结合工作绩效支付报酬，体现效率优先兼顾公平的原则，以最大 限度激发员工的工作积极性。同时参考市场同类公司的薪资水平和薪酬制度，建立起与市场经济相适应的</w:t>
      </w:r>
      <w:bookmarkEnd w:id="844"/>
      <w:bookmarkEnd w:id="845"/>
      <w:bookmarkEnd w:id="846"/>
      <w:r>
        <w:rPr>
          <w:color w:val="000000"/>
          <w:spacing w:val="0"/>
          <w:w w:val="100"/>
          <w:position w:val="0"/>
        </w:rPr>
        <w:t xml:space="preserve"> </w:t>
      </w:r>
      <w:r>
        <w:rPr>
          <w:rStyle w:val="CharStyle38"/>
        </w:rPr>
        <w:t>人才激励机制，保障薪酬对内的公平性以及对外的竞争性，在留住现有存量人才的基础上，为公司持续发 展不断吸引优质人才。</w:t>
      </w:r>
    </w:p>
    <w:p>
      <w:pPr>
        <w:pStyle w:val="Style33"/>
        <w:keepNext/>
        <w:keepLines/>
        <w:widowControl w:val="0"/>
        <w:shd w:val="clear" w:color="auto" w:fill="auto"/>
        <w:tabs>
          <w:tab w:pos="354" w:val="left"/>
        </w:tabs>
        <w:bidi w:val="0"/>
        <w:spacing w:before="0" w:after="0" w:line="480" w:lineRule="auto"/>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3</w:t>
      </w:r>
      <w:bookmarkEnd w:id="849"/>
      <w:r>
        <w:rPr>
          <w:color w:val="000000"/>
          <w:spacing w:val="0"/>
          <w:w w:val="100"/>
          <w:position w:val="0"/>
        </w:rPr>
        <w:t>、</w:t>
        <w:tab/>
        <w:t>培训计划</w:t>
      </w:r>
      <w:bookmarkEnd w:id="847"/>
      <w:bookmarkEnd w:id="848"/>
      <w:bookmarkEnd w:id="850"/>
    </w:p>
    <w:p>
      <w:pPr>
        <w:pStyle w:val="Style37"/>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公司注重员工的成长和发展，从管理体系和专业体系两个方面着手，采用内外部培训相结合的方式， 为员工的能力提升与职业发展创建平台。在管理体系培养方面，针对公司各个层级的管理通道员工，开展 内训师授课、管理团队分享以及外部咨询公司培训等系列项目，提升员工的企业管理意识及水平；在专业 体系培养方面，将人员分成综合管理类、生产质量类、财务类、销售类四大类，针对不同的岗位群体制定 有针对性的专业培训计划，促进员工专业能力的持续提升。员工个人能力的提升，有利于激发员工的工作 热情，提高对企业的归属感，增强团队的整体稳定性。</w:t>
      </w:r>
    </w:p>
    <w:p>
      <w:pPr>
        <w:pStyle w:val="Style33"/>
        <w:keepNext/>
        <w:keepLines/>
        <w:widowControl w:val="0"/>
        <w:shd w:val="clear" w:color="auto" w:fill="auto"/>
        <w:tabs>
          <w:tab w:pos="354" w:val="left"/>
        </w:tabs>
        <w:bidi w:val="0"/>
        <w:spacing w:before="0" w:after="220" w:line="48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4</w:t>
      </w:r>
      <w:bookmarkEnd w:id="853"/>
      <w:r>
        <w:rPr>
          <w:color w:val="000000"/>
          <w:spacing w:val="0"/>
          <w:w w:val="100"/>
          <w:position w:val="0"/>
        </w:rPr>
        <w:t>、</w:t>
        <w:tab/>
        <w:t>劳务外包情况</w:t>
      </w:r>
      <w:bookmarkEnd w:id="851"/>
      <w:bookmarkEnd w:id="852"/>
      <w:bookmarkEnd w:id="854"/>
    </w:p>
    <w:p>
      <w:pPr>
        <w:pStyle w:val="Style37"/>
        <w:keepNext w:val="0"/>
        <w:keepLines w:val="0"/>
        <w:widowControl w:val="0"/>
        <w:shd w:val="clear" w:color="auto" w:fill="auto"/>
        <w:bidi w:val="0"/>
        <w:spacing w:before="0" w:after="460"/>
        <w:ind w:left="0" w:right="0" w:firstLine="440"/>
        <w:jc w:val="both"/>
        <w:sectPr>
          <w:footnotePr>
            <w:pos w:val="pageBottom"/>
            <w:numFmt w:val="decimal"/>
            <w:numRestart w:val="continuous"/>
          </w:footnotePr>
          <w:pgSz w:w="11900" w:h="16840"/>
          <w:pgMar w:top="1316" w:right="1054" w:bottom="1489" w:left="105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0"/>
        <w:keepNext/>
        <w:keepLines/>
        <w:widowControl w:val="0"/>
        <w:shd w:val="clear" w:color="auto" w:fill="auto"/>
        <w:bidi w:val="0"/>
        <w:spacing w:before="580" w:after="560" w:line="240" w:lineRule="auto"/>
        <w:ind w:left="0" w:right="0" w:firstLine="0"/>
        <w:jc w:val="center"/>
      </w:pPr>
      <w:bookmarkStart w:id="855" w:name="bookmark855"/>
      <w:bookmarkStart w:id="856" w:name="bookmark856"/>
      <w:bookmarkStart w:id="857" w:name="bookmark857"/>
      <w:r>
        <w:rPr>
          <w:color w:val="000000"/>
          <w:spacing w:val="0"/>
          <w:w w:val="100"/>
          <w:position w:val="0"/>
        </w:rPr>
        <w:t>第十节公司治理</w:t>
      </w:r>
      <w:bookmarkEnd w:id="855"/>
      <w:bookmarkEnd w:id="856"/>
      <w:bookmarkEnd w:id="857"/>
    </w:p>
    <w:p>
      <w:pPr>
        <w:pStyle w:val="Style25"/>
        <w:keepNext/>
        <w:keepLines/>
        <w:widowControl w:val="0"/>
        <w:shd w:val="clear" w:color="auto" w:fill="auto"/>
        <w:bidi w:val="0"/>
        <w:spacing w:before="0" w:after="180" w:line="240" w:lineRule="auto"/>
        <w:ind w:left="0" w:right="0" w:firstLine="0"/>
        <w:jc w:val="both"/>
      </w:pPr>
      <w:bookmarkStart w:id="858" w:name="bookmark858"/>
      <w:bookmarkStart w:id="859" w:name="bookmark859"/>
      <w:bookmarkStart w:id="860" w:name="bookmark860"/>
      <w:bookmarkStart w:id="861" w:name="bookmark861"/>
      <w:bookmarkStart w:id="862" w:name="bookmark862"/>
      <w:r>
        <w:rPr>
          <w:color w:val="000000"/>
          <w:spacing w:val="0"/>
          <w:w w:val="100"/>
          <w:position w:val="0"/>
          <w:sz w:val="24"/>
          <w:szCs w:val="24"/>
        </w:rPr>
        <w:t>一</w:t>
      </w:r>
      <w:bookmarkEnd w:id="861"/>
      <w:r>
        <w:rPr>
          <w:color w:val="000000"/>
          <w:spacing w:val="0"/>
          <w:w w:val="100"/>
          <w:position w:val="0"/>
          <w:sz w:val="24"/>
          <w:szCs w:val="24"/>
        </w:rPr>
        <w:t>、公司治理的基本状况</w:t>
      </w:r>
      <w:bookmarkEnd w:id="859"/>
      <w:bookmarkEnd w:id="860"/>
      <w:bookmarkEnd w:id="862"/>
      <w:bookmarkEnd w:id="858"/>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报告期内，公司严格按照《公司法》、《证券法》、《上市公司治理准则》、《深圳证券交易所创业板股票 上市规则》、《深圳证券交易所创业板上市公司规范运作指引》和其它相关法律、法规、规范性文件的要求, 不断完善公司法人治理结构，建立健全公司内部控制制度，促进公司规范运作，提高公司治理水平。截至 报告期末，公司治理的实际状况符合中国证监会、深圳证券交易所等发布的法律、法规和规范性文件的要 求。</w:t>
      </w:r>
    </w:p>
    <w:p>
      <w:pPr>
        <w:pStyle w:val="Style37"/>
        <w:keepNext w:val="0"/>
        <w:keepLines w:val="0"/>
        <w:widowControl w:val="0"/>
        <w:shd w:val="clear" w:color="auto" w:fill="auto"/>
        <w:tabs>
          <w:tab w:pos="969" w:val="left"/>
        </w:tabs>
        <w:bidi w:val="0"/>
        <w:spacing w:before="0" w:after="0" w:line="468" w:lineRule="exact"/>
        <w:ind w:left="0" w:right="0" w:firstLine="440"/>
        <w:jc w:val="both"/>
      </w:pPr>
      <w:bookmarkStart w:id="863" w:name="bookmark863"/>
      <w:r>
        <w:rPr>
          <w:color w:val="000000"/>
          <w:spacing w:val="0"/>
          <w:w w:val="100"/>
          <w:position w:val="0"/>
        </w:rPr>
        <w:t>（</w:t>
      </w:r>
      <w:bookmarkEnd w:id="863"/>
      <w:r>
        <w:rPr>
          <w:color w:val="000000"/>
          <w:spacing w:val="0"/>
          <w:w w:val="100"/>
          <w:position w:val="0"/>
        </w:rPr>
        <w:t>一）</w:t>
        <w:tab/>
        <w:t>股东与股东大会</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公司股东大会严格按照《公司法》、《上市公司股东大会规则》、《深圳证券交易所创业板上市公司规范 运作指引》和《公司章程》、《股东大会议事规则》等的规定和要求召集、召开和表决，股东大会采用现场 投票与网络投票相结合的方式，并聘请见证律师对股东大会的合法性出具法律意见，能够确保全体股东特 别是中小股东享有平等地位。公司与股东建立了多种有效的沟通渠道，充分保障股东对公司重大事项的知 情、参与决策和监督等权利。报告期内，公司共召开了两次股东大会，会议均由董事会召集。</w:t>
      </w:r>
    </w:p>
    <w:p>
      <w:pPr>
        <w:pStyle w:val="Style37"/>
        <w:keepNext w:val="0"/>
        <w:keepLines w:val="0"/>
        <w:widowControl w:val="0"/>
        <w:shd w:val="clear" w:color="auto" w:fill="auto"/>
        <w:tabs>
          <w:tab w:pos="969" w:val="left"/>
        </w:tabs>
        <w:bidi w:val="0"/>
        <w:spacing w:before="0" w:after="0" w:line="468" w:lineRule="exact"/>
        <w:ind w:left="0" w:right="0" w:firstLine="440"/>
        <w:jc w:val="both"/>
      </w:pPr>
      <w:bookmarkStart w:id="864" w:name="bookmark864"/>
      <w:r>
        <w:rPr>
          <w:color w:val="000000"/>
          <w:spacing w:val="0"/>
          <w:w w:val="100"/>
          <w:position w:val="0"/>
        </w:rPr>
        <w:t>（</w:t>
      </w:r>
      <w:bookmarkEnd w:id="864"/>
      <w:r>
        <w:rPr>
          <w:color w:val="000000"/>
          <w:spacing w:val="0"/>
          <w:w w:val="100"/>
          <w:position w:val="0"/>
        </w:rPr>
        <w:t>二）</w:t>
        <w:tab/>
        <w:t>董事与董事会</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公司董事会由七名董事组成，其中独立董事三名，董事会的人数及人员构成符合有关法律、法规和《公 司章程》等的要求。董事会成员包含业内专家和其它专业人士，具有履行职务所必需的知识、技能和素质， 全体董事均能够保证有足够的时间和精力开展工作，忠实、勤勉、谨慎履职，并履行作出的承诺。公司董 事会下设有战略委员会、审计委员会、薪酬与考核委员会、提名委员会四个专门委员会，各专业委员会认 真履职，充分发挥其职能。报告期内，公司共召开了七次董事会会议，会议严格按照公司《董事会议事规 则》召集、召开。</w:t>
      </w:r>
    </w:p>
    <w:p>
      <w:pPr>
        <w:pStyle w:val="Style37"/>
        <w:keepNext w:val="0"/>
        <w:keepLines w:val="0"/>
        <w:widowControl w:val="0"/>
        <w:shd w:val="clear" w:color="auto" w:fill="auto"/>
        <w:tabs>
          <w:tab w:pos="969" w:val="left"/>
        </w:tabs>
        <w:bidi w:val="0"/>
        <w:spacing w:before="0" w:after="0" w:line="468" w:lineRule="exact"/>
        <w:ind w:left="0" w:right="0" w:firstLine="440"/>
        <w:jc w:val="both"/>
      </w:pPr>
      <w:bookmarkStart w:id="865" w:name="bookmark865"/>
      <w:r>
        <w:rPr>
          <w:color w:val="000000"/>
          <w:spacing w:val="0"/>
          <w:w w:val="100"/>
          <w:position w:val="0"/>
        </w:rPr>
        <w:t>（</w:t>
      </w:r>
      <w:bookmarkEnd w:id="865"/>
      <w:r>
        <w:rPr>
          <w:color w:val="000000"/>
          <w:spacing w:val="0"/>
          <w:w w:val="100"/>
          <w:position w:val="0"/>
        </w:rPr>
        <w:t>三）</w:t>
        <w:tab/>
        <w:t>监事与监事会</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公司监事会由三名监事组成，其中职工代表监事一名，公司董事、高级管理人员没有兼任监事，监事 会的人数及人员构成符合有关法律、法规和《公司章程》等的要求，并有效保证了监事会能独立、有效地 履行职责。公司采取了有效措施保障监事的知情权。监事会对公司财务以及董事、经理及其他高级管理人 员履职的合法合规性进行有效监督，维护公司及股东的合法权益，不断推动公司的规范运作和持续、健康 发展。报告期内，公司共召开了六次监事会会议，会议严格按照公司《监事会议事规则》召集、召开，监 事会成员均出席或列席了报告期内召开的所有监事会、董事会和股东大会。</w:t>
      </w:r>
    </w:p>
    <w:p>
      <w:pPr>
        <w:pStyle w:val="Style37"/>
        <w:keepNext w:val="0"/>
        <w:keepLines w:val="0"/>
        <w:widowControl w:val="0"/>
        <w:shd w:val="clear" w:color="auto" w:fill="auto"/>
        <w:tabs>
          <w:tab w:pos="1029" w:val="left"/>
        </w:tabs>
        <w:bidi w:val="0"/>
        <w:spacing w:before="0" w:after="0" w:line="468" w:lineRule="exact"/>
        <w:ind w:left="0" w:right="0" w:firstLine="440"/>
        <w:jc w:val="both"/>
      </w:pPr>
      <w:bookmarkStart w:id="866" w:name="bookmark866"/>
      <w:r>
        <w:rPr>
          <w:color w:val="000000"/>
          <w:spacing w:val="0"/>
          <w:w w:val="100"/>
          <w:position w:val="0"/>
        </w:rPr>
        <w:t>（</w:t>
      </w:r>
      <w:bookmarkEnd w:id="866"/>
      <w:r>
        <w:rPr>
          <w:color w:val="000000"/>
          <w:spacing w:val="0"/>
          <w:w w:val="100"/>
          <w:position w:val="0"/>
        </w:rPr>
        <w:t>四）</w:t>
        <w:tab/>
        <w:t>绩效考核与激励约束机制</w:t>
      </w:r>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公司建立并完善了公正、透明的绩效考核与激励约束机制，董事会下设的薪酬和考核委员会负责对公 司的董事、监事、高级管理人员进行绩效考核，公司现有的考核及激励约束机制基本符合公司的发展现状。</w:t>
      </w:r>
    </w:p>
    <w:p>
      <w:pPr>
        <w:pStyle w:val="Style37"/>
        <w:keepNext w:val="0"/>
        <w:keepLines w:val="0"/>
        <w:widowControl w:val="0"/>
        <w:shd w:val="clear" w:color="auto" w:fill="auto"/>
        <w:tabs>
          <w:tab w:pos="1029" w:val="left"/>
        </w:tabs>
        <w:bidi w:val="0"/>
        <w:spacing w:before="0" w:after="0" w:line="468" w:lineRule="exact"/>
        <w:ind w:left="0" w:right="0" w:firstLine="440"/>
        <w:jc w:val="both"/>
      </w:pPr>
      <w:bookmarkStart w:id="867" w:name="bookmark867"/>
      <w:r>
        <w:rPr>
          <w:color w:val="000000"/>
          <w:spacing w:val="0"/>
          <w:w w:val="100"/>
          <w:position w:val="0"/>
        </w:rPr>
        <w:t>（</w:t>
      </w:r>
      <w:bookmarkEnd w:id="867"/>
      <w:r>
        <w:rPr>
          <w:color w:val="000000"/>
          <w:spacing w:val="0"/>
          <w:w w:val="100"/>
          <w:position w:val="0"/>
        </w:rPr>
        <w:t>五）</w:t>
        <w:tab/>
        <w:t>信息披露与透明度</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公司严格贯彻执行法律法规以及监管机构各项规定，定期组织董事、监事、高级管理人员以及相关工 作人员开展学习，建立并不断完善信息披露管理制度及流程，加强信息披露事务管理，切实履行信息披露 义务。公司指定董事会秘书负责协调和组织信息披露事务，董事会及总经理班子积极支持董事会秘书的工 作，确保真实、准确、完整、及时、公平地披露有关信息，公司所有股东以平等的机会获取公司信息。报 告期内，公司指定巨潮资讯网作为公司信息披露的网站和《证券时报》、《证券日报》作为公司信息披露的 报纸，并通过多种方式加强与投资者的沟通，有效提升公司透明度，促进投资者对公司的了解和认同。</w:t>
      </w:r>
    </w:p>
    <w:p>
      <w:pPr>
        <w:pStyle w:val="Style37"/>
        <w:keepNext w:val="0"/>
        <w:keepLines w:val="0"/>
        <w:widowControl w:val="0"/>
        <w:shd w:val="clear" w:color="auto" w:fill="auto"/>
        <w:tabs>
          <w:tab w:pos="1029" w:val="left"/>
        </w:tabs>
        <w:bidi w:val="0"/>
        <w:spacing w:before="0" w:after="0" w:line="468" w:lineRule="exact"/>
        <w:ind w:left="0" w:right="0" w:firstLine="440"/>
        <w:jc w:val="both"/>
      </w:pPr>
      <w:bookmarkStart w:id="868" w:name="bookmark868"/>
      <w:r>
        <w:rPr>
          <w:color w:val="000000"/>
          <w:spacing w:val="0"/>
          <w:w w:val="100"/>
          <w:position w:val="0"/>
        </w:rPr>
        <w:t>（</w:t>
      </w:r>
      <w:bookmarkEnd w:id="868"/>
      <w:r>
        <w:rPr>
          <w:color w:val="000000"/>
          <w:spacing w:val="0"/>
          <w:w w:val="100"/>
          <w:position w:val="0"/>
        </w:rPr>
        <w:t>六）</w:t>
        <w:tab/>
        <w:t>利益相关者</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公司充分尊重和维护利益相关者的合法权益，积极与利益相关者保持有效地交流与合作，追求相互平 等的合作地位，努力实现股东、公司、客户、供应商、员工等社会各方利益的协调平衡，实现与利益相关 者的协作共赢。</w:t>
      </w:r>
    </w:p>
    <w:p>
      <w:pPr>
        <w:pStyle w:val="Style37"/>
        <w:keepNext w:val="0"/>
        <w:keepLines w:val="0"/>
        <w:widowControl w:val="0"/>
        <w:shd w:val="clear" w:color="auto" w:fill="auto"/>
        <w:bidi w:val="0"/>
        <w:spacing w:before="0" w:after="260" w:line="468" w:lineRule="exact"/>
        <w:ind w:left="0" w:right="0" w:firstLine="440"/>
        <w:jc w:val="left"/>
      </w:pPr>
      <w:r>
        <w:rPr>
          <w:color w:val="000000"/>
          <w:spacing w:val="0"/>
          <w:w w:val="100"/>
          <w:position w:val="0"/>
        </w:rPr>
        <w:t>公司治理的实际状况与中国证监会发布的有关上市公司治理的规范性文件是否存在重大差异</w:t>
      </w:r>
    </w:p>
    <w:p>
      <w:pPr>
        <w:pStyle w:val="Style37"/>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7"/>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bidi w:val="0"/>
        <w:spacing w:before="0" w:after="20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sz w:val="24"/>
          <w:szCs w:val="24"/>
        </w:rPr>
        <w:t>二</w:t>
      </w:r>
      <w:bookmarkEnd w:id="871"/>
      <w:r>
        <w:rPr>
          <w:color w:val="000000"/>
          <w:spacing w:val="0"/>
          <w:w w:val="100"/>
          <w:position w:val="0"/>
          <w:sz w:val="24"/>
          <w:szCs w:val="24"/>
        </w:rPr>
        <w:t>、公司相对于控股股东在业务、人员、资产、机构、财务等方面的独立情况</w:t>
      </w:r>
      <w:bookmarkEnd w:id="869"/>
      <w:bookmarkEnd w:id="870"/>
      <w:bookmarkEnd w:id="872"/>
    </w:p>
    <w:p>
      <w:pPr>
        <w:pStyle w:val="Style37"/>
        <w:keepNext w:val="0"/>
        <w:keepLines w:val="0"/>
        <w:widowControl w:val="0"/>
        <w:shd w:val="clear" w:color="auto" w:fill="auto"/>
        <w:bidi w:val="0"/>
        <w:spacing w:before="0" w:after="260" w:line="473" w:lineRule="exact"/>
        <w:ind w:left="0" w:right="0" w:firstLine="440"/>
        <w:jc w:val="both"/>
      </w:pPr>
      <w:r>
        <w:rPr>
          <w:color w:val="000000"/>
          <w:spacing w:val="0"/>
          <w:w w:val="100"/>
          <w:position w:val="0"/>
        </w:rPr>
        <w:t>公司具有独立完整的业务体系和自主经营能力，在业务、人员、资产、机构、财务等方面独立于控股 股东和实际控制人。公司控股股东和实际控制人严格规范自身行为，依法行使其权利并承担相应的义务， 未发生直接或间接干预公司决策和经营活动及利用其它控制地位侵害其它股东利益的行为。</w:t>
      </w:r>
    </w:p>
    <w:p>
      <w:pPr>
        <w:pStyle w:val="Style37"/>
        <w:keepNext w:val="0"/>
        <w:keepLines w:val="0"/>
        <w:widowControl w:val="0"/>
        <w:shd w:val="clear" w:color="auto" w:fill="auto"/>
        <w:tabs>
          <w:tab w:pos="798" w:val="left"/>
        </w:tabs>
        <w:bidi w:val="0"/>
        <w:spacing w:before="0" w:after="0"/>
        <w:ind w:left="0" w:right="0" w:firstLine="440"/>
        <w:jc w:val="both"/>
      </w:pPr>
      <w:bookmarkStart w:id="873" w:name="bookmark873"/>
      <w:r>
        <w:rPr>
          <w:rFonts w:ascii="Times New Roman" w:eastAsia="Times New Roman" w:hAnsi="Times New Roman" w:cs="Times New Roman"/>
          <w:color w:val="000000"/>
          <w:spacing w:val="0"/>
          <w:w w:val="100"/>
          <w:position w:val="0"/>
        </w:rPr>
        <w:t>1</w:t>
      </w:r>
      <w:bookmarkEnd w:id="873"/>
      <w:r>
        <w:rPr>
          <w:color w:val="000000"/>
          <w:spacing w:val="0"/>
          <w:w w:val="100"/>
          <w:position w:val="0"/>
        </w:rPr>
        <w:t>、</w:t>
        <w:tab/>
        <w:t>业务独立</w:t>
      </w:r>
    </w:p>
    <w:p>
      <w:pPr>
        <w:pStyle w:val="Style37"/>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公司拥有独立的生产经营场所及研发、生产、供应、销售体系，具有面向市场自主经营的能力，独立 开展各项业务、对外签订各项合同，不依赖于控股股东、实际控制人及其控制的其他企业或其他关联方， 与控股股东、实际控制人及其控制的其他企业不存在同业竞争。</w:t>
      </w:r>
    </w:p>
    <w:p>
      <w:pPr>
        <w:pStyle w:val="Style37"/>
        <w:keepNext w:val="0"/>
        <w:keepLines w:val="0"/>
        <w:widowControl w:val="0"/>
        <w:shd w:val="clear" w:color="auto" w:fill="auto"/>
        <w:tabs>
          <w:tab w:pos="818" w:val="left"/>
        </w:tabs>
        <w:bidi w:val="0"/>
        <w:spacing w:before="0" w:after="0"/>
        <w:ind w:left="0" w:right="0" w:firstLine="440"/>
        <w:jc w:val="both"/>
      </w:pPr>
      <w:bookmarkStart w:id="874" w:name="bookmark874"/>
      <w:r>
        <w:rPr>
          <w:rFonts w:ascii="Times New Roman" w:eastAsia="Times New Roman" w:hAnsi="Times New Roman" w:cs="Times New Roman"/>
          <w:color w:val="000000"/>
          <w:spacing w:val="0"/>
          <w:w w:val="100"/>
          <w:position w:val="0"/>
        </w:rPr>
        <w:t>2</w:t>
      </w:r>
      <w:bookmarkEnd w:id="874"/>
      <w:r>
        <w:rPr>
          <w:color w:val="000000"/>
          <w:spacing w:val="0"/>
          <w:w w:val="100"/>
          <w:position w:val="0"/>
        </w:rPr>
        <w:t>、</w:t>
        <w:tab/>
        <w:t>人员独立</w:t>
      </w:r>
    </w:p>
    <w:p>
      <w:pPr>
        <w:pStyle w:val="Style37"/>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 xml:space="preserve">公司在劳动、人事及薪酬管理方面已形成独立于控股股东、实际控制人的完整体系，公司拥有独立的 员工队伍，公司董事、监事和高级管理人员均按照《公司法》、《公司章程》等有关规定合法产生，不存在 </w:t>
      </w:r>
      <w:r>
        <w:rPr>
          <w:color w:val="000000"/>
          <w:spacing w:val="0"/>
          <w:w w:val="100"/>
          <w:position w:val="0"/>
        </w:rPr>
        <w:t>控股股东、实际控制人及其他关联方干涉公司人事任免的情况。公司高级管理人员均专职在公司工作并领 取薪酬，未在控股股东、实际控制人及其控制的其他企业担任除董事、监事以外的职务及领取报酬。</w:t>
      </w:r>
    </w:p>
    <w:p>
      <w:pPr>
        <w:pStyle w:val="Style37"/>
        <w:keepNext w:val="0"/>
        <w:keepLines w:val="0"/>
        <w:widowControl w:val="0"/>
        <w:shd w:val="clear" w:color="auto" w:fill="auto"/>
        <w:tabs>
          <w:tab w:pos="807" w:val="left"/>
        </w:tabs>
        <w:bidi w:val="0"/>
        <w:spacing w:before="0" w:after="0"/>
        <w:ind w:left="0" w:right="0" w:firstLine="440"/>
        <w:jc w:val="both"/>
      </w:pPr>
      <w:bookmarkStart w:id="875" w:name="bookmark875"/>
      <w:r>
        <w:rPr>
          <w:rFonts w:ascii="Times New Roman" w:eastAsia="Times New Roman" w:hAnsi="Times New Roman" w:cs="Times New Roman"/>
          <w:color w:val="000000"/>
          <w:spacing w:val="0"/>
          <w:w w:val="100"/>
          <w:position w:val="0"/>
        </w:rPr>
        <w:t>3</w:t>
      </w:r>
      <w:bookmarkEnd w:id="875"/>
      <w:r>
        <w:rPr>
          <w:color w:val="000000"/>
          <w:spacing w:val="0"/>
          <w:w w:val="100"/>
          <w:position w:val="0"/>
        </w:rPr>
        <w:t>、</w:t>
        <w:tab/>
        <w:t>资产独立</w:t>
      </w:r>
    </w:p>
    <w:p>
      <w:pPr>
        <w:pStyle w:val="Style37"/>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公司与控股股东、实际控制人产权关系明晰，拥有完整独立的法人资产，独立拥有与生产经营有关的 生产系统、辅助生产系统和配套设施、土地、厂房、机器设备以及商标、专利、非专利技术的所有权或使 用权。公司对所有的资产有完全的控制支配权，不存在资产、资金被控股股东和实际控制人占用而损害公 司利益的情况，不存在以资产、权益为控股股东和实际控制人担保的情形。公司资产、资金和其他资源不 存在被控股股东、实际控制人及其他关联方控制和占用的情形。</w:t>
      </w:r>
    </w:p>
    <w:p>
      <w:pPr>
        <w:pStyle w:val="Style37"/>
        <w:keepNext w:val="0"/>
        <w:keepLines w:val="0"/>
        <w:widowControl w:val="0"/>
        <w:shd w:val="clear" w:color="auto" w:fill="auto"/>
        <w:tabs>
          <w:tab w:pos="807" w:val="left"/>
        </w:tabs>
        <w:bidi w:val="0"/>
        <w:spacing w:before="0" w:after="0"/>
        <w:ind w:left="0" w:right="0" w:firstLine="440"/>
        <w:jc w:val="both"/>
      </w:pPr>
      <w:bookmarkStart w:id="876" w:name="bookmark876"/>
      <w:r>
        <w:rPr>
          <w:rFonts w:ascii="Times New Roman" w:eastAsia="Times New Roman" w:hAnsi="Times New Roman" w:cs="Times New Roman"/>
          <w:color w:val="000000"/>
          <w:spacing w:val="0"/>
          <w:w w:val="100"/>
          <w:position w:val="0"/>
        </w:rPr>
        <w:t>4</w:t>
      </w:r>
      <w:bookmarkEnd w:id="876"/>
      <w:r>
        <w:rPr>
          <w:color w:val="000000"/>
          <w:spacing w:val="0"/>
          <w:w w:val="100"/>
          <w:position w:val="0"/>
        </w:rPr>
        <w:t>、</w:t>
        <w:tab/>
        <w:t>机构独立</w:t>
      </w:r>
    </w:p>
    <w:p>
      <w:pPr>
        <w:pStyle w:val="Style37"/>
        <w:keepNext w:val="0"/>
        <w:keepLines w:val="0"/>
        <w:widowControl w:val="0"/>
        <w:shd w:val="clear" w:color="auto" w:fill="auto"/>
        <w:bidi w:val="0"/>
        <w:spacing w:before="0" w:after="280" w:line="467" w:lineRule="exact"/>
        <w:ind w:left="0" w:right="0" w:firstLine="440"/>
        <w:jc w:val="both"/>
      </w:pPr>
      <w:r>
        <w:rPr>
          <w:color w:val="000000"/>
          <w:spacing w:val="0"/>
          <w:w w:val="100"/>
          <w:position w:val="0"/>
        </w:rPr>
        <w:t>公司设立了股东大会、董事会、监事会的法人治理结构，依法行使决策、执行、监督职权，并制定相 应的会议制度及议事规则，法人治理结构规范有效。公司设置了健全的符合自身生产经营需要的组织机构 体系，独立运作且运行良好，不存在与控股股东职能部门之间的从属关系。控股股东、实际控制人及其他 任何单位或个人均未干预公司的机构设置和生产经营活动。</w:t>
      </w:r>
    </w:p>
    <w:p>
      <w:pPr>
        <w:pStyle w:val="Style37"/>
        <w:keepNext w:val="0"/>
        <w:keepLines w:val="0"/>
        <w:widowControl w:val="0"/>
        <w:shd w:val="clear" w:color="auto" w:fill="auto"/>
        <w:tabs>
          <w:tab w:pos="807" w:val="left"/>
        </w:tabs>
        <w:bidi w:val="0"/>
        <w:spacing w:before="0" w:after="0"/>
        <w:ind w:left="0" w:right="0" w:firstLine="440"/>
        <w:jc w:val="both"/>
      </w:pPr>
      <w:bookmarkStart w:id="877" w:name="bookmark877"/>
      <w:r>
        <w:rPr>
          <w:rFonts w:ascii="Times New Roman" w:eastAsia="Times New Roman" w:hAnsi="Times New Roman" w:cs="Times New Roman"/>
          <w:color w:val="000000"/>
          <w:spacing w:val="0"/>
          <w:w w:val="100"/>
          <w:position w:val="0"/>
        </w:rPr>
        <w:t>5</w:t>
      </w:r>
      <w:bookmarkEnd w:id="877"/>
      <w:r>
        <w:rPr>
          <w:color w:val="000000"/>
          <w:spacing w:val="0"/>
          <w:w w:val="100"/>
          <w:position w:val="0"/>
        </w:rPr>
        <w:t>、</w:t>
        <w:tab/>
        <w:t>财务独立</w:t>
      </w:r>
    </w:p>
    <w:p>
      <w:pPr>
        <w:pStyle w:val="Style37"/>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公司设有独立的财务部门负责公司的会计核算和财务管理工作，并按照相关法律法规的要求，结合公 司实际情况，建立了符合自身特点的独立的会计核算体系和财务管理制度。公司开设独立的银行账户，独 立依法纳税，能够依据《公司章程》和相关财务制度独立作出财务决策，不存在股东干预公司财务的情况。 公司财务人员均专职在公司工作并领取薪酬，未在控股股东、实际控制人及其控制的其他企业中兼职。</w:t>
      </w:r>
    </w:p>
    <w:p>
      <w:pPr>
        <w:pStyle w:val="Style25"/>
        <w:keepNext/>
        <w:keepLines/>
        <w:widowControl w:val="0"/>
        <w:shd w:val="clear" w:color="auto" w:fill="auto"/>
        <w:tabs>
          <w:tab w:pos="511" w:val="left"/>
        </w:tabs>
        <w:bidi w:val="0"/>
        <w:spacing w:before="0" w:after="420" w:line="240" w:lineRule="auto"/>
        <w:ind w:left="0" w:right="0" w:firstLine="0"/>
        <w:jc w:val="left"/>
      </w:pPr>
      <w:bookmarkStart w:id="878" w:name="bookmark878"/>
      <w:bookmarkStart w:id="879" w:name="bookmark879"/>
      <w:bookmarkStart w:id="880" w:name="bookmark880"/>
      <w:bookmarkStart w:id="881" w:name="bookmark881"/>
      <w:r>
        <w:rPr>
          <w:color w:val="000000"/>
          <w:spacing w:val="0"/>
          <w:w w:val="100"/>
          <w:position w:val="0"/>
          <w:sz w:val="24"/>
          <w:szCs w:val="24"/>
        </w:rPr>
        <w:t>三</w:t>
      </w:r>
      <w:bookmarkEnd w:id="880"/>
      <w:r>
        <w:rPr>
          <w:color w:val="000000"/>
          <w:spacing w:val="0"/>
          <w:w w:val="100"/>
          <w:position w:val="0"/>
          <w:sz w:val="24"/>
          <w:szCs w:val="24"/>
        </w:rPr>
        <w:t>、</w:t>
        <w:tab/>
        <w:t>同业竞争情况</w:t>
      </w:r>
      <w:bookmarkEnd w:id="878"/>
      <w:bookmarkEnd w:id="879"/>
      <w:bookmarkEnd w:id="881"/>
    </w:p>
    <w:p>
      <w:pPr>
        <w:pStyle w:val="Style37"/>
        <w:keepNext w:val="0"/>
        <w:keepLines w:val="0"/>
        <w:widowControl w:val="0"/>
        <w:shd w:val="clear" w:color="auto" w:fill="auto"/>
        <w:bidi w:val="0"/>
        <w:spacing w:before="0" w:after="18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tabs>
          <w:tab w:pos="511" w:val="left"/>
        </w:tabs>
        <w:bidi w:val="0"/>
        <w:spacing w:before="0" w:line="240" w:lineRule="auto"/>
        <w:ind w:left="0" w:right="0" w:firstLine="0"/>
        <w:jc w:val="left"/>
      </w:pPr>
      <w:bookmarkStart w:id="882" w:name="bookmark882"/>
      <w:bookmarkStart w:id="883" w:name="bookmark883"/>
      <w:bookmarkStart w:id="884" w:name="bookmark884"/>
      <w:bookmarkStart w:id="885" w:name="bookmark885"/>
      <w:r>
        <w:rPr>
          <w:color w:val="000000"/>
          <w:spacing w:val="0"/>
          <w:w w:val="100"/>
          <w:position w:val="0"/>
          <w:sz w:val="24"/>
          <w:szCs w:val="24"/>
        </w:rPr>
        <w:t>四</w:t>
      </w:r>
      <w:bookmarkEnd w:id="884"/>
      <w:r>
        <w:rPr>
          <w:color w:val="000000"/>
          <w:spacing w:val="0"/>
          <w:w w:val="100"/>
          <w:position w:val="0"/>
          <w:sz w:val="24"/>
          <w:szCs w:val="24"/>
        </w:rPr>
        <w:t>、</w:t>
        <w:tab/>
        <w:t>报告期内召开的年度股东大会和临时股东大会的有关情况</w:t>
      </w:r>
      <w:bookmarkEnd w:id="882"/>
      <w:bookmarkEnd w:id="883"/>
      <w:bookmarkEnd w:id="885"/>
    </w:p>
    <w:p>
      <w:pPr>
        <w:pStyle w:val="Style4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p>
    <w:tbl>
      <w:tblPr>
        <w:tblOverlap w:val="never"/>
        <w:jc w:val="center"/>
        <w:tblLayout w:type="fixed"/>
      </w:tblPr>
      <w:tblGrid>
        <w:gridCol w:w="2419"/>
        <w:gridCol w:w="1277"/>
        <w:gridCol w:w="850"/>
        <w:gridCol w:w="1699"/>
        <w:gridCol w:w="1704"/>
        <w:gridCol w:w="1637"/>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投资者参 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披露索引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年第一次临时股东大会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巨潮资讯网，公告编</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2020-005</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年度股东大会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巨潮资讯网，公告编</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2020-034</w:t>
            </w:r>
          </w:p>
        </w:tc>
      </w:tr>
    </w:tbl>
    <w:p>
      <w:pPr>
        <w:pStyle w:val="Style33"/>
        <w:keepNext/>
        <w:keepLines/>
        <w:widowControl w:val="0"/>
        <w:shd w:val="clear" w:color="auto" w:fill="auto"/>
        <w:bidi w:val="0"/>
        <w:spacing w:before="0" w:line="240" w:lineRule="auto"/>
        <w:ind w:left="0" w:right="0" w:firstLine="0"/>
        <w:jc w:val="left"/>
      </w:pPr>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r>
        <w:rPr>
          <w:color w:val="000000"/>
          <w:spacing w:val="0"/>
          <w:w w:val="100"/>
          <w:position w:val="0"/>
        </w:rPr>
        <w:t>、表决权恢复的优先股股东请求召开临时股东大会</w:t>
      </w:r>
      <w:bookmarkEnd w:id="886"/>
      <w:bookmarkEnd w:id="887"/>
      <w:bookmarkEnd w:id="888"/>
    </w:p>
    <w:p>
      <w:pPr>
        <w:pStyle w:val="Style37"/>
        <w:keepNext w:val="0"/>
        <w:keepLines w:val="0"/>
        <w:widowControl w:val="0"/>
        <w:shd w:val="clear" w:color="auto" w:fill="auto"/>
        <w:bidi w:val="0"/>
        <w:spacing w:before="0" w:after="44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left"/>
      </w:pPr>
      <w:bookmarkStart w:id="889" w:name="bookmark889"/>
      <w:bookmarkStart w:id="890" w:name="bookmark890"/>
      <w:bookmarkStart w:id="891" w:name="bookmark891"/>
      <w:bookmarkStart w:id="892" w:name="bookmark892"/>
      <w:r>
        <w:rPr>
          <w:color w:val="000000"/>
          <w:spacing w:val="0"/>
          <w:w w:val="100"/>
          <w:position w:val="0"/>
          <w:sz w:val="24"/>
          <w:szCs w:val="24"/>
        </w:rPr>
        <w:t>五</w:t>
      </w:r>
      <w:bookmarkEnd w:id="891"/>
      <w:r>
        <w:rPr>
          <w:color w:val="000000"/>
          <w:spacing w:val="0"/>
          <w:w w:val="100"/>
          <w:position w:val="0"/>
          <w:sz w:val="24"/>
          <w:szCs w:val="24"/>
        </w:rPr>
        <w:t>、报告期内独立董事履行职责的情况</w:t>
      </w:r>
      <w:bookmarkEnd w:id="889"/>
      <w:bookmarkEnd w:id="890"/>
      <w:bookmarkEnd w:id="892"/>
    </w:p>
    <w:p>
      <w:pPr>
        <w:pStyle w:val="Style33"/>
        <w:keepNext/>
        <w:keepLines/>
        <w:widowControl w:val="0"/>
        <w:shd w:val="clear" w:color="auto" w:fill="auto"/>
        <w:bidi w:val="0"/>
        <w:spacing w:before="0" w:after="320" w:line="240" w:lineRule="auto"/>
        <w:ind w:left="0" w:right="0" w:firstLine="0"/>
        <w:jc w:val="left"/>
      </w:pPr>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893"/>
      <w:bookmarkEnd w:id="894"/>
      <w:bookmarkEnd w:id="895"/>
    </w:p>
    <w:tbl>
      <w:tblPr>
        <w:tblOverlap w:val="never"/>
        <w:jc w:val="center"/>
        <w:tblLayout w:type="fixed"/>
      </w:tblPr>
      <w:tblGrid>
        <w:gridCol w:w="1435"/>
        <w:gridCol w:w="1166"/>
        <w:gridCol w:w="1162"/>
        <w:gridCol w:w="1162"/>
        <w:gridCol w:w="1166"/>
        <w:gridCol w:w="1003"/>
        <w:gridCol w:w="1560"/>
        <w:gridCol w:w="936"/>
      </w:tblGrid>
      <w:tr>
        <w:trPr>
          <w:trHeight w:val="40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独立董事出席董事会及股东大会的情况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本报告期应参</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现场出席董事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以通讯方式参 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委托出席董事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缺席董事会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是否连续两次未亲 自参加董事会会议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出席股东 大会次数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王同孝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何志聪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张青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马训波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59" w:line="1" w:lineRule="exact"/>
      </w:pPr>
    </w:p>
    <w:p>
      <w:pPr>
        <w:pStyle w:val="Style37"/>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连续两次未亲自出席董事会的说明</w:t>
      </w:r>
    </w:p>
    <w:p>
      <w:pPr>
        <w:pStyle w:val="Style37"/>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不适用</w:t>
      </w:r>
    </w:p>
    <w:p>
      <w:pPr>
        <w:pStyle w:val="Style33"/>
        <w:keepNext/>
        <w:keepLines/>
        <w:widowControl w:val="0"/>
        <w:shd w:val="clear" w:color="auto" w:fill="auto"/>
        <w:tabs>
          <w:tab w:pos="378" w:val="left"/>
        </w:tabs>
        <w:bidi w:val="0"/>
        <w:spacing w:before="0" w:after="200" w:line="469" w:lineRule="exact"/>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color w:val="000000"/>
          <w:spacing w:val="0"/>
          <w:w w:val="100"/>
          <w:position w:val="0"/>
        </w:rPr>
        <w:t>、</w:t>
        <w:tab/>
        <w:t>独立董事对公司有关事项提出异议的情况</w:t>
      </w:r>
      <w:bookmarkEnd w:id="896"/>
      <w:bookmarkEnd w:id="897"/>
      <w:bookmarkEnd w:id="899"/>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独立董事对公司有关事项是否提出异议</w:t>
      </w:r>
    </w:p>
    <w:p>
      <w:pPr>
        <w:pStyle w:val="Style37"/>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q</w:t>
      </w:r>
      <w:r>
        <w:rPr>
          <w:i/>
          <w:iCs/>
          <w:color w:val="000000"/>
          <w:spacing w:val="0"/>
          <w:w w:val="100"/>
          <w:position w:val="0"/>
        </w:rPr>
        <w:t>否</w:t>
      </w:r>
    </w:p>
    <w:p>
      <w:pPr>
        <w:pStyle w:val="Style37"/>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after="200" w:line="469" w:lineRule="exact"/>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3</w:t>
      </w:r>
      <w:bookmarkEnd w:id="902"/>
      <w:r>
        <w:rPr>
          <w:color w:val="000000"/>
          <w:spacing w:val="0"/>
          <w:w w:val="100"/>
          <w:position w:val="0"/>
        </w:rPr>
        <w:t>、</w:t>
        <w:tab/>
        <w:t>独立董事履行职责的其他说明</w:t>
      </w:r>
      <w:bookmarkEnd w:id="900"/>
      <w:bookmarkEnd w:id="901"/>
      <w:bookmarkEnd w:id="903"/>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独立董事对公司有关建议是否被采纳</w:t>
      </w:r>
    </w:p>
    <w:p>
      <w:pPr>
        <w:pStyle w:val="Style37"/>
        <w:keepNext w:val="0"/>
        <w:keepLines w:val="0"/>
        <w:widowControl w:val="0"/>
        <w:shd w:val="clear" w:color="auto" w:fill="auto"/>
        <w:bidi w:val="0"/>
        <w:spacing w:before="0" w:after="0" w:line="469" w:lineRule="exact"/>
        <w:ind w:left="0" w:right="0" w:firstLine="440"/>
        <w:jc w:val="both"/>
      </w:pPr>
      <w:r>
        <w:rPr>
          <w:i/>
          <w:iCs/>
          <w:color w:val="000000"/>
          <w:spacing w:val="0"/>
          <w:w w:val="100"/>
          <w:position w:val="0"/>
        </w:rPr>
        <w:t>q</w:t>
      </w:r>
      <w:r>
        <w:rPr>
          <w:i/>
          <w:iCs/>
          <w:color w:val="000000"/>
          <w:spacing w:val="0"/>
          <w:w w:val="100"/>
          <w:position w:val="0"/>
        </w:rPr>
        <w:t>是口</w:t>
      </w:r>
      <w:r>
        <w:rPr>
          <w:color w:val="000000"/>
          <w:spacing w:val="0"/>
          <w:w w:val="100"/>
          <w:position w:val="0"/>
        </w:rPr>
        <w:t>否</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独立董事对公司有关建议被采纳或未被采纳的说明</w:t>
      </w:r>
    </w:p>
    <w:p>
      <w:pPr>
        <w:pStyle w:val="Style37"/>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报告期内，公司独立董事严格按照相关法律、法规、规章及《公司章程》、《独立董事工作制度》等的 要求，忠实、勤勉、独立地履行职责，对公司利润分配预案、续聘会计师事务所、内部控制、使用自有闲 置资金购买低风险理财产品、计提资产减值准备、限制性股票回购注销、会计政策变更、董事会换届选举、 董事会成员薪酬、聘任公司高级管理人员及其薪酬、对外担保、关联交易等重要事项发表了客观、公正、 独立的事前认可意见或独立意见，提高了公司决策的科学性。</w:t>
      </w:r>
    </w:p>
    <w:p>
      <w:pPr>
        <w:pStyle w:val="Style37"/>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独立董事通过积极出席董事会、股东大会、现场办公与其他人员进行沟通交流等方式，及时掌握公司 生产、经营和管理的动态情况，对公司财务及生产经营活动进行监督，充分利用自身专业知识和实务经验, 为公司的经营管理、规范运作提供有价值的指导意见并被听取采纳，有效推动了公司规范化治理，切实维 护了公司及全体股东的利益。</w:t>
      </w:r>
    </w:p>
    <w:p>
      <w:pPr>
        <w:pStyle w:val="Style25"/>
        <w:keepNext/>
        <w:keepLines/>
        <w:widowControl w:val="0"/>
        <w:shd w:val="clear" w:color="auto" w:fill="auto"/>
        <w:bidi w:val="0"/>
        <w:spacing w:before="0" w:after="200" w:line="240" w:lineRule="auto"/>
        <w:ind w:left="0" w:right="0" w:firstLine="0"/>
        <w:jc w:val="left"/>
      </w:pPr>
      <w:bookmarkStart w:id="904" w:name="bookmark904"/>
      <w:bookmarkStart w:id="905" w:name="bookmark905"/>
      <w:bookmarkStart w:id="906" w:name="bookmark906"/>
      <w:bookmarkStart w:id="907" w:name="bookmark907"/>
      <w:r>
        <w:rPr>
          <w:color w:val="000000"/>
          <w:spacing w:val="0"/>
          <w:w w:val="100"/>
          <w:position w:val="0"/>
          <w:sz w:val="24"/>
          <w:szCs w:val="24"/>
        </w:rPr>
        <w:t>六</w:t>
      </w:r>
      <w:bookmarkEnd w:id="906"/>
      <w:r>
        <w:rPr>
          <w:color w:val="000000"/>
          <w:spacing w:val="0"/>
          <w:w w:val="100"/>
          <w:position w:val="0"/>
          <w:sz w:val="24"/>
          <w:szCs w:val="24"/>
        </w:rPr>
        <w:t>、董事会下设专门委员会在报告期内履行职责情况</w:t>
      </w:r>
      <w:bookmarkEnd w:id="904"/>
      <w:bookmarkEnd w:id="905"/>
      <w:bookmarkEnd w:id="907"/>
    </w:p>
    <w:p>
      <w:pPr>
        <w:pStyle w:val="Style37"/>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公司董事会下设审计委员会、提名委员会、薪酬与考核委员会及战略委员会四个专门委员会，各专门 委员会严格按照有关规定履行各项职责，其报告期内的履职情况如下：</w:t>
      </w:r>
    </w:p>
    <w:p>
      <w:pPr>
        <w:pStyle w:val="Style37"/>
        <w:keepNext w:val="0"/>
        <w:keepLines w:val="0"/>
        <w:widowControl w:val="0"/>
        <w:shd w:val="clear" w:color="auto" w:fill="auto"/>
        <w:tabs>
          <w:tab w:pos="763" w:val="left"/>
        </w:tabs>
        <w:bidi w:val="0"/>
        <w:spacing w:before="0" w:after="0"/>
        <w:ind w:left="0" w:right="0" w:firstLine="440"/>
        <w:jc w:val="both"/>
      </w:pPr>
      <w:bookmarkStart w:id="908" w:name="bookmark908"/>
      <w:r>
        <w:rPr>
          <w:rFonts w:ascii="Times New Roman" w:eastAsia="Times New Roman" w:hAnsi="Times New Roman" w:cs="Times New Roman"/>
          <w:color w:val="000000"/>
          <w:spacing w:val="0"/>
          <w:w w:val="100"/>
          <w:position w:val="0"/>
        </w:rPr>
        <w:t>1</w:t>
      </w:r>
      <w:bookmarkEnd w:id="908"/>
      <w:r>
        <w:rPr>
          <w:color w:val="000000"/>
          <w:spacing w:val="0"/>
          <w:w w:val="100"/>
          <w:position w:val="0"/>
        </w:rPr>
        <w:t>、</w:t>
        <w:tab/>
        <w:t>审计委员会</w:t>
      </w:r>
    </w:p>
    <w:p>
      <w:pPr>
        <w:pStyle w:val="Style37"/>
        <w:keepNext w:val="0"/>
        <w:keepLines w:val="0"/>
        <w:widowControl w:val="0"/>
        <w:shd w:val="clear" w:color="auto" w:fill="auto"/>
        <w:bidi w:val="0"/>
        <w:spacing w:before="0" w:after="280" w:line="469" w:lineRule="exact"/>
        <w:ind w:left="0" w:right="0" w:firstLine="440"/>
        <w:jc w:val="left"/>
      </w:pPr>
      <w:r>
        <w:rPr>
          <w:color w:val="000000"/>
          <w:spacing w:val="0"/>
          <w:w w:val="100"/>
          <w:position w:val="0"/>
        </w:rPr>
        <w:t>报告期内，审计委员会依据公司《董事会审计委员会议事规则》，充分发挥审核与监督作用，顺利完 成公司财务监督和核查及与外部审计机构的沟通、协调等工作，并对公司</w:t>
      </w:r>
      <w:r>
        <w:rPr>
          <w:rFonts w:ascii="Times New Roman" w:eastAsia="Times New Roman" w:hAnsi="Times New Roman" w:cs="Times New Roman"/>
          <w:color w:val="000000"/>
          <w:spacing w:val="0"/>
          <w:w w:val="100"/>
          <w:position w:val="0"/>
        </w:rPr>
        <w:t>2020</w:t>
      </w:r>
      <w:r>
        <w:rPr>
          <w:color w:val="000000"/>
          <w:spacing w:val="0"/>
          <w:w w:val="100"/>
          <w:position w:val="0"/>
        </w:rPr>
        <w:t>年内部控制制度的建设及 运行情况进行了核查，认为公司内部控制制度符合相关法律法规的要求，能够保证公司各项业务的健康运 行及经营风险的控制。审计委员会重点对公司定期报告、续聘会计师事务所、内部控制、财务决算报告等 进行核查和审议，有效促进公司的科学治理。</w:t>
      </w:r>
    </w:p>
    <w:p>
      <w:pPr>
        <w:pStyle w:val="Style37"/>
        <w:keepNext w:val="0"/>
        <w:keepLines w:val="0"/>
        <w:widowControl w:val="0"/>
        <w:shd w:val="clear" w:color="auto" w:fill="auto"/>
        <w:tabs>
          <w:tab w:pos="772" w:val="left"/>
        </w:tabs>
        <w:bidi w:val="0"/>
        <w:spacing w:before="0" w:after="0"/>
        <w:ind w:left="0" w:right="0" w:firstLine="440"/>
        <w:jc w:val="both"/>
      </w:pPr>
      <w:bookmarkStart w:id="909" w:name="bookmark909"/>
      <w:r>
        <w:rPr>
          <w:rFonts w:ascii="Times New Roman" w:eastAsia="Times New Roman" w:hAnsi="Times New Roman" w:cs="Times New Roman"/>
          <w:color w:val="000000"/>
          <w:spacing w:val="0"/>
          <w:w w:val="100"/>
          <w:position w:val="0"/>
        </w:rPr>
        <w:t>2</w:t>
      </w:r>
      <w:bookmarkEnd w:id="909"/>
      <w:r>
        <w:rPr>
          <w:color w:val="000000"/>
          <w:spacing w:val="0"/>
          <w:w w:val="100"/>
          <w:position w:val="0"/>
        </w:rPr>
        <w:t>、</w:t>
        <w:tab/>
        <w:t>提名委员会</w:t>
      </w:r>
    </w:p>
    <w:p>
      <w:pPr>
        <w:pStyle w:val="Style37"/>
        <w:keepNext w:val="0"/>
        <w:keepLines w:val="0"/>
        <w:widowControl w:val="0"/>
        <w:shd w:val="clear" w:color="auto" w:fill="auto"/>
        <w:bidi w:val="0"/>
        <w:spacing w:before="0" w:after="280" w:line="472" w:lineRule="exact"/>
        <w:ind w:left="0" w:right="0" w:firstLine="440"/>
        <w:jc w:val="both"/>
      </w:pPr>
      <w:r>
        <w:rPr>
          <w:color w:val="000000"/>
          <w:spacing w:val="0"/>
          <w:w w:val="100"/>
          <w:position w:val="0"/>
        </w:rPr>
        <w:t>报告期内，提名委员会根据《董事会提名委员会议事规则》的规定履行职责，按照公司董事和经理人 员的选拔标准和程序，遴选合格的董事人选和高级管理人员人选，对第五届董事会董事候选人、总经理、 副总经理、财务总监及董事会秘书人选的资格进行审核，在公司董事、高级管理人员换届选举工作中，发 挥了提名委员会委员的作用。</w:t>
      </w:r>
    </w:p>
    <w:p>
      <w:pPr>
        <w:pStyle w:val="Style37"/>
        <w:keepNext w:val="0"/>
        <w:keepLines w:val="0"/>
        <w:widowControl w:val="0"/>
        <w:shd w:val="clear" w:color="auto" w:fill="auto"/>
        <w:tabs>
          <w:tab w:pos="772" w:val="left"/>
        </w:tabs>
        <w:bidi w:val="0"/>
        <w:spacing w:before="0" w:after="0"/>
        <w:ind w:left="0" w:right="0" w:firstLine="440"/>
        <w:jc w:val="both"/>
      </w:pPr>
      <w:bookmarkStart w:id="910" w:name="bookmark910"/>
      <w:r>
        <w:rPr>
          <w:rFonts w:ascii="Times New Roman" w:eastAsia="Times New Roman" w:hAnsi="Times New Roman" w:cs="Times New Roman"/>
          <w:color w:val="000000"/>
          <w:spacing w:val="0"/>
          <w:w w:val="100"/>
          <w:position w:val="0"/>
        </w:rPr>
        <w:t>3</w:t>
      </w:r>
      <w:bookmarkEnd w:id="910"/>
      <w:r>
        <w:rPr>
          <w:color w:val="000000"/>
          <w:spacing w:val="0"/>
          <w:w w:val="100"/>
          <w:position w:val="0"/>
        </w:rPr>
        <w:t>、</w:t>
        <w:tab/>
        <w:t>薪酬与考核委员会</w:t>
      </w:r>
    </w:p>
    <w:p>
      <w:pPr>
        <w:pStyle w:val="Style37"/>
        <w:keepNext w:val="0"/>
        <w:keepLines w:val="0"/>
        <w:widowControl w:val="0"/>
        <w:shd w:val="clear" w:color="auto" w:fill="auto"/>
        <w:bidi w:val="0"/>
        <w:spacing w:before="0" w:after="280" w:line="474" w:lineRule="exact"/>
        <w:ind w:left="0" w:right="0" w:firstLine="440"/>
        <w:jc w:val="both"/>
      </w:pPr>
      <w:r>
        <w:rPr>
          <w:color w:val="000000"/>
          <w:spacing w:val="0"/>
          <w:w w:val="100"/>
          <w:position w:val="0"/>
        </w:rPr>
        <w:t>报告期内，薪酬与考核委员会依照公司《董事会薪酬与考核委员会议事规则》的要求，重点对公司董 事、监事及高级管理人员的薪酬政策及执行情况进行审查，并根据公司相关制度、实际发展情况及</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年董事、高级管理人员薪酬水平，参考同类其它上市公司的情况，提出第五届董事会成员、高级管理人员 薪酬的议案，积极履行了薪酬与考核委员会的相应职责。</w:t>
      </w:r>
    </w:p>
    <w:p>
      <w:pPr>
        <w:pStyle w:val="Style37"/>
        <w:keepNext w:val="0"/>
        <w:keepLines w:val="0"/>
        <w:widowControl w:val="0"/>
        <w:shd w:val="clear" w:color="auto" w:fill="auto"/>
        <w:tabs>
          <w:tab w:pos="772" w:val="left"/>
        </w:tabs>
        <w:bidi w:val="0"/>
        <w:spacing w:before="0" w:after="0"/>
        <w:ind w:left="0" w:right="0" w:firstLine="440"/>
        <w:jc w:val="both"/>
      </w:pPr>
      <w:bookmarkStart w:id="911" w:name="bookmark911"/>
      <w:r>
        <w:rPr>
          <w:rFonts w:ascii="Times New Roman" w:eastAsia="Times New Roman" w:hAnsi="Times New Roman" w:cs="Times New Roman"/>
          <w:color w:val="000000"/>
          <w:spacing w:val="0"/>
          <w:w w:val="100"/>
          <w:position w:val="0"/>
        </w:rPr>
        <w:t>4</w:t>
      </w:r>
      <w:bookmarkEnd w:id="911"/>
      <w:r>
        <w:rPr>
          <w:color w:val="000000"/>
          <w:spacing w:val="0"/>
          <w:w w:val="100"/>
          <w:position w:val="0"/>
        </w:rPr>
        <w:t>、</w:t>
        <w:tab/>
        <w:t>战略委员会</w:t>
      </w:r>
    </w:p>
    <w:p>
      <w:pPr>
        <w:pStyle w:val="Style37"/>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报告期内，战略委员会严格按照公司《董事会战略委员会议事规则》开展工作，积极研判宏观经济发 展形势，对行业进行深度研究，并结合公司自身情况，为公司中长期发展战略制定及重大事项的决策提供 科学合理的建议。重点参与公司在战略制定及市场布局、对参股公司增资的决策，为公司战略优化升级、 业务延伸等重大决策提供了重要帮助。</w:t>
      </w:r>
    </w:p>
    <w:p>
      <w:pPr>
        <w:pStyle w:val="Style25"/>
        <w:keepNext/>
        <w:keepLines/>
        <w:widowControl w:val="0"/>
        <w:shd w:val="clear" w:color="auto" w:fill="auto"/>
        <w:tabs>
          <w:tab w:pos="522" w:val="left"/>
        </w:tabs>
        <w:bidi w:val="0"/>
        <w:spacing w:before="0" w:after="200" w:line="240" w:lineRule="auto"/>
        <w:ind w:left="0" w:right="0" w:firstLine="0"/>
        <w:jc w:val="both"/>
      </w:pPr>
      <w:bookmarkStart w:id="912" w:name="bookmark912"/>
      <w:bookmarkStart w:id="913" w:name="bookmark913"/>
      <w:bookmarkStart w:id="914" w:name="bookmark914"/>
      <w:bookmarkStart w:id="915" w:name="bookmark915"/>
      <w:r>
        <w:rPr>
          <w:color w:val="000000"/>
          <w:spacing w:val="0"/>
          <w:w w:val="100"/>
          <w:position w:val="0"/>
          <w:sz w:val="24"/>
          <w:szCs w:val="24"/>
        </w:rPr>
        <w:t>七</w:t>
      </w:r>
      <w:bookmarkEnd w:id="914"/>
      <w:r>
        <w:rPr>
          <w:color w:val="000000"/>
          <w:spacing w:val="0"/>
          <w:w w:val="100"/>
          <w:position w:val="0"/>
          <w:sz w:val="24"/>
          <w:szCs w:val="24"/>
        </w:rPr>
        <w:t>、</w:t>
        <w:tab/>
        <w:t>监事会工作情况</w:t>
      </w:r>
      <w:bookmarkEnd w:id="912"/>
      <w:bookmarkEnd w:id="913"/>
      <w:bookmarkEnd w:id="915"/>
    </w:p>
    <w:p>
      <w:pPr>
        <w:pStyle w:val="Style37"/>
        <w:keepNext w:val="0"/>
        <w:keepLines w:val="0"/>
        <w:widowControl w:val="0"/>
        <w:shd w:val="clear" w:color="auto" w:fill="auto"/>
        <w:bidi w:val="0"/>
        <w:spacing w:before="0" w:after="260" w:line="467" w:lineRule="exact"/>
        <w:ind w:left="0" w:right="0" w:firstLine="440"/>
        <w:jc w:val="both"/>
      </w:pPr>
      <w:r>
        <w:rPr>
          <w:color w:val="000000"/>
          <w:spacing w:val="0"/>
          <w:w w:val="100"/>
          <w:position w:val="0"/>
        </w:rPr>
        <w:t>监事会在报告期内的监督活动中发现公司是否存在风险</w:t>
      </w:r>
    </w:p>
    <w:p>
      <w:pPr>
        <w:pStyle w:val="Style37"/>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7"/>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公司监事会对报告期内的监督事项无异议。</w:t>
      </w:r>
    </w:p>
    <w:p>
      <w:pPr>
        <w:pStyle w:val="Style25"/>
        <w:keepNext/>
        <w:keepLines/>
        <w:widowControl w:val="0"/>
        <w:shd w:val="clear" w:color="auto" w:fill="auto"/>
        <w:tabs>
          <w:tab w:pos="522" w:val="left"/>
        </w:tabs>
        <w:bidi w:val="0"/>
        <w:spacing w:before="0" w:after="20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sz w:val="24"/>
          <w:szCs w:val="24"/>
        </w:rPr>
        <w:t>八</w:t>
      </w:r>
      <w:bookmarkEnd w:id="918"/>
      <w:r>
        <w:rPr>
          <w:color w:val="000000"/>
          <w:spacing w:val="0"/>
          <w:w w:val="100"/>
          <w:position w:val="0"/>
          <w:sz w:val="24"/>
          <w:szCs w:val="24"/>
        </w:rPr>
        <w:t>、</w:t>
        <w:tab/>
        <w:t>高级管理人员的考评及激励情况</w:t>
      </w:r>
      <w:bookmarkEnd w:id="916"/>
      <w:bookmarkEnd w:id="917"/>
      <w:bookmarkEnd w:id="919"/>
    </w:p>
    <w:p>
      <w:pPr>
        <w:pStyle w:val="Style37"/>
        <w:keepNext w:val="0"/>
        <w:keepLines w:val="0"/>
        <w:widowControl w:val="0"/>
        <w:shd w:val="clear" w:color="auto" w:fill="auto"/>
        <w:bidi w:val="0"/>
        <w:spacing w:before="0" w:after="420" w:line="467" w:lineRule="exact"/>
        <w:ind w:left="0" w:right="0" w:firstLine="440"/>
        <w:jc w:val="left"/>
      </w:pPr>
      <w:r>
        <w:rPr>
          <w:color w:val="000000"/>
          <w:spacing w:val="0"/>
          <w:w w:val="100"/>
          <w:position w:val="0"/>
        </w:rPr>
        <w:t>根据公司《薪酬管理制度》，在公司任职的高级管理人员的薪酬采用年薪制，年薪与其所承担的责任、 风险、压力、业绩挂钩。年薪</w:t>
      </w:r>
      <w:r>
        <w:rPr>
          <w:rFonts w:ascii="Times New Roman" w:eastAsia="Times New Roman" w:hAnsi="Times New Roman" w:cs="Times New Roman"/>
          <w:color w:val="000000"/>
          <w:spacing w:val="0"/>
          <w:w w:val="100"/>
          <w:position w:val="0"/>
        </w:rPr>
        <w:t>=</w:t>
      </w:r>
      <w:r>
        <w:rPr>
          <w:color w:val="000000"/>
          <w:spacing w:val="0"/>
          <w:w w:val="100"/>
          <w:position w:val="0"/>
        </w:rPr>
        <w:t>基本工资</w:t>
      </w:r>
      <w:r>
        <w:rPr>
          <w:rFonts w:ascii="Times New Roman" w:eastAsia="Times New Roman" w:hAnsi="Times New Roman" w:cs="Times New Roman"/>
          <w:color w:val="000000"/>
          <w:spacing w:val="0"/>
          <w:w w:val="100"/>
          <w:position w:val="0"/>
        </w:rPr>
        <w:t>+</w:t>
      </w:r>
      <w:r>
        <w:rPr>
          <w:color w:val="000000"/>
          <w:spacing w:val="0"/>
          <w:w w:val="100"/>
          <w:position w:val="0"/>
        </w:rPr>
        <w:t>绩效工资。根据公司年度经营目标完成情况以及高级管理人员的 工作业绩，由董事会薪酬与考核委员会对高级管理人员进行年度绩效考核，并监督薪酬制度执行情况。公 司则根据绩效考核结果进行奖惩并兑现其薪酬。公司董事会薪酬与考核委员会根据实际情况对公司高级管 理人员进行考核后，一致认为</w:t>
      </w:r>
      <w:r>
        <w:rPr>
          <w:rFonts w:ascii="Times New Roman" w:eastAsia="Times New Roman" w:hAnsi="Times New Roman" w:cs="Times New Roman"/>
          <w:color w:val="000000"/>
          <w:spacing w:val="0"/>
          <w:w w:val="100"/>
          <w:position w:val="0"/>
        </w:rPr>
        <w:t>2020</w:t>
      </w:r>
      <w:r>
        <w:rPr>
          <w:color w:val="000000"/>
          <w:spacing w:val="0"/>
          <w:w w:val="100"/>
          <w:position w:val="0"/>
        </w:rPr>
        <w:t>年度公司高级管理人员薪酬方案严格执行了公司《薪酬管理制度》。</w:t>
      </w:r>
    </w:p>
    <w:p>
      <w:pPr>
        <w:pStyle w:val="Style25"/>
        <w:keepNext/>
        <w:keepLines/>
        <w:widowControl w:val="0"/>
        <w:shd w:val="clear" w:color="auto" w:fill="auto"/>
        <w:tabs>
          <w:tab w:pos="522" w:val="left"/>
        </w:tabs>
        <w:bidi w:val="0"/>
        <w:spacing w:before="0" w:after="140" w:line="240" w:lineRule="auto"/>
        <w:ind w:left="0" w:right="0" w:firstLine="0"/>
        <w:jc w:val="both"/>
      </w:pPr>
      <w:bookmarkStart w:id="920" w:name="bookmark920"/>
      <w:bookmarkStart w:id="921" w:name="bookmark921"/>
      <w:bookmarkStart w:id="922" w:name="bookmark922"/>
      <w:bookmarkStart w:id="923" w:name="bookmark923"/>
      <w:r>
        <w:rPr>
          <w:color w:val="000000"/>
          <w:spacing w:val="0"/>
          <w:w w:val="100"/>
          <w:position w:val="0"/>
          <w:sz w:val="24"/>
          <w:szCs w:val="24"/>
        </w:rPr>
        <w:t>九</w:t>
      </w:r>
      <w:bookmarkEnd w:id="922"/>
      <w:r>
        <w:rPr>
          <w:color w:val="000000"/>
          <w:spacing w:val="0"/>
          <w:w w:val="100"/>
          <w:position w:val="0"/>
          <w:sz w:val="24"/>
          <w:szCs w:val="24"/>
        </w:rPr>
        <w:t>、</w:t>
        <w:tab/>
        <w:t>内部控制评价报告</w:t>
      </w:r>
      <w:bookmarkEnd w:id="920"/>
      <w:bookmarkEnd w:id="921"/>
      <w:bookmarkEnd w:id="923"/>
    </w:p>
    <w:p>
      <w:pPr>
        <w:pStyle w:val="Style33"/>
        <w:keepNext/>
        <w:keepLines/>
        <w:widowControl w:val="0"/>
        <w:shd w:val="clear" w:color="auto" w:fill="auto"/>
        <w:bidi w:val="0"/>
        <w:spacing w:before="0" w:after="420" w:line="467" w:lineRule="exact"/>
        <w:ind w:left="0" w:right="0" w:firstLine="0"/>
        <w:jc w:val="both"/>
      </w:pPr>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924"/>
      <w:bookmarkEnd w:id="925"/>
      <w:bookmarkEnd w:id="926"/>
    </w:p>
    <w:p>
      <w:pPr>
        <w:pStyle w:val="Style37"/>
        <w:keepNext w:val="0"/>
        <w:keepLines w:val="0"/>
        <w:widowControl w:val="0"/>
        <w:shd w:val="clear" w:color="auto" w:fill="auto"/>
        <w:bidi w:val="0"/>
        <w:spacing w:before="0" w:after="4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bidi w:val="0"/>
        <w:spacing w:before="0" w:after="320" w:line="240" w:lineRule="auto"/>
        <w:ind w:left="0" w:right="0" w:firstLine="0"/>
        <w:jc w:val="both"/>
      </w:pPr>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927"/>
      <w:bookmarkEnd w:id="928"/>
      <w:bookmarkEnd w:id="929"/>
    </w:p>
    <w:tbl>
      <w:tblPr>
        <w:tblOverlap w:val="never"/>
        <w:jc w:val="center"/>
        <w:tblLayout w:type="fixed"/>
      </w:tblPr>
      <w:tblGrid>
        <w:gridCol w:w="2702"/>
        <w:gridCol w:w="3403"/>
        <w:gridCol w:w="348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日在巨潮资讯网刊登的《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年度内部控制自我评价报告》。</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25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定性标准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取决于由于该内部控制缺陷的存在可能导 致的财务报告错报的重要程度。重大缺陷： 如果一项内部控制缺陷单独或连同其他缺 陷可能导致不能及时防止或发现并纠正财 务报告中的重大错报，应将该缺陷认定为重 大缺陷。存在下列情形的</w:t>
            </w:r>
            <w:r>
              <w:rPr>
                <w:color w:val="000000"/>
                <w:spacing w:val="0"/>
                <w:w w:val="100"/>
                <w:position w:val="0"/>
                <w:sz w:val="18"/>
                <w:szCs w:val="18"/>
              </w:rPr>
              <w:t>，</w:t>
            </w:r>
            <w:r>
              <w:rPr>
                <w:color w:val="000000"/>
                <w:spacing w:val="0"/>
                <w:w w:val="100"/>
                <w:position w:val="0"/>
                <w:sz w:val="18"/>
                <w:szCs w:val="18"/>
              </w:rPr>
              <w:t>表明财务报告内 部控制可能存在重大缺陷：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董事、监事 和高级管理人员舞弊；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企业更正已上报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取决于缺陷的严重程度，根据其直接或潜在 负面影响的性质、影响的范围等因素确定。</w:t>
            </w:r>
          </w:p>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重大缺陷：对存在的问题不采取任何行动有 较大的可能导致严重的偏离控制目标的缺 陷。存在下列情形的，表明非财务报告内部 控制可能存在重大缺陷：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企业缺乏重大事 项集体决策程序；</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有违犯国家法律、法规， 受到处罚的情形；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管理人员或技术人员纷</w:t>
            </w:r>
          </w:p>
        </w:tc>
      </w:tr>
    </w:tbl>
    <w:p>
      <w:pPr>
        <w:spacing w:lineRule="exact" w:line="1"/>
        <w:rPr>
          <w:sz w:val="2"/>
          <w:szCs w:val="2"/>
        </w:rPr>
      </w:pPr>
      <w:r>
        <w:br w:type="page"/>
      </w:r>
    </w:p>
    <w:tbl>
      <w:tblPr>
        <w:tblOverlap w:val="never"/>
        <w:jc w:val="center"/>
        <w:tblLayout w:type="fixed"/>
      </w:tblPr>
      <w:tblGrid>
        <w:gridCol w:w="2702"/>
        <w:gridCol w:w="3403"/>
        <w:gridCol w:w="3480"/>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或公布的财务报告；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内控评价部门发现 当期财务报告存在重大错报，而被评估单位 内部控制在运行过程中未能发现该错报；</w:t>
            </w:r>
          </w:p>
          <w:p>
            <w:pPr>
              <w:pStyle w:val="Style21"/>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）重大偏离预算；（</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）监管机构处罚。 重要缺陷：一项内部控制缺陷单独或连同其 他缺陷可能导致不能及时防止或发现并纠 正财务报告中虽然未达到和超过重要性水 平，但仍应引起董事会和管理层重视的错 报。一般缺陷：不构成重大缺陷和重要缺陷 的内部控制缺陷。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纷流失；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媒体负面新闻频现，给公司形象 造成恶劣影响；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内部控制评价的结果特别 是重大或重要缺陷未得到整改；</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重要业务 缺乏制度控制或制度系统性失效；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出现重 大产品质量事故；</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出现重大安全事故。重 要缺陷：对存在的问题不采取任何行动有一 定的可能导致较大的负面影响的缺陷。一般 缺陷：对存在的问题不采取任何行动可能导 致较小范围的目标偏离的缺陷。</w:t>
            </w: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、重大缺陷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错报金额</w:t>
            </w:r>
            <w:r>
              <w:rPr>
                <w:color w:val="000000"/>
                <w:spacing w:val="0"/>
                <w:w w:val="100"/>
                <w:position w:val="0"/>
                <w:sz w:val="18"/>
                <w:szCs w:val="18"/>
              </w:rPr>
              <w:t>〉</w:t>
            </w:r>
            <w:r>
              <w:rPr>
                <w:color w:val="000000"/>
                <w:spacing w:val="0"/>
                <w:w w:val="100"/>
                <w:position w:val="0"/>
                <w:sz w:val="18"/>
                <w:szCs w:val="18"/>
              </w:rPr>
              <w:t>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；错 报金额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营业收入总额的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、重要缺陷： 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8"/>
                <w:szCs w:val="18"/>
              </w:rPr>
              <w:t>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8"/>
                <w:szCs w:val="18"/>
              </w:rPr>
              <w:t>营业收入总 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、一般缺陷：错报金额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8"/>
                <w:szCs w:val="18"/>
              </w:rPr>
              <w:t>资产总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8"/>
                <w:szCs w:val="18"/>
              </w:rPr>
              <w:t>营业收入总额的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、重大缺陷：非财务报告内部控制缺陷导 致的直接经济损失金额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万。</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、重要缺 陷：</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万元</w:t>
            </w:r>
            <w:r>
              <w:rPr>
                <w:color w:val="000000"/>
                <w:spacing w:val="0"/>
                <w:w w:val="100"/>
                <w:position w:val="0"/>
                <w:sz w:val="18"/>
                <w:szCs w:val="18"/>
              </w:rPr>
              <w:t>〈</w:t>
            </w:r>
            <w:r>
              <w:rPr>
                <w:color w:val="000000"/>
                <w:spacing w:val="0"/>
                <w:w w:val="100"/>
                <w:position w:val="0"/>
                <w:sz w:val="18"/>
                <w:szCs w:val="18"/>
              </w:rPr>
              <w:t>非财务报告内部控制缺陷导致 的直接经济损失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、一般缺陷： 非财务报告内部控制缺陷导致的直接经济 损失金额</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万元。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5"/>
        <w:keepNext/>
        <w:keepLines/>
        <w:widowControl w:val="0"/>
        <w:shd w:val="clear" w:color="auto" w:fill="auto"/>
        <w:bidi w:val="0"/>
        <w:spacing w:before="0" w:after="440" w:line="240" w:lineRule="auto"/>
        <w:ind w:left="0" w:right="0" w:firstLine="0"/>
        <w:jc w:val="left"/>
      </w:pPr>
      <w:bookmarkStart w:id="930" w:name="bookmark930"/>
      <w:bookmarkStart w:id="931" w:name="bookmark931"/>
      <w:bookmarkStart w:id="932" w:name="bookmark932"/>
      <w:r>
        <w:rPr>
          <w:color w:val="000000"/>
          <w:spacing w:val="0"/>
          <w:w w:val="100"/>
          <w:position w:val="0"/>
          <w:sz w:val="24"/>
          <w:szCs w:val="24"/>
        </w:rPr>
        <w:t>十、内部控制审计报告或鉴证报告</w:t>
      </w:r>
      <w:bookmarkEnd w:id="930"/>
      <w:bookmarkEnd w:id="931"/>
      <w:bookmarkEnd w:id="932"/>
    </w:p>
    <w:p>
      <w:pPr>
        <w:pStyle w:val="Style27"/>
        <w:keepNext/>
        <w:keepLines/>
        <w:widowControl w:val="0"/>
        <w:shd w:val="clear" w:color="auto" w:fill="auto"/>
        <w:bidi w:val="0"/>
        <w:spacing w:before="0" w:after="380" w:line="240" w:lineRule="auto"/>
        <w:ind w:left="0" w:right="0" w:firstLine="420"/>
        <w:jc w:val="left"/>
        <w:sectPr>
          <w:footnotePr>
            <w:pos w:val="pageBottom"/>
            <w:numFmt w:val="decimal"/>
            <w:numRestart w:val="continuous"/>
          </w:footnotePr>
          <w:pgSz w:w="11900" w:h="16840"/>
          <w:pgMar w:top="1326" w:right="1015" w:bottom="1470" w:left="1093" w:header="0" w:footer="3" w:gutter="0"/>
          <w:cols w:space="720"/>
          <w:noEndnote/>
          <w:rtlGutter w:val="0"/>
          <w:docGrid w:linePitch="360"/>
        </w:sectPr>
      </w:pPr>
      <w:bookmarkStart w:id="933" w:name="bookmark933"/>
      <w:bookmarkStart w:id="934" w:name="bookmark934"/>
      <w:bookmarkStart w:id="935" w:name="bookmark935"/>
      <w:r>
        <w:rPr>
          <w:color w:val="000000"/>
          <w:spacing w:val="0"/>
          <w:w w:val="100"/>
          <w:position w:val="0"/>
        </w:rPr>
        <w:t>不适用</w:t>
      </w:r>
      <w:bookmarkEnd w:id="933"/>
      <w:bookmarkEnd w:id="934"/>
      <w:bookmarkEnd w:id="935"/>
    </w:p>
    <w:p>
      <w:pPr>
        <w:pStyle w:val="Style10"/>
        <w:keepNext/>
        <w:keepLines/>
        <w:widowControl w:val="0"/>
        <w:shd w:val="clear" w:color="auto" w:fill="auto"/>
        <w:bidi w:val="0"/>
        <w:spacing w:before="0" w:after="640" w:line="240" w:lineRule="auto"/>
        <w:ind w:left="0" w:right="0" w:firstLine="0"/>
        <w:jc w:val="center"/>
      </w:pPr>
      <w:bookmarkStart w:id="936" w:name="bookmark936"/>
      <w:bookmarkStart w:id="937" w:name="bookmark937"/>
      <w:bookmarkStart w:id="938" w:name="bookmark938"/>
      <w:r>
        <w:rPr>
          <w:color w:val="000000"/>
          <w:spacing w:val="0"/>
          <w:w w:val="100"/>
          <w:position w:val="0"/>
        </w:rPr>
        <w:t>第十一节公司债券相关情况</w:t>
      </w:r>
      <w:bookmarkEnd w:id="936"/>
      <w:bookmarkEnd w:id="937"/>
      <w:bookmarkEnd w:id="938"/>
    </w:p>
    <w:p>
      <w:pPr>
        <w:pStyle w:val="Style37"/>
        <w:keepNext w:val="0"/>
        <w:keepLines w:val="0"/>
        <w:widowControl w:val="0"/>
        <w:shd w:val="clear" w:color="auto" w:fill="auto"/>
        <w:bidi w:val="0"/>
        <w:spacing w:before="0" w:after="240" w:line="240" w:lineRule="auto"/>
        <w:ind w:left="0" w:right="0" w:firstLine="420"/>
        <w:jc w:val="left"/>
      </w:pPr>
      <w:bookmarkStart w:id="939" w:name="bookmark939"/>
      <w:r>
        <w:rPr>
          <w:color w:val="000000"/>
          <w:spacing w:val="0"/>
          <w:w w:val="100"/>
          <w:position w:val="0"/>
        </w:rPr>
        <w:t>公司是否存在公开发行并在证券交易所上市，且在年度报告批准报出日未到期或到期未能全额兑付的</w:t>
      </w:r>
      <w:bookmarkEnd w:id="939"/>
    </w:p>
    <w:p>
      <w:pPr>
        <w:pStyle w:val="Style3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公司债券</w:t>
      </w:r>
    </w:p>
    <w:p>
      <w:pPr>
        <w:pStyle w:val="Style37"/>
        <w:keepNext w:val="0"/>
        <w:keepLines w:val="0"/>
        <w:widowControl w:val="0"/>
        <w:shd w:val="clear" w:color="auto" w:fill="auto"/>
        <w:bidi w:val="0"/>
        <w:spacing w:before="0" w:after="440" w:line="240" w:lineRule="auto"/>
        <w:ind w:left="0" w:right="0" w:firstLine="420"/>
        <w:jc w:val="left"/>
        <w:sectPr>
          <w:footnotePr>
            <w:pos w:val="pageBottom"/>
            <w:numFmt w:val="decimal"/>
            <w:numRestart w:val="continuous"/>
          </w:footnotePr>
          <w:pgSz w:w="11900" w:h="16840"/>
          <w:pgMar w:top="1926" w:right="1109" w:bottom="1926" w:left="1119" w:header="0" w:footer="3" w:gutter="0"/>
          <w:cols w:space="720"/>
          <w:noEndnote/>
          <w:rtlGutter w:val="0"/>
          <w:docGrid w:linePitch="360"/>
        </w:sectPr>
      </w:pPr>
      <w:r>
        <w:rPr>
          <w:color w:val="000000"/>
          <w:spacing w:val="0"/>
          <w:w w:val="100"/>
          <w:position w:val="0"/>
        </w:rPr>
        <w:t>否</w:t>
      </w:r>
    </w:p>
    <w:p>
      <w:pPr>
        <w:pStyle w:val="Style10"/>
        <w:keepNext/>
        <w:keepLines/>
        <w:widowControl w:val="0"/>
        <w:shd w:val="clear" w:color="auto" w:fill="auto"/>
        <w:bidi w:val="0"/>
        <w:spacing w:before="580" w:after="560" w:line="240" w:lineRule="auto"/>
        <w:ind w:left="0" w:right="0" w:firstLine="0"/>
        <w:jc w:val="center"/>
      </w:pPr>
      <w:bookmarkStart w:id="940" w:name="bookmark940"/>
      <w:bookmarkStart w:id="941" w:name="bookmark941"/>
      <w:bookmarkStart w:id="942" w:name="bookmark942"/>
      <w:r>
        <w:rPr>
          <w:color w:val="000000"/>
          <w:spacing w:val="0"/>
          <w:w w:val="100"/>
          <w:position w:val="0"/>
        </w:rPr>
        <w:t>第十二节财务报告</w:t>
      </w:r>
      <w:bookmarkEnd w:id="940"/>
      <w:bookmarkEnd w:id="941"/>
      <w:bookmarkEnd w:id="942"/>
    </w:p>
    <w:p>
      <w:pPr>
        <w:pStyle w:val="Style25"/>
        <w:keepNext/>
        <w:keepLines/>
        <w:widowControl w:val="0"/>
        <w:shd w:val="clear" w:color="auto" w:fill="auto"/>
        <w:bidi w:val="0"/>
        <w:spacing w:before="0" w:after="300" w:line="240" w:lineRule="auto"/>
        <w:ind w:left="0" w:right="0" w:firstLine="0"/>
        <w:jc w:val="left"/>
      </w:pPr>
      <w:bookmarkStart w:id="943" w:name="bookmark943"/>
      <w:bookmarkStart w:id="944" w:name="bookmark944"/>
      <w:bookmarkStart w:id="945" w:name="bookmark945"/>
      <w:bookmarkStart w:id="946" w:name="bookmark946"/>
      <w:bookmarkStart w:id="947" w:name="bookmark947"/>
      <w:r>
        <w:rPr>
          <w:color w:val="000000"/>
          <w:spacing w:val="0"/>
          <w:w w:val="100"/>
          <w:position w:val="0"/>
          <w:sz w:val="24"/>
          <w:szCs w:val="24"/>
        </w:rPr>
        <w:t>一</w:t>
      </w:r>
      <w:bookmarkEnd w:id="946"/>
      <w:r>
        <w:rPr>
          <w:color w:val="000000"/>
          <w:spacing w:val="0"/>
          <w:w w:val="100"/>
          <w:position w:val="0"/>
          <w:sz w:val="24"/>
          <w:szCs w:val="24"/>
        </w:rPr>
        <w:t>、审计报告</w:t>
      </w:r>
      <w:bookmarkEnd w:id="944"/>
      <w:bookmarkEnd w:id="945"/>
      <w:bookmarkEnd w:id="947"/>
      <w:bookmarkEnd w:id="94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致同会计师事务所（特殊普通合伙）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致同审字（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371A013727</w:t>
            </w:r>
            <w:r>
              <w:rPr>
                <w:color w:val="000000"/>
                <w:spacing w:val="0"/>
                <w:w w:val="100"/>
                <w:position w:val="0"/>
                <w:sz w:val="18"/>
                <w:szCs w:val="18"/>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江涛、郭冬梅</w:t>
            </w:r>
          </w:p>
        </w:tc>
      </w:tr>
    </w:tbl>
    <w:p>
      <w:pPr>
        <w:pStyle w:val="Style4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37"/>
        <w:keepNext w:val="0"/>
        <w:keepLines w:val="0"/>
        <w:widowControl w:val="0"/>
        <w:shd w:val="clear" w:color="auto" w:fill="auto"/>
        <w:bidi w:val="0"/>
        <w:spacing w:before="0" w:after="0" w:line="470" w:lineRule="exact"/>
        <w:ind w:left="0" w:right="0" w:firstLine="0"/>
        <w:jc w:val="left"/>
      </w:pPr>
      <w:r>
        <w:rPr>
          <w:color w:val="000000"/>
          <w:spacing w:val="0"/>
          <w:w w:val="100"/>
          <w:position w:val="0"/>
        </w:rPr>
        <w:t>尤洛卡精准信息工程股份有限公司全体股东：</w:t>
      </w:r>
    </w:p>
    <w:p>
      <w:pPr>
        <w:pStyle w:val="Style37"/>
        <w:keepNext w:val="0"/>
        <w:keepLines w:val="0"/>
        <w:widowControl w:val="0"/>
        <w:shd w:val="clear" w:color="auto" w:fill="auto"/>
        <w:tabs>
          <w:tab w:pos="914" w:val="left"/>
        </w:tabs>
        <w:bidi w:val="0"/>
        <w:spacing w:before="0" w:after="0" w:line="470" w:lineRule="exact"/>
        <w:ind w:left="0" w:right="0" w:firstLine="440"/>
        <w:jc w:val="both"/>
      </w:pPr>
      <w:bookmarkStart w:id="948" w:name="bookmark948"/>
      <w:r>
        <w:rPr>
          <w:color w:val="000000"/>
          <w:spacing w:val="0"/>
          <w:w w:val="100"/>
          <w:position w:val="0"/>
        </w:rPr>
        <w:t>一</w:t>
      </w:r>
      <w:bookmarkEnd w:id="948"/>
      <w:r>
        <w:rPr>
          <w:color w:val="000000"/>
          <w:spacing w:val="0"/>
          <w:w w:val="100"/>
          <w:position w:val="0"/>
        </w:rPr>
        <w:t>、</w:t>
        <w:tab/>
        <w:t>审计意见</w:t>
      </w:r>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我们审计了尤洛卡精准信息工程股份有限公司（以下简称精准信息公司）财务报表，包括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年度的合并及公司利润表、合并及公司现金流量表、合并及公司 股东权益变动表以及相关财务报表附注。</w:t>
      </w:r>
    </w:p>
    <w:p>
      <w:pPr>
        <w:pStyle w:val="Style37"/>
        <w:keepNext w:val="0"/>
        <w:keepLines w:val="0"/>
        <w:widowControl w:val="0"/>
        <w:shd w:val="clear" w:color="auto" w:fill="auto"/>
        <w:bidi w:val="0"/>
        <w:spacing w:before="0" w:after="0" w:line="461" w:lineRule="exact"/>
        <w:ind w:left="0" w:right="0" w:firstLine="440"/>
        <w:jc w:val="both"/>
      </w:pPr>
      <w:r>
        <w:rPr>
          <w:color w:val="000000"/>
          <w:spacing w:val="0"/>
          <w:w w:val="100"/>
          <w:position w:val="0"/>
        </w:rPr>
        <w:t xml:space="preserve">我们认为，后附的财务报表在所有重大方面按照企业会计准则的规定编制，公允反映了精准信息公司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年度的合并及公司经营成果和现金流量。</w:t>
      </w:r>
    </w:p>
    <w:p>
      <w:pPr>
        <w:pStyle w:val="Style37"/>
        <w:keepNext w:val="0"/>
        <w:keepLines w:val="0"/>
        <w:widowControl w:val="0"/>
        <w:shd w:val="clear" w:color="auto" w:fill="auto"/>
        <w:tabs>
          <w:tab w:pos="914" w:val="left"/>
        </w:tabs>
        <w:bidi w:val="0"/>
        <w:spacing w:before="0" w:after="0" w:line="470" w:lineRule="exact"/>
        <w:ind w:left="0" w:right="0" w:firstLine="440"/>
        <w:jc w:val="both"/>
      </w:pPr>
      <w:bookmarkStart w:id="949" w:name="bookmark949"/>
      <w:r>
        <w:rPr>
          <w:color w:val="000000"/>
          <w:spacing w:val="0"/>
          <w:w w:val="100"/>
          <w:position w:val="0"/>
        </w:rPr>
        <w:t>二</w:t>
      </w:r>
      <w:bookmarkEnd w:id="949"/>
      <w:r>
        <w:rPr>
          <w:color w:val="000000"/>
          <w:spacing w:val="0"/>
          <w:w w:val="100"/>
          <w:position w:val="0"/>
        </w:rPr>
        <w:t>、</w:t>
        <w:tab/>
        <w:t>形成审计意见的基础</w:t>
      </w:r>
    </w:p>
    <w:p>
      <w:pPr>
        <w:pStyle w:val="Style3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color w:val="000000"/>
          <w:spacing w:val="0"/>
          <w:w w:val="100"/>
          <w:position w:val="0"/>
        </w:rPr>
        <w:t>''</w:t>
      </w:r>
      <w:r>
        <w:rPr>
          <w:color w:val="000000"/>
          <w:spacing w:val="0"/>
          <w:w w:val="100"/>
          <w:position w:val="0"/>
        </w:rPr>
        <w:t>部分进一步阐述了我们在这些准则下的责任。按照中国注册会计师职业道德守则，我们独立于精 准信息公司，并履行了职业道德方面的其他责任。我们相信，我们获取的审计证据是充分、适当的，为发 表审计意见提供了基础。</w:t>
      </w:r>
    </w:p>
    <w:p>
      <w:pPr>
        <w:pStyle w:val="Style37"/>
        <w:keepNext w:val="0"/>
        <w:keepLines w:val="0"/>
        <w:widowControl w:val="0"/>
        <w:shd w:val="clear" w:color="auto" w:fill="auto"/>
        <w:tabs>
          <w:tab w:pos="918" w:val="left"/>
        </w:tabs>
        <w:bidi w:val="0"/>
        <w:spacing w:before="0" w:after="0" w:line="470" w:lineRule="exact"/>
        <w:ind w:left="0" w:right="0" w:firstLine="440"/>
        <w:jc w:val="both"/>
      </w:pPr>
      <w:bookmarkStart w:id="950" w:name="bookmark950"/>
      <w:r>
        <w:rPr>
          <w:color w:val="000000"/>
          <w:spacing w:val="0"/>
          <w:w w:val="100"/>
          <w:position w:val="0"/>
        </w:rPr>
        <w:t>三</w:t>
      </w:r>
      <w:bookmarkEnd w:id="950"/>
      <w:r>
        <w:rPr>
          <w:color w:val="000000"/>
          <w:spacing w:val="0"/>
          <w:w w:val="100"/>
          <w:position w:val="0"/>
        </w:rPr>
        <w:t>、</w:t>
        <w:tab/>
        <w:t>关键审计事项</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（一）收入确认</w:t>
      </w:r>
    </w:p>
    <w:p>
      <w:pPr>
        <w:pStyle w:val="Style37"/>
        <w:keepNext w:val="0"/>
        <w:keepLines w:val="0"/>
        <w:widowControl w:val="0"/>
        <w:shd w:val="clear" w:color="auto" w:fill="auto"/>
        <w:bidi w:val="0"/>
        <w:spacing w:before="0" w:after="300" w:line="470" w:lineRule="exact"/>
        <w:ind w:left="0" w:right="0" w:firstLine="440"/>
        <w:jc w:val="both"/>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rPr>
        <w:t>27</w:t>
      </w:r>
      <w:r>
        <w:rPr>
          <w:color w:val="000000"/>
          <w:spacing w:val="0"/>
          <w:w w:val="100"/>
          <w:position w:val="0"/>
        </w:rPr>
        <w:t>及附注七、</w:t>
      </w:r>
      <w:r>
        <w:rPr>
          <w:rFonts w:ascii="Times New Roman" w:eastAsia="Times New Roman" w:hAnsi="Times New Roman" w:cs="Times New Roman"/>
          <w:color w:val="000000"/>
          <w:spacing w:val="0"/>
          <w:w w:val="100"/>
          <w:position w:val="0"/>
        </w:rPr>
        <w:t>32</w:t>
      </w:r>
      <w:r>
        <w:rPr>
          <w:color w:val="000000"/>
          <w:spacing w:val="0"/>
          <w:w w:val="100"/>
          <w:position w:val="0"/>
        </w:rPr>
        <w:t>。</w:t>
      </w:r>
    </w:p>
    <w:p>
      <w:pPr>
        <w:pStyle w:val="Style37"/>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、事项描述</w:t>
      </w:r>
    </w:p>
    <w:p>
      <w:pPr>
        <w:pStyle w:val="Style37"/>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年度，精准信息公司实现的营业收入金额为</w:t>
      </w:r>
      <w:r>
        <w:rPr>
          <w:rFonts w:ascii="Times New Roman" w:eastAsia="Times New Roman" w:hAnsi="Times New Roman" w:cs="Times New Roman"/>
          <w:color w:val="000000"/>
          <w:spacing w:val="0"/>
          <w:w w:val="100"/>
          <w:position w:val="0"/>
        </w:rPr>
        <w:t>537,135,315.83</w:t>
      </w:r>
      <w:r>
        <w:rPr>
          <w:color w:val="000000"/>
          <w:spacing w:val="0"/>
          <w:w w:val="100"/>
          <w:position w:val="0"/>
        </w:rPr>
        <w:t xml:space="preserve">元。由于收入是精准信息公司的 </w:t>
      </w:r>
      <w:r>
        <w:rPr>
          <w:color w:val="000000"/>
          <w:spacing w:val="0"/>
          <w:w w:val="100"/>
          <w:position w:val="0"/>
        </w:rPr>
        <w:t>关键业绩指标之一，从而存在精准信息管理层（以下简称管理层）为了达到特定目的或期望而操纵收入确 认的固有风险，且收入是否在恰当的财务报表期间确认入账可能存在潜在报错且对财务报表具有重大影 响，因此我们将收入的确认作为关键审计事项。</w:t>
      </w:r>
    </w:p>
    <w:p>
      <w:pPr>
        <w:pStyle w:val="Style37"/>
        <w:keepNext w:val="0"/>
        <w:keepLines w:val="0"/>
        <w:widowControl w:val="0"/>
        <w:shd w:val="clear" w:color="auto" w:fill="auto"/>
        <w:bidi w:val="0"/>
        <w:spacing w:before="0" w:after="0" w:line="502"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37"/>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我们对收入确认主要执行了以下审计程序：</w:t>
      </w:r>
    </w:p>
    <w:p>
      <w:pPr>
        <w:pStyle w:val="Style37"/>
        <w:keepNext w:val="0"/>
        <w:keepLines w:val="0"/>
        <w:widowControl w:val="0"/>
        <w:shd w:val="clear" w:color="auto" w:fill="auto"/>
        <w:tabs>
          <w:tab w:pos="923" w:val="left"/>
        </w:tabs>
        <w:bidi w:val="0"/>
        <w:spacing w:before="0" w:after="0" w:line="480" w:lineRule="exact"/>
        <w:ind w:left="0" w:right="0" w:firstLine="440"/>
        <w:jc w:val="left"/>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w:t>
        <w:tab/>
        <w:t>了解、评价和测试了管理层与收入确认相关的内部控制设计和运行的有效性；</w:t>
      </w:r>
    </w:p>
    <w:p>
      <w:pPr>
        <w:pStyle w:val="Style37"/>
        <w:keepNext w:val="0"/>
        <w:keepLines w:val="0"/>
        <w:widowControl w:val="0"/>
        <w:shd w:val="clear" w:color="auto" w:fill="auto"/>
        <w:tabs>
          <w:tab w:pos="1006" w:val="left"/>
        </w:tabs>
        <w:bidi w:val="0"/>
        <w:spacing w:before="0" w:after="0" w:line="480" w:lineRule="exact"/>
        <w:ind w:left="0" w:right="0" w:firstLine="440"/>
        <w:jc w:val="left"/>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2</w:t>
      </w:r>
      <w:r>
        <w:rPr>
          <w:color w:val="000000"/>
          <w:spacing w:val="0"/>
          <w:w w:val="100"/>
          <w:position w:val="0"/>
        </w:rPr>
        <w:t>）</w:t>
        <w:tab/>
        <w:t>选取样本检查了销售合同，识别与商品控制权转移相关的合同条款与条件，评价精准信息公司 的销售收入确认时点是否符合企业会计准则的要求；</w:t>
      </w:r>
    </w:p>
    <w:p>
      <w:pPr>
        <w:pStyle w:val="Style37"/>
        <w:keepNext w:val="0"/>
        <w:keepLines w:val="0"/>
        <w:widowControl w:val="0"/>
        <w:shd w:val="clear" w:color="auto" w:fill="auto"/>
        <w:tabs>
          <w:tab w:pos="923" w:val="left"/>
        </w:tabs>
        <w:bidi w:val="0"/>
        <w:spacing w:before="0" w:after="0" w:line="480" w:lineRule="exact"/>
        <w:ind w:left="0" w:right="0" w:firstLine="440"/>
        <w:jc w:val="left"/>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3</w:t>
      </w:r>
      <w:r>
        <w:rPr>
          <w:color w:val="000000"/>
          <w:spacing w:val="0"/>
          <w:w w:val="100"/>
          <w:position w:val="0"/>
        </w:rPr>
        <w:t>）</w:t>
        <w:tab/>
        <w:t>结合产品类型对销售收入以及毛利率情况进行了分析，判断本期收入金额及其波动的是否合理;</w:t>
      </w:r>
    </w:p>
    <w:p>
      <w:pPr>
        <w:pStyle w:val="Style37"/>
        <w:keepNext w:val="0"/>
        <w:keepLines w:val="0"/>
        <w:widowControl w:val="0"/>
        <w:shd w:val="clear" w:color="auto" w:fill="auto"/>
        <w:tabs>
          <w:tab w:pos="923" w:val="left"/>
        </w:tabs>
        <w:bidi w:val="0"/>
        <w:spacing w:before="0" w:after="0" w:line="480" w:lineRule="exact"/>
        <w:ind w:left="0" w:right="0" w:firstLine="440"/>
        <w:jc w:val="left"/>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4</w:t>
      </w:r>
      <w:r>
        <w:rPr>
          <w:color w:val="000000"/>
          <w:spacing w:val="0"/>
          <w:w w:val="100"/>
          <w:position w:val="0"/>
        </w:rPr>
        <w:t>）</w:t>
        <w:tab/>
        <w:t>检查了年末是否存在突击确认销售收入的情况，判断</w:t>
      </w:r>
      <w:r>
        <w:rPr>
          <w:rFonts w:ascii="Times New Roman" w:eastAsia="Times New Roman" w:hAnsi="Times New Roman" w:cs="Times New Roman"/>
          <w:color w:val="000000"/>
          <w:spacing w:val="0"/>
          <w:w w:val="100"/>
          <w:position w:val="0"/>
        </w:rPr>
        <w:t>2020</w:t>
      </w:r>
      <w:r>
        <w:rPr>
          <w:color w:val="000000"/>
          <w:spacing w:val="0"/>
          <w:w w:val="100"/>
          <w:position w:val="0"/>
        </w:rPr>
        <w:t>年度收入确认的准确性；</w:t>
      </w:r>
    </w:p>
    <w:p>
      <w:pPr>
        <w:pStyle w:val="Style37"/>
        <w:keepNext w:val="0"/>
        <w:keepLines w:val="0"/>
        <w:widowControl w:val="0"/>
        <w:shd w:val="clear" w:color="auto" w:fill="auto"/>
        <w:tabs>
          <w:tab w:pos="1021" w:val="left"/>
        </w:tabs>
        <w:bidi w:val="0"/>
        <w:spacing w:before="0" w:after="0" w:line="482" w:lineRule="exact"/>
        <w:ind w:left="0" w:right="0" w:firstLine="440"/>
        <w:jc w:val="left"/>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5</w:t>
      </w:r>
      <w:r>
        <w:rPr>
          <w:color w:val="000000"/>
          <w:spacing w:val="0"/>
          <w:w w:val="100"/>
          <w:position w:val="0"/>
        </w:rPr>
        <w:t>）</w:t>
        <w:tab/>
        <w:t>对临近资产负债表日前后记录的销售收入，选取样本进行了截止性测试，核对出库单及其他支 持性文件，以评价销售收入是否被记录于恰当的会计期间；</w:t>
      </w:r>
    </w:p>
    <w:p>
      <w:pPr>
        <w:pStyle w:val="Style37"/>
        <w:keepNext w:val="0"/>
        <w:keepLines w:val="0"/>
        <w:widowControl w:val="0"/>
        <w:shd w:val="clear" w:color="auto" w:fill="auto"/>
        <w:tabs>
          <w:tab w:pos="1021" w:val="left"/>
        </w:tabs>
        <w:bidi w:val="0"/>
        <w:spacing w:before="0" w:after="0" w:line="482" w:lineRule="exact"/>
        <w:ind w:left="0" w:right="0" w:firstLine="440"/>
        <w:jc w:val="left"/>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rPr>
        <w:t>6</w:t>
      </w:r>
      <w:r>
        <w:rPr>
          <w:color w:val="000000"/>
          <w:spacing w:val="0"/>
          <w:w w:val="100"/>
          <w:position w:val="0"/>
        </w:rPr>
        <w:t>）</w:t>
        <w:tab/>
        <w:t>对</w:t>
      </w:r>
      <w:r>
        <w:rPr>
          <w:rFonts w:ascii="Times New Roman" w:eastAsia="Times New Roman" w:hAnsi="Times New Roman" w:cs="Times New Roman"/>
          <w:color w:val="000000"/>
          <w:spacing w:val="0"/>
          <w:w w:val="100"/>
          <w:position w:val="0"/>
        </w:rPr>
        <w:t>2020</w:t>
      </w:r>
      <w:r>
        <w:rPr>
          <w:color w:val="000000"/>
          <w:spacing w:val="0"/>
          <w:w w:val="100"/>
          <w:position w:val="0"/>
        </w:rPr>
        <w:t>年度记录的收入交易选取样本，核对销售发票、销售合同、客户验收单及发货单等，评 价相关收入确认是否符合精准信息公司收入确认的具体方法；</w:t>
      </w:r>
    </w:p>
    <w:p>
      <w:pPr>
        <w:pStyle w:val="Style37"/>
        <w:keepNext w:val="0"/>
        <w:keepLines w:val="0"/>
        <w:widowControl w:val="0"/>
        <w:shd w:val="clear" w:color="auto" w:fill="auto"/>
        <w:tabs>
          <w:tab w:pos="923" w:val="left"/>
        </w:tabs>
        <w:bidi w:val="0"/>
        <w:spacing w:before="0" w:after="0" w:line="482" w:lineRule="exact"/>
        <w:ind w:left="0" w:right="0" w:firstLine="440"/>
        <w:jc w:val="left"/>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7</w:t>
      </w:r>
      <w:r>
        <w:rPr>
          <w:color w:val="000000"/>
          <w:spacing w:val="0"/>
          <w:w w:val="100"/>
          <w:position w:val="0"/>
        </w:rPr>
        <w:t>）</w:t>
        <w:tab/>
        <w:t>对</w:t>
      </w:r>
      <w:r>
        <w:rPr>
          <w:rFonts w:ascii="Times New Roman" w:eastAsia="Times New Roman" w:hAnsi="Times New Roman" w:cs="Times New Roman"/>
          <w:color w:val="000000"/>
          <w:spacing w:val="0"/>
          <w:w w:val="100"/>
          <w:position w:val="0"/>
        </w:rPr>
        <w:t>2020</w:t>
      </w:r>
      <w:r>
        <w:rPr>
          <w:color w:val="000000"/>
          <w:spacing w:val="0"/>
          <w:w w:val="100"/>
          <w:position w:val="0"/>
        </w:rPr>
        <w:t>年度销售金额较大的客户执行了函证程序。</w:t>
      </w:r>
    </w:p>
    <w:p>
      <w:pPr>
        <w:pStyle w:val="Style37"/>
        <w:keepNext w:val="0"/>
        <w:keepLines w:val="0"/>
        <w:widowControl w:val="0"/>
        <w:shd w:val="clear" w:color="auto" w:fill="auto"/>
        <w:bidi w:val="0"/>
        <w:spacing w:before="0" w:after="0" w:line="480" w:lineRule="exact"/>
        <w:ind w:left="0" w:right="0" w:firstLine="440"/>
        <w:jc w:val="left"/>
      </w:pPr>
      <w:r>
        <w:rPr>
          <w:color w:val="000000"/>
          <w:spacing w:val="0"/>
          <w:w w:val="100"/>
          <w:position w:val="0"/>
        </w:rPr>
        <w:t>（二）商誉减值测试</w:t>
      </w:r>
    </w:p>
    <w:p>
      <w:pPr>
        <w:pStyle w:val="Style37"/>
        <w:keepNext w:val="0"/>
        <w:keepLines w:val="0"/>
        <w:widowControl w:val="0"/>
        <w:shd w:val="clear" w:color="auto" w:fill="auto"/>
        <w:bidi w:val="0"/>
        <w:spacing w:before="0" w:after="280" w:line="480" w:lineRule="exact"/>
        <w:ind w:left="0" w:right="0" w:firstLine="440"/>
        <w:jc w:val="left"/>
      </w:pPr>
      <w:r>
        <w:rPr>
          <w:color w:val="000000"/>
          <w:spacing w:val="0"/>
          <w:w w:val="100"/>
          <w:position w:val="0"/>
        </w:rPr>
        <w:t>相关信息披露详见财务报表附注五、</w:t>
      </w:r>
      <w:r>
        <w:rPr>
          <w:rFonts w:ascii="Times New Roman" w:eastAsia="Times New Roman" w:hAnsi="Times New Roman" w:cs="Times New Roman"/>
          <w:color w:val="000000"/>
          <w:spacing w:val="0"/>
          <w:w w:val="100"/>
          <w:position w:val="0"/>
        </w:rPr>
        <w:t>22</w:t>
      </w:r>
      <w:r>
        <w:rPr>
          <w:color w:val="000000"/>
          <w:spacing w:val="0"/>
          <w:w w:val="100"/>
          <w:position w:val="0"/>
        </w:rPr>
        <w:t>、</w:t>
      </w:r>
      <w:r>
        <w:rPr>
          <w:rFonts w:ascii="Times New Roman" w:eastAsia="Times New Roman" w:hAnsi="Times New Roman" w:cs="Times New Roman"/>
          <w:color w:val="000000"/>
          <w:spacing w:val="0"/>
          <w:w w:val="100"/>
          <w:position w:val="0"/>
        </w:rPr>
        <w:t>31</w:t>
      </w:r>
      <w:r>
        <w:rPr>
          <w:color w:val="000000"/>
          <w:spacing w:val="0"/>
          <w:w w:val="100"/>
          <w:position w:val="0"/>
        </w:rPr>
        <w:t>及附注七、</w:t>
      </w:r>
      <w:r>
        <w:rPr>
          <w:rFonts w:ascii="Times New Roman" w:eastAsia="Times New Roman" w:hAnsi="Times New Roman" w:cs="Times New Roman"/>
          <w:color w:val="000000"/>
          <w:spacing w:val="0"/>
          <w:w w:val="100"/>
          <w:position w:val="0"/>
        </w:rPr>
        <w:t>16</w:t>
      </w:r>
      <w:r>
        <w:rPr>
          <w:color w:val="000000"/>
          <w:spacing w:val="0"/>
          <w:w w:val="100"/>
          <w:position w:val="0"/>
        </w:rPr>
        <w:t>。</w:t>
      </w:r>
    </w:p>
    <w:p>
      <w:pPr>
        <w:pStyle w:val="Style37"/>
        <w:keepNext w:val="0"/>
        <w:keepLines w:val="0"/>
        <w:widowControl w:val="0"/>
        <w:shd w:val="clear" w:color="auto" w:fill="auto"/>
        <w:tabs>
          <w:tab w:pos="877" w:val="left"/>
        </w:tabs>
        <w:bidi w:val="0"/>
        <w:spacing w:before="0" w:after="0" w:line="494" w:lineRule="auto"/>
        <w:ind w:left="0" w:right="0" w:firstLine="440"/>
        <w:jc w:val="left"/>
      </w:pPr>
      <w:bookmarkStart w:id="958" w:name="bookmark958"/>
      <w:r>
        <w:rPr>
          <w:rFonts w:ascii="Times New Roman" w:eastAsia="Times New Roman" w:hAnsi="Times New Roman" w:cs="Times New Roman"/>
          <w:color w:val="000000"/>
          <w:spacing w:val="0"/>
          <w:w w:val="100"/>
          <w:position w:val="0"/>
        </w:rPr>
        <w:t>1</w:t>
      </w:r>
      <w:bookmarkEnd w:id="958"/>
      <w:r>
        <w:rPr>
          <w:color w:val="000000"/>
          <w:spacing w:val="0"/>
          <w:w w:val="100"/>
          <w:position w:val="0"/>
        </w:rPr>
        <w:t>、</w:t>
        <w:tab/>
        <w:t>事项描述</w:t>
      </w:r>
    </w:p>
    <w:p>
      <w:pPr>
        <w:pStyle w:val="Style37"/>
        <w:keepNext w:val="0"/>
        <w:keepLines w:val="0"/>
        <w:widowControl w:val="0"/>
        <w:shd w:val="clear" w:color="auto" w:fill="auto"/>
        <w:bidi w:val="0"/>
        <w:spacing w:before="0" w:after="280" w:line="474"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日止，精准信息公司合并财务报表中商誉的期末余额为</w:t>
      </w:r>
      <w:r>
        <w:rPr>
          <w:rFonts w:ascii="Times New Roman" w:eastAsia="Times New Roman" w:hAnsi="Times New Roman" w:cs="Times New Roman"/>
          <w:color w:val="000000"/>
          <w:spacing w:val="0"/>
          <w:w w:val="100"/>
          <w:position w:val="0"/>
        </w:rPr>
        <w:t>589,318,009.79</w:t>
      </w:r>
      <w:r>
        <w:rPr>
          <w:color w:val="000000"/>
          <w:spacing w:val="0"/>
          <w:w w:val="100"/>
          <w:position w:val="0"/>
        </w:rPr>
        <w:t>元，已计 提减值准备</w:t>
      </w:r>
      <w:r>
        <w:rPr>
          <w:rFonts w:ascii="Times New Roman" w:eastAsia="Times New Roman" w:hAnsi="Times New Roman" w:cs="Times New Roman"/>
          <w:color w:val="000000"/>
          <w:spacing w:val="0"/>
          <w:w w:val="100"/>
          <w:position w:val="0"/>
        </w:rPr>
        <w:t>76,333,896.23</w:t>
      </w:r>
      <w:r>
        <w:rPr>
          <w:color w:val="000000"/>
          <w:spacing w:val="0"/>
          <w:w w:val="100"/>
          <w:position w:val="0"/>
        </w:rPr>
        <w:t>元，商誉的账面净值为</w:t>
      </w:r>
      <w:r>
        <w:rPr>
          <w:rFonts w:ascii="Times New Roman" w:eastAsia="Times New Roman" w:hAnsi="Times New Roman" w:cs="Times New Roman"/>
          <w:color w:val="000000"/>
          <w:spacing w:val="0"/>
          <w:w w:val="100"/>
          <w:position w:val="0"/>
        </w:rPr>
        <w:t>512,984,113.56</w:t>
      </w:r>
      <w:r>
        <w:rPr>
          <w:color w:val="000000"/>
          <w:spacing w:val="0"/>
          <w:w w:val="100"/>
          <w:position w:val="0"/>
        </w:rPr>
        <w:t>元，占资产总额的比例为</w:t>
      </w:r>
      <w:r>
        <w:rPr>
          <w:rFonts w:ascii="Times New Roman" w:eastAsia="Times New Roman" w:hAnsi="Times New Roman" w:cs="Times New Roman"/>
          <w:color w:val="000000"/>
          <w:spacing w:val="0"/>
          <w:w w:val="100"/>
          <w:position w:val="0"/>
        </w:rPr>
        <w:t>25.17%</w:t>
      </w:r>
      <w:r>
        <w:rPr>
          <w:color w:val="000000"/>
          <w:spacing w:val="0"/>
          <w:w w:val="100"/>
          <w:position w:val="0"/>
        </w:rPr>
        <w:t>。由于精 准信息公司商誉的账面价值对财务报表影响重大，且商誉减值测试依赖于对包括预期未来现金流和折现率 等关键假设所作出的重大判断，故我们将商誉减值测试确定为关键审计事项。</w:t>
      </w:r>
    </w:p>
    <w:p>
      <w:pPr>
        <w:pStyle w:val="Style37"/>
        <w:keepNext w:val="0"/>
        <w:keepLines w:val="0"/>
        <w:widowControl w:val="0"/>
        <w:shd w:val="clear" w:color="auto" w:fill="auto"/>
        <w:tabs>
          <w:tab w:pos="877" w:val="left"/>
        </w:tabs>
        <w:bidi w:val="0"/>
        <w:spacing w:before="0" w:after="0" w:line="502" w:lineRule="auto"/>
        <w:ind w:left="0" w:right="0" w:firstLine="440"/>
        <w:jc w:val="left"/>
      </w:pPr>
      <w:bookmarkStart w:id="959" w:name="bookmark959"/>
      <w:r>
        <w:rPr>
          <w:rFonts w:ascii="Times New Roman" w:eastAsia="Times New Roman" w:hAnsi="Times New Roman" w:cs="Times New Roman"/>
          <w:color w:val="000000"/>
          <w:spacing w:val="0"/>
          <w:w w:val="100"/>
          <w:position w:val="0"/>
        </w:rPr>
        <w:t>2</w:t>
      </w:r>
      <w:bookmarkEnd w:id="959"/>
      <w:r>
        <w:rPr>
          <w:color w:val="000000"/>
          <w:spacing w:val="0"/>
          <w:w w:val="100"/>
          <w:position w:val="0"/>
        </w:rPr>
        <w:t>、</w:t>
        <w:tab/>
        <w:t>审计应对</w:t>
      </w:r>
    </w:p>
    <w:p>
      <w:pPr>
        <w:pStyle w:val="Style37"/>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我们对商誉减值测试主要执行了以下审计程序：</w:t>
      </w:r>
    </w:p>
    <w:p>
      <w:pPr>
        <w:pStyle w:val="Style37"/>
        <w:keepNext w:val="0"/>
        <w:keepLines w:val="0"/>
        <w:widowControl w:val="0"/>
        <w:shd w:val="clear" w:color="auto" w:fill="auto"/>
        <w:tabs>
          <w:tab w:pos="1021" w:val="left"/>
        </w:tabs>
        <w:bidi w:val="0"/>
        <w:spacing w:before="0" w:after="0" w:line="482" w:lineRule="exact"/>
        <w:ind w:left="0" w:right="0" w:firstLine="440"/>
        <w:jc w:val="left"/>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1</w:t>
      </w:r>
      <w:r>
        <w:rPr>
          <w:color w:val="000000"/>
          <w:spacing w:val="0"/>
          <w:w w:val="100"/>
          <w:position w:val="0"/>
        </w:rPr>
        <w:t>）</w:t>
        <w:tab/>
        <w:t>了解、评价并测试精准信息公司对商誉减值测试相关的内部控制的设计与运行的有效性，包括 关键假设的采用及减值计提金额的复核及审批；</w:t>
      </w:r>
    </w:p>
    <w:p>
      <w:pPr>
        <w:pStyle w:val="Style37"/>
        <w:keepNext w:val="0"/>
        <w:keepLines w:val="0"/>
        <w:widowControl w:val="0"/>
        <w:shd w:val="clear" w:color="auto" w:fill="auto"/>
        <w:tabs>
          <w:tab w:pos="1016" w:val="left"/>
        </w:tabs>
        <w:bidi w:val="0"/>
        <w:spacing w:before="0" w:after="0" w:line="482" w:lineRule="exact"/>
        <w:ind w:left="0" w:right="0" w:firstLine="440"/>
        <w:jc w:val="left"/>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w:t>
        <w:tab/>
        <w:t>获取了管理层编制的对长春师凯科技产业有限责任公司军工产品资产组商誉的减值测试表，检 查了计算的准确性，复核了商誉是否按照合理的方法分摊至相关资产组或资产组组合；</w:t>
      </w:r>
    </w:p>
    <w:p>
      <w:pPr>
        <w:pStyle w:val="Style37"/>
        <w:keepNext w:val="0"/>
        <w:keepLines w:val="0"/>
        <w:widowControl w:val="0"/>
        <w:shd w:val="clear" w:color="auto" w:fill="auto"/>
        <w:tabs>
          <w:tab w:pos="1021" w:val="left"/>
        </w:tabs>
        <w:bidi w:val="0"/>
        <w:spacing w:before="0" w:after="0" w:line="477" w:lineRule="exact"/>
        <w:ind w:left="0" w:right="0" w:firstLine="440"/>
        <w:jc w:val="left"/>
      </w:pPr>
      <w:bookmarkStart w:id="962" w:name="bookmark962"/>
      <w:r>
        <w:rPr>
          <w:color w:val="000000"/>
          <w:spacing w:val="0"/>
          <w:w w:val="100"/>
          <w:position w:val="0"/>
        </w:rPr>
        <w:t>（</w:t>
      </w:r>
      <w:bookmarkEnd w:id="962"/>
      <w:r>
        <w:rPr>
          <w:rFonts w:ascii="Times New Roman" w:eastAsia="Times New Roman" w:hAnsi="Times New Roman" w:cs="Times New Roman"/>
          <w:color w:val="000000"/>
          <w:spacing w:val="0"/>
          <w:w w:val="100"/>
          <w:position w:val="0"/>
        </w:rPr>
        <w:t>3</w:t>
      </w:r>
      <w:r>
        <w:rPr>
          <w:color w:val="000000"/>
          <w:spacing w:val="0"/>
          <w:w w:val="100"/>
          <w:position w:val="0"/>
        </w:rPr>
        <w:t>）</w:t>
        <w:tab/>
        <w:t>通过与管理层的评估专家沟通，就其工作的性质、范围和目标进行了讨论，并了解其评估方法 及关键假设；</w:t>
      </w:r>
    </w:p>
    <w:p>
      <w:pPr>
        <w:pStyle w:val="Style37"/>
        <w:keepNext w:val="0"/>
        <w:keepLines w:val="0"/>
        <w:widowControl w:val="0"/>
        <w:shd w:val="clear" w:color="auto" w:fill="auto"/>
        <w:tabs>
          <w:tab w:pos="1021" w:val="left"/>
        </w:tabs>
        <w:bidi w:val="0"/>
        <w:spacing w:before="0" w:after="0" w:line="477" w:lineRule="exact"/>
        <w:ind w:left="0" w:right="0" w:firstLine="440"/>
        <w:jc w:val="left"/>
      </w:pPr>
      <w:bookmarkStart w:id="963" w:name="bookmark963"/>
      <w:r>
        <w:rPr>
          <w:color w:val="000000"/>
          <w:spacing w:val="0"/>
          <w:w w:val="100"/>
          <w:position w:val="0"/>
        </w:rPr>
        <w:t>（</w:t>
      </w:r>
      <w:bookmarkEnd w:id="963"/>
      <w:r>
        <w:rPr>
          <w:rFonts w:ascii="Times New Roman" w:eastAsia="Times New Roman" w:hAnsi="Times New Roman" w:cs="Times New Roman"/>
          <w:color w:val="000000"/>
          <w:spacing w:val="0"/>
          <w:w w:val="100"/>
          <w:position w:val="0"/>
        </w:rPr>
        <w:t>4</w:t>
      </w:r>
      <w:r>
        <w:rPr>
          <w:color w:val="000000"/>
          <w:spacing w:val="0"/>
          <w:w w:val="100"/>
          <w:position w:val="0"/>
        </w:rPr>
        <w:t>）</w:t>
        <w:tab/>
        <w:t>对管理层编制的长春师凯科技产业有限责任公司的商誉减值测试报告的未来收入增长率、毛利 率和费用率假设进行了合理性分析，并对长春师凯科技产业有限责任公司的历史业绩情况、发展规划、宏 观经济和所属行业的发展趋势进行了分析。</w:t>
      </w:r>
    </w:p>
    <w:p>
      <w:pPr>
        <w:pStyle w:val="Style37"/>
        <w:keepNext w:val="0"/>
        <w:keepLines w:val="0"/>
        <w:widowControl w:val="0"/>
        <w:shd w:val="clear" w:color="auto" w:fill="auto"/>
        <w:tabs>
          <w:tab w:pos="899" w:val="left"/>
        </w:tabs>
        <w:bidi w:val="0"/>
        <w:spacing w:before="0" w:after="0" w:line="474" w:lineRule="exact"/>
        <w:ind w:left="0" w:right="0" w:firstLine="440"/>
        <w:jc w:val="both"/>
      </w:pPr>
      <w:bookmarkStart w:id="964" w:name="bookmark964"/>
      <w:r>
        <w:rPr>
          <w:color w:val="000000"/>
          <w:spacing w:val="0"/>
          <w:w w:val="100"/>
          <w:position w:val="0"/>
        </w:rPr>
        <w:t>四</w:t>
      </w:r>
      <w:bookmarkEnd w:id="964"/>
      <w:r>
        <w:rPr>
          <w:color w:val="000000"/>
          <w:spacing w:val="0"/>
          <w:w w:val="100"/>
          <w:position w:val="0"/>
        </w:rPr>
        <w:t>、</w:t>
        <w:tab/>
        <w:t>其他信息</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精准信息公司管理层（以下简称管理层）对其他信息负责。其他信息包括精准信息公司</w:t>
      </w:r>
      <w:r>
        <w:rPr>
          <w:rFonts w:ascii="Times New Roman" w:eastAsia="Times New Roman" w:hAnsi="Times New Roman" w:cs="Times New Roman"/>
          <w:color w:val="000000"/>
          <w:spacing w:val="0"/>
          <w:w w:val="100"/>
          <w:position w:val="0"/>
        </w:rPr>
        <w:t>2020</w:t>
      </w:r>
      <w:r>
        <w:rPr>
          <w:color w:val="000000"/>
          <w:spacing w:val="0"/>
          <w:w w:val="100"/>
          <w:position w:val="0"/>
        </w:rPr>
        <w:t>年年度 报告中涵盖的信息，但不包括财务报表和我们的审计报告。</w:t>
      </w:r>
    </w:p>
    <w:p>
      <w:pPr>
        <w:pStyle w:val="Style37"/>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37"/>
        <w:keepNext w:val="0"/>
        <w:keepLines w:val="0"/>
        <w:widowControl w:val="0"/>
        <w:shd w:val="clear" w:color="auto" w:fill="auto"/>
        <w:bidi w:val="0"/>
        <w:spacing w:before="0" w:after="0" w:line="478"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37"/>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37"/>
        <w:keepNext w:val="0"/>
        <w:keepLines w:val="0"/>
        <w:widowControl w:val="0"/>
        <w:shd w:val="clear" w:color="auto" w:fill="auto"/>
        <w:tabs>
          <w:tab w:pos="914" w:val="left"/>
        </w:tabs>
        <w:bidi w:val="0"/>
        <w:spacing w:before="0" w:after="0" w:line="474" w:lineRule="exact"/>
        <w:ind w:left="0" w:right="0" w:firstLine="440"/>
        <w:jc w:val="both"/>
      </w:pPr>
      <w:bookmarkStart w:id="965" w:name="bookmark965"/>
      <w:r>
        <w:rPr>
          <w:color w:val="000000"/>
          <w:spacing w:val="0"/>
          <w:w w:val="100"/>
          <w:position w:val="0"/>
        </w:rPr>
        <w:t>五</w:t>
      </w:r>
      <w:bookmarkEnd w:id="965"/>
      <w:r>
        <w:rPr>
          <w:color w:val="000000"/>
          <w:spacing w:val="0"/>
          <w:w w:val="100"/>
          <w:position w:val="0"/>
        </w:rPr>
        <w:t>、</w:t>
        <w:tab/>
        <w:t>管理层和治理层对财务报表的责任</w:t>
      </w:r>
    </w:p>
    <w:p>
      <w:pPr>
        <w:pStyle w:val="Style37"/>
        <w:keepNext w:val="0"/>
        <w:keepLines w:val="0"/>
        <w:widowControl w:val="0"/>
        <w:shd w:val="clear" w:color="auto" w:fill="auto"/>
        <w:bidi w:val="0"/>
        <w:spacing w:before="0" w:after="0" w:line="461" w:lineRule="exact"/>
        <w:ind w:left="0" w:right="0" w:firstLine="440"/>
        <w:jc w:val="both"/>
      </w:pPr>
      <w:r>
        <w:rPr>
          <w:color w:val="000000"/>
          <w:spacing w:val="0"/>
          <w:w w:val="100"/>
          <w:position w:val="0"/>
        </w:rPr>
        <w:t>精准信息公司管理层负责按照企业会计准则的规定编制财务报表，使其实现公允反映，并设计、执行 和维护必要的内部控制，以使财务报表不存在由于舞弊或错误导致的重大错报。</w:t>
      </w:r>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在编制财务报表时，管理层负责评估精准信息公司的持续经营能力，披露与持续经营相关的事项（如 适用），并运用持续经营假设，除非管理层计划清算精准信息公司、终止运营或别无其他现实的选择。</w:t>
      </w:r>
    </w:p>
    <w:p>
      <w:pPr>
        <w:pStyle w:val="Style37"/>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治理层负责监督精准信息公司的财务报告过程。</w:t>
      </w:r>
    </w:p>
    <w:p>
      <w:pPr>
        <w:pStyle w:val="Style37"/>
        <w:keepNext w:val="0"/>
        <w:keepLines w:val="0"/>
        <w:widowControl w:val="0"/>
        <w:shd w:val="clear" w:color="auto" w:fill="auto"/>
        <w:tabs>
          <w:tab w:pos="918" w:val="left"/>
        </w:tabs>
        <w:bidi w:val="0"/>
        <w:spacing w:before="0" w:after="0" w:line="474" w:lineRule="exact"/>
        <w:ind w:left="0" w:right="0" w:firstLine="440"/>
        <w:jc w:val="both"/>
      </w:pPr>
      <w:bookmarkStart w:id="966" w:name="bookmark966"/>
      <w:r>
        <w:rPr>
          <w:color w:val="000000"/>
          <w:spacing w:val="0"/>
          <w:w w:val="100"/>
          <w:position w:val="0"/>
        </w:rPr>
        <w:t>六</w:t>
      </w:r>
      <w:bookmarkEnd w:id="966"/>
      <w:r>
        <w:rPr>
          <w:color w:val="000000"/>
          <w:spacing w:val="0"/>
          <w:w w:val="100"/>
          <w:position w:val="0"/>
        </w:rPr>
        <w:t>、</w:t>
        <w:tab/>
        <w:t>注册会计师对财务报表审计的责任</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7"/>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37"/>
        <w:keepNext w:val="0"/>
        <w:keepLines w:val="0"/>
        <w:widowControl w:val="0"/>
        <w:shd w:val="clear" w:color="auto" w:fill="auto"/>
        <w:bidi w:val="0"/>
        <w:spacing w:before="0" w:after="0" w:line="470" w:lineRule="exact"/>
        <w:ind w:left="0" w:right="0" w:firstLine="44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1</w:t>
      </w:r>
      <w:r>
        <w:rPr>
          <w:color w:val="000000"/>
          <w:spacing w:val="0"/>
          <w:w w:val="100"/>
          <w:position w:val="0"/>
        </w:rPr>
        <w:t xml:space="preserve">）识别和评估由于舞弊或错误导致的财务报表重大错报风险，设计和实施审计程序以应对这些风 险，并获取充分、适当的审计证据，作为发表审计意见的基础。由于舞弊可能涉及串通、伪造、故意遗漏、 </w:t>
      </w:r>
      <w:r>
        <w:rPr>
          <w:color w:val="000000"/>
          <w:spacing w:val="0"/>
          <w:w w:val="100"/>
          <w:position w:val="0"/>
        </w:rPr>
        <w:t>虚假陈述或凌驾于内部控制之上，未能发现由于舞弊导致的重大错报的风险高于未能发现由于错误导致的 重大错报的风险。</w:t>
      </w:r>
    </w:p>
    <w:p>
      <w:pPr>
        <w:pStyle w:val="Style37"/>
        <w:keepNext w:val="0"/>
        <w:keepLines w:val="0"/>
        <w:widowControl w:val="0"/>
        <w:shd w:val="clear" w:color="auto" w:fill="auto"/>
        <w:tabs>
          <w:tab w:pos="1021" w:val="left"/>
        </w:tabs>
        <w:bidi w:val="0"/>
        <w:spacing w:before="0" w:after="0" w:line="475" w:lineRule="exact"/>
        <w:ind w:left="0" w:right="0" w:firstLine="44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 见。</w:t>
      </w:r>
    </w:p>
    <w:p>
      <w:pPr>
        <w:pStyle w:val="Style37"/>
        <w:keepNext w:val="0"/>
        <w:keepLines w:val="0"/>
        <w:widowControl w:val="0"/>
        <w:shd w:val="clear" w:color="auto" w:fill="auto"/>
        <w:tabs>
          <w:tab w:pos="925" w:val="left"/>
        </w:tabs>
        <w:bidi w:val="0"/>
        <w:spacing w:before="0" w:after="0" w:line="471" w:lineRule="exact"/>
        <w:ind w:left="0" w:right="0" w:firstLine="44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37"/>
        <w:keepNext w:val="0"/>
        <w:keepLines w:val="0"/>
        <w:widowControl w:val="0"/>
        <w:shd w:val="clear" w:color="auto" w:fill="auto"/>
        <w:tabs>
          <w:tab w:pos="1021" w:val="left"/>
        </w:tabs>
        <w:bidi w:val="0"/>
        <w:spacing w:before="0" w:after="0" w:line="472" w:lineRule="exact"/>
        <w:ind w:left="0" w:right="0" w:firstLine="44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对管理层使用持续经营假设的恰当性得出结论。同时，根据获取的审计证据，就可能导致对精 准信息公司的持续经营能力产生重大疑虑的事项或情况是否存在重大不确定性得出结论。如果我们得出结 论认为存在重大不确定性，审计准则要求我们在审计报告中提请报表使用者注意财务报表中的相关披露； 如果披露不充分，我们应当发表非无保留意见。我们的结论基于截至审计报告日可获得的信息。然而，未 来的事项或情况可能导致精准信息公司不能持续经营。</w:t>
      </w:r>
    </w:p>
    <w:p>
      <w:pPr>
        <w:pStyle w:val="Style37"/>
        <w:keepNext w:val="0"/>
        <w:keepLines w:val="0"/>
        <w:widowControl w:val="0"/>
        <w:shd w:val="clear" w:color="auto" w:fill="auto"/>
        <w:bidi w:val="0"/>
        <w:spacing w:before="0" w:after="0" w:line="471" w:lineRule="exact"/>
        <w:ind w:left="0" w:right="0" w:firstLine="44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5</w:t>
      </w:r>
      <w:r>
        <w:rPr>
          <w:color w:val="000000"/>
          <w:spacing w:val="0"/>
          <w:w w:val="100"/>
          <w:position w:val="0"/>
        </w:rPr>
        <w:t>） 评价财务报表的总体列报、结构和内容，并评价财务报表是否公允反映相关交易和事项。</w:t>
      </w:r>
    </w:p>
    <w:p>
      <w:pPr>
        <w:pStyle w:val="Style37"/>
        <w:keepNext w:val="0"/>
        <w:keepLines w:val="0"/>
        <w:widowControl w:val="0"/>
        <w:shd w:val="clear" w:color="auto" w:fill="auto"/>
        <w:tabs>
          <w:tab w:pos="1016" w:val="left"/>
        </w:tabs>
        <w:bidi w:val="0"/>
        <w:spacing w:before="0" w:after="0" w:line="475" w:lineRule="exact"/>
        <w:ind w:left="0" w:right="0" w:firstLine="44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6</w:t>
      </w:r>
      <w:r>
        <w:rPr>
          <w:color w:val="000000"/>
          <w:spacing w:val="0"/>
          <w:w w:val="100"/>
          <w:position w:val="0"/>
        </w:rPr>
        <w:t>）</w:t>
        <w:tab/>
        <w:t>就精准信息公司中实体或业务活动的财务信息获取充分、适当的审计证据，以对财务报表发表 意见。我们负责指导、监督和执行集团审计，并对审计意见承担全部责任。</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37"/>
        <w:keepNext w:val="0"/>
        <w:keepLines w:val="0"/>
        <w:widowControl w:val="0"/>
        <w:shd w:val="clear" w:color="auto" w:fill="auto"/>
        <w:bidi w:val="0"/>
        <w:spacing w:before="0" w:after="540" w:line="467"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37"/>
        <w:keepNext w:val="0"/>
        <w:keepLines w:val="0"/>
        <w:widowControl w:val="0"/>
        <w:shd w:val="clear" w:color="auto" w:fill="auto"/>
        <w:tabs>
          <w:tab w:pos="6858" w:val="left"/>
        </w:tabs>
        <w:bidi w:val="0"/>
        <w:spacing w:before="0" w:after="0" w:line="471" w:lineRule="exact"/>
        <w:ind w:left="0" w:right="0" w:firstLine="440"/>
        <w:jc w:val="both"/>
      </w:pPr>
      <w:r>
        <w:rPr>
          <w:color w:val="000000"/>
          <w:spacing w:val="0"/>
          <w:w w:val="100"/>
          <w:position w:val="0"/>
        </w:rPr>
        <w:t>致同会计师事务所</w:t>
        <w:tab/>
        <w:t>中国注册会计师：江涛</w:t>
      </w:r>
    </w:p>
    <w:p>
      <w:pPr>
        <w:pStyle w:val="Style37"/>
        <w:keepNext w:val="0"/>
        <w:keepLines w:val="0"/>
        <w:widowControl w:val="0"/>
        <w:shd w:val="clear" w:color="auto" w:fill="auto"/>
        <w:tabs>
          <w:tab w:pos="7261" w:val="left"/>
        </w:tabs>
        <w:bidi w:val="0"/>
        <w:spacing w:before="0" w:after="780" w:line="471" w:lineRule="exact"/>
        <w:ind w:left="0" w:right="0" w:firstLine="440"/>
        <w:jc w:val="both"/>
      </w:pPr>
      <w:r>
        <w:rPr>
          <w:color w:val="000000"/>
          <w:spacing w:val="0"/>
          <w:w w:val="100"/>
          <w:position w:val="0"/>
        </w:rPr>
        <w:t>（特殊普通合伙）</w:t>
        <w:tab/>
        <w:t>（项目合伙人）</w:t>
      </w:r>
    </w:p>
    <w:p>
      <w:pPr>
        <w:pStyle w:val="Style37"/>
        <w:keepNext w:val="0"/>
        <w:keepLines w:val="0"/>
        <w:widowControl w:val="0"/>
        <w:shd w:val="clear" w:color="auto" w:fill="auto"/>
        <w:bidi w:val="0"/>
        <w:spacing w:before="0" w:after="780" w:line="240" w:lineRule="auto"/>
        <w:ind w:left="0" w:right="500" w:firstLine="0"/>
        <w:jc w:val="right"/>
      </w:pPr>
      <w:r>
        <w:rPr>
          <w:color w:val="000000"/>
          <w:spacing w:val="0"/>
          <w:w w:val="100"/>
          <w:position w:val="0"/>
        </w:rPr>
        <w:t>中国注册会计师：郭冬梅</w:t>
      </w:r>
    </w:p>
    <w:p>
      <w:pPr>
        <w:pStyle w:val="Style37"/>
        <w:keepNext w:val="0"/>
        <w:keepLines w:val="0"/>
        <w:widowControl w:val="0"/>
        <w:shd w:val="clear" w:color="auto" w:fill="auto"/>
        <w:bidi w:val="0"/>
        <w:spacing w:before="0" w:after="0" w:line="240" w:lineRule="auto"/>
        <w:ind w:left="0" w:right="500" w:firstLine="0"/>
        <w:jc w:val="right"/>
      </w:pPr>
      <w:r>
        <mc:AlternateContent>
          <mc:Choice Requires="wps">
            <w:drawing>
              <wp:anchor distT="0" distB="0" distL="114300" distR="114300" simplePos="0" relativeHeight="125829381" behindDoc="0" locked="0" layoutInCell="1" allowOverlap="1">
                <wp:simplePos x="0" y="0"/>
                <wp:positionH relativeFrom="page">
                  <wp:posOffset>1212850</wp:posOffset>
                </wp:positionH>
                <wp:positionV relativeFrom="paragraph">
                  <wp:posOffset>12700</wp:posOffset>
                </wp:positionV>
                <wp:extent cx="591185" cy="179705"/>
                <wp:wrapSquare wrapText="right"/>
                <wp:docPr id="18" name="Shape 18"/>
                <a:graphic xmlns:a="http://schemas.openxmlformats.org/drawingml/2006/main">
                  <a:graphicData uri="http://schemas.microsoft.com/office/word/2010/wordprocessingShape">
                    <wps:wsp>
                      <wps:cNvSpPr txBox="1"/>
                      <wps:spPr>
                        <a:xfrm>
                          <a:ext cx="591185" cy="17970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44" type="#_x0000_t202" style="position:absolute;margin-left:95.5pt;margin-top:1.pt;width:46.550000000000004pt;height:14.15pt;z-index:-125829372;mso-wrap-distance-left:9.pt;mso-wrap-distance-right: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二。二一年四月二十六日</w:t>
      </w:r>
      <w:r>
        <w:br w:type="page"/>
      </w:r>
    </w:p>
    <w:p>
      <w:pPr>
        <w:pStyle w:val="Style25"/>
        <w:keepNext/>
        <w:keepLines/>
        <w:widowControl w:val="0"/>
        <w:shd w:val="clear" w:color="auto" w:fill="auto"/>
        <w:bidi w:val="0"/>
        <w:spacing w:before="0" w:after="44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sz w:val="24"/>
          <w:szCs w:val="24"/>
        </w:rPr>
        <w:t>二</w:t>
      </w:r>
      <w:bookmarkEnd w:id="975"/>
      <w:r>
        <w:rPr>
          <w:color w:val="000000"/>
          <w:spacing w:val="0"/>
          <w:w w:val="100"/>
          <w:position w:val="0"/>
          <w:sz w:val="24"/>
          <w:szCs w:val="24"/>
        </w:rPr>
        <w:t>、财务报表</w:t>
      </w:r>
      <w:bookmarkEnd w:id="973"/>
      <w:bookmarkEnd w:id="974"/>
      <w:bookmarkEnd w:id="976"/>
    </w:p>
    <w:p>
      <w:pPr>
        <w:pStyle w:val="Style27"/>
        <w:keepNext/>
        <w:keepLines/>
        <w:widowControl w:val="0"/>
        <w:shd w:val="clear" w:color="auto" w:fill="auto"/>
        <w:bidi w:val="0"/>
        <w:spacing w:before="0" w:after="440" w:line="240" w:lineRule="auto"/>
        <w:ind w:left="0" w:right="0"/>
        <w:jc w:val="left"/>
      </w:pPr>
      <w:bookmarkStart w:id="977" w:name="bookmark977"/>
      <w:bookmarkStart w:id="978" w:name="bookmark978"/>
      <w:bookmarkStart w:id="979" w:name="bookmark979"/>
      <w:r>
        <w:rPr>
          <w:color w:val="000000"/>
          <w:spacing w:val="0"/>
          <w:w w:val="100"/>
          <w:position w:val="0"/>
        </w:rPr>
        <w:t>财务附注中报表的单位为：元</w:t>
      </w:r>
      <w:bookmarkEnd w:id="977"/>
      <w:bookmarkEnd w:id="978"/>
      <w:bookmarkEnd w:id="979"/>
    </w:p>
    <w:p>
      <w:pPr>
        <w:pStyle w:val="Style33"/>
        <w:keepNext/>
        <w:keepLines/>
        <w:widowControl w:val="0"/>
        <w:shd w:val="clear" w:color="auto" w:fill="auto"/>
        <w:bidi w:val="0"/>
        <w:spacing w:before="0" w:line="240" w:lineRule="auto"/>
        <w:ind w:left="0" w:right="0" w:firstLine="0"/>
        <w:jc w:val="left"/>
      </w:pPr>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980"/>
      <w:bookmarkEnd w:id="981"/>
      <w:bookmarkEnd w:id="982"/>
    </w:p>
    <w:p>
      <w:pPr>
        <w:pStyle w:val="Style27"/>
        <w:keepNext/>
        <w:keepLines/>
        <w:widowControl w:val="0"/>
        <w:shd w:val="clear" w:color="auto" w:fill="auto"/>
        <w:bidi w:val="0"/>
        <w:spacing w:before="0" w:after="180" w:line="240" w:lineRule="auto"/>
        <w:ind w:left="0" w:right="0"/>
        <w:jc w:val="both"/>
      </w:pPr>
      <w:bookmarkStart w:id="983" w:name="bookmark983"/>
      <w:bookmarkStart w:id="984" w:name="bookmark984"/>
      <w:bookmarkStart w:id="985" w:name="bookmark985"/>
      <w:r>
        <w:rPr>
          <w:color w:val="000000"/>
          <w:spacing w:val="0"/>
          <w:w w:val="100"/>
          <w:position w:val="0"/>
        </w:rPr>
        <w:t>编制单位：尤洛卡精准信息工程股份有限公司</w:t>
      </w:r>
      <w:bookmarkEnd w:id="983"/>
      <w:bookmarkEnd w:id="984"/>
      <w:bookmarkEnd w:id="985"/>
    </w:p>
    <w:p>
      <w:pPr>
        <w:pStyle w:val="Style21"/>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132,770,171.07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178,881,996.01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178,887,600.50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168,054,226.19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226,056,829.47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230,566,074.68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206,165,350.84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467,790.06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2,361,616.99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9,711,734.12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11,862,782.31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60,428,361.05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83,461,269.27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276,193,120.46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194,636,482.35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8,432,292.72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8,276,001.37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7,858,109.25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1,073,787,372.22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1,110,284,436.49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113,362,891.39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51,900,235.02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47,776,439.73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198,966,380.41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192,306,562.32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1,114,538.29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53,560,500.81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65,073,696.25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512,984,113.56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512,984,113.56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2,165,054.94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1,719,557.90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23,332,995.38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21,454,068.27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10,921,779.77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1,328,409.63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964,184,694.28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913,366,642.95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2,037,972,066.50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2,023,651,079.44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13,580,000.00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112,515,321.99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133,417,776.87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10,757,372.78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19,493,444.74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7,839,318.90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10,344,827.26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24,550,124.04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23,001,061.57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12,081,589.83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7,887,644.74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22,635,239.24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37,854,270.00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237,115,038.74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236,842,953.22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308,082.53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891,741.88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308,082.53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891,741.88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237,423,121.27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237,734,695.10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667,335,255.00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669,050,255.00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779,162,859.86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784,016,309.86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58,066,706.36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57,379,850.52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270,189,918.45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251,871,949.77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1,774,754,739.67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1,762,318,365.15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25,794,205.56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23,598,019.19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1,800,548,945.23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1,785,916,384.34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2,037,972,066.50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2,023,651,079.44</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383" behindDoc="0" locked="0" layoutInCell="1" allowOverlap="1">
                <wp:simplePos x="0" y="0"/>
                <wp:positionH relativeFrom="page">
                  <wp:posOffset>694690</wp:posOffset>
                </wp:positionH>
                <wp:positionV relativeFrom="margin">
                  <wp:posOffset>2340610</wp:posOffset>
                </wp:positionV>
                <wp:extent cx="1051560" cy="149225"/>
                <wp:wrapTopAndBottom/>
                <wp:docPr id="20" name="Shape 20"/>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wps:txbx>
                      <wps:bodyPr wrap="none" lIns="0" tIns="0" rIns="0" bIns="0">
                        <a:noAutoFit/>
                      </wps:bodyPr>
                    </wps:wsp>
                  </a:graphicData>
                </a:graphic>
              </wp:anchor>
            </w:drawing>
          </mc:Choice>
          <mc:Fallback>
            <w:pict>
              <v:shape id="_x0000_s1046" type="#_x0000_t202" style="position:absolute;margin-left:54.700000000000003pt;margin-top:184.30000000000001pt;width:82.799999999999997pt;height:11.75pt;z-index:-125829370;mso-wrap-distance-left:9.pt;mso-wrap-distance-top:12.pt;mso-wrap-distance-right:405.69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v:textbox>
                <w10:wrap type="topAndBottom" anchorx="page" anchory="margin"/>
              </v:shape>
            </w:pict>
          </mc:Fallback>
        </mc:AlternateContent>
      </w:r>
      <w:r>
        <mc:AlternateContent>
          <mc:Choice Requires="wps">
            <w:drawing>
              <wp:anchor distT="152400" distB="3175" distL="2290445" distR="2519045" simplePos="0" relativeHeight="125829385" behindDoc="0" locked="0" layoutInCell="1" allowOverlap="1">
                <wp:simplePos x="0" y="0"/>
                <wp:positionH relativeFrom="page">
                  <wp:posOffset>2870835</wp:posOffset>
                </wp:positionH>
                <wp:positionV relativeFrom="margin">
                  <wp:posOffset>2340610</wp:posOffset>
                </wp:positionV>
                <wp:extent cx="1508760" cy="146050"/>
                <wp:wrapTopAndBottom/>
                <wp:docPr id="22" name="Shape 2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wps:txbx>
                      <wps:bodyPr wrap="none" lIns="0" tIns="0" rIns="0" bIns="0">
                        <a:noAutoFit/>
                      </wps:bodyPr>
                    </wps:wsp>
                  </a:graphicData>
                </a:graphic>
              </wp:anchor>
            </w:drawing>
          </mc:Choice>
          <mc:Fallback>
            <w:pict>
              <v:shape id="_x0000_s1048" type="#_x0000_t202" style="position:absolute;margin-left:226.05000000000001pt;margin-top:184.30000000000001pt;width:118.8pt;height:11.5pt;z-index:-125829368;mso-wrap-distance-left:180.34999999999999pt;mso-wrap-distance-top:12.pt;mso-wrap-distance-right:198.3499999999999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v:textbox>
                <w10:wrap type="topAndBottom" anchorx="page" anchory="margin"/>
              </v:shape>
            </w:pict>
          </mc:Fallback>
        </mc:AlternateContent>
      </w:r>
      <w:r>
        <mc:AlternateContent>
          <mc:Choice Requires="wps">
            <w:drawing>
              <wp:anchor distT="152400" distB="0" distL="4921250" distR="113665" simplePos="0" relativeHeight="125829387" behindDoc="0" locked="0" layoutInCell="1" allowOverlap="1">
                <wp:simplePos x="0" y="0"/>
                <wp:positionH relativeFrom="page">
                  <wp:posOffset>5501640</wp:posOffset>
                </wp:positionH>
                <wp:positionV relativeFrom="margin">
                  <wp:posOffset>2340610</wp:posOffset>
                </wp:positionV>
                <wp:extent cx="1283335" cy="149225"/>
                <wp:wrapTopAndBottom/>
                <wp:docPr id="24" name="Shape 24"/>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会计机构负责人：曹丽妮</w:t>
                            </w:r>
                          </w:p>
                        </w:txbxContent>
                      </wps:txbx>
                      <wps:bodyPr wrap="none" lIns="0" tIns="0" rIns="0" bIns="0">
                        <a:noAutoFit/>
                      </wps:bodyPr>
                    </wps:wsp>
                  </a:graphicData>
                </a:graphic>
              </wp:anchor>
            </w:drawing>
          </mc:Choice>
          <mc:Fallback>
            <w:pict>
              <v:shape id="_x0000_s1050" type="#_x0000_t202" style="position:absolute;margin-left:433.19999999999999pt;margin-top:184.30000000000001pt;width:101.05pt;height:11.75pt;z-index:-125829366;mso-wrap-distance-left:387.5pt;mso-wrap-distance-top:12.pt;mso-wrap-distance-right:8.950000000000001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会计机构负责人：曹丽妮</w:t>
                      </w:r>
                    </w:p>
                  </w:txbxContent>
                </v:textbox>
                <w10:wrap type="topAndBottom" anchorx="page" anchory="margin"/>
              </v:shape>
            </w:pict>
          </mc:Fallback>
        </mc:AlternateContent>
      </w:r>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986"/>
      <w:bookmarkEnd w:id="987"/>
      <w:bookmarkEnd w:id="988"/>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3,451,618.51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6,569,767.41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71,664,400.00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11,883,065.63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15,818,571.27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42,051,853.75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56,167,351.00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66,703.69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44,870,232.65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93,008,695.56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2,681,415.07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5,423,657.05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37,286.29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176,669,289.30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237,025,328.58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1,428,843,035.66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1,365,088,658.74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44,776,439.73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2,982,203.01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4,076,906.44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483,689.72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1,031,455.39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829,651.54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1,478,116,823.51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1,434,595,216.72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1,654,786,112.81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1,671,620,545.30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33,434,775.14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47,041,558.41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4,265,151.89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147,566.17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778,331.13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840,042.66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367,825.97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22,975.45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103,103,870.82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1,124,677.10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669,183.60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2,280,000.00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138,501,552.83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55,574,405.51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138,540,152.83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55,574,405.51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667,335,255.00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669,050,255.00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779,214,248.11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784,067,698.11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58,066,706.36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57,379,850.52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11,629,750.51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105,548,336.16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1,516,245,959.98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1,616,046,139.79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1,654,786,112.81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1,671,620,545.30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3</w:t>
      </w:r>
      <w:bookmarkEnd w:id="991"/>
      <w:r>
        <w:rPr>
          <w:color w:val="000000"/>
          <w:spacing w:val="0"/>
          <w:w w:val="100"/>
          <w:position w:val="0"/>
        </w:rPr>
        <w:t>、合并利润表</w:t>
      </w:r>
      <w:bookmarkEnd w:id="989"/>
      <w:bookmarkEnd w:id="990"/>
      <w:bookmarkEnd w:id="992"/>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537,135,315.83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471,866,245.30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537,135,315.83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471,866,245.30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451,125,291.71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419,336,381.99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297,913,549.44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250,769,528.53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left"/>
              <w:rPr>
                <w:sz w:val="18"/>
                <w:szCs w:val="18"/>
              </w:rPr>
            </w:pPr>
            <w:r>
              <w:rPr>
                <w:color w:val="000000"/>
                <w:spacing w:val="0"/>
                <w:w w:val="100"/>
                <w:position w:val="0"/>
                <w:sz w:val="18"/>
                <w:szCs w:val="18"/>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8,517,049.61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8,995,210.82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38,038,529.49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54,008,079.05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59,473,651.47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64,576,605.25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50,943,303.97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47,834,016.35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-3,760,792.27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-6,847,058.01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356,826.77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560,364.04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4,298,210.28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7,489,534.06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30,253,142.10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31,656,045.08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11,761,793.71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2,021,957.08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740"/>
              <w:jc w:val="left"/>
              <w:rPr>
                <w:sz w:val="18"/>
                <w:szCs w:val="18"/>
              </w:rPr>
            </w:pPr>
            <w:r>
              <w:rPr>
                <w:color w:val="000000"/>
                <w:spacing w:val="0"/>
                <w:w w:val="100"/>
                <w:position w:val="0"/>
                <w:sz w:val="18"/>
                <w:szCs w:val="18"/>
              </w:rPr>
              <w:t>其中：对联营企业和合营企业 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6,680,893.94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-1,159,942.54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1100" w:right="0" w:firstLine="0"/>
              <w:jc w:val="left"/>
              <w:rPr>
                <w:sz w:val="18"/>
                <w:szCs w:val="18"/>
              </w:rPr>
            </w:pPr>
            <w:r>
              <w:rPr>
                <w:color w:val="000000"/>
                <w:spacing w:val="0"/>
                <w:w w:val="100"/>
                <w:position w:val="0"/>
                <w:sz w:val="18"/>
                <w:szCs w:val="18"/>
              </w:rPr>
              <w:t>以摊余成本计量的金融</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资产终止确认收益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-154,190.15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-2,706,783.38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both"/>
              <w:rPr>
                <w:sz w:val="18"/>
                <w:szCs w:val="18"/>
              </w:rPr>
            </w:pPr>
            <w:r>
              <w:rPr>
                <w:color w:val="000000"/>
                <w:spacing w:val="0"/>
                <w:w w:val="100"/>
                <w:position w:val="0"/>
                <w:sz w:val="18"/>
                <w:szCs w:val="18"/>
              </w:rPr>
              <w:t>公允价值变动收益（损失以</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-155,959.77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both"/>
              <w:rPr>
                <w:sz w:val="18"/>
                <w:szCs w:val="18"/>
              </w:rPr>
            </w:pPr>
            <w:r>
              <w:rPr>
                <w:color w:val="000000"/>
                <w:spacing w:val="0"/>
                <w:w w:val="100"/>
                <w:position w:val="0"/>
                <w:sz w:val="18"/>
                <w:szCs w:val="18"/>
              </w:rPr>
              <w:t>信用减值损失（损失以号填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-2,858,639.78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19,364,001.75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资产减值损失（损失以号填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-42,564.98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-37,568,613.56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资产处置收益（损失以号填</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410,702.10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105,192.75</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125,378,497.50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68,108,446.41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757,387.40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404,344.23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2,293,015.04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148,392.06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123,842,869.86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68,364,398.58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10,114,521.01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11,843,393.96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113,728,348.85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56,521,004.62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113,728,348.85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56,521,004.62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119,105,112.77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64,087,356.05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-5,376,763.92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-7,566,351.43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left"/>
              <w:rPr>
                <w:sz w:val="18"/>
                <w:szCs w:val="18"/>
              </w:rPr>
            </w:pPr>
            <w:r>
              <w:rPr>
                <w:color w:val="000000"/>
                <w:spacing w:val="0"/>
                <w:w w:val="100"/>
                <w:position w:val="0"/>
                <w:sz w:val="18"/>
                <w:szCs w:val="18"/>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380"/>
              <w:jc w:val="both"/>
              <w:rPr>
                <w:sz w:val="18"/>
                <w:szCs w:val="18"/>
              </w:rPr>
            </w:pPr>
            <w:r>
              <w:rPr>
                <w:color w:val="000000"/>
                <w:spacing w:val="0"/>
                <w:w w:val="100"/>
                <w:position w:val="0"/>
                <w:sz w:val="18"/>
                <w:szCs w:val="18"/>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金融资产重分类计入其他 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left"/>
              <w:rPr>
                <w:sz w:val="18"/>
                <w:szCs w:val="18"/>
              </w:rPr>
            </w:pPr>
            <w:r>
              <w:rPr>
                <w:color w:val="000000"/>
                <w:spacing w:val="0"/>
                <w:w w:val="100"/>
                <w:position w:val="0"/>
                <w:sz w:val="18"/>
                <w:szCs w:val="18"/>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113,728,348.85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56,521,004.62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119,105,112.77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64,087,356.05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-5,376,763.92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-7,566,351.43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0.0960</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52390" simplePos="0" relativeHeight="125829389" behindDoc="0" locked="0" layoutInCell="1" allowOverlap="1">
                <wp:simplePos x="0" y="0"/>
                <wp:positionH relativeFrom="page">
                  <wp:posOffset>694690</wp:posOffset>
                </wp:positionH>
                <wp:positionV relativeFrom="margin">
                  <wp:posOffset>3700145</wp:posOffset>
                </wp:positionV>
                <wp:extent cx="1051560" cy="149225"/>
                <wp:wrapTopAndBottom/>
                <wp:docPr id="26" name="Shape 26"/>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wps:txbx>
                      <wps:bodyPr wrap="none" lIns="0" tIns="0" rIns="0" bIns="0">
                        <a:noAutoFit/>
                      </wps:bodyPr>
                    </wps:wsp>
                  </a:graphicData>
                </a:graphic>
              </wp:anchor>
            </w:drawing>
          </mc:Choice>
          <mc:Fallback>
            <w:pict>
              <v:shape id="_x0000_s1052" type="#_x0000_t202" style="position:absolute;margin-left:54.700000000000003pt;margin-top:291.35000000000002pt;width:82.799999999999997pt;height:11.75pt;z-index:-125829364;mso-wrap-distance-left:9.pt;mso-wrap-distance-top:12.pt;mso-wrap-distance-right:405.69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法定代表人：黄自伟</w:t>
                      </w:r>
                    </w:p>
                  </w:txbxContent>
                </v:textbox>
                <w10:wrap type="topAndBottom" anchorx="page" anchory="margin"/>
              </v:shape>
            </w:pict>
          </mc:Fallback>
        </mc:AlternateContent>
      </w:r>
      <w:r>
        <mc:AlternateContent>
          <mc:Choice Requires="wps">
            <w:drawing>
              <wp:anchor distT="152400" distB="3175" distL="2290445" distR="2519045" simplePos="0" relativeHeight="125829391" behindDoc="0" locked="0" layoutInCell="1" allowOverlap="1">
                <wp:simplePos x="0" y="0"/>
                <wp:positionH relativeFrom="page">
                  <wp:posOffset>2870835</wp:posOffset>
                </wp:positionH>
                <wp:positionV relativeFrom="margin">
                  <wp:posOffset>3700145</wp:posOffset>
                </wp:positionV>
                <wp:extent cx="1508760" cy="146050"/>
                <wp:wrapTopAndBottom/>
                <wp:docPr id="28" name="Shape 2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wps:txbx>
                      <wps:bodyPr wrap="none" lIns="0" tIns="0" rIns="0" bIns="0">
                        <a:noAutoFit/>
                      </wps:bodyPr>
                    </wps:wsp>
                  </a:graphicData>
                </a:graphic>
              </wp:anchor>
            </w:drawing>
          </mc:Choice>
          <mc:Fallback>
            <w:pict>
              <v:shape id="_x0000_s1054" type="#_x0000_t202" style="position:absolute;margin-left:226.05000000000001pt;margin-top:291.35000000000002pt;width:118.8pt;height:11.5pt;z-index:-125829362;mso-wrap-distance-left:180.34999999999999pt;mso-wrap-distance-top:12.pt;mso-wrap-distance-right:198.3499999999999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主管会计工作负责人：崔保航</w:t>
                      </w:r>
                    </w:p>
                  </w:txbxContent>
                </v:textbox>
                <w10:wrap type="topAndBottom" anchorx="page" anchory="margin"/>
              </v:shape>
            </w:pict>
          </mc:Fallback>
        </mc:AlternateContent>
      </w:r>
      <w:r>
        <mc:AlternateContent>
          <mc:Choice Requires="wps">
            <w:drawing>
              <wp:anchor distT="152400" distB="0" distL="4921250" distR="113665" simplePos="0" relativeHeight="125829393" behindDoc="0" locked="0" layoutInCell="1" allowOverlap="1">
                <wp:simplePos x="0" y="0"/>
                <wp:positionH relativeFrom="page">
                  <wp:posOffset>5501640</wp:posOffset>
                </wp:positionH>
                <wp:positionV relativeFrom="margin">
                  <wp:posOffset>3700145</wp:posOffset>
                </wp:positionV>
                <wp:extent cx="1283335" cy="149225"/>
                <wp:wrapTopAndBottom/>
                <wp:docPr id="30" name="Shape 30"/>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会计机构负责人：曹丽妮</w:t>
                            </w:r>
                          </w:p>
                        </w:txbxContent>
                      </wps:txbx>
                      <wps:bodyPr wrap="none" lIns="0" tIns="0" rIns="0" bIns="0">
                        <a:noAutoFit/>
                      </wps:bodyPr>
                    </wps:wsp>
                  </a:graphicData>
                </a:graphic>
              </wp:anchor>
            </w:drawing>
          </mc:Choice>
          <mc:Fallback>
            <w:pict>
              <v:shape id="_x0000_s1056" type="#_x0000_t202" style="position:absolute;margin-left:433.19999999999999pt;margin-top:291.35000000000002pt;width:101.05pt;height:11.75pt;z-index:-125829360;mso-wrap-distance-left:387.5pt;mso-wrap-distance-top:12.pt;mso-wrap-distance-right:8.950000000000001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会计机构负责人：曹丽妮</w:t>
                      </w:r>
                    </w:p>
                  </w:txbxContent>
                </v:textbox>
                <w10:wrap type="topAndBottom" anchorx="page" anchory="margin"/>
              </v:shape>
            </w:pict>
          </mc:Fallback>
        </mc:AlternateContent>
      </w: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4</w:t>
      </w:r>
      <w:bookmarkEnd w:id="995"/>
      <w:r>
        <w:rPr>
          <w:color w:val="000000"/>
          <w:spacing w:val="0"/>
          <w:w w:val="100"/>
          <w:position w:val="0"/>
        </w:rPr>
        <w:t>、母公司利润表</w:t>
      </w:r>
      <w:bookmarkEnd w:id="993"/>
      <w:bookmarkEnd w:id="994"/>
      <w:bookmarkEnd w:id="996"/>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28,911,715.92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114,421,342.43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21,465,076.01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93,673,348.14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64,619.18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807,174.75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1,496,185.65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14,614,979.32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6,749,449.90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10,381,643.21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-327,443.07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-1,230,967.75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392,315.96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1,239,110.94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326,027.13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1,532,810.50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both"/>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9,544,416.45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137,178,433.44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rPr>
                <w:sz w:val="18"/>
                <w:szCs w:val="18"/>
              </w:rPr>
            </w:pPr>
            <w:r>
              <w:rPr>
                <w:color w:val="000000"/>
                <w:spacing w:val="0"/>
                <w:w w:val="100"/>
                <w:position w:val="0"/>
                <w:sz w:val="18"/>
                <w:szCs w:val="18"/>
              </w:rPr>
              <w:t>其中：对联营企业和合营企</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7,552,601.92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-11,633.49</w:t>
            </w:r>
          </w:p>
        </w:tc>
      </w:tr>
      <w:tr>
        <w:trPr>
          <w:trHeight w:val="68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1100" w:right="0" w:firstLine="0"/>
              <w:jc w:val="left"/>
              <w:rPr>
                <w:sz w:val="18"/>
                <w:szCs w:val="18"/>
              </w:rPr>
            </w:pPr>
            <w:r>
              <w:rPr>
                <w:color w:val="000000"/>
                <w:spacing w:val="0"/>
                <w:w w:val="100"/>
                <w:position w:val="0"/>
                <w:sz w:val="18"/>
                <w:szCs w:val="18"/>
              </w:rPr>
              <w:t>以摊余成本计量的金融</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-240,021.53</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rPr>
                <w:sz w:val="18"/>
                <w:szCs w:val="18"/>
              </w:rPr>
            </w:pPr>
            <w:r>
              <w:rPr>
                <w:color w:val="000000"/>
                <w:spacing w:val="0"/>
                <w:w w:val="100"/>
                <w:position w:val="0"/>
                <w:sz w:val="18"/>
                <w:szCs w:val="18"/>
              </w:rPr>
              <w:t>净敞口套期收益（损失以</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公允价值变动收益（损失以</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-559,160.27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信用减值损失（损失以号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-224,367.46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-3,016,514.87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130,712.30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116,982.09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88,045.49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8,798,438.49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72,957,939.32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2,095,123.14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6,705,354.59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72,960,963.94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-163,203.85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141,762.28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6,868,558.44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72,819,201.66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50" w:lineRule="exact"/>
              <w:ind w:left="0" w:right="0" w:firstLine="380"/>
              <w:jc w:val="both"/>
              <w:rPr>
                <w:sz w:val="18"/>
                <w:szCs w:val="18"/>
              </w:rPr>
            </w:pPr>
            <w:r>
              <w:rPr>
                <w:color w:val="000000"/>
                <w:spacing w:val="0"/>
                <w:w w:val="100"/>
                <w:position w:val="0"/>
                <w:sz w:val="18"/>
                <w:szCs w:val="18"/>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6,868,558.44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72,819,201.66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59" w:lineRule="exact"/>
              <w:ind w:left="0" w:right="0" w:firstLine="380"/>
              <w:jc w:val="both"/>
              <w:rPr>
                <w:sz w:val="18"/>
                <w:szCs w:val="18"/>
              </w:rPr>
            </w:pPr>
            <w:r>
              <w:rPr>
                <w:color w:val="000000"/>
                <w:spacing w:val="0"/>
                <w:w w:val="100"/>
                <w:position w:val="0"/>
                <w:sz w:val="18"/>
                <w:szCs w:val="18"/>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380"/>
              <w:jc w:val="both"/>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6,868,558.44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72,819,201.66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5</w:t>
      </w:r>
      <w:bookmarkEnd w:id="999"/>
      <w:r>
        <w:rPr>
          <w:color w:val="000000"/>
          <w:spacing w:val="0"/>
          <w:w w:val="100"/>
          <w:position w:val="0"/>
        </w:rPr>
        <w:t>、合并现金流量表</w:t>
      </w:r>
      <w:bookmarkEnd w:id="1000"/>
      <w:bookmarkEnd w:id="997"/>
      <w:bookmarkEnd w:id="998"/>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508,812,505.24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551,354,667.97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46,097,507.33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32,809,425.93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24,616,877.75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35,011,857.49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579,526,890.32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619,175,951.39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购买商品、接受劳务支付的现金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264,127,727.27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218,448,559.48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75,926,446.98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72,717,162.61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65,594,992.61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77,953,734.14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71,478,705.68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73,214,122.57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477,127,872.54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442,333,578.80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102,399,017.78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176,842,372.59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861,986,000.00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399,890,000.00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5,257,421.27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8,038,521.22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371,866.79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867,615,288.06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408,280,521.22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22,831,244.35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10,850,785.18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876,456,000.00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463,890,000.00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10,653,164.04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909,940,408.39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474,740,785.18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-42,325,120.33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-66,460,263.96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100,622,857.52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67,557,928.63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6,623,542.45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918,550.85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108,246,399.97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78,476,479.48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-106,246,399.97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-78,476,479.48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-46,172,502.52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31,905,629.15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175,910,673.59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144,005,044.44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129,738,171.07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175,910,673.59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6</w:t>
      </w:r>
      <w:bookmarkEnd w:id="1003"/>
      <w:r>
        <w:rPr>
          <w:color w:val="000000"/>
          <w:spacing w:val="0"/>
          <w:w w:val="100"/>
          <w:position w:val="0"/>
        </w:rPr>
        <w:t>、母公司现金流量表</w:t>
      </w:r>
      <w:bookmarkEnd w:id="1001"/>
      <w:bookmarkEnd w:id="1002"/>
      <w:bookmarkEnd w:id="1004"/>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18,550,160.97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41,948,313.43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103,297,992.45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69,232,888.61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121,848,153.42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111,181,202.04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9,246,098.21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44,477,291.96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3,334,722.81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5,233,813.16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222,571.81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15,389,006.03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8,176,444.12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178,282,443.96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20,979,836.95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243,382,555.11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100,868,316.47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-132,201,353.07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362,760,000.00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2,014,145.88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138,405,141.11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处置固定资产、无形资产和其他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364,984,145.88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431,217,141.11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4,360,272.99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919,179.76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357,570,000.00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248,700,000.00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361,930,272.99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249,619,179.76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3,053,872.89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181,597,961.35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100,487,117.23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67,278,525.50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6,623,542.45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918,550.85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107,110,659.68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68,197,076.35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-107,110,659.68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-68,197,076.35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-3,188,470.32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-18,800,468.07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3,608,088.83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22,408,556.90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419,618.51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3,608,088.83</w:t>
            </w:r>
          </w:p>
        </w:tc>
      </w:tr>
    </w:tbl>
    <w:p>
      <w:pPr>
        <w:sectPr>
          <w:footnotePr>
            <w:pos w:val="pageBottom"/>
            <w:numFmt w:val="decimal"/>
            <w:numRestart w:val="continuous"/>
          </w:footnotePr>
          <w:pgSz w:w="11900" w:h="16840"/>
          <w:pgMar w:top="1326" w:right="1075" w:bottom="1436" w:left="1039" w:header="0" w:footer="3" w:gutter="0"/>
          <w:cols w:space="720"/>
          <w:noEndnote/>
          <w:rtlGutter w:val="0"/>
          <w:docGrid w:linePitch="360"/>
        </w:sectPr>
      </w:pPr>
    </w:p>
    <w:p>
      <w:pPr>
        <w:pStyle w:val="Style33"/>
        <w:keepNext/>
        <w:keepLines/>
        <w:widowControl w:val="0"/>
        <w:shd w:val="clear" w:color="auto" w:fill="auto"/>
        <w:bidi w:val="0"/>
        <w:spacing w:before="0" w:after="38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7</w:t>
      </w:r>
      <w:bookmarkEnd w:id="1007"/>
      <w:r>
        <w:rPr>
          <w:color w:val="000000"/>
          <w:spacing w:val="0"/>
          <w:w w:val="100"/>
          <w:position w:val="0"/>
        </w:rPr>
        <w:t>、合并所有者权益变动表</w:t>
      </w:r>
      <w:bookmarkEnd w:id="1005"/>
      <w:bookmarkEnd w:id="1006"/>
      <w:bookmarkEnd w:id="100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2"/>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单位：元</w:t>
      </w:r>
    </w:p>
    <w:tbl>
      <w:tblPr>
        <w:tblOverlap w:val="never"/>
        <w:jc w:val="center"/>
        <w:tblLayout w:type="fixed"/>
      </w:tblPr>
      <w:tblGrid>
        <w:gridCol w:w="1992"/>
        <w:gridCol w:w="1277"/>
        <w:gridCol w:w="446"/>
        <w:gridCol w:w="422"/>
        <w:gridCol w:w="394"/>
        <w:gridCol w:w="1181"/>
        <w:gridCol w:w="566"/>
        <w:gridCol w:w="442"/>
        <w:gridCol w:w="403"/>
        <w:gridCol w:w="1090"/>
        <w:gridCol w:w="514"/>
        <w:gridCol w:w="1238"/>
        <w:gridCol w:w="293"/>
        <w:gridCol w:w="1315"/>
        <w:gridCol w:w="1104"/>
        <w:gridCol w:w="133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少数股东权</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综合</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专 项 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一般</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风险</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优先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669,050,255.00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784,016,309.86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57,379,850.52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251,871,949.77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1,762,318,365.15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23,598,019.19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1,785,916,384.34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同一控制下企</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669,050,255.00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784,016,309.86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57,379,850.52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251,871,949.77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1,762,318,365.15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23,598,019.19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1,785,916,384.34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三、本期增减变动金额</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-4,853,450.00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18,317,968.68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12,436,374.52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2,196,186.37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14,632,560.89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119,105,112.77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119,105,112.77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-5,376,763.92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113,728,348.85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（二）所有者投入和减少 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-4,853,450.00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-6,568,450.00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7,572,950.29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1,004,500.29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-4,853,450.00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-6,568,450.00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7,572,950.29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1,004,500.29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.股份支付计入所有者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277"/>
        <w:gridCol w:w="446"/>
        <w:gridCol w:w="422"/>
        <w:gridCol w:w="394"/>
        <w:gridCol w:w="1181"/>
        <w:gridCol w:w="566"/>
        <w:gridCol w:w="442"/>
        <w:gridCol w:w="403"/>
        <w:gridCol w:w="1090"/>
        <w:gridCol w:w="514"/>
        <w:gridCol w:w="1238"/>
        <w:gridCol w:w="293"/>
        <w:gridCol w:w="1315"/>
        <w:gridCol w:w="1104"/>
        <w:gridCol w:w="1330"/>
      </w:tblGrid>
      <w:tr>
        <w:trPr>
          <w:trHeight w:val="39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-100,787,144.09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-100,100,288.25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-100,100,288.25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-100,100,288.25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-100,100,288.25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-100,100,288.25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8"/>
                <w:szCs w:val="18"/>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667,335,255.00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779,162,859.86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58,066,706.36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270,189,918.45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1,774,754,739.67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25,794,205.56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1,800,548,945.23</w:t>
            </w:r>
          </w:p>
        </w:tc>
      </w:tr>
    </w:tbl>
    <w:p>
      <w:pPr>
        <w:spacing w:lineRule="exact" w:line="1"/>
        <w:rPr>
          <w:sz w:val="2"/>
          <w:szCs w:val="2"/>
        </w:rPr>
      </w:pPr>
      <w:r>
        <w:br w:type="page"/>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42"/>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单位：元</w:t>
      </w:r>
    </w:p>
    <w:tbl>
      <w:tblPr>
        <w:tblOverlap w:val="never"/>
        <w:jc w:val="center"/>
        <w:tblLayout w:type="fixed"/>
      </w:tblPr>
      <w:tblGrid>
        <w:gridCol w:w="1992"/>
        <w:gridCol w:w="1277"/>
        <w:gridCol w:w="427"/>
        <w:gridCol w:w="422"/>
        <w:gridCol w:w="283"/>
        <w:gridCol w:w="1277"/>
        <w:gridCol w:w="427"/>
        <w:gridCol w:w="422"/>
        <w:gridCol w:w="427"/>
        <w:gridCol w:w="1133"/>
        <w:gridCol w:w="427"/>
        <w:gridCol w:w="1272"/>
        <w:gridCol w:w="288"/>
        <w:gridCol w:w="1416"/>
        <w:gridCol w:w="1186"/>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其他权益工</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库存</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其他</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综合</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优先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669,279,255.00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783,044,279.86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50,097,930.35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261,982,939.39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1,764,404,404.60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31,164,370.62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1,795,568,775.22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同一控制下企</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669,279,255.00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783,044,279.86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50,097,930.35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261,982,939.39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1,764,404,404.60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31,164,370.62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1,795,568,775.22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三、本期增减变动金额</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972,030.00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7,281,920.17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-10,110,989.62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-2,086,039.45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-7,566,351.43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-9,652,390.88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64,087,356.05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64,087,356.05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-7,566,351.43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56,521,004.62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（二）所有者投入和减少 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972,030.00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743,030.00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-659,570.00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-888,570.00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-888,570.00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.股份支付计入所有者 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1,631,600.00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1,631,600.00</w:t>
            </w:r>
          </w:p>
        </w:tc>
      </w:tr>
    </w:tbl>
    <w:p>
      <w:pPr>
        <w:spacing w:lineRule="exact" w:line="1"/>
        <w:rPr>
          <w:sz w:val="2"/>
          <w:szCs w:val="2"/>
        </w:rPr>
      </w:pPr>
      <w:r>
        <w:br w:type="page"/>
      </w:r>
    </w:p>
    <w:tbl>
      <w:tblPr>
        <w:tblOverlap w:val="never"/>
        <w:jc w:val="center"/>
        <w:tblLayout w:type="fixed"/>
      </w:tblPr>
      <w:tblGrid>
        <w:gridCol w:w="1992"/>
        <w:gridCol w:w="1277"/>
        <w:gridCol w:w="427"/>
        <w:gridCol w:w="422"/>
        <w:gridCol w:w="283"/>
        <w:gridCol w:w="1277"/>
        <w:gridCol w:w="427"/>
        <w:gridCol w:w="422"/>
        <w:gridCol w:w="427"/>
        <w:gridCol w:w="1133"/>
        <w:gridCol w:w="427"/>
        <w:gridCol w:w="1272"/>
        <w:gridCol w:w="288"/>
        <w:gridCol w:w="1416"/>
        <w:gridCol w:w="1186"/>
        <w:gridCol w:w="1378"/>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7,281,920.17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-74,198,345.67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-66,916,425.50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-66,916,425.50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7,281,920.17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-7,281,920.17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-66,916,425.50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-66,916,425.50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-66,916,425.50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669,050,255.00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784,016,309.86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57,379,850.52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251,871,949.77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1,762,318,365.15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23,598,019.19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1,785,916,384.34</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8</w:t>
      </w:r>
      <w:bookmarkEnd w:id="1011"/>
      <w:r>
        <w:rPr>
          <w:color w:val="000000"/>
          <w:spacing w:val="0"/>
          <w:w w:val="100"/>
          <w:position w:val="0"/>
        </w:rPr>
        <w:t>、母公司所有者权益变动表</w:t>
      </w:r>
      <w:bookmarkEnd w:id="1009"/>
      <w:bookmarkEnd w:id="1010"/>
      <w:bookmarkEnd w:id="1012"/>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2"/>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单位：元</w:t>
      </w:r>
    </w:p>
    <w:tbl>
      <w:tblPr>
        <w:tblOverlap w:val="never"/>
        <w:jc w:val="center"/>
        <w:tblLayout w:type="fixed"/>
      </w:tblPr>
      <w:tblGrid>
        <w:gridCol w:w="3370"/>
        <w:gridCol w:w="1181"/>
        <w:gridCol w:w="566"/>
        <w:gridCol w:w="562"/>
        <w:gridCol w:w="403"/>
        <w:gridCol w:w="1176"/>
        <w:gridCol w:w="907"/>
        <w:gridCol w:w="1056"/>
        <w:gridCol w:w="725"/>
        <w:gridCol w:w="1090"/>
        <w:gridCol w:w="1243"/>
        <w:gridCol w:w="398"/>
        <w:gridCol w:w="133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其他综合收</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其</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优先</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669,050,255.00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784,067,698.11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57,379,850.52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105,548,336.16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1,616,046,139.79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669,050,255.00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784,067,698.11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57,379,850.52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105,548,336.16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1,616,046,139.79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8"/>
                <w:szCs w:val="18"/>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-4,853,450.00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686,855.84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-93,918,585.65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-99,800,179.81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6,868,558.44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6,868,558.44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-4,853,450.00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-6,568,450.00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-4,853,450.00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-6,568,450.00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686,855.84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-100,787,144.09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-100,100,288.25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686,855.84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-100,100,288.25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-100,100,288.25</w:t>
            </w:r>
          </w:p>
        </w:tc>
      </w:tr>
    </w:tbl>
    <w:p>
      <w:pPr>
        <w:spacing w:lineRule="exact" w:line="1"/>
        <w:rPr>
          <w:sz w:val="2"/>
          <w:szCs w:val="2"/>
        </w:rPr>
      </w:pPr>
      <w:r>
        <w:br w:type="page"/>
      </w:r>
    </w:p>
    <w:tbl>
      <w:tblPr>
        <w:tblOverlap w:val="never"/>
        <w:jc w:val="center"/>
        <w:tblLayout w:type="fixed"/>
      </w:tblPr>
      <w:tblGrid>
        <w:gridCol w:w="3370"/>
        <w:gridCol w:w="1181"/>
        <w:gridCol w:w="566"/>
        <w:gridCol w:w="562"/>
        <w:gridCol w:w="403"/>
        <w:gridCol w:w="1176"/>
        <w:gridCol w:w="907"/>
        <w:gridCol w:w="1056"/>
        <w:gridCol w:w="725"/>
        <w:gridCol w:w="1090"/>
        <w:gridCol w:w="1243"/>
        <w:gridCol w:w="398"/>
        <w:gridCol w:w="1330"/>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667,335,255.00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779,214,248.11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58,066,706.36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11,629,750.51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1,516,245,959.98</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42"/>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单位：元</w:t>
      </w:r>
    </w:p>
    <w:tbl>
      <w:tblPr>
        <w:tblOverlap w:val="never"/>
        <w:jc w:val="center"/>
        <w:tblLayout w:type="fixed"/>
      </w:tblPr>
      <w:tblGrid>
        <w:gridCol w:w="3403"/>
        <w:gridCol w:w="1181"/>
        <w:gridCol w:w="566"/>
        <w:gridCol w:w="566"/>
        <w:gridCol w:w="403"/>
        <w:gridCol w:w="1176"/>
        <w:gridCol w:w="912"/>
        <w:gridCol w:w="1066"/>
        <w:gridCol w:w="730"/>
        <w:gridCol w:w="1094"/>
        <w:gridCol w:w="1181"/>
        <w:gridCol w:w="398"/>
        <w:gridCol w:w="133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其他综合收 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其</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优先</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669,279,255.00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783,095,668.11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50,097,930.35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106,927,480.17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1,609,400,333.63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669,279,255.00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783,095,668.11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50,097,930.35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106,927,480.17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1,609,400,333.63</w:t>
            </w:r>
          </w:p>
        </w:tc>
      </w:tr>
    </w:tbl>
    <w:p>
      <w:pPr>
        <w:spacing w:lineRule="exact" w:line="1"/>
        <w:rPr>
          <w:sz w:val="2"/>
          <w:szCs w:val="2"/>
        </w:rPr>
      </w:pPr>
      <w:r>
        <w:br w:type="page"/>
      </w:r>
    </w:p>
    <w:tbl>
      <w:tblPr>
        <w:tblOverlap w:val="never"/>
        <w:jc w:val="center"/>
        <w:tblLayout w:type="fixed"/>
      </w:tblPr>
      <w:tblGrid>
        <w:gridCol w:w="3403"/>
        <w:gridCol w:w="1181"/>
        <w:gridCol w:w="566"/>
        <w:gridCol w:w="566"/>
        <w:gridCol w:w="403"/>
        <w:gridCol w:w="1176"/>
        <w:gridCol w:w="912"/>
        <w:gridCol w:w="1066"/>
        <w:gridCol w:w="730"/>
        <w:gridCol w:w="1094"/>
        <w:gridCol w:w="1181"/>
        <w:gridCol w:w="398"/>
        <w:gridCol w:w="1330"/>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7,281,920.17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-1,379,144.01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6,645,806.16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72,819,201.66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72,819,201.66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743,030.00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-888,570.00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7,281,920.17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-74,198,345.67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-66,916,425.50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7,281,920.17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-7,281,920.17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-66,916,425.50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-66,916,425.50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669,050,255.00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784,067,698.11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57,379,850.52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105,548,336.16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1,616,046,139.79</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6840" w:h="11900" w:orient="landscape"/>
          <w:pgMar w:top="1110" w:right="1372" w:bottom="1213" w:left="1413" w:header="0" w:footer="3" w:gutter="0"/>
          <w:cols w:space="720"/>
          <w:noEndnote/>
          <w:rtlGutter w:val="0"/>
          <w:docGrid w:linePitch="360"/>
        </w:sectPr>
      </w:pPr>
    </w:p>
    <w:p>
      <w:pPr>
        <w:pStyle w:val="Style25"/>
        <w:keepNext/>
        <w:keepLines/>
        <w:widowControl w:val="0"/>
        <w:shd w:val="clear" w:color="auto" w:fill="auto"/>
        <w:bidi w:val="0"/>
        <w:spacing w:before="220" w:after="20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sz w:val="24"/>
          <w:szCs w:val="24"/>
        </w:rPr>
        <w:t>三</w:t>
      </w:r>
      <w:bookmarkEnd w:id="1015"/>
      <w:r>
        <w:rPr>
          <w:color w:val="000000"/>
          <w:spacing w:val="0"/>
          <w:w w:val="100"/>
          <w:position w:val="0"/>
          <w:sz w:val="24"/>
          <w:szCs w:val="24"/>
        </w:rPr>
        <w:t>、公司基本情况</w:t>
      </w:r>
      <w:bookmarkEnd w:id="1013"/>
      <w:bookmarkEnd w:id="1014"/>
      <w:bookmarkEnd w:id="1016"/>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尤洛卡精准信息工程股份有限公司(以下简称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前身为泰安市尤洛卡自动化仪表有 限公司，于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日经泰安市工商行政管理局核准成立。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日公司整体变更设立为 股份有限公司，股本为人民币</w:t>
      </w:r>
      <w:r>
        <w:rPr>
          <w:rFonts w:ascii="Times New Roman" w:eastAsia="Times New Roman" w:hAnsi="Times New Roman" w:cs="Times New Roman"/>
          <w:color w:val="000000"/>
          <w:spacing w:val="0"/>
          <w:w w:val="100"/>
          <w:position w:val="0"/>
        </w:rPr>
        <w:t>2,890</w:t>
      </w:r>
      <w:r>
        <w:rPr>
          <w:color w:val="000000"/>
          <w:spacing w:val="0"/>
          <w:w w:val="100"/>
          <w:position w:val="0"/>
        </w:rPr>
        <w:t>万元。公司企业法人营业执照统一社会信用代码</w:t>
      </w:r>
      <w:r>
        <w:rPr>
          <w:color w:val="000000"/>
          <w:spacing w:val="0"/>
          <w:w w:val="100"/>
          <w:position w:val="0"/>
        </w:rPr>
        <w:t>：</w:t>
      </w:r>
      <w:r>
        <w:rPr>
          <w:rFonts w:ascii="Times New Roman" w:eastAsia="Times New Roman" w:hAnsi="Times New Roman" w:cs="Times New Roman"/>
          <w:color w:val="000000"/>
          <w:spacing w:val="0"/>
          <w:w w:val="100"/>
          <w:position w:val="0"/>
        </w:rPr>
        <w:t>91370000166441332C</w:t>
      </w:r>
      <w:r>
        <w:rPr>
          <w:color w:val="000000"/>
          <w:spacing w:val="0"/>
          <w:w w:val="100"/>
          <w:position w:val="0"/>
        </w:rPr>
        <w:t xml:space="preserve">。 </w:t>
      </w:r>
      <w:r>
        <w:rPr>
          <w:color w:val="000000"/>
          <w:spacing w:val="0"/>
          <w:w w:val="100"/>
          <w:position w:val="0"/>
        </w:rPr>
        <w:t>注册地及营业办公地</w:t>
      </w:r>
      <w:r>
        <w:rPr>
          <w:color w:val="000000"/>
          <w:spacing w:val="0"/>
          <w:w w:val="100"/>
          <w:position w:val="0"/>
        </w:rPr>
        <w:t>：</w:t>
      </w:r>
      <w:r>
        <w:rPr>
          <w:color w:val="000000"/>
          <w:spacing w:val="0"/>
          <w:w w:val="100"/>
          <w:position w:val="0"/>
        </w:rPr>
        <w:t>山东省泰安市高新区凤祥路以西规划支路以北。</w:t>
      </w:r>
    </w:p>
    <w:p>
      <w:pPr>
        <w:pStyle w:val="Style37"/>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日增加注册资本人民币</w:t>
      </w:r>
      <w:r>
        <w:rPr>
          <w:rFonts w:ascii="Times New Roman" w:eastAsia="Times New Roman" w:hAnsi="Times New Roman" w:cs="Times New Roman"/>
          <w:color w:val="000000"/>
          <w:spacing w:val="0"/>
          <w:w w:val="100"/>
          <w:position w:val="0"/>
        </w:rPr>
        <w:t>210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3,100</w:t>
      </w:r>
      <w:r>
        <w:rPr>
          <w:color w:val="000000"/>
          <w:spacing w:val="0"/>
          <w:w w:val="100"/>
          <w:position w:val="0"/>
        </w:rPr>
        <w:t>万元。</w:t>
      </w:r>
    </w:p>
    <w:p>
      <w:pPr>
        <w:pStyle w:val="Style37"/>
        <w:keepNext w:val="0"/>
        <w:keepLines w:val="0"/>
        <w:widowControl w:val="0"/>
        <w:shd w:val="clear" w:color="auto" w:fill="auto"/>
        <w:bidi w:val="0"/>
        <w:spacing w:before="0" w:after="0" w:line="473" w:lineRule="exact"/>
        <w:ind w:left="0" w:right="0" w:firstLine="44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[2010]955</w:t>
      </w:r>
      <w:r>
        <w:rPr>
          <w:color w:val="000000"/>
          <w:spacing w:val="0"/>
          <w:w w:val="100"/>
          <w:position w:val="0"/>
        </w:rPr>
        <w:t>号文核准，本公司于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日首次公开发行 </w:t>
      </w:r>
      <w:r>
        <w:rPr>
          <w:rFonts w:ascii="Times New Roman" w:eastAsia="Times New Roman" w:hAnsi="Times New Roman" w:cs="Times New Roman"/>
          <w:color w:val="000000"/>
          <w:spacing w:val="0"/>
          <w:w w:val="100"/>
          <w:position w:val="0"/>
        </w:rPr>
        <w:t>1,034</w:t>
      </w:r>
      <w:r>
        <w:rPr>
          <w:color w:val="000000"/>
          <w:spacing w:val="0"/>
          <w:w w:val="100"/>
          <w:position w:val="0"/>
        </w:rPr>
        <w:t>万股人民币普通股股票，发行价格为</w:t>
      </w:r>
      <w:r>
        <w:rPr>
          <w:rFonts w:ascii="Times New Roman" w:eastAsia="Times New Roman" w:hAnsi="Times New Roman" w:cs="Times New Roman"/>
          <w:color w:val="000000"/>
          <w:spacing w:val="0"/>
          <w:w w:val="100"/>
          <w:position w:val="0"/>
        </w:rPr>
        <w:t>48.65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日本公司发行的人民币普通股股票 在深圳证券交易所创业板上市。</w:t>
      </w:r>
    </w:p>
    <w:p>
      <w:pPr>
        <w:pStyle w:val="Style37"/>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日通过的</w:t>
      </w:r>
      <w:r>
        <w:rPr>
          <w:rFonts w:ascii="Times New Roman" w:eastAsia="Times New Roman" w:hAnsi="Times New Roman" w:cs="Times New Roman"/>
          <w:color w:val="000000"/>
          <w:spacing w:val="0"/>
          <w:w w:val="100"/>
          <w:position w:val="0"/>
        </w:rPr>
        <w:t>2010</w:t>
      </w:r>
      <w:r>
        <w:rPr>
          <w:color w:val="000000"/>
          <w:spacing w:val="0"/>
          <w:w w:val="100"/>
          <w:position w:val="0"/>
        </w:rPr>
        <w:t>年年度股东大会决议，以</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4,134.00</w:t>
      </w:r>
      <w:r>
        <w:rPr>
          <w:color w:val="000000"/>
          <w:spacing w:val="0"/>
          <w:w w:val="100"/>
          <w:position w:val="0"/>
        </w:rPr>
        <w:t>万股为 基数，按每</w:t>
      </w:r>
      <w:r>
        <w:rPr>
          <w:rFonts w:ascii="Times New Roman" w:eastAsia="Times New Roman" w:hAnsi="Times New Roman" w:cs="Times New Roman"/>
          <w:color w:val="000000"/>
          <w:spacing w:val="0"/>
          <w:w w:val="100"/>
          <w:position w:val="0"/>
        </w:rPr>
        <w:t>10</w:t>
      </w:r>
      <w:r>
        <w:rPr>
          <w:color w:val="000000"/>
          <w:spacing w:val="0"/>
          <w:w w:val="100"/>
          <w:position w:val="0"/>
        </w:rPr>
        <w:t>股由资本公积转增</w:t>
      </w:r>
      <w:r>
        <w:rPr>
          <w:rFonts w:ascii="Times New Roman" w:eastAsia="Times New Roman" w:hAnsi="Times New Roman" w:cs="Times New Roman"/>
          <w:color w:val="000000"/>
          <w:spacing w:val="0"/>
          <w:w w:val="100"/>
          <w:position w:val="0"/>
        </w:rPr>
        <w:t>15</w:t>
      </w:r>
      <w:r>
        <w:rPr>
          <w:color w:val="000000"/>
          <w:spacing w:val="0"/>
          <w:w w:val="100"/>
          <w:position w:val="0"/>
        </w:rPr>
        <w:t>股，共计转增</w:t>
      </w:r>
      <w:r>
        <w:rPr>
          <w:rFonts w:ascii="Times New Roman" w:eastAsia="Times New Roman" w:hAnsi="Times New Roman" w:cs="Times New Roman"/>
          <w:color w:val="000000"/>
          <w:spacing w:val="0"/>
          <w:w w:val="100"/>
          <w:position w:val="0"/>
        </w:rPr>
        <w:t>6,201.00</w:t>
      </w:r>
      <w:r>
        <w:rPr>
          <w:color w:val="000000"/>
          <w:spacing w:val="0"/>
          <w:w w:val="100"/>
          <w:position w:val="0"/>
        </w:rPr>
        <w:t>万股。转增后,注册资本增至人民币</w:t>
      </w:r>
      <w:r>
        <w:rPr>
          <w:rFonts w:ascii="Times New Roman" w:eastAsia="Times New Roman" w:hAnsi="Times New Roman" w:cs="Times New Roman"/>
          <w:color w:val="000000"/>
          <w:spacing w:val="0"/>
          <w:w w:val="100"/>
          <w:position w:val="0"/>
        </w:rPr>
        <w:t xml:space="preserve">103,350,000.00 </w:t>
      </w:r>
      <w:r>
        <w:rPr>
          <w:color w:val="000000"/>
          <w:spacing w:val="0"/>
          <w:w w:val="100"/>
          <w:position w:val="0"/>
        </w:rPr>
        <w:t>yLo</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经本公司第二届董事会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年第三次会议、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日股东大会决议，本公司以</w:t>
      </w:r>
      <w:r>
        <w:rPr>
          <w:rFonts w:ascii="Times New Roman" w:eastAsia="Times New Roman" w:hAnsi="Times New Roman" w:cs="Times New Roman"/>
          <w:color w:val="000000"/>
          <w:spacing w:val="0"/>
          <w:w w:val="100"/>
          <w:position w:val="0"/>
        </w:rPr>
        <w:t>2012</w:t>
      </w:r>
      <w:r>
        <w:rPr>
          <w:color w:val="000000"/>
          <w:spacing w:val="0"/>
          <w:w w:val="100"/>
          <w:position w:val="0"/>
        </w:rPr>
        <w:t>年末总 股本为基数，以资本公积向全体股东每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股股本，转增后，注册资本增至人民币</w:t>
      </w:r>
      <w:r>
        <w:rPr>
          <w:rFonts w:ascii="Times New Roman" w:eastAsia="Times New Roman" w:hAnsi="Times New Roman" w:cs="Times New Roman"/>
          <w:color w:val="000000"/>
          <w:spacing w:val="0"/>
          <w:w w:val="100"/>
          <w:position w:val="0"/>
        </w:rPr>
        <w:t xml:space="preserve">206,700,000.00 </w:t>
      </w:r>
      <w:r>
        <w:rPr>
          <w:color w:val="000000"/>
          <w:spacing w:val="0"/>
          <w:w w:val="100"/>
          <w:position w:val="0"/>
        </w:rPr>
        <w:t>yLo</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日第二次临时股东大会决议以及中国证券监督管理委员会</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文《关于核准尤洛卡矿业安全工程股份有限公司向田斌等发行股份及支付现金 方式购买资产的批复》核准的发行方案，非公开发行了人民币普通股</w:t>
      </w:r>
      <w:r>
        <w:rPr>
          <w:rFonts w:ascii="Times New Roman" w:eastAsia="Times New Roman" w:hAnsi="Times New Roman" w:cs="Times New Roman"/>
          <w:color w:val="000000"/>
          <w:spacing w:val="0"/>
          <w:w w:val="100"/>
          <w:position w:val="0"/>
        </w:rPr>
        <w:t>7,899,453</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元，发行 价格为</w:t>
      </w:r>
      <w:r>
        <w:rPr>
          <w:rFonts w:ascii="Times New Roman" w:eastAsia="Times New Roman" w:hAnsi="Times New Roman" w:cs="Times New Roman"/>
          <w:color w:val="000000"/>
          <w:spacing w:val="0"/>
          <w:w w:val="100"/>
          <w:position w:val="0"/>
        </w:rPr>
        <w:t>10.89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日，公司办理完毕本次新增股份</w:t>
      </w:r>
      <w:r>
        <w:rPr>
          <w:rFonts w:ascii="Times New Roman" w:eastAsia="Times New Roman" w:hAnsi="Times New Roman" w:cs="Times New Roman"/>
          <w:color w:val="000000"/>
          <w:spacing w:val="0"/>
          <w:w w:val="100"/>
          <w:position w:val="0"/>
        </w:rPr>
        <w:t>7,899,453.00</w:t>
      </w:r>
      <w:r>
        <w:rPr>
          <w:color w:val="000000"/>
          <w:spacing w:val="0"/>
          <w:w w:val="100"/>
          <w:position w:val="0"/>
        </w:rPr>
        <w:t>股的上市手续，变更后 注册资本为人民币</w:t>
      </w:r>
      <w:r>
        <w:rPr>
          <w:rFonts w:ascii="Times New Roman" w:eastAsia="Times New Roman" w:hAnsi="Times New Roman" w:cs="Times New Roman"/>
          <w:color w:val="000000"/>
          <w:spacing w:val="0"/>
          <w:w w:val="100"/>
          <w:position w:val="0"/>
        </w:rPr>
        <w:t>214,599,453.00</w:t>
      </w:r>
      <w:r>
        <w:rPr>
          <w:color w:val="000000"/>
          <w:spacing w:val="0"/>
          <w:w w:val="100"/>
          <w:position w:val="0"/>
        </w:rPr>
        <w:t>元。</w:t>
      </w:r>
    </w:p>
    <w:p>
      <w:pPr>
        <w:pStyle w:val="Style3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经本公司</w:t>
      </w:r>
      <w:r>
        <w:rPr>
          <w:rFonts w:ascii="Times New Roman" w:eastAsia="Times New Roman" w:hAnsi="Times New Roman" w:cs="Times New Roman"/>
          <w:color w:val="000000"/>
          <w:spacing w:val="0"/>
          <w:w w:val="100"/>
          <w:position w:val="0"/>
        </w:rPr>
        <w:t>2016</w:t>
      </w:r>
      <w:r>
        <w:rPr>
          <w:color w:val="000000"/>
          <w:spacing w:val="0"/>
          <w:w w:val="100"/>
          <w:position w:val="0"/>
        </w:rPr>
        <w:t>年第三届董事会第二次会议、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日股东大会决议，本公司以</w:t>
      </w:r>
      <w:r>
        <w:rPr>
          <w:rFonts w:ascii="Times New Roman" w:eastAsia="Times New Roman" w:hAnsi="Times New Roman" w:cs="Times New Roman"/>
          <w:color w:val="000000"/>
          <w:spacing w:val="0"/>
          <w:w w:val="100"/>
          <w:position w:val="0"/>
        </w:rPr>
        <w:t>2015</w:t>
      </w:r>
      <w:r>
        <w:rPr>
          <w:color w:val="000000"/>
          <w:spacing w:val="0"/>
          <w:w w:val="100"/>
          <w:position w:val="0"/>
        </w:rPr>
        <w:t>年末总 股本为基数，以资本公积向全体股东每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15</w:t>
      </w:r>
      <w:r>
        <w:rPr>
          <w:color w:val="000000"/>
          <w:spacing w:val="0"/>
          <w:w w:val="100"/>
          <w:position w:val="0"/>
        </w:rPr>
        <w:t>股股本，转增后，注册资本增至人民币</w:t>
      </w:r>
      <w:r>
        <w:rPr>
          <w:rFonts w:ascii="Times New Roman" w:eastAsia="Times New Roman" w:hAnsi="Times New Roman" w:cs="Times New Roman"/>
          <w:color w:val="000000"/>
          <w:spacing w:val="0"/>
          <w:w w:val="100"/>
          <w:position w:val="0"/>
        </w:rPr>
        <w:t xml:space="preserve">536,498,632.00 </w:t>
      </w:r>
      <w:r>
        <w:rPr>
          <w:color w:val="000000"/>
          <w:spacing w:val="0"/>
          <w:w w:val="100"/>
          <w:position w:val="0"/>
        </w:rPr>
        <w:t>yLo</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根据中国证券监督管理委员会证监许可(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2040</w:t>
      </w:r>
      <w:r>
        <w:rPr>
          <w:color w:val="000000"/>
          <w:spacing w:val="0"/>
          <w:w w:val="100"/>
          <w:position w:val="0"/>
        </w:rPr>
        <w:t>号《关于核准尤洛卡矿业安全工程股份有限公司 向李巍屹等发行股份购买资产并募集配套资金的批复》核准，公司向李巍屹发行</w:t>
      </w:r>
      <w:r>
        <w:rPr>
          <w:rFonts w:ascii="Times New Roman" w:eastAsia="Times New Roman" w:hAnsi="Times New Roman" w:cs="Times New Roman"/>
          <w:color w:val="000000"/>
          <w:spacing w:val="0"/>
          <w:w w:val="100"/>
          <w:position w:val="0"/>
        </w:rPr>
        <w:t>47,381,516</w:t>
      </w:r>
      <w:r>
        <w:rPr>
          <w:color w:val="000000"/>
          <w:spacing w:val="0"/>
          <w:w w:val="100"/>
          <w:position w:val="0"/>
        </w:rPr>
        <w:t>股股份、向李 继昌发行</w:t>
      </w:r>
      <w:r>
        <w:rPr>
          <w:rFonts w:ascii="Times New Roman" w:eastAsia="Times New Roman" w:hAnsi="Times New Roman" w:cs="Times New Roman"/>
          <w:color w:val="000000"/>
          <w:spacing w:val="0"/>
          <w:w w:val="100"/>
          <w:position w:val="0"/>
        </w:rPr>
        <w:t>16,812,796</w:t>
      </w:r>
      <w:r>
        <w:rPr>
          <w:color w:val="000000"/>
          <w:spacing w:val="0"/>
          <w:w w:val="100"/>
          <w:position w:val="0"/>
        </w:rPr>
        <w:t>股股份、向李巍岩发行</w:t>
      </w:r>
      <w:r>
        <w:rPr>
          <w:rFonts w:ascii="Times New Roman" w:eastAsia="Times New Roman" w:hAnsi="Times New Roman" w:cs="Times New Roman"/>
          <w:color w:val="000000"/>
          <w:spacing w:val="0"/>
          <w:w w:val="100"/>
          <w:position w:val="0"/>
        </w:rPr>
        <w:t>16,812,796</w:t>
      </w:r>
      <w:r>
        <w:rPr>
          <w:color w:val="000000"/>
          <w:spacing w:val="0"/>
          <w:w w:val="100"/>
          <w:position w:val="0"/>
        </w:rPr>
        <w:t>股股份、向王敬之发行</w:t>
      </w:r>
      <w:r>
        <w:rPr>
          <w:rFonts w:ascii="Times New Roman" w:eastAsia="Times New Roman" w:hAnsi="Times New Roman" w:cs="Times New Roman"/>
          <w:color w:val="000000"/>
          <w:spacing w:val="0"/>
          <w:w w:val="100"/>
          <w:position w:val="0"/>
        </w:rPr>
        <w:t>15,284,360</w:t>
      </w:r>
      <w:r>
        <w:rPr>
          <w:color w:val="000000"/>
          <w:spacing w:val="0"/>
          <w:w w:val="100"/>
          <w:position w:val="0"/>
        </w:rPr>
        <w:t>股股份、向李巍 峰发行</w:t>
      </w:r>
      <w:r>
        <w:rPr>
          <w:rFonts w:ascii="Times New Roman" w:eastAsia="Times New Roman" w:hAnsi="Times New Roman" w:cs="Times New Roman"/>
          <w:color w:val="000000"/>
          <w:spacing w:val="0"/>
          <w:w w:val="100"/>
          <w:position w:val="0"/>
        </w:rPr>
        <w:t>5,604,266</w:t>
      </w:r>
      <w:r>
        <w:rPr>
          <w:color w:val="000000"/>
          <w:spacing w:val="0"/>
          <w:w w:val="100"/>
          <w:position w:val="0"/>
        </w:rPr>
        <w:t xml:space="preserve">股股份购买相关资产°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月公司办理完毕本次新增股份</w:t>
      </w:r>
      <w:r>
        <w:rPr>
          <w:rFonts w:ascii="Times New Roman" w:eastAsia="Times New Roman" w:hAnsi="Times New Roman" w:cs="Times New Roman"/>
          <w:color w:val="000000"/>
          <w:spacing w:val="0"/>
          <w:w w:val="100"/>
          <w:position w:val="0"/>
        </w:rPr>
        <w:t>101,895,734.00</w:t>
      </w:r>
      <w:r>
        <w:rPr>
          <w:color w:val="000000"/>
          <w:spacing w:val="0"/>
          <w:w w:val="100"/>
          <w:position w:val="0"/>
        </w:rPr>
        <w:t>股的上市 手续，变更后注册资本为人民币</w:t>
      </w:r>
      <w:r>
        <w:rPr>
          <w:rFonts w:ascii="Times New Roman" w:eastAsia="Times New Roman" w:hAnsi="Times New Roman" w:cs="Times New Roman"/>
          <w:color w:val="000000"/>
          <w:spacing w:val="0"/>
          <w:w w:val="100"/>
          <w:position w:val="0"/>
        </w:rPr>
        <w:t>638,394,366.00</w:t>
      </w:r>
      <w:r>
        <w:rPr>
          <w:color w:val="000000"/>
          <w:spacing w:val="0"/>
          <w:w w:val="100"/>
          <w:position w:val="0"/>
        </w:rPr>
        <w:t>元。</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根据中国证券监督管理委员会证监许可(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2040</w:t>
      </w:r>
      <w:r>
        <w:rPr>
          <w:color w:val="000000"/>
          <w:spacing w:val="0"/>
          <w:w w:val="100"/>
          <w:position w:val="0"/>
        </w:rPr>
        <w:t xml:space="preserve">号《关于核准尤洛卡矿业安全工程股份有限公司 </w:t>
      </w:r>
      <w:r>
        <w:rPr>
          <w:color w:val="000000"/>
          <w:spacing w:val="0"/>
          <w:w w:val="100"/>
          <w:position w:val="0"/>
        </w:rPr>
        <w:t xml:space="preserve">向李巍屹等发行股份购买资产并募集配套资金的批复》核准，公司非公开发行股份募集配套资金不超过 </w:t>
      </w:r>
      <w:r>
        <w:rPr>
          <w:rFonts w:ascii="Times New Roman" w:eastAsia="Times New Roman" w:hAnsi="Times New Roman" w:cs="Times New Roman"/>
          <w:color w:val="000000"/>
          <w:spacing w:val="0"/>
          <w:w w:val="100"/>
          <w:position w:val="0"/>
        </w:rPr>
        <w:t>18,000</w:t>
      </w:r>
      <w:r>
        <w:rPr>
          <w:color w:val="000000"/>
          <w:spacing w:val="0"/>
          <w:w w:val="100"/>
          <w:position w:val="0"/>
        </w:rPr>
        <w:t>万元。于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日共计向特定投资者非公开发行人民币普通股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22,004,889.00</w:t>
      </w:r>
      <w:r>
        <w:rPr>
          <w:color w:val="000000"/>
          <w:spacing w:val="0"/>
          <w:w w:val="100"/>
          <w:position w:val="0"/>
        </w:rPr>
        <w:t>股, 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8.18</w:t>
      </w:r>
      <w:r>
        <w:rPr>
          <w:color w:val="000000"/>
          <w:spacing w:val="0"/>
          <w:w w:val="100"/>
          <w:position w:val="0"/>
        </w:rPr>
        <w:t>元，本次发行后公司的注册资本为人民币</w:t>
      </w:r>
      <w:r>
        <w:rPr>
          <w:rFonts w:ascii="Times New Roman" w:eastAsia="Times New Roman" w:hAnsi="Times New Roman" w:cs="Times New Roman"/>
          <w:color w:val="000000"/>
          <w:spacing w:val="0"/>
          <w:w w:val="100"/>
          <w:position w:val="0"/>
        </w:rPr>
        <w:t xml:space="preserve">660,399,255.00 </w:t>
      </w:r>
      <w:r>
        <w:rPr>
          <w:color w:val="000000"/>
          <w:spacing w:val="0"/>
          <w:w w:val="100"/>
          <w:position w:val="0"/>
        </w:rPr>
        <w:t>yLo</w:t>
      </w:r>
    </w:p>
    <w:p>
      <w:pPr>
        <w:pStyle w:val="Style3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年第二次临时股东大会，审议通过了《限制性股票激励计划</w:t>
      </w:r>
    </w:p>
    <w:p>
      <w:pPr>
        <w:pStyle w:val="Style37"/>
        <w:keepNext w:val="0"/>
        <w:keepLines w:val="0"/>
        <w:widowControl w:val="0"/>
        <w:shd w:val="clear" w:color="auto" w:fill="auto"/>
        <w:bidi w:val="0"/>
        <w:spacing w:before="0" w:after="0" w:line="46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2017-2019</w:t>
      </w:r>
      <w:r>
        <w:rPr>
          <w:color w:val="000000"/>
          <w:spacing w:val="0"/>
          <w:w w:val="100"/>
          <w:position w:val="0"/>
        </w:rPr>
        <w:t>）</w:t>
      </w:r>
      <w:r>
        <w:rPr>
          <w:color w:val="000000"/>
          <w:spacing w:val="0"/>
          <w:w w:val="100"/>
          <w:position w:val="0"/>
        </w:rPr>
        <w:t>（草案）》（以下简称</w:t>
      </w:r>
      <w:r>
        <w:rPr>
          <w:rFonts w:ascii="Times New Roman" w:eastAsia="Times New Roman" w:hAnsi="Times New Roman" w:cs="Times New Roman"/>
          <w:color w:val="000000"/>
          <w:spacing w:val="0"/>
          <w:w w:val="100"/>
          <w:position w:val="0"/>
        </w:rPr>
        <w:t>“</w:t>
      </w:r>
      <w:r>
        <w:rPr>
          <w:color w:val="000000"/>
          <w:spacing w:val="0"/>
          <w:w w:val="100"/>
          <w:position w:val="0"/>
        </w:rPr>
        <w:t>限制性股票激励计划</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日召开第四届董事会第七 次会议，审议通过了《关于调整限制性股票激励计划</w:t>
      </w:r>
      <w:r>
        <w:rPr>
          <w:color w:val="000000"/>
          <w:spacing w:val="0"/>
          <w:w w:val="100"/>
          <w:position w:val="0"/>
        </w:rPr>
        <w:t>（</w:t>
      </w:r>
      <w:r>
        <w:rPr>
          <w:rFonts w:ascii="Times New Roman" w:eastAsia="Times New Roman" w:hAnsi="Times New Roman" w:cs="Times New Roman"/>
          <w:color w:val="000000"/>
          <w:spacing w:val="0"/>
          <w:w w:val="100"/>
          <w:position w:val="0"/>
        </w:rPr>
        <w:t>2017—2019</w:t>
      </w:r>
      <w:r>
        <w:rPr>
          <w:color w:val="000000"/>
          <w:spacing w:val="0"/>
          <w:w w:val="100"/>
          <w:position w:val="0"/>
        </w:rPr>
        <w:t>）</w:t>
      </w:r>
      <w:r>
        <w:rPr>
          <w:color w:val="000000"/>
          <w:spacing w:val="0"/>
          <w:w w:val="100"/>
          <w:position w:val="0"/>
        </w:rPr>
        <w:t>首次授予部分授予数量的议案》，通 过定向发行公司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股普通股向</w:t>
      </w:r>
      <w:r>
        <w:rPr>
          <w:rFonts w:ascii="Times New Roman" w:eastAsia="Times New Roman" w:hAnsi="Times New Roman" w:cs="Times New Roman"/>
          <w:color w:val="000000"/>
          <w:spacing w:val="0"/>
          <w:w w:val="100"/>
          <w:position w:val="0"/>
        </w:rPr>
        <w:t>174</w:t>
      </w:r>
      <w:r>
        <w:rPr>
          <w:color w:val="000000"/>
          <w:spacing w:val="0"/>
          <w:w w:val="100"/>
          <w:position w:val="0"/>
        </w:rPr>
        <w:t>名激励对象拟授予</w:t>
      </w:r>
      <w:r>
        <w:rPr>
          <w:rFonts w:ascii="Times New Roman" w:eastAsia="Times New Roman" w:hAnsi="Times New Roman" w:cs="Times New Roman"/>
          <w:color w:val="000000"/>
          <w:spacing w:val="0"/>
          <w:w w:val="100"/>
          <w:position w:val="0"/>
        </w:rPr>
        <w:t>8,880,000</w:t>
      </w:r>
      <w:r>
        <w:rPr>
          <w:color w:val="000000"/>
          <w:spacing w:val="0"/>
          <w:w w:val="100"/>
          <w:position w:val="0"/>
        </w:rPr>
        <w:t xml:space="preserve">股限制性股票。变更后的注册资本为人民 币 </w:t>
      </w:r>
      <w:r>
        <w:rPr>
          <w:rFonts w:ascii="Times New Roman" w:eastAsia="Times New Roman" w:hAnsi="Times New Roman" w:cs="Times New Roman"/>
          <w:color w:val="000000"/>
          <w:spacing w:val="0"/>
          <w:w w:val="100"/>
          <w:position w:val="0"/>
        </w:rPr>
        <w:t xml:space="preserve">669,279,255.00 </w:t>
      </w:r>
      <w:r>
        <w:rPr>
          <w:color w:val="000000"/>
          <w:spacing w:val="0"/>
          <w:w w:val="100"/>
          <w:position w:val="0"/>
        </w:rPr>
        <w:t xml:space="preserve">元，股本为 </w:t>
      </w:r>
      <w:r>
        <w:rPr>
          <w:rFonts w:ascii="Times New Roman" w:eastAsia="Times New Roman" w:hAnsi="Times New Roman" w:cs="Times New Roman"/>
          <w:color w:val="000000"/>
          <w:spacing w:val="0"/>
          <w:w w:val="100"/>
          <w:position w:val="0"/>
        </w:rPr>
        <w:t xml:space="preserve">669,279,255.00 </w:t>
      </w:r>
      <w:r>
        <w:rPr>
          <w:color w:val="000000"/>
          <w:spacing w:val="0"/>
          <w:w w:val="100"/>
          <w:position w:val="0"/>
        </w:rPr>
        <w:t>元。</w:t>
      </w:r>
    </w:p>
    <w:p>
      <w:pPr>
        <w:pStyle w:val="Style3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根据公司第四届董事会</w:t>
      </w:r>
      <w:r>
        <w:rPr>
          <w:rFonts w:ascii="Times New Roman" w:eastAsia="Times New Roman" w:hAnsi="Times New Roman" w:cs="Times New Roman"/>
          <w:color w:val="000000"/>
          <w:spacing w:val="0"/>
          <w:w w:val="100"/>
          <w:position w:val="0"/>
        </w:rPr>
        <w:t>2018</w:t>
      </w:r>
      <w:r>
        <w:rPr>
          <w:color w:val="000000"/>
          <w:spacing w:val="0"/>
          <w:w w:val="100"/>
          <w:position w:val="0"/>
        </w:rPr>
        <w:t>年第五次会议《关于回购注销部分激励对象已获授但尚未解除限售的限 制性股票的议案》的决议，公司原限制性股票激励对象牛涛、邵永超</w:t>
      </w:r>
      <w:r>
        <w:rPr>
          <w:rFonts w:ascii="Times New Roman" w:eastAsia="Times New Roman" w:hAnsi="Times New Roman" w:cs="Times New Roman"/>
          <w:color w:val="000000"/>
          <w:spacing w:val="0"/>
          <w:w w:val="100"/>
          <w:position w:val="0"/>
        </w:rPr>
        <w:t>2</w:t>
      </w:r>
      <w:r>
        <w:rPr>
          <w:color w:val="000000"/>
          <w:spacing w:val="0"/>
          <w:w w:val="100"/>
          <w:position w:val="0"/>
        </w:rPr>
        <w:t>人因个人原因离职，已不符合激励 条件。根据公司《限制性股票激励计划</w:t>
      </w:r>
      <w:r>
        <w:rPr>
          <w:rFonts w:ascii="Times New Roman" w:eastAsia="Times New Roman" w:hAnsi="Times New Roman" w:cs="Times New Roman"/>
          <w:color w:val="000000"/>
          <w:spacing w:val="0"/>
          <w:w w:val="100"/>
          <w:position w:val="0"/>
        </w:rPr>
        <w:t>（2017—2019</w:t>
      </w:r>
      <w:r>
        <w:rPr>
          <w:color w:val="000000"/>
          <w:spacing w:val="0"/>
          <w:w w:val="100"/>
          <w:position w:val="0"/>
        </w:rPr>
        <w:t>）（</w:t>
      </w:r>
      <w:r>
        <w:rPr>
          <w:color w:val="000000"/>
          <w:spacing w:val="0"/>
          <w:w w:val="100"/>
          <w:position w:val="0"/>
        </w:rPr>
        <w:t>草案）》的规定，其已获授但尚未解除限售的</w:t>
      </w:r>
      <w:r>
        <w:rPr>
          <w:rFonts w:ascii="Times New Roman" w:eastAsia="Times New Roman" w:hAnsi="Times New Roman" w:cs="Times New Roman"/>
          <w:color w:val="000000"/>
          <w:spacing w:val="0"/>
          <w:w w:val="100"/>
          <w:position w:val="0"/>
        </w:rPr>
        <w:t xml:space="preserve">115,000.00 </w:t>
      </w:r>
      <w:r>
        <w:rPr>
          <w:color w:val="000000"/>
          <w:spacing w:val="0"/>
          <w:w w:val="100"/>
          <w:position w:val="0"/>
        </w:rPr>
        <w:t>股限制性股票由公司进行回购注销。变更后的注册资本为人民币</w:t>
      </w:r>
      <w:r>
        <w:rPr>
          <w:rFonts w:ascii="Times New Roman" w:eastAsia="Times New Roman" w:hAnsi="Times New Roman" w:cs="Times New Roman"/>
          <w:color w:val="000000"/>
          <w:spacing w:val="0"/>
          <w:w w:val="100"/>
          <w:position w:val="0"/>
        </w:rPr>
        <w:t>669,164,255.00</w:t>
      </w:r>
      <w:r>
        <w:rPr>
          <w:color w:val="000000"/>
          <w:spacing w:val="0"/>
          <w:w w:val="100"/>
          <w:position w:val="0"/>
        </w:rPr>
        <w:t>元。</w:t>
      </w:r>
    </w:p>
    <w:p>
      <w:pPr>
        <w:pStyle w:val="Style3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根据公司第四届董事会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年第四次会议《关于回购注销部分激励对象已获授但尚未解除限售的限 制性股票的议案》的决议，公司原限制性股票激励对象张帅、陈焕超等</w:t>
      </w:r>
      <w:r>
        <w:rPr>
          <w:rFonts w:ascii="Times New Roman" w:eastAsia="Times New Roman" w:hAnsi="Times New Roman" w:cs="Times New Roman"/>
          <w:color w:val="000000"/>
          <w:spacing w:val="0"/>
          <w:w w:val="100"/>
          <w:position w:val="0"/>
        </w:rPr>
        <w:t>6</w:t>
      </w:r>
      <w:r>
        <w:rPr>
          <w:color w:val="000000"/>
          <w:spacing w:val="0"/>
          <w:w w:val="100"/>
          <w:position w:val="0"/>
        </w:rPr>
        <w:t>人因个人原因离职，已不符合激 励条件。根据公司《限制性股票激励计划</w:t>
      </w:r>
      <w:r>
        <w:rPr>
          <w:color w:val="000000"/>
          <w:spacing w:val="0"/>
          <w:w w:val="100"/>
          <w:position w:val="0"/>
        </w:rPr>
        <w:t>（</w:t>
      </w:r>
      <w:r>
        <w:rPr>
          <w:rFonts w:ascii="Times New Roman" w:eastAsia="Times New Roman" w:hAnsi="Times New Roman" w:cs="Times New Roman"/>
          <w:color w:val="000000"/>
          <w:spacing w:val="0"/>
          <w:w w:val="100"/>
          <w:position w:val="0"/>
        </w:rPr>
        <w:t>2017—2019</w:t>
      </w:r>
      <w:r>
        <w:rPr>
          <w:color w:val="000000"/>
          <w:spacing w:val="0"/>
          <w:w w:val="100"/>
          <w:position w:val="0"/>
        </w:rPr>
        <w:t>）</w:t>
      </w:r>
      <w:r>
        <w:rPr>
          <w:color w:val="000000"/>
          <w:spacing w:val="0"/>
          <w:w w:val="100"/>
          <w:position w:val="0"/>
        </w:rPr>
        <w:t xml:space="preserve">（草案）》的规定，其已获授但尚未解除限售的 </w:t>
      </w:r>
      <w:r>
        <w:rPr>
          <w:rFonts w:ascii="Times New Roman" w:eastAsia="Times New Roman" w:hAnsi="Times New Roman" w:cs="Times New Roman"/>
          <w:color w:val="000000"/>
          <w:spacing w:val="0"/>
          <w:w w:val="100"/>
          <w:position w:val="0"/>
        </w:rPr>
        <w:t>114,000.00</w:t>
      </w:r>
      <w:r>
        <w:rPr>
          <w:color w:val="000000"/>
          <w:spacing w:val="0"/>
          <w:w w:val="100"/>
          <w:position w:val="0"/>
        </w:rPr>
        <w:t>股限制性股票由公司进行回购注销。变更后的注册资本为人民币</w:t>
      </w:r>
      <w:r>
        <w:rPr>
          <w:rFonts w:ascii="Times New Roman" w:eastAsia="Times New Roman" w:hAnsi="Times New Roman" w:cs="Times New Roman"/>
          <w:color w:val="000000"/>
          <w:spacing w:val="0"/>
          <w:w w:val="100"/>
          <w:position w:val="0"/>
        </w:rPr>
        <w:t>669,050,255.00</w:t>
      </w:r>
      <w:r>
        <w:rPr>
          <w:color w:val="000000"/>
          <w:spacing w:val="0"/>
          <w:w w:val="100"/>
          <w:position w:val="0"/>
        </w:rPr>
        <w:t>元。</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公司第四届董事会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年第二次会议审议通过了《关于限制性股票激励计划</w:t>
      </w:r>
      <w:r>
        <w:rPr>
          <w:color w:val="000000"/>
          <w:spacing w:val="0"/>
          <w:w w:val="100"/>
          <w:position w:val="0"/>
        </w:rPr>
        <w:t>（</w:t>
      </w:r>
      <w:r>
        <w:rPr>
          <w:rFonts w:ascii="Times New Roman" w:eastAsia="Times New Roman" w:hAnsi="Times New Roman" w:cs="Times New Roman"/>
          <w:color w:val="000000"/>
          <w:spacing w:val="0"/>
          <w:w w:val="100"/>
          <w:position w:val="0"/>
        </w:rPr>
        <w:t>2017-2019</w:t>
      </w:r>
      <w:r>
        <w:rPr>
          <w:color w:val="000000"/>
          <w:spacing w:val="0"/>
          <w:w w:val="100"/>
          <w:position w:val="0"/>
        </w:rPr>
        <w:t>）</w:t>
      </w:r>
      <w:r>
        <w:rPr>
          <w:color w:val="000000"/>
          <w:spacing w:val="0"/>
          <w:w w:val="100"/>
          <w:position w:val="0"/>
        </w:rPr>
        <w:t>首次授予 部分第三个解除限售期不予解除限售并回购注销的议案》，第三个解除限售期的</w:t>
      </w:r>
      <w:r>
        <w:rPr>
          <w:rFonts w:ascii="Times New Roman" w:eastAsia="Times New Roman" w:hAnsi="Times New Roman" w:cs="Times New Roman"/>
          <w:color w:val="000000"/>
          <w:spacing w:val="0"/>
          <w:w w:val="100"/>
          <w:position w:val="0"/>
        </w:rPr>
        <w:t>166</w:t>
      </w:r>
      <w:r>
        <w:rPr>
          <w:color w:val="000000"/>
          <w:spacing w:val="0"/>
          <w:w w:val="100"/>
          <w:position w:val="0"/>
        </w:rPr>
        <w:t>名激励对象所持已获 授但尚未解除限售的</w:t>
      </w:r>
      <w:r>
        <w:rPr>
          <w:rFonts w:ascii="Times New Roman" w:eastAsia="Times New Roman" w:hAnsi="Times New Roman" w:cs="Times New Roman"/>
          <w:color w:val="000000"/>
          <w:spacing w:val="0"/>
          <w:w w:val="100"/>
          <w:position w:val="0"/>
        </w:rPr>
        <w:t>1,715,000.00</w:t>
      </w:r>
      <w:r>
        <w:rPr>
          <w:color w:val="000000"/>
          <w:spacing w:val="0"/>
          <w:w w:val="100"/>
          <w:position w:val="0"/>
        </w:rPr>
        <w:t>股限制性股票由公司回购注销。变更后的注册资本为</w:t>
      </w:r>
      <w:r>
        <w:rPr>
          <w:rFonts w:ascii="Times New Roman" w:eastAsia="Times New Roman" w:hAnsi="Times New Roman" w:cs="Times New Roman"/>
          <w:color w:val="000000"/>
          <w:spacing w:val="0"/>
          <w:w w:val="100"/>
          <w:position w:val="0"/>
        </w:rPr>
        <w:t>667,335,255.00</w:t>
      </w:r>
      <w:r>
        <w:rPr>
          <w:color w:val="000000"/>
          <w:spacing w:val="0"/>
          <w:w w:val="100"/>
          <w:position w:val="0"/>
        </w:rPr>
        <w:t>元。</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本公司总部位于山东省泰安市高新区凤祥路以西规划支路以北。本公司及其子公司（以下简称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本集 团</w:t>
      </w:r>
      <w:r>
        <w:rPr>
          <w:color w:val="000000"/>
          <w:spacing w:val="0"/>
          <w:w w:val="100"/>
          <w:position w:val="0"/>
        </w:rPr>
        <w:t>''）</w:t>
      </w:r>
      <w:r>
        <w:rPr>
          <w:color w:val="000000"/>
          <w:spacing w:val="0"/>
          <w:w w:val="100"/>
          <w:position w:val="0"/>
        </w:rPr>
        <w:t>主要从事导弹制导系统、精密光学系统等军用产品的生产和销售；煤矿安全监控监测、井下运输及 工程施工相关产品和技术服务以及以轨道交通通讯业务、能源行业信息业务为主信息通信业务。</w:t>
      </w:r>
    </w:p>
    <w:p>
      <w:pPr>
        <w:pStyle w:val="Style37"/>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本财务报表及财务报表附注业经本公司第五届董事会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年第一次会议于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日决议批 准报出。</w:t>
      </w:r>
    </w:p>
    <w:p>
      <w:pPr>
        <w:pStyle w:val="Style37"/>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年度纳入合并范围的一级子公司</w:t>
      </w:r>
      <w:r>
        <w:rPr>
          <w:rFonts w:ascii="Times New Roman" w:eastAsia="Times New Roman" w:hAnsi="Times New Roman" w:cs="Times New Roman"/>
          <w:color w:val="000000"/>
          <w:spacing w:val="0"/>
          <w:w w:val="100"/>
          <w:position w:val="0"/>
        </w:rPr>
        <w:t>6</w:t>
      </w:r>
      <w:r>
        <w:rPr>
          <w:color w:val="000000"/>
          <w:spacing w:val="0"/>
          <w:w w:val="100"/>
          <w:position w:val="0"/>
        </w:rPr>
        <w:t>户、二级子公司共</w:t>
      </w:r>
      <w:r>
        <w:rPr>
          <w:rFonts w:ascii="Times New Roman" w:eastAsia="Times New Roman" w:hAnsi="Times New Roman" w:cs="Times New Roman"/>
          <w:color w:val="000000"/>
          <w:spacing w:val="0"/>
          <w:w w:val="100"/>
          <w:position w:val="0"/>
        </w:rPr>
        <w:t>11</w:t>
      </w:r>
      <w:r>
        <w:rPr>
          <w:color w:val="000000"/>
          <w:spacing w:val="0"/>
          <w:w w:val="100"/>
          <w:position w:val="0"/>
        </w:rPr>
        <w:t>户，详见</w:t>
      </w:r>
      <w:r>
        <w:rPr>
          <w:rFonts w:ascii="Times New Roman" w:eastAsia="Times New Roman" w:hAnsi="Times New Roman" w:cs="Times New Roman"/>
          <w:color w:val="000000"/>
          <w:spacing w:val="0"/>
          <w:w w:val="100"/>
          <w:position w:val="0"/>
        </w:rPr>
        <w:t>“</w:t>
      </w:r>
      <w:r>
        <w:rPr>
          <w:color w:val="000000"/>
          <w:spacing w:val="0"/>
          <w:w w:val="100"/>
          <w:position w:val="0"/>
        </w:rPr>
        <w:t>本附注九、在其他主 体中的权益本公司本年度合并范围与上年度相比出资设立</w:t>
      </w:r>
      <w:r>
        <w:rPr>
          <w:rFonts w:ascii="Times New Roman" w:eastAsia="Times New Roman" w:hAnsi="Times New Roman" w:cs="Times New Roman"/>
          <w:color w:val="000000"/>
          <w:spacing w:val="0"/>
          <w:w w:val="100"/>
          <w:position w:val="0"/>
        </w:rPr>
        <w:t>1</w:t>
      </w:r>
      <w:r>
        <w:rPr>
          <w:color w:val="000000"/>
          <w:spacing w:val="0"/>
          <w:w w:val="100"/>
          <w:position w:val="0"/>
        </w:rPr>
        <w:t>户二级子公司，通过增资扩股取得</w:t>
      </w:r>
      <w:r>
        <w:rPr>
          <w:rFonts w:ascii="Times New Roman" w:eastAsia="Times New Roman" w:hAnsi="Times New Roman" w:cs="Times New Roman"/>
          <w:color w:val="000000"/>
          <w:spacing w:val="0"/>
          <w:w w:val="100"/>
          <w:position w:val="0"/>
        </w:rPr>
        <w:t>1</w:t>
      </w:r>
      <w:r>
        <w:rPr>
          <w:color w:val="000000"/>
          <w:spacing w:val="0"/>
          <w:w w:val="100"/>
          <w:position w:val="0"/>
        </w:rPr>
        <w:t>户二 级子公司，注销</w:t>
      </w:r>
      <w:r>
        <w:rPr>
          <w:rFonts w:ascii="Times New Roman" w:eastAsia="Times New Roman" w:hAnsi="Times New Roman" w:cs="Times New Roman"/>
          <w:color w:val="000000"/>
          <w:spacing w:val="0"/>
          <w:w w:val="100"/>
          <w:position w:val="0"/>
        </w:rPr>
        <w:t>1</w:t>
      </w:r>
      <w:r>
        <w:rPr>
          <w:color w:val="000000"/>
          <w:spacing w:val="0"/>
          <w:w w:val="100"/>
          <w:position w:val="0"/>
        </w:rPr>
        <w:t>户二级子公司，详见</w:t>
      </w:r>
      <w:r>
        <w:rPr>
          <w:rFonts w:ascii="Times New Roman" w:eastAsia="Times New Roman" w:hAnsi="Times New Roman" w:cs="Times New Roman"/>
          <w:color w:val="000000"/>
          <w:spacing w:val="0"/>
          <w:w w:val="100"/>
          <w:position w:val="0"/>
        </w:rPr>
        <w:t>“</w:t>
      </w:r>
      <w:r>
        <w:rPr>
          <w:color w:val="000000"/>
          <w:spacing w:val="0"/>
          <w:w w:val="100"/>
          <w:position w:val="0"/>
        </w:rPr>
        <w:t>本附注八、合并范围的变更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本附注九、在其他主体中的权益</w:t>
      </w:r>
    </w:p>
    <w:p>
      <w:pPr>
        <w:pStyle w:val="Style25"/>
        <w:keepNext/>
        <w:keepLines/>
        <w:widowControl w:val="0"/>
        <w:shd w:val="clear" w:color="auto" w:fill="auto"/>
        <w:tabs>
          <w:tab w:pos="498" w:val="left"/>
        </w:tabs>
        <w:bidi w:val="0"/>
        <w:spacing w:before="0" w:after="360" w:line="240" w:lineRule="auto"/>
        <w:ind w:left="0" w:right="0" w:firstLine="0"/>
        <w:jc w:val="both"/>
      </w:pPr>
      <w:bookmarkStart w:id="1017" w:name="bookmark1017"/>
      <w:bookmarkStart w:id="1018" w:name="bookmark1018"/>
      <w:bookmarkStart w:id="1019" w:name="bookmark1019"/>
      <w:bookmarkStart w:id="1020" w:name="bookmark1020"/>
      <w:r>
        <w:rPr>
          <w:color w:val="000000"/>
          <w:spacing w:val="0"/>
          <w:w w:val="100"/>
          <w:position w:val="0"/>
          <w:sz w:val="24"/>
          <w:szCs w:val="24"/>
        </w:rPr>
        <w:t>四</w:t>
      </w:r>
      <w:bookmarkEnd w:id="1019"/>
      <w:r>
        <w:rPr>
          <w:color w:val="000000"/>
          <w:spacing w:val="0"/>
          <w:w w:val="100"/>
          <w:position w:val="0"/>
          <w:sz w:val="24"/>
          <w:szCs w:val="24"/>
        </w:rPr>
        <w:t>、</w:t>
        <w:tab/>
        <w:t>财务报表的编制基础</w:t>
      </w:r>
      <w:bookmarkEnd w:id="1017"/>
      <w:bookmarkEnd w:id="1018"/>
      <w:bookmarkEnd w:id="1020"/>
    </w:p>
    <w:p>
      <w:pPr>
        <w:pStyle w:val="Style33"/>
        <w:keepNext/>
        <w:keepLines/>
        <w:widowControl w:val="0"/>
        <w:shd w:val="clear" w:color="auto" w:fill="auto"/>
        <w:tabs>
          <w:tab w:pos="368" w:val="left"/>
        </w:tabs>
        <w:bidi w:val="0"/>
        <w:spacing w:before="0" w:after="0" w:line="492" w:lineRule="auto"/>
        <w:ind w:left="0" w:right="0" w:firstLine="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1</w:t>
      </w:r>
      <w:bookmarkEnd w:id="1023"/>
      <w:r>
        <w:rPr>
          <w:color w:val="000000"/>
          <w:spacing w:val="0"/>
          <w:w w:val="100"/>
          <w:position w:val="0"/>
        </w:rPr>
        <w:t>、</w:t>
        <w:tab/>
        <w:t>编制基础</w:t>
      </w:r>
      <w:bookmarkEnd w:id="1021"/>
      <w:bookmarkEnd w:id="1022"/>
      <w:bookmarkEnd w:id="1024"/>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本财务报表按照财政部颁布的企业会计准则及其应用指南、解释及其他有关规定（统称</w:t>
      </w:r>
      <w:r>
        <w:rPr>
          <w:rFonts w:ascii="Times New Roman" w:eastAsia="Times New Roman" w:hAnsi="Times New Roman" w:cs="Times New Roman"/>
          <w:color w:val="000000"/>
          <w:spacing w:val="0"/>
          <w:w w:val="100"/>
          <w:position w:val="0"/>
        </w:rPr>
        <w:t>“</w:t>
      </w:r>
      <w:r>
        <w:rPr>
          <w:color w:val="000000"/>
          <w:spacing w:val="0"/>
          <w:w w:val="100"/>
          <w:position w:val="0"/>
        </w:rPr>
        <w:t>企业会计准 则</w:t>
      </w:r>
      <w:r>
        <w:rPr>
          <w:color w:val="000000"/>
          <w:spacing w:val="0"/>
          <w:w w:val="100"/>
          <w:position w:val="0"/>
        </w:rPr>
        <w:t>''）</w:t>
      </w:r>
      <w:r>
        <w:rPr>
          <w:color w:val="000000"/>
          <w:spacing w:val="0"/>
          <w:w w:val="100"/>
          <w:position w:val="0"/>
        </w:rPr>
        <w:t>编制。此外，本集团还按照中国证监会《公开发行证券的公司信息披露编报规则第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财务报告 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年修订）披露有关财务信息。</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本财务报表以持续经营为基础列报。</w:t>
      </w:r>
    </w:p>
    <w:p>
      <w:pPr>
        <w:pStyle w:val="Style37"/>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本集团会计核算以权责发生制为基础。除某些金融工具外，本财务报表均以历史成本为计量基础。资 产如果发生减值，则按照相关规定计提相应的减值准备。</w:t>
      </w:r>
    </w:p>
    <w:p>
      <w:pPr>
        <w:pStyle w:val="Style33"/>
        <w:keepNext/>
        <w:keepLines/>
        <w:widowControl w:val="0"/>
        <w:shd w:val="clear" w:color="auto" w:fill="auto"/>
        <w:tabs>
          <w:tab w:pos="378" w:val="left"/>
        </w:tabs>
        <w:bidi w:val="0"/>
        <w:spacing w:before="0" w:after="0" w:line="492" w:lineRule="auto"/>
        <w:ind w:left="0" w:right="0" w:firstLine="0"/>
        <w:jc w:val="both"/>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2</w:t>
      </w:r>
      <w:bookmarkEnd w:id="1027"/>
      <w:r>
        <w:rPr>
          <w:color w:val="000000"/>
          <w:spacing w:val="0"/>
          <w:w w:val="100"/>
          <w:position w:val="0"/>
        </w:rPr>
        <w:t>、</w:t>
        <w:tab/>
        <w:t>持续经营</w:t>
      </w:r>
      <w:bookmarkEnd w:id="1025"/>
      <w:bookmarkEnd w:id="1026"/>
      <w:bookmarkEnd w:id="1028"/>
    </w:p>
    <w:p>
      <w:pPr>
        <w:pStyle w:val="Style37"/>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公司自本报告期末起至少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5"/>
        <w:keepNext/>
        <w:keepLines/>
        <w:widowControl w:val="0"/>
        <w:shd w:val="clear" w:color="auto" w:fill="auto"/>
        <w:tabs>
          <w:tab w:pos="517" w:val="left"/>
        </w:tabs>
        <w:bidi w:val="0"/>
        <w:spacing w:before="0" w:after="200" w:line="240" w:lineRule="auto"/>
        <w:ind w:left="0" w:right="0" w:firstLine="0"/>
        <w:jc w:val="both"/>
      </w:pPr>
      <w:bookmarkStart w:id="1029" w:name="bookmark1029"/>
      <w:bookmarkStart w:id="1030" w:name="bookmark1030"/>
      <w:bookmarkStart w:id="1031" w:name="bookmark1031"/>
      <w:bookmarkStart w:id="1032" w:name="bookmark1032"/>
      <w:r>
        <w:rPr>
          <w:color w:val="000000"/>
          <w:spacing w:val="0"/>
          <w:w w:val="100"/>
          <w:position w:val="0"/>
          <w:sz w:val="24"/>
          <w:szCs w:val="24"/>
        </w:rPr>
        <w:t>五</w:t>
      </w:r>
      <w:bookmarkEnd w:id="1031"/>
      <w:r>
        <w:rPr>
          <w:color w:val="000000"/>
          <w:spacing w:val="0"/>
          <w:w w:val="100"/>
          <w:position w:val="0"/>
          <w:sz w:val="24"/>
          <w:szCs w:val="24"/>
        </w:rPr>
        <w:t>、</w:t>
        <w:tab/>
        <w:t>重要会计政策及会计估计</w:t>
      </w:r>
      <w:bookmarkEnd w:id="1029"/>
      <w:bookmarkEnd w:id="1030"/>
      <w:bookmarkEnd w:id="1032"/>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具体会计政策和会计估计提示：</w:t>
      </w:r>
    </w:p>
    <w:p>
      <w:pPr>
        <w:pStyle w:val="Style37"/>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本集团根据自身生产经营特点，确定收入确认政策，具体会计政策见附注五、</w:t>
      </w:r>
      <w:r>
        <w:rPr>
          <w:rFonts w:ascii="Times New Roman" w:eastAsia="Times New Roman" w:hAnsi="Times New Roman" w:cs="Times New Roman"/>
          <w:color w:val="000000"/>
          <w:spacing w:val="0"/>
          <w:w w:val="100"/>
          <w:position w:val="0"/>
        </w:rPr>
        <w:t>27</w:t>
      </w:r>
      <w:r>
        <w:rPr>
          <w:color w:val="000000"/>
          <w:spacing w:val="0"/>
          <w:w w:val="100"/>
          <w:position w:val="0"/>
        </w:rPr>
        <w:t>、收入。</w:t>
      </w:r>
    </w:p>
    <w:p>
      <w:pPr>
        <w:pStyle w:val="Style33"/>
        <w:keepNext/>
        <w:keepLines/>
        <w:widowControl w:val="0"/>
        <w:shd w:val="clear" w:color="auto" w:fill="auto"/>
        <w:tabs>
          <w:tab w:pos="368" w:val="left"/>
        </w:tabs>
        <w:bidi w:val="0"/>
        <w:spacing w:before="0" w:after="200" w:line="470" w:lineRule="exact"/>
        <w:ind w:left="0" w:right="0" w:firstLine="0"/>
        <w:jc w:val="both"/>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1</w:t>
      </w:r>
      <w:bookmarkEnd w:id="1035"/>
      <w:r>
        <w:rPr>
          <w:color w:val="000000"/>
          <w:spacing w:val="0"/>
          <w:w w:val="100"/>
          <w:position w:val="0"/>
        </w:rPr>
        <w:t>、</w:t>
        <w:tab/>
        <w:t>遵循企业会计准则的声明</w:t>
      </w:r>
      <w:bookmarkEnd w:id="1033"/>
      <w:bookmarkEnd w:id="1034"/>
      <w:bookmarkEnd w:id="1036"/>
    </w:p>
    <w:p>
      <w:pPr>
        <w:pStyle w:val="Style37"/>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 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年的合并及公司经营成果和合并及公司现金流量等有关信息。</w:t>
      </w:r>
    </w:p>
    <w:p>
      <w:pPr>
        <w:pStyle w:val="Style33"/>
        <w:keepNext/>
        <w:keepLines/>
        <w:widowControl w:val="0"/>
        <w:shd w:val="clear" w:color="auto" w:fill="auto"/>
        <w:tabs>
          <w:tab w:pos="378" w:val="left"/>
        </w:tabs>
        <w:bidi w:val="0"/>
        <w:spacing w:before="0" w:after="0" w:line="492" w:lineRule="auto"/>
        <w:ind w:left="0" w:right="0" w:firstLine="0"/>
        <w:jc w:val="both"/>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2</w:t>
      </w:r>
      <w:bookmarkEnd w:id="1039"/>
      <w:r>
        <w:rPr>
          <w:color w:val="000000"/>
          <w:spacing w:val="0"/>
          <w:w w:val="100"/>
          <w:position w:val="0"/>
        </w:rPr>
        <w:t>、</w:t>
        <w:tab/>
        <w:t>会计期间</w:t>
      </w:r>
      <w:bookmarkEnd w:id="1037"/>
      <w:bookmarkEnd w:id="1038"/>
      <w:bookmarkEnd w:id="1040"/>
    </w:p>
    <w:p>
      <w:pPr>
        <w:pStyle w:val="Style37"/>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本集团会计期间采用公历年度，即每年自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0" w:line="492"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color w:val="000000"/>
          <w:spacing w:val="0"/>
          <w:w w:val="100"/>
          <w:position w:val="0"/>
        </w:rPr>
        <w:t>、</w:t>
        <w:tab/>
        <w:t>营业周期</w:t>
      </w:r>
      <w:bookmarkEnd w:id="1041"/>
      <w:bookmarkEnd w:id="1042"/>
      <w:bookmarkEnd w:id="1044"/>
    </w:p>
    <w:p>
      <w:pPr>
        <w:pStyle w:val="Style37"/>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本集团的营业周期为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3"/>
        <w:keepNext/>
        <w:keepLines/>
        <w:widowControl w:val="0"/>
        <w:shd w:val="clear" w:color="auto" w:fill="auto"/>
        <w:tabs>
          <w:tab w:pos="378" w:val="left"/>
        </w:tabs>
        <w:bidi w:val="0"/>
        <w:spacing w:before="0" w:after="0" w:line="492" w:lineRule="auto"/>
        <w:ind w:left="0" w:right="0" w:firstLine="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4</w:t>
      </w:r>
      <w:bookmarkEnd w:id="1047"/>
      <w:r>
        <w:rPr>
          <w:color w:val="000000"/>
          <w:spacing w:val="0"/>
          <w:w w:val="100"/>
          <w:position w:val="0"/>
        </w:rPr>
        <w:t>、</w:t>
        <w:tab/>
        <w:t>记账本位币</w:t>
      </w:r>
      <w:bookmarkEnd w:id="1045"/>
      <w:bookmarkEnd w:id="1046"/>
      <w:bookmarkEnd w:id="1048"/>
    </w:p>
    <w:p>
      <w:pPr>
        <w:pStyle w:val="Style37"/>
        <w:keepNext w:val="0"/>
        <w:keepLines w:val="0"/>
        <w:widowControl w:val="0"/>
        <w:shd w:val="clear" w:color="auto" w:fill="auto"/>
        <w:bidi w:val="0"/>
        <w:spacing w:before="0" w:after="300" w:line="470" w:lineRule="exact"/>
        <w:ind w:left="0" w:right="0" w:firstLine="440"/>
        <w:jc w:val="both"/>
      </w:pPr>
      <w:r>
        <w:rPr>
          <w:color w:val="000000"/>
          <w:spacing w:val="0"/>
          <w:w w:val="100"/>
          <w:position w:val="0"/>
        </w:rPr>
        <w:t>本公司及境内子公司以人民币为记账本位币。本集团编制本财务报表时所采用的货币为人民币。</w:t>
      </w:r>
    </w:p>
    <w:p>
      <w:pPr>
        <w:pStyle w:val="Style33"/>
        <w:keepNext/>
        <w:keepLines/>
        <w:widowControl w:val="0"/>
        <w:shd w:val="clear" w:color="auto" w:fill="auto"/>
        <w:bidi w:val="0"/>
        <w:spacing w:before="0" w:after="240" w:line="468" w:lineRule="exact"/>
        <w:ind w:left="0" w:right="0" w:firstLine="0"/>
        <w:jc w:val="both"/>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5</w:t>
      </w:r>
      <w:bookmarkEnd w:id="1051"/>
      <w:r>
        <w:rPr>
          <w:color w:val="000000"/>
          <w:spacing w:val="0"/>
          <w:w w:val="100"/>
          <w:position w:val="0"/>
        </w:rPr>
        <w:t>、同一控制下和非同一控制下企业合并的会计处理方法</w:t>
      </w:r>
      <w:bookmarkEnd w:id="1049"/>
      <w:bookmarkEnd w:id="1050"/>
      <w:bookmarkEnd w:id="1052"/>
    </w:p>
    <w:p>
      <w:pPr>
        <w:pStyle w:val="Style37"/>
        <w:keepNext w:val="0"/>
        <w:keepLines w:val="0"/>
        <w:widowControl w:val="0"/>
        <w:shd w:val="clear" w:color="auto" w:fill="auto"/>
        <w:tabs>
          <w:tab w:pos="887" w:val="left"/>
        </w:tabs>
        <w:bidi w:val="0"/>
        <w:spacing w:before="0" w:after="0" w:line="468" w:lineRule="exact"/>
        <w:ind w:left="0" w:right="0" w:firstLine="440"/>
        <w:jc w:val="both"/>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对于同一控制下的企业合并，合并方在合并中取得的被合并方的资产、负债，除因会计政策不同而进 行的调整以外，按合并日被合并方在最终控制方合并财务报表中的账面价值计量。合并对价的账面价值（或 发行股份面值总额）与合并中取得的净资产账面价值的差额调整资本公积（股本溢价），资本公积（股本 溢价）不足冲减的，调整留存收益。</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通过多次交易分步实现同一控制下的企业合并</w:t>
      </w:r>
    </w:p>
    <w:p>
      <w:pPr>
        <w:pStyle w:val="Style37"/>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在个别财务报表中，以合并日持股比例计算的合并日应享有被合并方净资产在最终控制方合并财务报 表中的账面价值的份额作为该项投资的初始投资成本；初始投资成本与合并前持有投资的账面价值加上合 并日新支付对价的账面价值之和的差额，调整资本公积（股本溢价），资本公积不足冲减的，调整留存收</w:t>
      </w:r>
    </w:p>
    <w:p>
      <w:pPr>
        <w:pStyle w:val="Style37"/>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益。</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在合并财务报表中，合并方在合并中取得的被合并方的资产、负债，除因会计政策不同而进行的调整 以外，按合并日在最终控制方合并财务报表中的账面价值计量；合并前持有投资的账面价值加上合并日新 支付对价的账面价值之和，与合并中取得的净资产账面价值的差额，调整资本公积（股本溢价），资本公 积不足冲减的，调整留存收益。合并方在取得被合并方控制权之前持有的长期股权投资，在取得原股权之 日与合并方与被合并方同处于同一方最终控制之日孰晚日起至合并日之间已确认有关损益、其他综合收益 和其他所有者权益变动，应分别冲减比较报表期间的期初留存收益或当期损益。</w:t>
      </w:r>
    </w:p>
    <w:p>
      <w:pPr>
        <w:pStyle w:val="Style37"/>
        <w:keepNext w:val="0"/>
        <w:keepLines w:val="0"/>
        <w:widowControl w:val="0"/>
        <w:shd w:val="clear" w:color="auto" w:fill="auto"/>
        <w:tabs>
          <w:tab w:pos="887" w:val="left"/>
        </w:tabs>
        <w:bidi w:val="0"/>
        <w:spacing w:before="0" w:after="0" w:line="468" w:lineRule="exact"/>
        <w:ind w:left="0" w:right="0" w:firstLine="440"/>
        <w:jc w:val="both"/>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对于非同一控制下的企业合并，合并成本为购买日为取得对被购买方的控制权而付出的资产、发生或 承担的负债以及发行的权益性证券的公允价值。在购买日，取得的被购买方的资产、负债及或有负债按公 允价值确认。</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对合并成本大于合并中取得的被购买方可辨认净资产公允价值份额的差额，确认为商誉，按成本扣除 累计减值准备进行后续计量；对合并成本小于合并中取得的被购买方可辨认净资产公允价值份额的差额， 经复核后计入当期损益。</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通过多次交易分步实现非同一控制下的企业合并</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在个别财务报表中，以购买日之前所持被购买方的股权投资的账面价值与购买日新增投资成本之和， 作为该项投资的初始投资成本。购买日之前持有的股权投资因采用权益法核算而确认的其他综合收益，购 买日对这部分其他综合收益不作处理，在处置该项投资时采用与被投资单位直接处置相关资产或负债相同 </w:t>
      </w:r>
      <w:r>
        <w:rPr>
          <w:color w:val="000000"/>
          <w:spacing w:val="0"/>
          <w:w w:val="100"/>
          <w:position w:val="0"/>
        </w:rPr>
        <w:t>的基础进行会计处理；因被投资方除净损益、其他综合收益和利润分配以外的其他所有者权益变动而确认 的所有者权益，在处置该项投资时转入处置期间的当期损益。购买日之前持有的股权投资采用公允价值计 量的，原计入其他综合收益的累计公允价值变动在改按成本法核算时转入当期损益。</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在合并财务报表中，合并成本为购买日支付的对价与购买日之前已经持有的被购买方的股权在购买日 的公允价值之和。对于购买日之前已经持有的被购买方的股权，按照该股权在购买日的公允价值进行重新 计量，公允价值与其账面价值之间的差额计入当期收益；购买日之前已经持有的被购买方的股权涉及其他 综合收益、其他所有者权益变动转为购买日当期收益，由于被投资方重新计量设定收益计划净负债或净资 产变动而产生的其他综合收益除外。</w:t>
      </w:r>
    </w:p>
    <w:p>
      <w:pPr>
        <w:pStyle w:val="Style37"/>
        <w:keepNext w:val="0"/>
        <w:keepLines w:val="0"/>
        <w:widowControl w:val="0"/>
        <w:shd w:val="clear" w:color="auto" w:fill="auto"/>
        <w:bidi w:val="0"/>
        <w:spacing w:before="0" w:after="0" w:line="468" w:lineRule="exact"/>
        <w:ind w:left="0" w:right="0" w:firstLine="440"/>
        <w:jc w:val="both"/>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rPr>
        <w:t>3</w:t>
      </w:r>
      <w:r>
        <w:rPr>
          <w:color w:val="000000"/>
          <w:spacing w:val="0"/>
          <w:w w:val="100"/>
          <w:position w:val="0"/>
        </w:rPr>
        <w:t>）企业合并中有关交易费用的处理</w:t>
      </w:r>
    </w:p>
    <w:p>
      <w:pPr>
        <w:pStyle w:val="Style37"/>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3"/>
        <w:keepNext/>
        <w:keepLines/>
        <w:widowControl w:val="0"/>
        <w:shd w:val="clear" w:color="auto" w:fill="auto"/>
        <w:bidi w:val="0"/>
        <w:spacing w:before="0" w:after="0" w:line="480" w:lineRule="auto"/>
        <w:ind w:left="0" w:right="0" w:firstLine="0"/>
        <w:jc w:val="both"/>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6</w:t>
      </w:r>
      <w:bookmarkEnd w:id="1058"/>
      <w:r>
        <w:rPr>
          <w:color w:val="000000"/>
          <w:spacing w:val="0"/>
          <w:w w:val="100"/>
          <w:position w:val="0"/>
        </w:rPr>
        <w:t>、合并财务报表的编制方法</w:t>
      </w:r>
      <w:bookmarkEnd w:id="1056"/>
      <w:bookmarkEnd w:id="1057"/>
      <w:bookmarkEnd w:id="1059"/>
    </w:p>
    <w:p>
      <w:pPr>
        <w:pStyle w:val="Style37"/>
        <w:keepNext w:val="0"/>
        <w:keepLines w:val="0"/>
        <w:widowControl w:val="0"/>
        <w:shd w:val="clear" w:color="auto" w:fill="auto"/>
        <w:tabs>
          <w:tab w:pos="889" w:val="left"/>
        </w:tabs>
        <w:bidi w:val="0"/>
        <w:spacing w:before="0" w:after="0" w:line="468" w:lineRule="exact"/>
        <w:ind w:left="0" w:right="0" w:firstLine="440"/>
        <w:jc w:val="both"/>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合并财务报表的合并范围以控制为基础予以确定。控制，是指本公司拥有对被投资单位的权力，通过 参与被投资单位的相关活动而享有可变回报，并且有能力运用对被投资单位的权力影响其回报金额。子公 司，是指被本公司控制的主体（含企业、被投资单位中可分割的部分、结构化主体等）。</w:t>
      </w:r>
    </w:p>
    <w:p>
      <w:pPr>
        <w:pStyle w:val="Style37"/>
        <w:keepNext w:val="0"/>
        <w:keepLines w:val="0"/>
        <w:widowControl w:val="0"/>
        <w:shd w:val="clear" w:color="auto" w:fill="auto"/>
        <w:tabs>
          <w:tab w:pos="889" w:val="left"/>
        </w:tabs>
        <w:bidi w:val="0"/>
        <w:spacing w:before="0" w:after="0" w:line="468" w:lineRule="exact"/>
        <w:ind w:left="0" w:right="0" w:firstLine="440"/>
        <w:jc w:val="both"/>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合并财务报表的编制方法</w:t>
      </w:r>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合并财务报表以本公司和子公司的财务报表为基础，根据其他有关资料，由本公司编制。在编制合并 财务报表时，本公司和子公司的会计政策和会计期间要求保持一致，公司间的重大交易和往来余额予以抵 销。</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在报告期内因同一控制下企业合并增加的子公司以及业务，视同该子公司以及业务自同受最终控制方 控制之日起纳入本公司的合并范围，将其自同受最终控制方控制之日起的经营成果、现金流量分别纳入合 并利润表、合并现金流量表中。</w:t>
      </w:r>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在报告期内因非同一控制下企业合并增加的子公司以及业务，将该子公司以及业务自购买日至报告期 末的收入、费用、利润纳入合并利润表，将其现金流量纳入合并现金流量表。</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子公司的股东权益中不属于本公司所拥有的部分，作为少数股东权益在合并资产负债表中股东权益项 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 xml:space="preserve">少数股东 </w:t>
      </w:r>
      <w:r>
        <w:rPr>
          <w:color w:val="000000"/>
          <w:spacing w:val="0"/>
          <w:w w:val="100"/>
          <w:position w:val="0"/>
        </w:rPr>
        <w:t>损益''项目列示。少数股东分担的子公司的亏损超过了少数股东在该子公司期初所有者权益中所享有的份 额，其余额仍冲减少数股东权益。</w:t>
      </w:r>
    </w:p>
    <w:p>
      <w:pPr>
        <w:pStyle w:val="Style37"/>
        <w:keepNext w:val="0"/>
        <w:keepLines w:val="0"/>
        <w:widowControl w:val="0"/>
        <w:shd w:val="clear" w:color="auto" w:fill="auto"/>
        <w:tabs>
          <w:tab w:pos="923" w:val="left"/>
        </w:tabs>
        <w:bidi w:val="0"/>
        <w:spacing w:before="0" w:after="0" w:line="469" w:lineRule="exact"/>
        <w:ind w:left="0" w:right="0" w:firstLine="440"/>
        <w:jc w:val="both"/>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购买子公司少数股东股权</w:t>
      </w:r>
    </w:p>
    <w:p>
      <w:pPr>
        <w:pStyle w:val="Style3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因购买少数股权新取得的长期股权投资成本与按照新增持股比例计算应享有子公司自购买日或合并 日开始持续计算的净资产份额之间的差额，以及在不丧失控制权的情况下因部分处置对子公司的股权投资 而取得的处置价款与处置长期股权投资相对应享有子公司自购买日或合并日开始持续计算的净资产份额 之间的差额，均调整合并资产负债表中的资本公积（股本溢价），资本公积不足冲减的，调整留存收益。</w:t>
      </w:r>
    </w:p>
    <w:p>
      <w:pPr>
        <w:pStyle w:val="Style37"/>
        <w:keepNext w:val="0"/>
        <w:keepLines w:val="0"/>
        <w:widowControl w:val="0"/>
        <w:shd w:val="clear" w:color="auto" w:fill="auto"/>
        <w:tabs>
          <w:tab w:pos="923" w:val="left"/>
        </w:tabs>
        <w:bidi w:val="0"/>
        <w:spacing w:before="0" w:after="0" w:line="469" w:lineRule="exact"/>
        <w:ind w:left="0" w:right="0" w:firstLine="440"/>
        <w:jc w:val="both"/>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rPr>
        <w:t>4</w:t>
      </w:r>
      <w:r>
        <w:rPr>
          <w:color w:val="000000"/>
          <w:spacing w:val="0"/>
          <w:w w:val="100"/>
          <w:position w:val="0"/>
        </w:rPr>
        <w:t>）</w:t>
        <w:tab/>
        <w:t>丧失子公司控制权的处理</w:t>
      </w:r>
    </w:p>
    <w:p>
      <w:pPr>
        <w:pStyle w:val="Style3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因处置部分股权投资或其他原因丧失了对原有子公司控制权的，剩余股权按照其在丧失控制权日的公 允价值进行重新计量；处置股权取得的对价与剩余股权公允价值之和，减去按原持股比例计算应享有原有 子公司自购买日开始持续计算的净资产账面价值的份额与商誉之和，形成的差额计入丧失控制权当期的投 资收益。</w:t>
      </w:r>
    </w:p>
    <w:p>
      <w:pPr>
        <w:pStyle w:val="Style37"/>
        <w:keepNext w:val="0"/>
        <w:keepLines w:val="0"/>
        <w:widowControl w:val="0"/>
        <w:shd w:val="clear" w:color="auto" w:fill="auto"/>
        <w:bidi w:val="0"/>
        <w:spacing w:before="0" w:after="440" w:line="480" w:lineRule="exact"/>
        <w:ind w:left="0" w:right="0" w:firstLine="440"/>
        <w:jc w:val="both"/>
      </w:pPr>
      <w:r>
        <w:rPr>
          <w:color w:val="000000"/>
          <w:spacing w:val="0"/>
          <w:w w:val="100"/>
          <w:position w:val="0"/>
        </w:rPr>
        <w:t>与原有子公司的股权投资相关的其他综合收益等，在丧失控制权时转入当期损益，由于被投资方重新 计量设定收益计划净负债或净资产变动而产生的其他综合收益除外。</w:t>
      </w:r>
    </w:p>
    <w:p>
      <w:pPr>
        <w:pStyle w:val="Style33"/>
        <w:keepNext/>
        <w:keepLines/>
        <w:widowControl w:val="0"/>
        <w:shd w:val="clear" w:color="auto" w:fill="auto"/>
        <w:bidi w:val="0"/>
        <w:spacing w:before="0" w:after="0" w:line="48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7</w:t>
      </w:r>
      <w:bookmarkEnd w:id="1066"/>
      <w:r>
        <w:rPr>
          <w:color w:val="000000"/>
          <w:spacing w:val="0"/>
          <w:w w:val="100"/>
          <w:position w:val="0"/>
        </w:rPr>
        <w:t>、合营安排分类及共同经营会计处理方法</w:t>
      </w:r>
      <w:bookmarkEnd w:id="1064"/>
      <w:bookmarkEnd w:id="1065"/>
      <w:bookmarkEnd w:id="1067"/>
    </w:p>
    <w:p>
      <w:pPr>
        <w:pStyle w:val="Style37"/>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合营安排，是指一项由两个或两个以上的参与方共同控制的安排。本集团合营安排分为共同经营和合 营企业。</w:t>
      </w:r>
    </w:p>
    <w:p>
      <w:pPr>
        <w:pStyle w:val="Style37"/>
        <w:keepNext w:val="0"/>
        <w:keepLines w:val="0"/>
        <w:widowControl w:val="0"/>
        <w:shd w:val="clear" w:color="auto" w:fill="auto"/>
        <w:tabs>
          <w:tab w:pos="923" w:val="left"/>
        </w:tabs>
        <w:bidi w:val="0"/>
        <w:spacing w:before="0" w:after="0" w:line="469" w:lineRule="exact"/>
        <w:ind w:left="0" w:right="0" w:firstLine="440"/>
        <w:jc w:val="left"/>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w:t>
        <w:tab/>
        <w:t>共同经营</w:t>
      </w:r>
    </w:p>
    <w:p>
      <w:pPr>
        <w:pStyle w:val="Style3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共同经营是指本集团享有该安排相关资产且承担该安排相关负债的合营安排。</w:t>
      </w:r>
    </w:p>
    <w:p>
      <w:pPr>
        <w:pStyle w:val="Style37"/>
        <w:keepNext w:val="0"/>
        <w:keepLines w:val="0"/>
        <w:widowControl w:val="0"/>
        <w:shd w:val="clear" w:color="auto" w:fill="auto"/>
        <w:bidi w:val="0"/>
        <w:spacing w:before="0" w:after="260" w:line="469" w:lineRule="exact"/>
        <w:ind w:left="0" w:right="0" w:firstLine="440"/>
        <w:jc w:val="left"/>
      </w:pPr>
      <w:r>
        <w:rPr>
          <w:color w:val="000000"/>
          <w:spacing w:val="0"/>
          <w:w w:val="100"/>
          <w:position w:val="0"/>
        </w:rPr>
        <w:t>本集团确认与共同经营中利益份额相关的下列项目，并按照相关企业会计准则的规定进行会计处理：</w:t>
      </w:r>
    </w:p>
    <w:p>
      <w:pPr>
        <w:pStyle w:val="Style37"/>
        <w:keepNext w:val="0"/>
        <w:keepLines w:val="0"/>
        <w:widowControl w:val="0"/>
        <w:shd w:val="clear" w:color="auto" w:fill="auto"/>
        <w:tabs>
          <w:tab w:pos="870" w:val="left"/>
        </w:tabs>
        <w:bidi w:val="0"/>
        <w:spacing w:before="0" w:after="0"/>
        <w:ind w:left="0" w:right="0" w:firstLine="440"/>
        <w:jc w:val="left"/>
      </w:pPr>
      <w:bookmarkStart w:id="1069" w:name="bookmark1069"/>
      <w:r>
        <w:rPr>
          <w:rFonts w:ascii="Times New Roman" w:eastAsia="Times New Roman" w:hAnsi="Times New Roman" w:cs="Times New Roman"/>
          <w:color w:val="000000"/>
          <w:spacing w:val="0"/>
          <w:w w:val="100"/>
          <w:position w:val="0"/>
        </w:rPr>
        <w:t>A</w:t>
      </w:r>
      <w:bookmarkEnd w:id="1069"/>
      <w:r>
        <w:rPr>
          <w:color w:val="000000"/>
          <w:spacing w:val="0"/>
          <w:w w:val="100"/>
          <w:position w:val="0"/>
        </w:rPr>
        <w:t>、</w:t>
        <w:tab/>
      </w:r>
      <w:r>
        <w:rPr>
          <w:color w:val="000000"/>
          <w:spacing w:val="0"/>
          <w:w w:val="100"/>
          <w:position w:val="0"/>
        </w:rPr>
        <w:t>确认单独所持有的资产，以及按其份额确认共同持有的资产；</w:t>
      </w:r>
    </w:p>
    <w:p>
      <w:pPr>
        <w:pStyle w:val="Style37"/>
        <w:keepNext w:val="0"/>
        <w:keepLines w:val="0"/>
        <w:widowControl w:val="0"/>
        <w:shd w:val="clear" w:color="auto" w:fill="auto"/>
        <w:tabs>
          <w:tab w:pos="870" w:val="left"/>
        </w:tabs>
        <w:bidi w:val="0"/>
        <w:spacing w:before="0" w:after="0"/>
        <w:ind w:left="0" w:right="0" w:firstLine="440"/>
        <w:jc w:val="left"/>
      </w:pPr>
      <w:bookmarkStart w:id="1070" w:name="bookmark1070"/>
      <w:r>
        <w:rPr>
          <w:rFonts w:ascii="Times New Roman" w:eastAsia="Times New Roman" w:hAnsi="Times New Roman" w:cs="Times New Roman"/>
          <w:color w:val="000000"/>
          <w:spacing w:val="0"/>
          <w:w w:val="100"/>
          <w:position w:val="0"/>
        </w:rPr>
        <w:t>B</w:t>
      </w:r>
      <w:bookmarkEnd w:id="1070"/>
      <w:r>
        <w:rPr>
          <w:color w:val="000000"/>
          <w:spacing w:val="0"/>
          <w:w w:val="100"/>
          <w:position w:val="0"/>
        </w:rPr>
        <w:t>、</w:t>
        <w:tab/>
      </w:r>
      <w:r>
        <w:rPr>
          <w:color w:val="000000"/>
          <w:spacing w:val="0"/>
          <w:w w:val="100"/>
          <w:position w:val="0"/>
        </w:rPr>
        <w:t>确认单独所承担的负债，以及按其份额确认共同承担的负债；</w:t>
      </w:r>
    </w:p>
    <w:p>
      <w:pPr>
        <w:pStyle w:val="Style37"/>
        <w:keepNext w:val="0"/>
        <w:keepLines w:val="0"/>
        <w:widowControl w:val="0"/>
        <w:shd w:val="clear" w:color="auto" w:fill="auto"/>
        <w:tabs>
          <w:tab w:pos="870" w:val="left"/>
        </w:tabs>
        <w:bidi w:val="0"/>
        <w:spacing w:before="0" w:after="0"/>
        <w:ind w:left="0" w:right="0" w:firstLine="440"/>
        <w:jc w:val="left"/>
      </w:pPr>
      <w:bookmarkStart w:id="1071" w:name="bookmark1071"/>
      <w:r>
        <w:rPr>
          <w:rFonts w:ascii="Times New Roman" w:eastAsia="Times New Roman" w:hAnsi="Times New Roman" w:cs="Times New Roman"/>
          <w:color w:val="000000"/>
          <w:spacing w:val="0"/>
          <w:w w:val="100"/>
          <w:position w:val="0"/>
        </w:rPr>
        <w:t>C</w:t>
      </w:r>
      <w:bookmarkEnd w:id="1071"/>
      <w:r>
        <w:rPr>
          <w:color w:val="000000"/>
          <w:spacing w:val="0"/>
          <w:w w:val="100"/>
          <w:position w:val="0"/>
        </w:rPr>
        <w:t>、</w:t>
        <w:tab/>
      </w:r>
      <w:r>
        <w:rPr>
          <w:color w:val="000000"/>
          <w:spacing w:val="0"/>
          <w:w w:val="100"/>
          <w:position w:val="0"/>
        </w:rPr>
        <w:t>确认出售其享有的共同经营产出份额所产生的收入；</w:t>
      </w:r>
    </w:p>
    <w:p>
      <w:pPr>
        <w:pStyle w:val="Style37"/>
        <w:keepNext w:val="0"/>
        <w:keepLines w:val="0"/>
        <w:widowControl w:val="0"/>
        <w:shd w:val="clear" w:color="auto" w:fill="auto"/>
        <w:tabs>
          <w:tab w:pos="866" w:val="left"/>
        </w:tabs>
        <w:bidi w:val="0"/>
        <w:spacing w:before="0" w:after="0"/>
        <w:ind w:left="0" w:right="0" w:firstLine="440"/>
        <w:jc w:val="left"/>
      </w:pPr>
      <w:bookmarkStart w:id="1072" w:name="bookmark1072"/>
      <w:r>
        <w:rPr>
          <w:rFonts w:ascii="Times New Roman" w:eastAsia="Times New Roman" w:hAnsi="Times New Roman" w:cs="Times New Roman"/>
          <w:color w:val="000000"/>
          <w:spacing w:val="0"/>
          <w:w w:val="100"/>
          <w:position w:val="0"/>
        </w:rPr>
        <w:t>D</w:t>
      </w:r>
      <w:bookmarkEnd w:id="1072"/>
      <w:r>
        <w:rPr>
          <w:color w:val="000000"/>
          <w:spacing w:val="0"/>
          <w:w w:val="100"/>
          <w:position w:val="0"/>
        </w:rPr>
        <w:t>、</w:t>
        <w:tab/>
      </w:r>
      <w:r>
        <w:rPr>
          <w:color w:val="000000"/>
          <w:spacing w:val="0"/>
          <w:w w:val="100"/>
          <w:position w:val="0"/>
        </w:rPr>
        <w:t>按其份额确认共同经营因出售产出所产生的收入；</w:t>
      </w:r>
    </w:p>
    <w:p>
      <w:pPr>
        <w:pStyle w:val="Style37"/>
        <w:keepNext w:val="0"/>
        <w:keepLines w:val="0"/>
        <w:widowControl w:val="0"/>
        <w:shd w:val="clear" w:color="auto" w:fill="auto"/>
        <w:tabs>
          <w:tab w:pos="870" w:val="left"/>
        </w:tabs>
        <w:bidi w:val="0"/>
        <w:spacing w:before="0" w:after="0"/>
        <w:ind w:left="0" w:right="0" w:firstLine="440"/>
        <w:jc w:val="left"/>
      </w:pPr>
      <w:bookmarkStart w:id="1073" w:name="bookmark1073"/>
      <w:r>
        <w:rPr>
          <w:rFonts w:ascii="Times New Roman" w:eastAsia="Times New Roman" w:hAnsi="Times New Roman" w:cs="Times New Roman"/>
          <w:color w:val="000000"/>
          <w:spacing w:val="0"/>
          <w:w w:val="100"/>
          <w:position w:val="0"/>
        </w:rPr>
        <w:t>E</w:t>
      </w:r>
      <w:bookmarkEnd w:id="1073"/>
      <w:r>
        <w:rPr>
          <w:color w:val="000000"/>
          <w:spacing w:val="0"/>
          <w:w w:val="100"/>
          <w:position w:val="0"/>
        </w:rPr>
        <w:t>、</w:t>
        <w:tab/>
      </w:r>
      <w:r>
        <w:rPr>
          <w:color w:val="000000"/>
          <w:spacing w:val="0"/>
          <w:w w:val="100"/>
          <w:position w:val="0"/>
        </w:rPr>
        <w:t>确认单独所发生的费用，以及按其份额确认共同经营发生的费用。</w:t>
      </w:r>
    </w:p>
    <w:p>
      <w:pPr>
        <w:pStyle w:val="Style37"/>
        <w:keepNext w:val="0"/>
        <w:keepLines w:val="0"/>
        <w:widowControl w:val="0"/>
        <w:shd w:val="clear" w:color="auto" w:fill="auto"/>
        <w:tabs>
          <w:tab w:pos="923" w:val="left"/>
        </w:tabs>
        <w:bidi w:val="0"/>
        <w:spacing w:before="0" w:after="0" w:line="469" w:lineRule="exact"/>
        <w:ind w:left="0" w:right="0" w:firstLine="440"/>
        <w:jc w:val="left"/>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rPr>
        <w:t>2</w:t>
      </w:r>
      <w:r>
        <w:rPr>
          <w:color w:val="000000"/>
          <w:spacing w:val="0"/>
          <w:w w:val="100"/>
          <w:position w:val="0"/>
        </w:rPr>
        <w:t>）</w:t>
        <w:tab/>
        <w:t>合营企业</w:t>
      </w:r>
    </w:p>
    <w:p>
      <w:pPr>
        <w:pStyle w:val="Style3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合营企业是指本集团仅对该安排的净资产享有权利的合营安排。</w:t>
      </w:r>
    </w:p>
    <w:p>
      <w:pPr>
        <w:pStyle w:val="Style37"/>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本集团按照长期股权投资有关权益法核算的规定对合营企业的投资进行会计处理。</w:t>
      </w:r>
    </w:p>
    <w:p>
      <w:pPr>
        <w:pStyle w:val="Style33"/>
        <w:keepNext/>
        <w:keepLines/>
        <w:widowControl w:val="0"/>
        <w:shd w:val="clear" w:color="auto" w:fill="auto"/>
        <w:tabs>
          <w:tab w:pos="378" w:val="left"/>
        </w:tabs>
        <w:bidi w:val="0"/>
        <w:spacing w:before="0" w:after="0" w:line="492"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8</w:t>
      </w:r>
      <w:bookmarkEnd w:id="1077"/>
      <w:r>
        <w:rPr>
          <w:color w:val="000000"/>
          <w:spacing w:val="0"/>
          <w:w w:val="100"/>
          <w:position w:val="0"/>
        </w:rPr>
        <w:t>、</w:t>
        <w:tab/>
        <w:t>现金及现金等价物的确定标准</w:t>
      </w:r>
      <w:bookmarkEnd w:id="1075"/>
      <w:bookmarkEnd w:id="1076"/>
      <w:bookmarkEnd w:id="1078"/>
    </w:p>
    <w:p>
      <w:pPr>
        <w:pStyle w:val="Style37"/>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现金是指库存现金以及可以随时用于支付的存款。现金等价物，是指本集团持有的期限短、流动性强、 易于转换为已知金额现金、价值变动风险很小的投资。</w:t>
      </w:r>
    </w:p>
    <w:p>
      <w:pPr>
        <w:pStyle w:val="Style33"/>
        <w:keepNext/>
        <w:keepLines/>
        <w:widowControl w:val="0"/>
        <w:shd w:val="clear" w:color="auto" w:fill="auto"/>
        <w:tabs>
          <w:tab w:pos="378" w:val="left"/>
        </w:tabs>
        <w:bidi w:val="0"/>
        <w:spacing w:before="0" w:after="0" w:line="492" w:lineRule="auto"/>
        <w:ind w:left="0" w:right="0" w:firstLine="0"/>
        <w:jc w:val="both"/>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9</w:t>
      </w:r>
      <w:bookmarkEnd w:id="1081"/>
      <w:r>
        <w:rPr>
          <w:color w:val="000000"/>
          <w:spacing w:val="0"/>
          <w:w w:val="100"/>
          <w:position w:val="0"/>
        </w:rPr>
        <w:t>、</w:t>
        <w:tab/>
        <w:t>金融工具</w:t>
      </w:r>
      <w:bookmarkEnd w:id="1079"/>
      <w:bookmarkEnd w:id="1080"/>
      <w:bookmarkEnd w:id="1082"/>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金融工具是指形成一方的金融资产，并形成其他方的金融负债或权益工具的合同。</w:t>
      </w:r>
    </w:p>
    <w:p>
      <w:pPr>
        <w:pStyle w:val="Style37"/>
        <w:keepNext w:val="0"/>
        <w:keepLines w:val="0"/>
        <w:widowControl w:val="0"/>
        <w:shd w:val="clear" w:color="auto" w:fill="auto"/>
        <w:tabs>
          <w:tab w:pos="923" w:val="left"/>
        </w:tabs>
        <w:bidi w:val="0"/>
        <w:spacing w:before="0" w:after="0" w:line="470" w:lineRule="exact"/>
        <w:ind w:left="0" w:right="0" w:firstLine="440"/>
        <w:jc w:val="left"/>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rPr>
        <w:t>1</w:t>
      </w:r>
      <w:r>
        <w:rPr>
          <w:color w:val="000000"/>
          <w:spacing w:val="0"/>
          <w:w w:val="100"/>
          <w:position w:val="0"/>
        </w:rPr>
        <w:t>）</w:t>
        <w:tab/>
        <w:t>金融工具的确认和终止确认</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本集团于成为金融工具合同的一方时确认一项金融资产或金融负债。</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金融资产满足下列条件之一的，终止确认：</w:t>
      </w:r>
    </w:p>
    <w:p>
      <w:pPr>
        <w:pStyle w:val="Style37"/>
        <w:keepNext w:val="0"/>
        <w:keepLines w:val="0"/>
        <w:widowControl w:val="0"/>
        <w:numPr>
          <w:ilvl w:val="0"/>
          <w:numId w:val="3"/>
        </w:numPr>
        <w:shd w:val="clear" w:color="auto" w:fill="auto"/>
        <w:tabs>
          <w:tab w:pos="832" w:val="left"/>
        </w:tabs>
        <w:bidi w:val="0"/>
        <w:spacing w:before="0" w:after="0" w:line="470" w:lineRule="exact"/>
        <w:ind w:left="0" w:right="0" w:firstLine="440"/>
        <w:jc w:val="left"/>
      </w:pPr>
      <w:bookmarkStart w:id="1084" w:name="bookmark1084"/>
      <w:bookmarkEnd w:id="1084"/>
      <w:r>
        <w:rPr>
          <w:color w:val="000000"/>
          <w:spacing w:val="0"/>
          <w:w w:val="100"/>
          <w:position w:val="0"/>
        </w:rPr>
        <w:t>收取该金融资产现金流量的合同权利终止；</w:t>
      </w:r>
    </w:p>
    <w:p>
      <w:pPr>
        <w:pStyle w:val="Style37"/>
        <w:keepNext w:val="0"/>
        <w:keepLines w:val="0"/>
        <w:widowControl w:val="0"/>
        <w:numPr>
          <w:ilvl w:val="0"/>
          <w:numId w:val="3"/>
        </w:numPr>
        <w:shd w:val="clear" w:color="auto" w:fill="auto"/>
        <w:tabs>
          <w:tab w:pos="837" w:val="left"/>
        </w:tabs>
        <w:bidi w:val="0"/>
        <w:spacing w:before="0" w:after="0" w:line="470" w:lineRule="exact"/>
        <w:ind w:left="0" w:right="0" w:firstLine="440"/>
        <w:jc w:val="left"/>
      </w:pPr>
      <w:bookmarkStart w:id="1085" w:name="bookmark1085"/>
      <w:bookmarkEnd w:id="1085"/>
      <w:r>
        <w:rPr>
          <w:color w:val="000000"/>
          <w:spacing w:val="0"/>
          <w:w w:val="100"/>
          <w:position w:val="0"/>
        </w:rPr>
        <w:t>该金融资产已转移，且符合下述金融资产转移的终止确认条件。</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金融负债的现时义务全部或部分已经解除的，终止确认该金融负债或其一部分。本集团（债务人）与 债权人之间签订协议，以承担新金融负债方式替换现存金融负债，且新金融负债与现存金融负债的合同条 款实质上不同的，终止确认现存金融负债，并同时确认新金融负债。</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以常规方式买卖金融资产，按交易日进行会计确认和终止确认。</w:t>
      </w:r>
    </w:p>
    <w:p>
      <w:pPr>
        <w:pStyle w:val="Style37"/>
        <w:keepNext w:val="0"/>
        <w:keepLines w:val="0"/>
        <w:widowControl w:val="0"/>
        <w:shd w:val="clear" w:color="auto" w:fill="auto"/>
        <w:tabs>
          <w:tab w:pos="923" w:val="left"/>
        </w:tabs>
        <w:bidi w:val="0"/>
        <w:spacing w:before="0" w:after="0" w:line="470" w:lineRule="exact"/>
        <w:ind w:left="0" w:right="0" w:firstLine="44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w:t>
        <w:tab/>
        <w:t>金融资产分类和计量</w:t>
      </w:r>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本集团在初始确认时根据管理金融资产的业务模式和金融资产的合同现金流量特征，将金融资产分为 以下三类：以摊余成本计量的金融资产、以公允价值计量且其变动计入其他综合收益的金融资产、以公允 价值计量且其变动计入当期损益的金融资产。</w:t>
      </w:r>
    </w:p>
    <w:p>
      <w:pPr>
        <w:pStyle w:val="Style37"/>
        <w:keepNext w:val="0"/>
        <w:keepLines w:val="0"/>
        <w:widowControl w:val="0"/>
        <w:numPr>
          <w:ilvl w:val="0"/>
          <w:numId w:val="5"/>
        </w:numPr>
        <w:shd w:val="clear" w:color="auto" w:fill="auto"/>
        <w:bidi w:val="0"/>
        <w:spacing w:before="0" w:after="0" w:line="470" w:lineRule="exact"/>
        <w:ind w:left="0" w:right="0" w:firstLine="440"/>
        <w:jc w:val="both"/>
      </w:pPr>
      <w:bookmarkStart w:id="1087" w:name="bookmark1087"/>
      <w:bookmarkEnd w:id="1087"/>
      <w:r>
        <w:rPr>
          <w:color w:val="000000"/>
          <w:spacing w:val="0"/>
          <w:w w:val="100"/>
          <w:position w:val="0"/>
        </w:rPr>
        <w:t>以摊余成本计量的金融资产</w:t>
      </w:r>
    </w:p>
    <w:p>
      <w:pPr>
        <w:pStyle w:val="Style37"/>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本集团将同时符合下列条件且未被指定为以公允价值计量且其变动计入当期损益的金融资产，分类为 以摊余成本计量的金融资产：</w:t>
      </w:r>
    </w:p>
    <w:p>
      <w:pPr>
        <w:pStyle w:val="Style37"/>
        <w:keepNext w:val="0"/>
        <w:keepLines w:val="0"/>
        <w:widowControl w:val="0"/>
        <w:shd w:val="clear" w:color="auto" w:fill="auto"/>
        <w:tabs>
          <w:tab w:pos="870" w:val="left"/>
        </w:tabs>
        <w:bidi w:val="0"/>
        <w:spacing w:before="0" w:after="0" w:line="492" w:lineRule="auto"/>
        <w:ind w:left="0" w:right="0" w:firstLine="440"/>
        <w:jc w:val="left"/>
      </w:pPr>
      <w:bookmarkStart w:id="1088" w:name="bookmark1088"/>
      <w:r>
        <w:rPr>
          <w:rFonts w:ascii="Times New Roman" w:eastAsia="Times New Roman" w:hAnsi="Times New Roman" w:cs="Times New Roman"/>
          <w:color w:val="000000"/>
          <w:spacing w:val="0"/>
          <w:w w:val="100"/>
          <w:position w:val="0"/>
        </w:rPr>
        <w:t>A</w:t>
      </w:r>
      <w:bookmarkEnd w:id="1088"/>
      <w:r>
        <w:rPr>
          <w:color w:val="000000"/>
          <w:spacing w:val="0"/>
          <w:w w:val="100"/>
          <w:position w:val="0"/>
        </w:rPr>
        <w:t>、</w:t>
        <w:tab/>
      </w:r>
      <w:r>
        <w:rPr>
          <w:color w:val="000000"/>
          <w:spacing w:val="0"/>
          <w:w w:val="100"/>
          <w:position w:val="0"/>
        </w:rPr>
        <w:t>本集团管理该金融资产的业务模式是以收取合同现金流量为目标；</w:t>
      </w:r>
    </w:p>
    <w:p>
      <w:pPr>
        <w:pStyle w:val="Style37"/>
        <w:keepNext w:val="0"/>
        <w:keepLines w:val="0"/>
        <w:widowControl w:val="0"/>
        <w:shd w:val="clear" w:color="auto" w:fill="auto"/>
        <w:tabs>
          <w:tab w:pos="848" w:val="left"/>
        </w:tabs>
        <w:bidi w:val="0"/>
        <w:spacing w:before="0" w:after="0" w:line="475" w:lineRule="exact"/>
        <w:ind w:left="0" w:right="0" w:firstLine="440"/>
        <w:jc w:val="both"/>
      </w:pPr>
      <w:bookmarkStart w:id="1089" w:name="bookmark1089"/>
      <w:r>
        <w:rPr>
          <w:rFonts w:ascii="Times New Roman" w:eastAsia="Times New Roman" w:hAnsi="Times New Roman" w:cs="Times New Roman"/>
          <w:color w:val="000000"/>
          <w:spacing w:val="0"/>
          <w:w w:val="100"/>
          <w:position w:val="0"/>
        </w:rPr>
        <w:t>B</w:t>
      </w:r>
      <w:bookmarkEnd w:id="1089"/>
      <w:r>
        <w:rPr>
          <w:color w:val="000000"/>
          <w:spacing w:val="0"/>
          <w:w w:val="100"/>
          <w:position w:val="0"/>
        </w:rPr>
        <w:t>、</w:t>
        <w:tab/>
      </w:r>
      <w:r>
        <w:rPr>
          <w:color w:val="000000"/>
          <w:spacing w:val="0"/>
          <w:w w:val="100"/>
          <w:position w:val="0"/>
        </w:rPr>
        <w:t>该金融资产的合同条款规定，在特定日期产生的现金流量，仅为对本金和以未偿付本金金额为基 础的利息的支付。</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初始确认后，对于该类金融资产采用实际利率法以摊余成本计量。以摊余成本计量且不属于任何套期 </w:t>
      </w:r>
      <w:r>
        <w:rPr>
          <w:color w:val="000000"/>
          <w:spacing w:val="0"/>
          <w:w w:val="100"/>
          <w:position w:val="0"/>
        </w:rPr>
        <w:t>关系的一部分的金融资产所产生的利得或损失，在终止确认、按照实际利率法摊销或确认减值时，计入当 期损益。</w:t>
      </w:r>
    </w:p>
    <w:p>
      <w:pPr>
        <w:pStyle w:val="Style37"/>
        <w:keepNext w:val="0"/>
        <w:keepLines w:val="0"/>
        <w:widowControl w:val="0"/>
        <w:numPr>
          <w:ilvl w:val="0"/>
          <w:numId w:val="5"/>
        </w:numPr>
        <w:shd w:val="clear" w:color="auto" w:fill="auto"/>
        <w:tabs>
          <w:tab w:pos="811" w:val="left"/>
        </w:tabs>
        <w:bidi w:val="0"/>
        <w:spacing w:before="0" w:after="0" w:line="470" w:lineRule="exact"/>
        <w:ind w:left="0" w:right="0" w:firstLine="440"/>
        <w:jc w:val="both"/>
      </w:pPr>
      <w:bookmarkStart w:id="1090" w:name="bookmark1090"/>
      <w:bookmarkEnd w:id="1090"/>
      <w:r>
        <w:rPr>
          <w:color w:val="000000"/>
          <w:spacing w:val="0"/>
          <w:w w:val="100"/>
          <w:position w:val="0"/>
        </w:rPr>
        <w:t>以公允价值计量且其变动计入其他综合收益的金融资产</w:t>
      </w:r>
    </w:p>
    <w:p>
      <w:pPr>
        <w:pStyle w:val="Style37"/>
        <w:keepNext w:val="0"/>
        <w:keepLines w:val="0"/>
        <w:widowControl w:val="0"/>
        <w:shd w:val="clear" w:color="auto" w:fill="auto"/>
        <w:bidi w:val="0"/>
        <w:spacing w:before="0" w:after="280" w:line="461" w:lineRule="exact"/>
        <w:ind w:left="0" w:right="0" w:firstLine="440"/>
        <w:jc w:val="both"/>
      </w:pPr>
      <w:r>
        <w:rPr>
          <w:color w:val="000000"/>
          <w:spacing w:val="0"/>
          <w:w w:val="100"/>
          <w:position w:val="0"/>
        </w:rPr>
        <w:t>本集团将同时符合下列条件且未被指定为以公允价值计量且其变动计入当期损益的金融资产，分类为 以公允价值计量且其变动计入其他综合收益的金融资产：</w:t>
      </w:r>
    </w:p>
    <w:p>
      <w:pPr>
        <w:pStyle w:val="Style37"/>
        <w:keepNext w:val="0"/>
        <w:keepLines w:val="0"/>
        <w:widowControl w:val="0"/>
        <w:shd w:val="clear" w:color="auto" w:fill="auto"/>
        <w:tabs>
          <w:tab w:pos="845" w:val="left"/>
        </w:tabs>
        <w:bidi w:val="0"/>
        <w:spacing w:before="0" w:after="0" w:line="492" w:lineRule="auto"/>
        <w:ind w:left="0" w:right="0" w:firstLine="440"/>
        <w:jc w:val="both"/>
      </w:pPr>
      <w:bookmarkStart w:id="1091" w:name="bookmark1091"/>
      <w:r>
        <w:rPr>
          <w:rFonts w:ascii="Times New Roman" w:eastAsia="Times New Roman" w:hAnsi="Times New Roman" w:cs="Times New Roman"/>
          <w:color w:val="000000"/>
          <w:spacing w:val="0"/>
          <w:w w:val="100"/>
          <w:position w:val="0"/>
        </w:rPr>
        <w:t>A</w:t>
      </w:r>
      <w:bookmarkEnd w:id="1091"/>
      <w:r>
        <w:rPr>
          <w:color w:val="000000"/>
          <w:spacing w:val="0"/>
          <w:w w:val="100"/>
          <w:position w:val="0"/>
        </w:rPr>
        <w:t>、</w:t>
        <w:tab/>
      </w:r>
      <w:r>
        <w:rPr>
          <w:color w:val="000000"/>
          <w:spacing w:val="0"/>
          <w:w w:val="100"/>
          <w:position w:val="0"/>
        </w:rPr>
        <w:t>本集团管理该金融资产的业务模式既以收取合同现金流量为目标又以出售该金融资产为目标；</w:t>
      </w:r>
    </w:p>
    <w:p>
      <w:pPr>
        <w:pStyle w:val="Style37"/>
        <w:keepNext w:val="0"/>
        <w:keepLines w:val="0"/>
        <w:widowControl w:val="0"/>
        <w:shd w:val="clear" w:color="auto" w:fill="auto"/>
        <w:tabs>
          <w:tab w:pos="823" w:val="left"/>
        </w:tabs>
        <w:bidi w:val="0"/>
        <w:spacing w:before="0" w:after="0" w:line="475" w:lineRule="exact"/>
        <w:ind w:left="0" w:right="0" w:firstLine="440"/>
        <w:jc w:val="both"/>
      </w:pPr>
      <w:bookmarkStart w:id="1092" w:name="bookmark1092"/>
      <w:r>
        <w:rPr>
          <w:rFonts w:ascii="Times New Roman" w:eastAsia="Times New Roman" w:hAnsi="Times New Roman" w:cs="Times New Roman"/>
          <w:color w:val="000000"/>
          <w:spacing w:val="0"/>
          <w:w w:val="100"/>
          <w:position w:val="0"/>
        </w:rPr>
        <w:t>B</w:t>
      </w:r>
      <w:bookmarkEnd w:id="1092"/>
      <w:r>
        <w:rPr>
          <w:color w:val="000000"/>
          <w:spacing w:val="0"/>
          <w:w w:val="100"/>
          <w:position w:val="0"/>
        </w:rPr>
        <w:t>、</w:t>
        <w:tab/>
      </w:r>
      <w:r>
        <w:rPr>
          <w:color w:val="000000"/>
          <w:spacing w:val="0"/>
          <w:w w:val="100"/>
          <w:position w:val="0"/>
        </w:rPr>
        <w:t>该金融资产的合同条款规定，在特定日期产生的现金流量，仅为对本金和以未偿付本金金额为基 础的利息的支付。</w:t>
      </w:r>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初始确认后，对于该类金融资产以公允价值进行后续计量。采用实际利率法计算的利息、减值损失或 利得及汇兑损益计入当期损益，其他利得或损失计入其他综合收益。终止确认时，将之前计入其他综合收 益的累计利得或损失从其他综合收益中转出，计入当期损益。</w:t>
      </w:r>
    </w:p>
    <w:p>
      <w:pPr>
        <w:pStyle w:val="Style37"/>
        <w:keepNext w:val="0"/>
        <w:keepLines w:val="0"/>
        <w:widowControl w:val="0"/>
        <w:numPr>
          <w:ilvl w:val="0"/>
          <w:numId w:val="5"/>
        </w:numPr>
        <w:shd w:val="clear" w:color="auto" w:fill="auto"/>
        <w:tabs>
          <w:tab w:pos="811" w:val="left"/>
        </w:tabs>
        <w:bidi w:val="0"/>
        <w:spacing w:before="0" w:after="0" w:line="470" w:lineRule="exact"/>
        <w:ind w:left="0" w:right="0" w:firstLine="440"/>
        <w:jc w:val="both"/>
      </w:pPr>
      <w:bookmarkStart w:id="1093" w:name="bookmark1093"/>
      <w:bookmarkEnd w:id="1093"/>
      <w:r>
        <w:rPr>
          <w:color w:val="000000"/>
          <w:spacing w:val="0"/>
          <w:w w:val="100"/>
          <w:position w:val="0"/>
        </w:rPr>
        <w:t>以公允价值计量且其变动计入当期损益的金融资产</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除上述以摊余成本计量和以公允价值计量且其变动计入其他综合收益的金融资产外，本集团将其余所 有的金融资产分类为以公允价值计量且其变动计入当期损益的金融资产。在初始确认时，为消除或显著减 少会计错配，本集团将部分本应以摊余成本计量或以公允价值计量且其变动计入其他综合收益的金融资产 不可撤销地指定为以公允价值计量且其变动计入当期损益的金融资产。</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初始确认后，对于该类金融资产以公允价值进行后续计量，产生的利得或损失（包括利息和股利收入） 计入当期损益，除非该金融资产属于套期关系的一部分。</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但是，对于非交易性权益工具投资，本集团在初始确认时将其不可撤销地指定为以公允价值计量且其 变动计入其他综合收益的金融资产。该指定在单项投资的基础上作出，且相关投资从发行方的角度符合权 益工具的定义。</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初始确认后，对于该类金融资产以公允价值进行后续计量。满足条件的股利收入计入损益，其他利得 或损失及公允价值变动计入其他综合收益。终止确认时，将之前计入其他综合收益的累计利得或损失从其 他综合收益中转出，计入留存收益。</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管理金融资产的业务模式，是指本集团如何管理金融资产以产生现金流量。业务模式决定本集团所管 理金融资产现金流量的来源是收取合同现金流量、出售金融资产还是两者兼有。本集团以客观事实为依据、 以关键管理人员决定的对金融资产进行管理的特定业务目标为基础，确定管理金融资产的业务模式。</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本集团对金融资产的合同现金流量特征进行评估，以确定相关金融资产在特定日期产生的合同现金流 量是否仅为对本金和以未偿付本金金额为基础的利息的支付。其中，本金是指金融资产在初始确认时的公 </w:t>
      </w:r>
      <w:r>
        <w:rPr>
          <w:color w:val="000000"/>
          <w:spacing w:val="0"/>
          <w:w w:val="100"/>
          <w:position w:val="0"/>
        </w:rPr>
        <w:t>允价值；利息包括对货币时间价值、与特定时期未偿付本金金额相关的信用风险、以及其他基本借贷风险、 成本和利润的对价。此外，本集团对可能导致金融资产合同现金流量的时间分布或金额发生变更的合同条 款进行评估，以确定其是否满足上述合同现金流量特征的要求。</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仅在本集团改变管理金融资产的业务模式时，所有受影响的相关金融资产在业务模式发生变更后的首 个报告期间的第一天进行重分类，否则金融资产在初始确认后不得进行重分类。</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金融资产在初始确认时以公允价值计量。对于以公允价值计量且其变动计入当期损益的金融资产，相 关交易费用直接计入当期损益；对于其他类别的金融资产，相关交易费用计入初始确认金额。因销售产品 或提供劳务而产生的、未包含或不考虑重大融资成分的应收账款，本集团按照预期有权收取的对价金额作 为初始确认金额。</w:t>
      </w:r>
    </w:p>
    <w:p>
      <w:pPr>
        <w:pStyle w:val="Style37"/>
        <w:keepNext w:val="0"/>
        <w:keepLines w:val="0"/>
        <w:widowControl w:val="0"/>
        <w:shd w:val="clear" w:color="auto" w:fill="auto"/>
        <w:bidi w:val="0"/>
        <w:spacing w:before="0" w:after="0" w:line="470" w:lineRule="exact"/>
        <w:ind w:left="0" w:right="0" w:firstLine="440"/>
        <w:jc w:val="both"/>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rPr>
        <w:t>3</w:t>
      </w:r>
      <w:r>
        <w:rPr>
          <w:color w:val="000000"/>
          <w:spacing w:val="0"/>
          <w:w w:val="100"/>
          <w:position w:val="0"/>
        </w:rPr>
        <w:t>）金融负债分类和计量</w:t>
      </w:r>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本集团的金融负债于初始确认时分类为：以公允价值计量且其变动计入当期损益的金融负债、以摊余 成本计量的金融负债。对于未划分为以公允价值计量且其变动计入当期损益的金融负债的，相关交易费用 计入其初始确认金额。</w:t>
      </w:r>
    </w:p>
    <w:p>
      <w:pPr>
        <w:pStyle w:val="Style37"/>
        <w:keepNext w:val="0"/>
        <w:keepLines w:val="0"/>
        <w:widowControl w:val="0"/>
        <w:numPr>
          <w:ilvl w:val="0"/>
          <w:numId w:val="7"/>
        </w:numPr>
        <w:shd w:val="clear" w:color="auto" w:fill="auto"/>
        <w:tabs>
          <w:tab w:pos="832" w:val="left"/>
        </w:tabs>
        <w:bidi w:val="0"/>
        <w:spacing w:before="0" w:after="0" w:line="470" w:lineRule="exact"/>
        <w:ind w:left="0" w:right="0" w:firstLine="440"/>
        <w:jc w:val="both"/>
      </w:pPr>
      <w:bookmarkStart w:id="1095" w:name="bookmark1095"/>
      <w:bookmarkEnd w:id="1095"/>
      <w:r>
        <w:rPr>
          <w:color w:val="000000"/>
          <w:spacing w:val="0"/>
          <w:w w:val="100"/>
          <w:position w:val="0"/>
        </w:rPr>
        <w:t>以公允价值计量且其变动计入当期损益的金融负债</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以公允价值计量且其变动计入当期损益的金融负债，包括交易性金融负债和初始确认时指定为以公允 价值计量且其变动计入当期损益的金融负债。对于此类金融负债，按照公允价值进行后续计量，公允价值 变动形成的利得或损失以及与该等金融负债相关的股利和利息支出计入当期损益。</w:t>
      </w:r>
    </w:p>
    <w:p>
      <w:pPr>
        <w:pStyle w:val="Style37"/>
        <w:keepNext w:val="0"/>
        <w:keepLines w:val="0"/>
        <w:widowControl w:val="0"/>
        <w:numPr>
          <w:ilvl w:val="0"/>
          <w:numId w:val="7"/>
        </w:numPr>
        <w:shd w:val="clear" w:color="auto" w:fill="auto"/>
        <w:tabs>
          <w:tab w:pos="837" w:val="left"/>
        </w:tabs>
        <w:bidi w:val="0"/>
        <w:spacing w:before="0" w:after="0" w:line="470" w:lineRule="exact"/>
        <w:ind w:left="0" w:right="0" w:firstLine="440"/>
        <w:jc w:val="both"/>
      </w:pPr>
      <w:bookmarkStart w:id="1096" w:name="bookmark1096"/>
      <w:bookmarkEnd w:id="1096"/>
      <w:r>
        <w:rPr>
          <w:color w:val="000000"/>
          <w:spacing w:val="0"/>
          <w:w w:val="100"/>
          <w:position w:val="0"/>
        </w:rPr>
        <w:t>以摊余成本计量的金融负债</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其他金融负债采用实际利率法，按摊余成本进行后续计量，终止确认或摊销产生的利得或损失计入当 期损益。</w:t>
      </w:r>
    </w:p>
    <w:p>
      <w:pPr>
        <w:pStyle w:val="Style37"/>
        <w:keepNext w:val="0"/>
        <w:keepLines w:val="0"/>
        <w:widowControl w:val="0"/>
        <w:numPr>
          <w:ilvl w:val="0"/>
          <w:numId w:val="7"/>
        </w:numPr>
        <w:shd w:val="clear" w:color="auto" w:fill="auto"/>
        <w:tabs>
          <w:tab w:pos="837" w:val="left"/>
        </w:tabs>
        <w:bidi w:val="0"/>
        <w:spacing w:before="0" w:after="0" w:line="470" w:lineRule="exact"/>
        <w:ind w:left="0" w:right="0" w:firstLine="440"/>
        <w:jc w:val="both"/>
      </w:pPr>
      <w:bookmarkStart w:id="1097" w:name="bookmark1097"/>
      <w:bookmarkEnd w:id="1097"/>
      <w:r>
        <w:rPr>
          <w:color w:val="000000"/>
          <w:spacing w:val="0"/>
          <w:w w:val="100"/>
          <w:position w:val="0"/>
        </w:rPr>
        <w:t>金融负债与权益工具的区分</w:t>
      </w:r>
    </w:p>
    <w:p>
      <w:pPr>
        <w:pStyle w:val="Style37"/>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金融负债，是指符合下列条件之一的负债：</w:t>
      </w:r>
    </w:p>
    <w:p>
      <w:pPr>
        <w:pStyle w:val="Style37"/>
        <w:keepNext w:val="0"/>
        <w:keepLines w:val="0"/>
        <w:widowControl w:val="0"/>
        <w:shd w:val="clear" w:color="auto" w:fill="auto"/>
        <w:tabs>
          <w:tab w:pos="870" w:val="left"/>
        </w:tabs>
        <w:bidi w:val="0"/>
        <w:spacing w:before="0" w:after="0" w:line="492" w:lineRule="auto"/>
        <w:ind w:left="0" w:right="0" w:firstLine="440"/>
        <w:jc w:val="both"/>
      </w:pPr>
      <w:bookmarkStart w:id="1098" w:name="bookmark1098"/>
      <w:r>
        <w:rPr>
          <w:rFonts w:ascii="Times New Roman" w:eastAsia="Times New Roman" w:hAnsi="Times New Roman" w:cs="Times New Roman"/>
          <w:color w:val="000000"/>
          <w:spacing w:val="0"/>
          <w:w w:val="100"/>
          <w:position w:val="0"/>
        </w:rPr>
        <w:t>A</w:t>
      </w:r>
      <w:bookmarkEnd w:id="1098"/>
      <w:r>
        <w:rPr>
          <w:color w:val="000000"/>
          <w:spacing w:val="0"/>
          <w:w w:val="100"/>
          <w:position w:val="0"/>
        </w:rPr>
        <w:t>、</w:t>
        <w:tab/>
      </w:r>
      <w:r>
        <w:rPr>
          <w:color w:val="000000"/>
          <w:spacing w:val="0"/>
          <w:w w:val="100"/>
          <w:position w:val="0"/>
        </w:rPr>
        <w:t>向其他方交付现金或其他金融资产的合同义务。</w:t>
      </w:r>
    </w:p>
    <w:p>
      <w:pPr>
        <w:pStyle w:val="Style37"/>
        <w:keepNext w:val="0"/>
        <w:keepLines w:val="0"/>
        <w:widowControl w:val="0"/>
        <w:shd w:val="clear" w:color="auto" w:fill="auto"/>
        <w:tabs>
          <w:tab w:pos="851" w:val="left"/>
        </w:tabs>
        <w:bidi w:val="0"/>
        <w:spacing w:before="0" w:after="0" w:line="492" w:lineRule="auto"/>
        <w:ind w:left="0" w:right="0" w:firstLine="440"/>
        <w:jc w:val="both"/>
      </w:pPr>
      <w:bookmarkStart w:id="1099" w:name="bookmark1099"/>
      <w:r>
        <w:rPr>
          <w:rFonts w:ascii="Times New Roman" w:eastAsia="Times New Roman" w:hAnsi="Times New Roman" w:cs="Times New Roman"/>
          <w:color w:val="000000"/>
          <w:spacing w:val="0"/>
          <w:w w:val="100"/>
          <w:position w:val="0"/>
        </w:rPr>
        <w:t>B</w:t>
      </w:r>
      <w:bookmarkEnd w:id="1099"/>
      <w:r>
        <w:rPr>
          <w:color w:val="000000"/>
          <w:spacing w:val="0"/>
          <w:w w:val="100"/>
          <w:position w:val="0"/>
        </w:rPr>
        <w:t>、</w:t>
        <w:tab/>
      </w:r>
      <w:r>
        <w:rPr>
          <w:color w:val="000000"/>
          <w:spacing w:val="0"/>
          <w:w w:val="100"/>
          <w:position w:val="0"/>
        </w:rPr>
        <w:t>在潜在不利条件下，与其他方交换金融资产或金融负债的合同义务。</w:t>
      </w:r>
    </w:p>
    <w:p>
      <w:pPr>
        <w:pStyle w:val="Style37"/>
        <w:keepNext w:val="0"/>
        <w:keepLines w:val="0"/>
        <w:widowControl w:val="0"/>
        <w:shd w:val="clear" w:color="auto" w:fill="auto"/>
        <w:tabs>
          <w:tab w:pos="853" w:val="left"/>
        </w:tabs>
        <w:bidi w:val="0"/>
        <w:spacing w:before="0" w:after="0" w:line="482" w:lineRule="exact"/>
        <w:ind w:left="0" w:right="0" w:firstLine="440"/>
        <w:jc w:val="both"/>
      </w:pPr>
      <w:bookmarkStart w:id="1100" w:name="bookmark1100"/>
      <w:r>
        <w:rPr>
          <w:rFonts w:ascii="Times New Roman" w:eastAsia="Times New Roman" w:hAnsi="Times New Roman" w:cs="Times New Roman"/>
          <w:color w:val="000000"/>
          <w:spacing w:val="0"/>
          <w:w w:val="100"/>
          <w:position w:val="0"/>
        </w:rPr>
        <w:t>C</w:t>
      </w:r>
      <w:bookmarkEnd w:id="1100"/>
      <w:r>
        <w:rPr>
          <w:color w:val="000000"/>
          <w:spacing w:val="0"/>
          <w:w w:val="100"/>
          <w:position w:val="0"/>
        </w:rPr>
        <w:t>、</w:t>
        <w:tab/>
      </w:r>
      <w:r>
        <w:rPr>
          <w:color w:val="000000"/>
          <w:spacing w:val="0"/>
          <w:w w:val="100"/>
          <w:position w:val="0"/>
        </w:rPr>
        <w:t>将来须用或可用企业自身权益工具进行结算的非衍生工具合同，且企业根据该合同将交付可变数 量的自身权益工具。</w:t>
      </w:r>
    </w:p>
    <w:p>
      <w:pPr>
        <w:pStyle w:val="Style37"/>
        <w:keepNext w:val="0"/>
        <w:keepLines w:val="0"/>
        <w:widowControl w:val="0"/>
        <w:shd w:val="clear" w:color="auto" w:fill="auto"/>
        <w:tabs>
          <w:tab w:pos="834" w:val="left"/>
        </w:tabs>
        <w:bidi w:val="0"/>
        <w:spacing w:before="0" w:after="0" w:line="482" w:lineRule="exact"/>
        <w:ind w:left="0" w:right="0" w:firstLine="440"/>
        <w:jc w:val="both"/>
      </w:pPr>
      <w:bookmarkStart w:id="1101" w:name="bookmark1101"/>
      <w:r>
        <w:rPr>
          <w:rFonts w:ascii="Times New Roman" w:eastAsia="Times New Roman" w:hAnsi="Times New Roman" w:cs="Times New Roman"/>
          <w:color w:val="000000"/>
          <w:spacing w:val="0"/>
          <w:w w:val="100"/>
          <w:position w:val="0"/>
        </w:rPr>
        <w:t>D</w:t>
      </w:r>
      <w:bookmarkEnd w:id="1101"/>
      <w:r>
        <w:rPr>
          <w:color w:val="000000"/>
          <w:spacing w:val="0"/>
          <w:w w:val="100"/>
          <w:position w:val="0"/>
        </w:rPr>
        <w:t>、</w:t>
        <w:tab/>
      </w:r>
      <w:r>
        <w:rPr>
          <w:color w:val="000000"/>
          <w:spacing w:val="0"/>
          <w:w w:val="100"/>
          <w:position w:val="0"/>
        </w:rPr>
        <w:t>将来须用或可用企业自身权益工具进行结算的衍生工具合同，但以固定数量的自身权益工具交换 固定金额的现金或其他金融资产的衍生工具合同除外。</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权益工具，是指能证明拥有某个企业在扣除所有负债后的资产中剩余权益的合同。</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如果本集团不能无条件地避免以交付现金或其他金融资产来履行一项合同义务，则该合同义务符合金 融负债的定义。</w:t>
      </w:r>
    </w:p>
    <w:p>
      <w:pPr>
        <w:pStyle w:val="Style3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如果一项金融工具须用或可用本集团自身权益工具进行结算，需要考虑用于结算该工具的本集团自身 权益工具，是作为现金或其他金融资产的替代品，还是为了使该工具持有方享有在发行方扣除所有负债后 的资产中的剩余权益。如果是前者，该工具是本集团的金融负债；如果是后者，该工具是本集团的权益工 具。</w:t>
      </w:r>
    </w:p>
    <w:p>
      <w:pPr>
        <w:pStyle w:val="Style37"/>
        <w:keepNext w:val="0"/>
        <w:keepLines w:val="0"/>
        <w:widowControl w:val="0"/>
        <w:shd w:val="clear" w:color="auto" w:fill="auto"/>
        <w:tabs>
          <w:tab w:pos="871" w:val="left"/>
        </w:tabs>
        <w:bidi w:val="0"/>
        <w:spacing w:before="0" w:after="0" w:line="472" w:lineRule="exact"/>
        <w:ind w:left="0" w:right="0" w:firstLine="440"/>
        <w:jc w:val="both"/>
      </w:pPr>
      <w:bookmarkStart w:id="1102" w:name="bookmark1102"/>
      <w:r>
        <w:rPr>
          <w:color w:val="000000"/>
          <w:spacing w:val="0"/>
          <w:w w:val="100"/>
          <w:position w:val="0"/>
        </w:rPr>
        <w:t>（</w:t>
      </w:r>
      <w:bookmarkEnd w:id="1102"/>
      <w:r>
        <w:rPr>
          <w:rFonts w:ascii="Times New Roman" w:eastAsia="Times New Roman" w:hAnsi="Times New Roman" w:cs="Times New Roman"/>
          <w:color w:val="000000"/>
          <w:spacing w:val="0"/>
          <w:w w:val="100"/>
          <w:position w:val="0"/>
        </w:rPr>
        <w:t>4</w:t>
      </w:r>
      <w:r>
        <w:rPr>
          <w:color w:val="000000"/>
          <w:spacing w:val="0"/>
          <w:w w:val="100"/>
          <w:position w:val="0"/>
        </w:rPr>
        <w:t>）</w:t>
        <w:tab/>
        <w:t>衍生金融工具及嵌入衍生工具</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本集团衍生金融工具包括远期外汇合约及外汇期权合同等。初始以衍生交易合同签订当日的公允价值 进行计量，并以其公允价值进行后续计量。公允价值为正数的衍生金融工具确认为一项资产，公允价值为 负数的确认为一项负债。因公允价值变动而产生的任何不符合套期会计规定的利得或损失，直接计入当期 损益。</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对包含嵌入衍生工具的混合工具，如主合同为金融资产的，混合工具作为一个整体适用金融资产分类 的相关规定。如主合同并非金融资产，且该混合工具不是以公允价值计量且其变动计入当期损益进行会计 处理，嵌入衍生工具与该主合同在经济特征及风险方面不存在紧密关系，且与嵌入衍生工具条件相同，单 独存在的工具符合衍生工具定义的，嵌入衍生工具从混合工具中分拆，作为单独的衍生金融工具处理。如 果无法在取得时或后续的资产负债表日对嵌入衍生工具进行单独计量，则将混合工具整体指定为以公允价 值计量且其变动计入当期损益的金融资产或金融负债。</w:t>
      </w:r>
    </w:p>
    <w:p>
      <w:pPr>
        <w:pStyle w:val="Style37"/>
        <w:keepNext w:val="0"/>
        <w:keepLines w:val="0"/>
        <w:widowControl w:val="0"/>
        <w:shd w:val="clear" w:color="auto" w:fill="auto"/>
        <w:tabs>
          <w:tab w:pos="871" w:val="left"/>
        </w:tabs>
        <w:bidi w:val="0"/>
        <w:spacing w:before="0" w:after="0" w:line="470" w:lineRule="exact"/>
        <w:ind w:left="0" w:right="0" w:firstLine="440"/>
        <w:jc w:val="both"/>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rPr>
        <w:t>5</w:t>
      </w:r>
      <w:r>
        <w:rPr>
          <w:color w:val="000000"/>
          <w:spacing w:val="0"/>
          <w:w w:val="100"/>
          <w:position w:val="0"/>
        </w:rPr>
        <w:t>）</w:t>
        <w:tab/>
        <w:t>金融工具的公允价值</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公允价值是指市场参与者在计量日发生的有序交易中，出售一项资产所能收到或者转移一项负债所需 支付的价格。</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本集团以公允价值计量相关资产或负债，假定出售资产或者转移负债的有序交易在相关资产或负债的 主要市场进行；不存在主要市场的，本集团假定该交易在相关资产或负债的最有利市场进行。主要市场（或 最有利市场）是本集团在计量日能够进入的交易市场。本集团采用市场参与者在对该资产或负债定价时为 实现其经济利益最大化所使用的假设。</w:t>
      </w:r>
    </w:p>
    <w:p>
      <w:pPr>
        <w:pStyle w:val="Style37"/>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存在活跃市场的金融资产或金融负债，本集团采用活跃市场中的报价确定其公允价值。金融工具不存 在活跃市场的，本集团采用估值技术确定其公允价值。</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以公允价值计量非金融资产的，考虑市场参与者将该资产用于最佳用途产生经济利益的能力，或者将 该资产出售给能够用于最佳用途的其他市场参与者产生经济利益的能力。</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本集团采用在当前情况下适用并且有足够可利用数据和其他信息支持的估值技术，优先使用相关可观 察输入值，只有在可观察输入值无法取得或取得不切实可行的情况下，才使用不可观察输入值。</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在财务报表中以公允价值计量或披露的资产和负债，根据对公允价值计量整体而言具有重要意义的最 低层次输入值，确定所属的公允价值层次：第一层次输入值，是在计量日能够取得的相同资产或负债在活 跃市场上未经调整的报价；第二层次输入值，是除第一层次输入值外相关资产或负债直接或间接可观察的 输入值；第三层次输入值，是相关资产或负债的不可观察输入值。</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每个资产负债表日，本集团对在财务报表中确认的持续以公允价值计量的资产和负债进行重新评估， 以确定是否在公允价值计量层次之间发生转换。</w:t>
      </w:r>
    </w:p>
    <w:p>
      <w:pPr>
        <w:pStyle w:val="Style37"/>
        <w:keepNext w:val="0"/>
        <w:keepLines w:val="0"/>
        <w:widowControl w:val="0"/>
        <w:shd w:val="clear" w:color="auto" w:fill="auto"/>
        <w:bidi w:val="0"/>
        <w:spacing w:before="0" w:after="0" w:line="468" w:lineRule="exact"/>
        <w:ind w:left="0" w:right="0" w:firstLine="440"/>
        <w:jc w:val="both"/>
      </w:pPr>
      <w:bookmarkStart w:id="1104" w:name="bookmark1104"/>
      <w:r>
        <w:rPr>
          <w:color w:val="000000"/>
          <w:spacing w:val="0"/>
          <w:w w:val="100"/>
          <w:position w:val="0"/>
        </w:rPr>
        <w:t>（</w:t>
      </w:r>
      <w:bookmarkEnd w:id="1104"/>
      <w:r>
        <w:rPr>
          <w:rFonts w:ascii="Times New Roman" w:eastAsia="Times New Roman" w:hAnsi="Times New Roman" w:cs="Times New Roman"/>
          <w:color w:val="000000"/>
          <w:spacing w:val="0"/>
          <w:w w:val="100"/>
          <w:position w:val="0"/>
        </w:rPr>
        <w:t>6</w:t>
      </w:r>
      <w:r>
        <w:rPr>
          <w:color w:val="000000"/>
          <w:spacing w:val="0"/>
          <w:w w:val="100"/>
          <w:position w:val="0"/>
        </w:rPr>
        <w:t>）金融资产减值</w:t>
      </w:r>
    </w:p>
    <w:p>
      <w:pPr>
        <w:pStyle w:val="Style37"/>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本集团以预期信用损失为基础，对下列项目进行减值会计处理并确认损失准备：</w:t>
      </w:r>
    </w:p>
    <w:p>
      <w:pPr>
        <w:pStyle w:val="Style37"/>
        <w:keepNext w:val="0"/>
        <w:keepLines w:val="0"/>
        <w:widowControl w:val="0"/>
        <w:shd w:val="clear" w:color="auto" w:fill="auto"/>
        <w:tabs>
          <w:tab w:pos="863" w:val="left"/>
        </w:tabs>
        <w:bidi w:val="0"/>
        <w:spacing w:before="0" w:after="0"/>
        <w:ind w:left="0" w:right="0" w:firstLine="440"/>
        <w:jc w:val="both"/>
      </w:pPr>
      <w:bookmarkStart w:id="1105" w:name="bookmark1105"/>
      <w:r>
        <w:rPr>
          <w:rFonts w:ascii="Times New Roman" w:eastAsia="Times New Roman" w:hAnsi="Times New Roman" w:cs="Times New Roman"/>
          <w:color w:val="000000"/>
          <w:spacing w:val="0"/>
          <w:w w:val="100"/>
          <w:position w:val="0"/>
        </w:rPr>
        <w:t>A</w:t>
      </w:r>
      <w:bookmarkEnd w:id="1105"/>
      <w:r>
        <w:rPr>
          <w:color w:val="000000"/>
          <w:spacing w:val="0"/>
          <w:w w:val="100"/>
          <w:position w:val="0"/>
        </w:rPr>
        <w:t>、</w:t>
        <w:tab/>
      </w:r>
      <w:r>
        <w:rPr>
          <w:color w:val="000000"/>
          <w:spacing w:val="0"/>
          <w:w w:val="100"/>
          <w:position w:val="0"/>
        </w:rPr>
        <w:t>以摊余成本计量的金融资产；</w:t>
      </w:r>
    </w:p>
    <w:p>
      <w:pPr>
        <w:pStyle w:val="Style37"/>
        <w:keepNext w:val="0"/>
        <w:keepLines w:val="0"/>
        <w:widowControl w:val="0"/>
        <w:shd w:val="clear" w:color="auto" w:fill="auto"/>
        <w:tabs>
          <w:tab w:pos="843" w:val="left"/>
        </w:tabs>
        <w:bidi w:val="0"/>
        <w:spacing w:before="0" w:after="0"/>
        <w:ind w:left="0" w:right="0" w:firstLine="440"/>
        <w:jc w:val="both"/>
      </w:pPr>
      <w:bookmarkStart w:id="1106" w:name="bookmark1106"/>
      <w:r>
        <w:rPr>
          <w:rFonts w:ascii="Times New Roman" w:eastAsia="Times New Roman" w:hAnsi="Times New Roman" w:cs="Times New Roman"/>
          <w:color w:val="000000"/>
          <w:spacing w:val="0"/>
          <w:w w:val="100"/>
          <w:position w:val="0"/>
        </w:rPr>
        <w:t>B</w:t>
      </w:r>
      <w:bookmarkEnd w:id="1106"/>
      <w:r>
        <w:rPr>
          <w:color w:val="000000"/>
          <w:spacing w:val="0"/>
          <w:w w:val="100"/>
          <w:position w:val="0"/>
        </w:rPr>
        <w:t>、</w:t>
        <w:tab/>
      </w:r>
      <w:r>
        <w:rPr>
          <w:color w:val="000000"/>
          <w:spacing w:val="0"/>
          <w:w w:val="100"/>
          <w:position w:val="0"/>
        </w:rPr>
        <w:t>以公允价值计量且其变动计入其他综合收益的应收款项和债权投资；</w:t>
      </w:r>
    </w:p>
    <w:p>
      <w:pPr>
        <w:pStyle w:val="Style37"/>
        <w:keepNext w:val="0"/>
        <w:keepLines w:val="0"/>
        <w:widowControl w:val="0"/>
        <w:shd w:val="clear" w:color="auto" w:fill="auto"/>
        <w:tabs>
          <w:tab w:pos="839" w:val="left"/>
        </w:tabs>
        <w:bidi w:val="0"/>
        <w:spacing w:before="0" w:after="0"/>
        <w:ind w:left="0" w:right="0" w:firstLine="440"/>
        <w:jc w:val="both"/>
      </w:pPr>
      <w:bookmarkStart w:id="1107" w:name="bookmark1107"/>
      <w:r>
        <w:rPr>
          <w:rFonts w:ascii="Times New Roman" w:eastAsia="Times New Roman" w:hAnsi="Times New Roman" w:cs="Times New Roman"/>
          <w:color w:val="000000"/>
          <w:spacing w:val="0"/>
          <w:w w:val="100"/>
          <w:position w:val="0"/>
        </w:rPr>
        <w:t>C</w:t>
      </w:r>
      <w:bookmarkEnd w:id="1107"/>
      <w:r>
        <w:rPr>
          <w:color w:val="000000"/>
          <w:spacing w:val="0"/>
          <w:w w:val="100"/>
          <w:position w:val="0"/>
        </w:rPr>
        <w:t>、</w:t>
        <w:tab/>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号一收入》定义的合同资产；</w:t>
      </w:r>
    </w:p>
    <w:p>
      <w:pPr>
        <w:pStyle w:val="Style37"/>
        <w:keepNext w:val="0"/>
        <w:keepLines w:val="0"/>
        <w:widowControl w:val="0"/>
        <w:shd w:val="clear" w:color="auto" w:fill="auto"/>
        <w:tabs>
          <w:tab w:pos="863" w:val="left"/>
        </w:tabs>
        <w:bidi w:val="0"/>
        <w:spacing w:before="0" w:after="0"/>
        <w:ind w:left="0" w:right="0" w:firstLine="440"/>
        <w:jc w:val="both"/>
      </w:pPr>
      <w:bookmarkStart w:id="1108" w:name="bookmark1108"/>
      <w:r>
        <w:rPr>
          <w:rFonts w:ascii="Times New Roman" w:eastAsia="Times New Roman" w:hAnsi="Times New Roman" w:cs="Times New Roman"/>
          <w:color w:val="000000"/>
          <w:spacing w:val="0"/>
          <w:w w:val="100"/>
          <w:position w:val="0"/>
        </w:rPr>
        <w:t>D</w:t>
      </w:r>
      <w:bookmarkEnd w:id="1108"/>
      <w:r>
        <w:rPr>
          <w:color w:val="000000"/>
          <w:spacing w:val="0"/>
          <w:w w:val="100"/>
          <w:position w:val="0"/>
        </w:rPr>
        <w:t>、</w:t>
        <w:tab/>
      </w:r>
      <w:r>
        <w:rPr>
          <w:color w:val="000000"/>
          <w:spacing w:val="0"/>
          <w:w w:val="100"/>
          <w:position w:val="0"/>
        </w:rPr>
        <w:t>租赁应收款；</w:t>
      </w:r>
    </w:p>
    <w:p>
      <w:pPr>
        <w:pStyle w:val="Style37"/>
        <w:keepNext w:val="0"/>
        <w:keepLines w:val="0"/>
        <w:widowControl w:val="0"/>
        <w:shd w:val="clear" w:color="auto" w:fill="auto"/>
        <w:tabs>
          <w:tab w:pos="835" w:val="left"/>
        </w:tabs>
        <w:bidi w:val="0"/>
        <w:spacing w:before="0" w:after="0" w:line="480" w:lineRule="exact"/>
        <w:ind w:left="0" w:right="0" w:firstLine="440"/>
        <w:jc w:val="both"/>
      </w:pPr>
      <w:bookmarkStart w:id="1109" w:name="bookmark1109"/>
      <w:r>
        <w:rPr>
          <w:rFonts w:ascii="Times New Roman" w:eastAsia="Times New Roman" w:hAnsi="Times New Roman" w:cs="Times New Roman"/>
          <w:color w:val="000000"/>
          <w:spacing w:val="0"/>
          <w:w w:val="100"/>
          <w:position w:val="0"/>
        </w:rPr>
        <w:t>E</w:t>
      </w:r>
      <w:bookmarkEnd w:id="1109"/>
      <w:r>
        <w:rPr>
          <w:color w:val="000000"/>
          <w:spacing w:val="0"/>
          <w:w w:val="100"/>
          <w:position w:val="0"/>
        </w:rPr>
        <w:t>、</w:t>
        <w:tab/>
      </w:r>
      <w:r>
        <w:rPr>
          <w:color w:val="000000"/>
          <w:spacing w:val="0"/>
          <w:w w:val="100"/>
          <w:position w:val="0"/>
        </w:rPr>
        <w:t>财务担保合同（以公允价值计量且其变动计入当期损益、金融资产转移不符合终止确认条件或继 续涉入被转移金融资产所形成的除外）。</w:t>
      </w:r>
    </w:p>
    <w:p>
      <w:pPr>
        <w:pStyle w:val="Style37"/>
        <w:keepNext w:val="0"/>
        <w:keepLines w:val="0"/>
        <w:widowControl w:val="0"/>
        <w:numPr>
          <w:ilvl w:val="0"/>
          <w:numId w:val="9"/>
        </w:numPr>
        <w:shd w:val="clear" w:color="auto" w:fill="auto"/>
        <w:bidi w:val="0"/>
        <w:spacing w:before="0" w:after="0" w:line="468" w:lineRule="exact"/>
        <w:ind w:left="0" w:right="0" w:firstLine="440"/>
        <w:jc w:val="both"/>
      </w:pPr>
      <w:bookmarkStart w:id="1110" w:name="bookmark1110"/>
      <w:bookmarkEnd w:id="1110"/>
      <w:r>
        <w:rPr>
          <w:color w:val="000000"/>
          <w:spacing w:val="0"/>
          <w:w w:val="100"/>
          <w:position w:val="0"/>
        </w:rPr>
        <w:t>预期信用损失的计量</w:t>
      </w:r>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预期信用损失，是指以发生违约的风险为权重的金融工具信用损失的加权平均值。信用损失，是指本 集团按照原实际利率折现的、根据合同应收的所有合同现金流量与预期收取的所有现金流量之间的差额， 即全部现金短缺的现值。</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本公司考虑有关过去事项、当前状况以及对未来经济状况的预测等合理且有依据的信息，以发生违约 的风险为权重，计算合同应收的现金流量与预期能收到的现金流量之间差额的现值的概率加权金额，确认 预期信用损失。</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本集团对于处于不同阶段的金融工具的预期信用损失分别进行计量。金融工具自初始确认后信用风险 未显著增加的，处于第一阶段，本集团按照未来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个月内的预期信用损失计量损失准备；金融工具自初 始确认后信用风险已显著增加但尚未发生信用减值的，处于第二阶段，本集团按照该工具整个存续期的预 期信用损失计量损失准备；金融工具自初始确认后已经发生信用减值的，处于第三阶段，本集团按照该工 具整个存续期的预期信用损失计量损失准备。</w:t>
      </w:r>
    </w:p>
    <w:p>
      <w:pPr>
        <w:pStyle w:val="Style37"/>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对于在资产负债表日具有较低信用风险的金融工具，本集团假设其信用风险自初始确认后并未显著增 加，按照未来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w:t>
      </w:r>
    </w:p>
    <w:p>
      <w:pPr>
        <w:pStyle w:val="Style37"/>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整个存续期预期信用损失，是指因金融工具整个预计存续期内所有可能发生的违约事件而导致的预期 信用损失。未来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rPr>
        <w:t>12</w:t>
      </w:r>
      <w:r>
        <w:rPr>
          <w:color w:val="000000"/>
          <w:spacing w:val="0"/>
          <w:w w:val="100"/>
          <w:position w:val="0"/>
        </w:rPr>
        <w:t>个月内（若金融工具的预计存续期少 于</w:t>
      </w:r>
      <w:r>
        <w:rPr>
          <w:rFonts w:ascii="Times New Roman" w:eastAsia="Times New Roman" w:hAnsi="Times New Roman" w:cs="Times New Roman"/>
          <w:color w:val="000000"/>
          <w:spacing w:val="0"/>
          <w:w w:val="100"/>
          <w:position w:val="0"/>
        </w:rPr>
        <w:t>12</w:t>
      </w:r>
      <w:r>
        <w:rPr>
          <w:color w:val="000000"/>
          <w:spacing w:val="0"/>
          <w:w w:val="100"/>
          <w:position w:val="0"/>
        </w:rPr>
        <w:t>个月，则为预计存续期）可能发生的金融工具违约事件而导致的预期信用损失，是整个存续期预期 信用损失的一部分。</w:t>
      </w:r>
    </w:p>
    <w:p>
      <w:pPr>
        <w:pStyle w:val="Style37"/>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在计量预期信用损失时，本集团需考虑的最长期限为企业面临信用风险的最长合同期限（包括考虑续 约选择权）。</w:t>
      </w:r>
    </w:p>
    <w:p>
      <w:pPr>
        <w:pStyle w:val="Style37"/>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本集团对于处于第一阶段和第二阶段、以及较低信用风险的金融工具，按照其未扣除减值准备的账面 余额和实际利率计算利息收入。对于处于第三阶段的金融工具，按照其账面余额减已计提减值准备后的摊 余成本和实际利率计算利息收入。</w:t>
      </w:r>
    </w:p>
    <w:p>
      <w:pPr>
        <w:pStyle w:val="Style37"/>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对于应收票据、应收账款、合同资产，无论是否存在重大融资成分，本集团始终按照相当于整个存续 期内预期信用损失的金额计量其损失准备。</w:t>
      </w:r>
    </w:p>
    <w:p>
      <w:pPr>
        <w:pStyle w:val="Style37"/>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当单项金融资产无法以合理成本评估预期信用损失的信息时，本集团依据信用风险特征对应收票据和 应收账款划分组合，在组合基础上计算预期信用损失，确定组合的依据如下：</w:t>
      </w:r>
    </w:p>
    <w:p>
      <w:pPr>
        <w:pStyle w:val="Style37"/>
        <w:keepNext w:val="0"/>
        <w:keepLines w:val="0"/>
        <w:widowControl w:val="0"/>
        <w:shd w:val="clear" w:color="auto" w:fill="auto"/>
        <w:tabs>
          <w:tab w:pos="870" w:val="left"/>
        </w:tabs>
        <w:bidi w:val="0"/>
        <w:spacing w:before="0" w:after="40"/>
        <w:ind w:left="0" w:right="0" w:firstLine="440"/>
        <w:jc w:val="both"/>
      </w:pPr>
      <w:bookmarkStart w:id="1111" w:name="bookmark1111"/>
      <w:r>
        <w:rPr>
          <w:rFonts w:ascii="Times New Roman" w:eastAsia="Times New Roman" w:hAnsi="Times New Roman" w:cs="Times New Roman"/>
          <w:color w:val="000000"/>
          <w:spacing w:val="0"/>
          <w:w w:val="100"/>
          <w:position w:val="0"/>
        </w:rPr>
        <w:t>A</w:t>
      </w:r>
      <w:bookmarkEnd w:id="1111"/>
      <w:r>
        <w:rPr>
          <w:color w:val="000000"/>
          <w:spacing w:val="0"/>
          <w:w w:val="100"/>
          <w:position w:val="0"/>
        </w:rPr>
        <w:t>、</w:t>
        <w:tab/>
      </w:r>
      <w:r>
        <w:rPr>
          <w:color w:val="000000"/>
          <w:spacing w:val="0"/>
          <w:w w:val="100"/>
          <w:position w:val="0"/>
        </w:rPr>
        <w:t>应收票据</w:t>
      </w:r>
    </w:p>
    <w:p>
      <w:pPr>
        <w:pStyle w:val="Style37"/>
        <w:keepNext w:val="0"/>
        <w:keepLines w:val="0"/>
        <w:widowControl w:val="0"/>
        <w:shd w:val="clear" w:color="auto" w:fill="auto"/>
        <w:tabs>
          <w:tab w:pos="798" w:val="left"/>
        </w:tabs>
        <w:bidi w:val="0"/>
        <w:spacing w:before="0" w:after="40"/>
        <w:ind w:left="0" w:right="0" w:firstLine="440"/>
        <w:jc w:val="both"/>
      </w:pPr>
      <w:bookmarkStart w:id="1112" w:name="bookmark1112"/>
      <w:r>
        <w:rPr>
          <w:rFonts w:ascii="Times New Roman" w:eastAsia="Times New Roman" w:hAnsi="Times New Roman" w:cs="Times New Roman"/>
          <w:color w:val="000000"/>
          <w:spacing w:val="0"/>
          <w:w w:val="100"/>
          <w:position w:val="0"/>
        </w:rPr>
        <w:t>a</w:t>
      </w:r>
      <w:bookmarkEnd w:id="1112"/>
      <w:r>
        <w:rPr>
          <w:color w:val="000000"/>
          <w:spacing w:val="0"/>
          <w:w w:val="100"/>
          <w:position w:val="0"/>
        </w:rPr>
        <w:t>、</w:t>
        <w:tab/>
      </w: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pStyle w:val="Style37"/>
        <w:keepNext w:val="0"/>
        <w:keepLines w:val="0"/>
        <w:widowControl w:val="0"/>
        <w:shd w:val="clear" w:color="auto" w:fill="auto"/>
        <w:tabs>
          <w:tab w:pos="822" w:val="left"/>
        </w:tabs>
        <w:bidi w:val="0"/>
        <w:spacing w:before="0" w:after="40"/>
        <w:ind w:left="0" w:right="0" w:firstLine="440"/>
        <w:jc w:val="both"/>
      </w:pPr>
      <w:bookmarkStart w:id="1113" w:name="bookmark1113"/>
      <w:r>
        <w:rPr>
          <w:rFonts w:ascii="Times New Roman" w:eastAsia="Times New Roman" w:hAnsi="Times New Roman" w:cs="Times New Roman"/>
          <w:color w:val="000000"/>
          <w:spacing w:val="0"/>
          <w:w w:val="100"/>
          <w:position w:val="0"/>
        </w:rPr>
        <w:t>b</w:t>
      </w:r>
      <w:bookmarkEnd w:id="1113"/>
      <w:r>
        <w:rPr>
          <w:color w:val="000000"/>
          <w:spacing w:val="0"/>
          <w:w w:val="100"/>
          <w:position w:val="0"/>
        </w:rPr>
        <w:t>、</w:t>
        <w:tab/>
      </w: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p>
      <w:pPr>
        <w:pStyle w:val="Style37"/>
        <w:keepNext w:val="0"/>
        <w:keepLines w:val="0"/>
        <w:widowControl w:val="0"/>
        <w:shd w:val="clear" w:color="auto" w:fill="auto"/>
        <w:tabs>
          <w:tab w:pos="870" w:val="left"/>
        </w:tabs>
        <w:bidi w:val="0"/>
        <w:spacing w:before="0" w:after="40"/>
        <w:ind w:left="0" w:right="0" w:firstLine="440"/>
        <w:jc w:val="both"/>
      </w:pPr>
      <w:bookmarkStart w:id="1114" w:name="bookmark1114"/>
      <w:r>
        <w:rPr>
          <w:rFonts w:ascii="Times New Roman" w:eastAsia="Times New Roman" w:hAnsi="Times New Roman" w:cs="Times New Roman"/>
          <w:color w:val="000000"/>
          <w:spacing w:val="0"/>
          <w:w w:val="100"/>
          <w:position w:val="0"/>
        </w:rPr>
        <w:t>B</w:t>
      </w:r>
      <w:bookmarkEnd w:id="1114"/>
      <w:r>
        <w:rPr>
          <w:color w:val="000000"/>
          <w:spacing w:val="0"/>
          <w:w w:val="100"/>
          <w:position w:val="0"/>
        </w:rPr>
        <w:t>、</w:t>
        <w:tab/>
      </w:r>
      <w:r>
        <w:rPr>
          <w:color w:val="000000"/>
          <w:spacing w:val="0"/>
          <w:w w:val="100"/>
          <w:position w:val="0"/>
        </w:rPr>
        <w:t>应收账款</w:t>
      </w:r>
    </w:p>
    <w:p>
      <w:pPr>
        <w:pStyle w:val="Style37"/>
        <w:keepNext w:val="0"/>
        <w:keepLines w:val="0"/>
        <w:widowControl w:val="0"/>
        <w:shd w:val="clear" w:color="auto" w:fill="auto"/>
        <w:tabs>
          <w:tab w:pos="798" w:val="left"/>
        </w:tabs>
        <w:bidi w:val="0"/>
        <w:spacing w:before="0" w:after="40"/>
        <w:ind w:left="0" w:right="0" w:firstLine="440"/>
        <w:jc w:val="both"/>
      </w:pPr>
      <w:bookmarkStart w:id="1115" w:name="bookmark1115"/>
      <w:r>
        <w:rPr>
          <w:rFonts w:ascii="Times New Roman" w:eastAsia="Times New Roman" w:hAnsi="Times New Roman" w:cs="Times New Roman"/>
          <w:color w:val="000000"/>
          <w:spacing w:val="0"/>
          <w:w w:val="100"/>
          <w:position w:val="0"/>
        </w:rPr>
        <w:t>a</w:t>
      </w:r>
      <w:bookmarkEnd w:id="1115"/>
      <w:r>
        <w:rPr>
          <w:color w:val="000000"/>
          <w:spacing w:val="0"/>
          <w:w w:val="100"/>
          <w:position w:val="0"/>
        </w:rPr>
        <w:t>、</w:t>
        <w:tab/>
      </w: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r>
        <w:rPr>
          <w:color w:val="000000"/>
          <w:spacing w:val="0"/>
          <w:w w:val="100"/>
          <w:position w:val="0"/>
        </w:rPr>
        <w:t>：应收军工或军品合作单位客户</w:t>
      </w:r>
    </w:p>
    <w:p>
      <w:pPr>
        <w:pStyle w:val="Style37"/>
        <w:keepNext w:val="0"/>
        <w:keepLines w:val="0"/>
        <w:widowControl w:val="0"/>
        <w:shd w:val="clear" w:color="auto" w:fill="auto"/>
        <w:tabs>
          <w:tab w:pos="822" w:val="left"/>
        </w:tabs>
        <w:bidi w:val="0"/>
        <w:spacing w:before="0" w:after="40"/>
        <w:ind w:left="0" w:right="0" w:firstLine="440"/>
        <w:jc w:val="both"/>
      </w:pPr>
      <w:bookmarkStart w:id="1116" w:name="bookmark1116"/>
      <w:r>
        <w:rPr>
          <w:rFonts w:ascii="Times New Roman" w:eastAsia="Times New Roman" w:hAnsi="Times New Roman" w:cs="Times New Roman"/>
          <w:color w:val="000000"/>
          <w:spacing w:val="0"/>
          <w:w w:val="100"/>
          <w:position w:val="0"/>
        </w:rPr>
        <w:t>b</w:t>
      </w:r>
      <w:bookmarkEnd w:id="1116"/>
      <w:r>
        <w:rPr>
          <w:color w:val="000000"/>
          <w:spacing w:val="0"/>
          <w:w w:val="100"/>
          <w:position w:val="0"/>
        </w:rPr>
        <w:t>、</w:t>
        <w:tab/>
      </w: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r>
        <w:rPr>
          <w:color w:val="000000"/>
          <w:spacing w:val="0"/>
          <w:w w:val="100"/>
          <w:position w:val="0"/>
        </w:rPr>
        <w:t>：应收国有企业客户</w:t>
      </w:r>
    </w:p>
    <w:p>
      <w:pPr>
        <w:pStyle w:val="Style37"/>
        <w:keepNext w:val="0"/>
        <w:keepLines w:val="0"/>
        <w:widowControl w:val="0"/>
        <w:shd w:val="clear" w:color="auto" w:fill="auto"/>
        <w:tabs>
          <w:tab w:pos="822" w:val="left"/>
        </w:tabs>
        <w:bidi w:val="0"/>
        <w:spacing w:before="0" w:after="40"/>
        <w:ind w:left="0" w:right="0" w:firstLine="440"/>
        <w:jc w:val="both"/>
      </w:pPr>
      <w:bookmarkStart w:id="1117" w:name="bookmark1117"/>
      <w:r>
        <w:rPr>
          <w:rFonts w:ascii="Times New Roman" w:eastAsia="Times New Roman" w:hAnsi="Times New Roman" w:cs="Times New Roman"/>
          <w:color w:val="000000"/>
          <w:spacing w:val="0"/>
          <w:w w:val="100"/>
          <w:position w:val="0"/>
        </w:rPr>
        <w:t>c</w:t>
      </w:r>
      <w:bookmarkEnd w:id="1117"/>
      <w:r>
        <w:rPr>
          <w:color w:val="000000"/>
          <w:spacing w:val="0"/>
          <w:w w:val="100"/>
          <w:position w:val="0"/>
        </w:rPr>
        <w:t>、</w:t>
        <w:tab/>
      </w:r>
      <w:r>
        <w:rPr>
          <w:color w:val="000000"/>
          <w:spacing w:val="0"/>
          <w:w w:val="100"/>
          <w:position w:val="0"/>
        </w:rPr>
        <w:t>应收账款组合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：应收其他客户</w:t>
      </w:r>
    </w:p>
    <w:p>
      <w:pPr>
        <w:pStyle w:val="Style37"/>
        <w:keepNext w:val="0"/>
        <w:keepLines w:val="0"/>
        <w:widowControl w:val="0"/>
        <w:shd w:val="clear" w:color="auto" w:fill="auto"/>
        <w:tabs>
          <w:tab w:pos="822" w:val="left"/>
        </w:tabs>
        <w:bidi w:val="0"/>
        <w:spacing w:before="0" w:after="40"/>
        <w:ind w:left="0" w:right="0" w:firstLine="440"/>
        <w:jc w:val="both"/>
      </w:pPr>
      <w:bookmarkStart w:id="1118" w:name="bookmark1118"/>
      <w:r>
        <w:rPr>
          <w:rFonts w:ascii="Times New Roman" w:eastAsia="Times New Roman" w:hAnsi="Times New Roman" w:cs="Times New Roman"/>
          <w:color w:val="000000"/>
          <w:spacing w:val="0"/>
          <w:w w:val="100"/>
          <w:position w:val="0"/>
        </w:rPr>
        <w:t>d</w:t>
      </w:r>
      <w:bookmarkEnd w:id="1118"/>
      <w:r>
        <w:rPr>
          <w:color w:val="000000"/>
          <w:spacing w:val="0"/>
          <w:w w:val="100"/>
          <w:position w:val="0"/>
        </w:rPr>
        <w:t>、</w:t>
        <w:tab/>
      </w:r>
      <w:r>
        <w:rPr>
          <w:color w:val="000000"/>
          <w:spacing w:val="0"/>
          <w:w w:val="100"/>
          <w:position w:val="0"/>
        </w:rPr>
        <w:t>应收账款组合</w:t>
      </w:r>
      <w:r>
        <w:rPr>
          <w:rFonts w:ascii="Times New Roman" w:eastAsia="Times New Roman" w:hAnsi="Times New Roman" w:cs="Times New Roman"/>
          <w:color w:val="000000"/>
          <w:spacing w:val="0"/>
          <w:w w:val="100"/>
          <w:position w:val="0"/>
        </w:rPr>
        <w:t>4</w:t>
      </w:r>
      <w:r>
        <w:rPr>
          <w:color w:val="000000"/>
          <w:spacing w:val="0"/>
          <w:w w:val="100"/>
          <w:position w:val="0"/>
        </w:rPr>
        <w:t>：应收合并范围内关联方客户</w:t>
      </w:r>
    </w:p>
    <w:p>
      <w:pPr>
        <w:pStyle w:val="Style37"/>
        <w:keepNext w:val="0"/>
        <w:keepLines w:val="0"/>
        <w:widowControl w:val="0"/>
        <w:shd w:val="clear" w:color="auto" w:fill="auto"/>
        <w:tabs>
          <w:tab w:pos="822" w:val="left"/>
        </w:tabs>
        <w:bidi w:val="0"/>
        <w:spacing w:before="0" w:after="40"/>
        <w:ind w:left="0" w:right="0" w:firstLine="440"/>
        <w:jc w:val="both"/>
      </w:pPr>
      <w:bookmarkStart w:id="1119" w:name="bookmark1119"/>
      <w:r>
        <w:rPr>
          <w:rFonts w:ascii="Times New Roman" w:eastAsia="Times New Roman" w:hAnsi="Times New Roman" w:cs="Times New Roman"/>
          <w:color w:val="000000"/>
          <w:spacing w:val="0"/>
          <w:w w:val="100"/>
          <w:position w:val="0"/>
        </w:rPr>
        <w:t>e</w:t>
      </w:r>
      <w:bookmarkEnd w:id="1119"/>
      <w:r>
        <w:rPr>
          <w:color w:val="000000"/>
          <w:spacing w:val="0"/>
          <w:w w:val="100"/>
          <w:position w:val="0"/>
        </w:rPr>
        <w:t>、</w:t>
        <w:tab/>
      </w:r>
      <w:r>
        <w:rPr>
          <w:color w:val="000000"/>
          <w:spacing w:val="0"/>
          <w:w w:val="100"/>
          <w:position w:val="0"/>
        </w:rPr>
        <w:t>合同资产组合</w:t>
      </w:r>
      <w:r>
        <w:rPr>
          <w:rFonts w:ascii="Times New Roman" w:eastAsia="Times New Roman" w:hAnsi="Times New Roman" w:cs="Times New Roman"/>
          <w:color w:val="000000"/>
          <w:spacing w:val="0"/>
          <w:w w:val="100"/>
          <w:position w:val="0"/>
        </w:rPr>
        <w:t>1</w:t>
      </w:r>
      <w:r>
        <w:rPr>
          <w:color w:val="000000"/>
          <w:spacing w:val="0"/>
          <w:w w:val="100"/>
          <w:position w:val="0"/>
        </w:rPr>
        <w:t>：产品销售</w:t>
      </w:r>
    </w:p>
    <w:p>
      <w:pPr>
        <w:pStyle w:val="Style37"/>
        <w:keepNext w:val="0"/>
        <w:keepLines w:val="0"/>
        <w:widowControl w:val="0"/>
        <w:shd w:val="clear" w:color="auto" w:fill="auto"/>
        <w:tabs>
          <w:tab w:pos="784" w:val="left"/>
        </w:tabs>
        <w:bidi w:val="0"/>
        <w:spacing w:before="0" w:after="0"/>
        <w:ind w:left="0" w:right="0" w:firstLine="440"/>
        <w:jc w:val="both"/>
      </w:pPr>
      <w:bookmarkStart w:id="1120" w:name="bookmark1120"/>
      <w:r>
        <w:rPr>
          <w:rFonts w:ascii="Times New Roman" w:eastAsia="Times New Roman" w:hAnsi="Times New Roman" w:cs="Times New Roman"/>
          <w:color w:val="000000"/>
          <w:spacing w:val="0"/>
          <w:w w:val="100"/>
          <w:position w:val="0"/>
        </w:rPr>
        <w:t>f</w:t>
      </w:r>
      <w:bookmarkEnd w:id="1120"/>
      <w:r>
        <w:rPr>
          <w:color w:val="000000"/>
          <w:spacing w:val="0"/>
          <w:w w:val="100"/>
          <w:position w:val="0"/>
        </w:rPr>
        <w:t>、</w:t>
        <w:tab/>
      </w:r>
      <w:r>
        <w:rPr>
          <w:color w:val="000000"/>
          <w:spacing w:val="0"/>
          <w:w w:val="100"/>
          <w:position w:val="0"/>
        </w:rPr>
        <w:t>合同资产组合</w:t>
      </w:r>
      <w:r>
        <w:rPr>
          <w:rFonts w:ascii="Times New Roman" w:eastAsia="Times New Roman" w:hAnsi="Times New Roman" w:cs="Times New Roman"/>
          <w:color w:val="000000"/>
          <w:spacing w:val="0"/>
          <w:w w:val="100"/>
          <w:position w:val="0"/>
        </w:rPr>
        <w:t>2</w:t>
      </w:r>
      <w:r>
        <w:rPr>
          <w:color w:val="000000"/>
          <w:spacing w:val="0"/>
          <w:w w:val="100"/>
          <w:position w:val="0"/>
        </w:rPr>
        <w:t>：技术服务</w:t>
      </w:r>
    </w:p>
    <w:p>
      <w:pPr>
        <w:pStyle w:val="Style37"/>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对于划分为组合的应收票据、合同资产，本集团参考历史信用损失经验，结合当前状况以及对未来经 济状况的预测，通过违约风险敞口和整个存续期预期信用损失率，计算预期信用损失。</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对于划分为组合的应收账款，本集团参考历史信用损失经验，结合当前状况以及对未来经济状况的预 </w:t>
      </w:r>
      <w:r>
        <w:rPr>
          <w:color w:val="000000"/>
          <w:spacing w:val="0"/>
          <w:w w:val="100"/>
          <w:position w:val="0"/>
        </w:rPr>
        <w:t>测，编制应收账款账龄与整个存续期预期信用损失率对照表，计算预期信用损失。</w:t>
      </w:r>
    </w:p>
    <w:p>
      <w:pPr>
        <w:pStyle w:val="Style37"/>
        <w:keepNext w:val="0"/>
        <w:keepLines w:val="0"/>
        <w:widowControl w:val="0"/>
        <w:numPr>
          <w:ilvl w:val="0"/>
          <w:numId w:val="9"/>
        </w:numPr>
        <w:shd w:val="clear" w:color="auto" w:fill="auto"/>
        <w:tabs>
          <w:tab w:pos="837" w:val="left"/>
        </w:tabs>
        <w:bidi w:val="0"/>
        <w:spacing w:before="0" w:after="0" w:line="470" w:lineRule="exact"/>
        <w:ind w:left="0" w:right="0" w:firstLine="440"/>
        <w:jc w:val="both"/>
      </w:pPr>
      <w:bookmarkStart w:id="1121" w:name="bookmark1121"/>
      <w:bookmarkEnd w:id="1121"/>
      <w:r>
        <w:rPr>
          <w:color w:val="000000"/>
          <w:spacing w:val="0"/>
          <w:w w:val="100"/>
          <w:position w:val="0"/>
        </w:rPr>
        <w:t>其他应收款</w:t>
      </w:r>
    </w:p>
    <w:p>
      <w:pPr>
        <w:pStyle w:val="Style37"/>
        <w:keepNext w:val="0"/>
        <w:keepLines w:val="0"/>
        <w:widowControl w:val="0"/>
        <w:shd w:val="clear" w:color="auto" w:fill="auto"/>
        <w:bidi w:val="0"/>
        <w:spacing w:before="0" w:after="280" w:line="475" w:lineRule="exact"/>
        <w:ind w:left="0" w:right="0" w:firstLine="440"/>
        <w:jc w:val="both"/>
      </w:pPr>
      <w:r>
        <w:rPr>
          <w:color w:val="000000"/>
          <w:spacing w:val="0"/>
          <w:w w:val="100"/>
          <w:position w:val="0"/>
        </w:rPr>
        <w:t>本集团依据信用风险特征将其他应收款划分为若干组合，在组合基础上计算预期信用损失，确定组合 的依据如下：</w:t>
      </w:r>
    </w:p>
    <w:p>
      <w:pPr>
        <w:pStyle w:val="Style37"/>
        <w:keepNext w:val="0"/>
        <w:keepLines w:val="0"/>
        <w:widowControl w:val="0"/>
        <w:shd w:val="clear" w:color="auto" w:fill="auto"/>
        <w:tabs>
          <w:tab w:pos="870" w:val="left"/>
        </w:tabs>
        <w:bidi w:val="0"/>
        <w:spacing w:before="0" w:after="0" w:line="492" w:lineRule="auto"/>
        <w:ind w:left="0" w:right="0" w:firstLine="440"/>
        <w:jc w:val="both"/>
      </w:pPr>
      <w:bookmarkStart w:id="1122" w:name="bookmark1122"/>
      <w:r>
        <w:rPr>
          <w:rFonts w:ascii="Times New Roman" w:eastAsia="Times New Roman" w:hAnsi="Times New Roman" w:cs="Times New Roman"/>
          <w:color w:val="000000"/>
          <w:spacing w:val="0"/>
          <w:w w:val="100"/>
          <w:position w:val="0"/>
        </w:rPr>
        <w:t>A</w:t>
      </w:r>
      <w:bookmarkEnd w:id="1122"/>
      <w:r>
        <w:rPr>
          <w:color w:val="000000"/>
          <w:spacing w:val="0"/>
          <w:w w:val="100"/>
          <w:position w:val="0"/>
        </w:rPr>
        <w:t>、</w:t>
        <w:tab/>
      </w:r>
      <w:r>
        <w:rPr>
          <w:color w:val="000000"/>
          <w:spacing w:val="0"/>
          <w:w w:val="100"/>
          <w:position w:val="0"/>
        </w:rPr>
        <w:t>其他应收款组合</w:t>
      </w:r>
      <w:r>
        <w:rPr>
          <w:rFonts w:ascii="Times New Roman" w:eastAsia="Times New Roman" w:hAnsi="Times New Roman" w:cs="Times New Roman"/>
          <w:color w:val="000000"/>
          <w:spacing w:val="0"/>
          <w:w w:val="100"/>
          <w:position w:val="0"/>
        </w:rPr>
        <w:t>1</w:t>
      </w:r>
      <w:r>
        <w:rPr>
          <w:color w:val="000000"/>
          <w:spacing w:val="0"/>
          <w:w w:val="100"/>
          <w:position w:val="0"/>
        </w:rPr>
        <w:t>：应收备用金</w:t>
      </w:r>
    </w:p>
    <w:p>
      <w:pPr>
        <w:pStyle w:val="Style37"/>
        <w:keepNext w:val="0"/>
        <w:keepLines w:val="0"/>
        <w:widowControl w:val="0"/>
        <w:shd w:val="clear" w:color="auto" w:fill="auto"/>
        <w:tabs>
          <w:tab w:pos="851" w:val="left"/>
        </w:tabs>
        <w:bidi w:val="0"/>
        <w:spacing w:before="0" w:after="0" w:line="492" w:lineRule="auto"/>
        <w:ind w:left="0" w:right="0" w:firstLine="440"/>
        <w:jc w:val="both"/>
      </w:pPr>
      <w:bookmarkStart w:id="1123" w:name="bookmark1123"/>
      <w:r>
        <w:rPr>
          <w:rFonts w:ascii="Times New Roman" w:eastAsia="Times New Roman" w:hAnsi="Times New Roman" w:cs="Times New Roman"/>
          <w:color w:val="000000"/>
          <w:spacing w:val="0"/>
          <w:w w:val="100"/>
          <w:position w:val="0"/>
        </w:rPr>
        <w:t>B</w:t>
      </w:r>
      <w:bookmarkEnd w:id="1123"/>
      <w:r>
        <w:rPr>
          <w:color w:val="000000"/>
          <w:spacing w:val="0"/>
          <w:w w:val="100"/>
          <w:position w:val="0"/>
        </w:rPr>
        <w:t>、</w:t>
        <w:tab/>
      </w:r>
      <w:r>
        <w:rPr>
          <w:color w:val="000000"/>
          <w:spacing w:val="0"/>
          <w:w w:val="100"/>
          <w:position w:val="0"/>
        </w:rPr>
        <w:t>其他应收款组合</w:t>
      </w:r>
      <w:r>
        <w:rPr>
          <w:rFonts w:ascii="Times New Roman" w:eastAsia="Times New Roman" w:hAnsi="Times New Roman" w:cs="Times New Roman"/>
          <w:color w:val="000000"/>
          <w:spacing w:val="0"/>
          <w:w w:val="100"/>
          <w:position w:val="0"/>
        </w:rPr>
        <w:t>2</w:t>
      </w:r>
      <w:r>
        <w:rPr>
          <w:color w:val="000000"/>
          <w:spacing w:val="0"/>
          <w:w w:val="100"/>
          <w:position w:val="0"/>
        </w:rPr>
        <w:t>：应收保证金、押金</w:t>
      </w:r>
    </w:p>
    <w:p>
      <w:pPr>
        <w:pStyle w:val="Style37"/>
        <w:keepNext w:val="0"/>
        <w:keepLines w:val="0"/>
        <w:widowControl w:val="0"/>
        <w:shd w:val="clear" w:color="auto" w:fill="auto"/>
        <w:tabs>
          <w:tab w:pos="846" w:val="left"/>
        </w:tabs>
        <w:bidi w:val="0"/>
        <w:spacing w:before="0" w:after="0" w:line="492" w:lineRule="auto"/>
        <w:ind w:left="0" w:right="0" w:firstLine="440"/>
        <w:jc w:val="both"/>
      </w:pPr>
      <w:bookmarkStart w:id="1124" w:name="bookmark1124"/>
      <w:r>
        <w:rPr>
          <w:rFonts w:ascii="Times New Roman" w:eastAsia="Times New Roman" w:hAnsi="Times New Roman" w:cs="Times New Roman"/>
          <w:color w:val="000000"/>
          <w:spacing w:val="0"/>
          <w:w w:val="100"/>
          <w:position w:val="0"/>
        </w:rPr>
        <w:t>C</w:t>
      </w:r>
      <w:bookmarkEnd w:id="1124"/>
      <w:r>
        <w:rPr>
          <w:color w:val="000000"/>
          <w:spacing w:val="0"/>
          <w:w w:val="100"/>
          <w:position w:val="0"/>
        </w:rPr>
        <w:t>、</w:t>
        <w:tab/>
      </w:r>
      <w:r>
        <w:rPr>
          <w:color w:val="000000"/>
          <w:spacing w:val="0"/>
          <w:w w:val="100"/>
          <w:position w:val="0"/>
        </w:rPr>
        <w:t>其他应收款组合</w:t>
      </w:r>
      <w:r>
        <w:rPr>
          <w:rFonts w:ascii="Times New Roman" w:eastAsia="Times New Roman" w:hAnsi="Times New Roman" w:cs="Times New Roman"/>
          <w:color w:val="000000"/>
          <w:spacing w:val="0"/>
          <w:w w:val="100"/>
          <w:position w:val="0"/>
        </w:rPr>
        <w:t>3</w:t>
      </w:r>
      <w:r>
        <w:rPr>
          <w:color w:val="000000"/>
          <w:spacing w:val="0"/>
          <w:w w:val="100"/>
          <w:position w:val="0"/>
        </w:rPr>
        <w:t>：应收往来款</w:t>
      </w:r>
    </w:p>
    <w:p>
      <w:pPr>
        <w:pStyle w:val="Style37"/>
        <w:keepNext w:val="0"/>
        <w:keepLines w:val="0"/>
        <w:widowControl w:val="0"/>
        <w:shd w:val="clear" w:color="auto" w:fill="auto"/>
        <w:tabs>
          <w:tab w:pos="866" w:val="left"/>
        </w:tabs>
        <w:bidi w:val="0"/>
        <w:spacing w:before="0" w:after="0" w:line="492" w:lineRule="auto"/>
        <w:ind w:left="0" w:right="0" w:firstLine="440"/>
        <w:jc w:val="both"/>
      </w:pPr>
      <w:bookmarkStart w:id="1125" w:name="bookmark1125"/>
      <w:r>
        <w:rPr>
          <w:rFonts w:ascii="Times New Roman" w:eastAsia="Times New Roman" w:hAnsi="Times New Roman" w:cs="Times New Roman"/>
          <w:color w:val="000000"/>
          <w:spacing w:val="0"/>
          <w:w w:val="100"/>
          <w:position w:val="0"/>
        </w:rPr>
        <w:t>D</w:t>
      </w:r>
      <w:bookmarkEnd w:id="1125"/>
      <w:r>
        <w:rPr>
          <w:color w:val="000000"/>
          <w:spacing w:val="0"/>
          <w:w w:val="100"/>
          <w:position w:val="0"/>
        </w:rPr>
        <w:t>、</w:t>
        <w:tab/>
      </w:r>
      <w:r>
        <w:rPr>
          <w:color w:val="000000"/>
          <w:spacing w:val="0"/>
          <w:w w:val="100"/>
          <w:position w:val="0"/>
        </w:rPr>
        <w:t>其他应收款组合</w:t>
      </w:r>
      <w:r>
        <w:rPr>
          <w:rFonts w:ascii="Times New Roman" w:eastAsia="Times New Roman" w:hAnsi="Times New Roman" w:cs="Times New Roman"/>
          <w:color w:val="000000"/>
          <w:spacing w:val="0"/>
          <w:w w:val="100"/>
          <w:position w:val="0"/>
        </w:rPr>
        <w:t>4</w:t>
      </w:r>
      <w:r>
        <w:rPr>
          <w:color w:val="000000"/>
          <w:spacing w:val="0"/>
          <w:w w:val="100"/>
          <w:position w:val="0"/>
        </w:rPr>
        <w:t>：应收退税款</w:t>
      </w:r>
    </w:p>
    <w:p>
      <w:pPr>
        <w:pStyle w:val="Style37"/>
        <w:keepNext w:val="0"/>
        <w:keepLines w:val="0"/>
        <w:widowControl w:val="0"/>
        <w:shd w:val="clear" w:color="auto" w:fill="auto"/>
        <w:tabs>
          <w:tab w:pos="842" w:val="left"/>
        </w:tabs>
        <w:bidi w:val="0"/>
        <w:spacing w:before="0" w:after="0" w:line="492" w:lineRule="auto"/>
        <w:ind w:left="0" w:right="0" w:firstLine="440"/>
        <w:jc w:val="both"/>
      </w:pPr>
      <w:bookmarkStart w:id="1126" w:name="bookmark1126"/>
      <w:r>
        <w:rPr>
          <w:rFonts w:ascii="Times New Roman" w:eastAsia="Times New Roman" w:hAnsi="Times New Roman" w:cs="Times New Roman"/>
          <w:color w:val="000000"/>
          <w:spacing w:val="0"/>
          <w:w w:val="100"/>
          <w:position w:val="0"/>
        </w:rPr>
        <w:t>E</w:t>
      </w:r>
      <w:bookmarkEnd w:id="1126"/>
      <w:r>
        <w:rPr>
          <w:color w:val="000000"/>
          <w:spacing w:val="0"/>
          <w:w w:val="100"/>
          <w:position w:val="0"/>
        </w:rPr>
        <w:t>、</w:t>
        <w:tab/>
      </w:r>
      <w:r>
        <w:rPr>
          <w:color w:val="000000"/>
          <w:spacing w:val="0"/>
          <w:w w:val="100"/>
          <w:position w:val="0"/>
        </w:rPr>
        <w:t>其他应收款组合</w:t>
      </w:r>
      <w:r>
        <w:rPr>
          <w:rFonts w:ascii="Times New Roman" w:eastAsia="Times New Roman" w:hAnsi="Times New Roman" w:cs="Times New Roman"/>
          <w:color w:val="000000"/>
          <w:spacing w:val="0"/>
          <w:w w:val="100"/>
          <w:position w:val="0"/>
        </w:rPr>
        <w:t>5</w:t>
      </w:r>
      <w:r>
        <w:rPr>
          <w:color w:val="000000"/>
          <w:spacing w:val="0"/>
          <w:w w:val="100"/>
          <w:position w:val="0"/>
        </w:rPr>
        <w:t>：应收其他款</w:t>
      </w:r>
    </w:p>
    <w:p>
      <w:pPr>
        <w:pStyle w:val="Style37"/>
        <w:keepNext w:val="0"/>
        <w:keepLines w:val="0"/>
        <w:widowControl w:val="0"/>
        <w:shd w:val="clear" w:color="auto" w:fill="auto"/>
        <w:bidi w:val="0"/>
        <w:spacing w:before="0" w:after="0" w:line="485" w:lineRule="exact"/>
        <w:ind w:left="0" w:right="0" w:firstLine="440"/>
        <w:jc w:val="both"/>
      </w:pPr>
      <w:r>
        <w:rPr>
          <w:color w:val="000000"/>
          <w:spacing w:val="0"/>
          <w:w w:val="100"/>
          <w:position w:val="0"/>
        </w:rPr>
        <w:t>对划分为组合的其他应收款，本集团通过违约风险敞口和未来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 率，计算预期信用损失。</w:t>
      </w:r>
    </w:p>
    <w:p>
      <w:pPr>
        <w:pStyle w:val="Style37"/>
        <w:keepNext w:val="0"/>
        <w:keepLines w:val="0"/>
        <w:widowControl w:val="0"/>
        <w:numPr>
          <w:ilvl w:val="0"/>
          <w:numId w:val="9"/>
        </w:numPr>
        <w:shd w:val="clear" w:color="auto" w:fill="auto"/>
        <w:tabs>
          <w:tab w:pos="837" w:val="left"/>
        </w:tabs>
        <w:bidi w:val="0"/>
        <w:spacing w:before="0" w:after="0" w:line="470" w:lineRule="exact"/>
        <w:ind w:left="0" w:right="0" w:firstLine="440"/>
        <w:jc w:val="both"/>
      </w:pPr>
      <w:bookmarkStart w:id="1127" w:name="bookmark1127"/>
      <w:bookmarkEnd w:id="1127"/>
      <w:r>
        <w:rPr>
          <w:color w:val="000000"/>
          <w:spacing w:val="0"/>
          <w:w w:val="100"/>
          <w:position w:val="0"/>
        </w:rPr>
        <w:t>债权投资、其他债权投资</w:t>
      </w:r>
    </w:p>
    <w:p>
      <w:pPr>
        <w:pStyle w:val="Style37"/>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对于债权投资和其他债权投资，本集团按照投资的性质，根据交易对手和风险敞口的各种类型，通过 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37"/>
        <w:keepNext w:val="0"/>
        <w:keepLines w:val="0"/>
        <w:widowControl w:val="0"/>
        <w:numPr>
          <w:ilvl w:val="0"/>
          <w:numId w:val="9"/>
        </w:numPr>
        <w:shd w:val="clear" w:color="auto" w:fill="auto"/>
        <w:tabs>
          <w:tab w:pos="837" w:val="left"/>
        </w:tabs>
        <w:bidi w:val="0"/>
        <w:spacing w:before="0" w:after="0" w:line="470" w:lineRule="exact"/>
        <w:ind w:left="0" w:right="0" w:firstLine="440"/>
        <w:jc w:val="left"/>
      </w:pPr>
      <w:bookmarkStart w:id="1128" w:name="bookmark1128"/>
      <w:bookmarkEnd w:id="1128"/>
      <w:r>
        <w:rPr>
          <w:color w:val="000000"/>
          <w:spacing w:val="0"/>
          <w:w w:val="100"/>
          <w:position w:val="0"/>
        </w:rPr>
        <w:t>信用风险显著增加的评估</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本集团通过比较金融工具在资产负债表日发生违约的风险与在初始确认日发生违约的风险，以确定金 融工具预计存续期内发生违约风险的相对变化，以评估金融工具的信用风险自初始确认后是否已显著增 加。</w:t>
      </w:r>
    </w:p>
    <w:p>
      <w:pPr>
        <w:pStyle w:val="Style37"/>
        <w:keepNext w:val="0"/>
        <w:keepLines w:val="0"/>
        <w:widowControl w:val="0"/>
        <w:shd w:val="clear" w:color="auto" w:fill="auto"/>
        <w:bidi w:val="0"/>
        <w:spacing w:before="0" w:after="280" w:line="466" w:lineRule="exact"/>
        <w:ind w:left="0" w:right="0" w:firstLine="440"/>
        <w:jc w:val="left"/>
      </w:pPr>
      <w:r>
        <w:rPr>
          <w:color w:val="000000"/>
          <w:spacing w:val="0"/>
          <w:w w:val="100"/>
          <w:position w:val="0"/>
        </w:rPr>
        <w:t>在确定信用风险自初始确认后是否显著增加时，本集团考虑无须付出不必要的额外成本或努力即可获 得的合理且有依据的信息，包括前瞻性信息。本集团考虑的信息包括：</w:t>
      </w:r>
    </w:p>
    <w:p>
      <w:pPr>
        <w:pStyle w:val="Style37"/>
        <w:keepNext w:val="0"/>
        <w:keepLines w:val="0"/>
        <w:widowControl w:val="0"/>
        <w:shd w:val="clear" w:color="auto" w:fill="auto"/>
        <w:tabs>
          <w:tab w:pos="870" w:val="left"/>
        </w:tabs>
        <w:bidi w:val="0"/>
        <w:spacing w:before="0" w:after="0" w:line="492" w:lineRule="auto"/>
        <w:ind w:left="0" w:right="0" w:firstLine="440"/>
        <w:jc w:val="left"/>
      </w:pPr>
      <w:bookmarkStart w:id="1129" w:name="bookmark1129"/>
      <w:r>
        <w:rPr>
          <w:rFonts w:ascii="Times New Roman" w:eastAsia="Times New Roman" w:hAnsi="Times New Roman" w:cs="Times New Roman"/>
          <w:color w:val="000000"/>
          <w:spacing w:val="0"/>
          <w:w w:val="100"/>
          <w:position w:val="0"/>
        </w:rPr>
        <w:t>A</w:t>
      </w:r>
      <w:bookmarkEnd w:id="1129"/>
      <w:r>
        <w:rPr>
          <w:color w:val="000000"/>
          <w:spacing w:val="0"/>
          <w:w w:val="100"/>
          <w:position w:val="0"/>
        </w:rPr>
        <w:t>、</w:t>
        <w:tab/>
      </w:r>
      <w:r>
        <w:rPr>
          <w:color w:val="000000"/>
          <w:spacing w:val="0"/>
          <w:w w:val="100"/>
          <w:position w:val="0"/>
        </w:rPr>
        <w:t>债务人未能按合同到期日支付本金和利息的情况；</w:t>
      </w:r>
    </w:p>
    <w:p>
      <w:pPr>
        <w:pStyle w:val="Style37"/>
        <w:keepNext w:val="0"/>
        <w:keepLines w:val="0"/>
        <w:widowControl w:val="0"/>
        <w:shd w:val="clear" w:color="auto" w:fill="auto"/>
        <w:tabs>
          <w:tab w:pos="870" w:val="left"/>
        </w:tabs>
        <w:bidi w:val="0"/>
        <w:spacing w:before="0" w:after="0" w:line="492" w:lineRule="auto"/>
        <w:ind w:left="0" w:right="0" w:firstLine="440"/>
        <w:jc w:val="left"/>
      </w:pPr>
      <w:bookmarkStart w:id="1130" w:name="bookmark1130"/>
      <w:r>
        <w:rPr>
          <w:rFonts w:ascii="Times New Roman" w:eastAsia="Times New Roman" w:hAnsi="Times New Roman" w:cs="Times New Roman"/>
          <w:color w:val="000000"/>
          <w:spacing w:val="0"/>
          <w:w w:val="100"/>
          <w:position w:val="0"/>
        </w:rPr>
        <w:t>B</w:t>
      </w:r>
      <w:bookmarkEnd w:id="1130"/>
      <w:r>
        <w:rPr>
          <w:color w:val="000000"/>
          <w:spacing w:val="0"/>
          <w:w w:val="100"/>
          <w:position w:val="0"/>
        </w:rPr>
        <w:t>、</w:t>
        <w:tab/>
      </w:r>
      <w:r>
        <w:rPr>
          <w:color w:val="000000"/>
          <w:spacing w:val="0"/>
          <w:w w:val="100"/>
          <w:position w:val="0"/>
        </w:rPr>
        <w:t>已发生的或预期的金融工具的外部或内部信用评级（如有）的严重恶化；</w:t>
      </w:r>
    </w:p>
    <w:p>
      <w:pPr>
        <w:pStyle w:val="Style37"/>
        <w:keepNext w:val="0"/>
        <w:keepLines w:val="0"/>
        <w:widowControl w:val="0"/>
        <w:shd w:val="clear" w:color="auto" w:fill="auto"/>
        <w:tabs>
          <w:tab w:pos="870" w:val="left"/>
        </w:tabs>
        <w:bidi w:val="0"/>
        <w:spacing w:before="0" w:after="0" w:line="492" w:lineRule="auto"/>
        <w:ind w:left="0" w:right="0" w:firstLine="440"/>
        <w:jc w:val="left"/>
      </w:pPr>
      <w:bookmarkStart w:id="1131" w:name="bookmark1131"/>
      <w:r>
        <w:rPr>
          <w:rFonts w:ascii="Times New Roman" w:eastAsia="Times New Roman" w:hAnsi="Times New Roman" w:cs="Times New Roman"/>
          <w:color w:val="000000"/>
          <w:spacing w:val="0"/>
          <w:w w:val="100"/>
          <w:position w:val="0"/>
        </w:rPr>
        <w:t>C</w:t>
      </w:r>
      <w:bookmarkEnd w:id="1131"/>
      <w:r>
        <w:rPr>
          <w:color w:val="000000"/>
          <w:spacing w:val="0"/>
          <w:w w:val="100"/>
          <w:position w:val="0"/>
        </w:rPr>
        <w:t>、</w:t>
        <w:tab/>
      </w:r>
      <w:r>
        <w:rPr>
          <w:color w:val="000000"/>
          <w:spacing w:val="0"/>
          <w:w w:val="100"/>
          <w:position w:val="0"/>
        </w:rPr>
        <w:t>已发生的或预期的债务人经营成果的严重恶化；</w:t>
      </w:r>
    </w:p>
    <w:p>
      <w:pPr>
        <w:pStyle w:val="Style37"/>
        <w:keepNext w:val="0"/>
        <w:keepLines w:val="0"/>
        <w:widowControl w:val="0"/>
        <w:shd w:val="clear" w:color="auto" w:fill="auto"/>
        <w:tabs>
          <w:tab w:pos="843" w:val="left"/>
        </w:tabs>
        <w:bidi w:val="0"/>
        <w:spacing w:before="0" w:after="0" w:line="480" w:lineRule="exact"/>
        <w:ind w:left="0" w:right="0" w:firstLine="440"/>
        <w:jc w:val="both"/>
      </w:pPr>
      <w:bookmarkStart w:id="1132" w:name="bookmark1132"/>
      <w:r>
        <w:rPr>
          <w:rFonts w:ascii="Times New Roman" w:eastAsia="Times New Roman" w:hAnsi="Times New Roman" w:cs="Times New Roman"/>
          <w:color w:val="000000"/>
          <w:spacing w:val="0"/>
          <w:w w:val="100"/>
          <w:position w:val="0"/>
        </w:rPr>
        <w:t>D</w:t>
      </w:r>
      <w:bookmarkEnd w:id="1132"/>
      <w:r>
        <w:rPr>
          <w:color w:val="000000"/>
          <w:spacing w:val="0"/>
          <w:w w:val="100"/>
          <w:position w:val="0"/>
        </w:rPr>
        <w:t>、</w:t>
        <w:tab/>
      </w:r>
      <w:r>
        <w:rPr>
          <w:color w:val="000000"/>
          <w:spacing w:val="0"/>
          <w:w w:val="100"/>
          <w:position w:val="0"/>
        </w:rPr>
        <w:t>现存的或预期的技术、市场、经济或法律环境变化，并将对债务人对本集团的还款能力产生重大 不利影响。</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根据金融工具的性质，本集团以单项金融工具或金融工具组合为基础评估信用风险是否显著增加。以 金融工具组合为基础进行评估时，本集团可基于共同信用风险特征对金融工具进行分类，例如逾期信息和 信用风险评级。</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如果逾期超过</w:t>
      </w:r>
      <w:r>
        <w:rPr>
          <w:rFonts w:ascii="Times New Roman" w:eastAsia="Times New Roman" w:hAnsi="Times New Roman" w:cs="Times New Roman"/>
          <w:color w:val="000000"/>
          <w:spacing w:val="0"/>
          <w:w w:val="100"/>
          <w:position w:val="0"/>
        </w:rPr>
        <w:t>30</w:t>
      </w:r>
      <w:r>
        <w:rPr>
          <w:color w:val="000000"/>
          <w:spacing w:val="0"/>
          <w:w w:val="100"/>
          <w:position w:val="0"/>
        </w:rPr>
        <w:t>日，本集团确定金融工具的信用风险已经显著增加。</w:t>
      </w:r>
    </w:p>
    <w:p>
      <w:pPr>
        <w:pStyle w:val="Style37"/>
        <w:keepNext w:val="0"/>
        <w:keepLines w:val="0"/>
        <w:widowControl w:val="0"/>
        <w:numPr>
          <w:ilvl w:val="0"/>
          <w:numId w:val="9"/>
        </w:numPr>
        <w:shd w:val="clear" w:color="auto" w:fill="auto"/>
        <w:tabs>
          <w:tab w:pos="837" w:val="left"/>
        </w:tabs>
        <w:bidi w:val="0"/>
        <w:spacing w:before="0" w:after="0" w:line="470" w:lineRule="exact"/>
        <w:ind w:left="0" w:right="0" w:firstLine="440"/>
        <w:jc w:val="both"/>
      </w:pPr>
      <w:bookmarkStart w:id="1133" w:name="bookmark1133"/>
      <w:bookmarkEnd w:id="1133"/>
      <w:r>
        <w:rPr>
          <w:color w:val="000000"/>
          <w:spacing w:val="0"/>
          <w:w w:val="100"/>
          <w:position w:val="0"/>
        </w:rPr>
        <w:t>已发生信用减值的金融资产</w:t>
      </w:r>
    </w:p>
    <w:p>
      <w:pPr>
        <w:pStyle w:val="Style37"/>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本集团在资产负债表日评估以摊余成本计量的金融资产和以公允价值计量且其变动计入其他综合收 益的债权投资是否已发生信用减值。当对金融资产预期未来现金流量具有不利影响的一项或多项事件发生 时，该金融资产成为已发生信用减值的金融资产。金融资产已发生信用减值的证据包括下列可观察信息：</w:t>
      </w:r>
    </w:p>
    <w:p>
      <w:pPr>
        <w:pStyle w:val="Style37"/>
        <w:keepNext w:val="0"/>
        <w:keepLines w:val="0"/>
        <w:widowControl w:val="0"/>
        <w:shd w:val="clear" w:color="auto" w:fill="auto"/>
        <w:tabs>
          <w:tab w:pos="870" w:val="left"/>
        </w:tabs>
        <w:bidi w:val="0"/>
        <w:spacing w:before="0" w:after="0" w:line="470" w:lineRule="exact"/>
        <w:ind w:left="0" w:right="0" w:firstLine="440"/>
        <w:jc w:val="left"/>
      </w:pPr>
      <w:bookmarkStart w:id="1134" w:name="bookmark1134"/>
      <w:r>
        <w:rPr>
          <w:rFonts w:ascii="Times New Roman" w:eastAsia="Times New Roman" w:hAnsi="Times New Roman" w:cs="Times New Roman"/>
          <w:color w:val="000000"/>
          <w:spacing w:val="0"/>
          <w:w w:val="100"/>
          <w:position w:val="0"/>
        </w:rPr>
        <w:t>A</w:t>
      </w:r>
      <w:bookmarkEnd w:id="1134"/>
      <w:r>
        <w:rPr>
          <w:color w:val="000000"/>
          <w:spacing w:val="0"/>
          <w:w w:val="100"/>
          <w:position w:val="0"/>
        </w:rPr>
        <w:t>、</w:t>
        <w:tab/>
      </w:r>
      <w:r>
        <w:rPr>
          <w:color w:val="000000"/>
          <w:spacing w:val="0"/>
          <w:w w:val="100"/>
          <w:position w:val="0"/>
        </w:rPr>
        <w:t>发行方或债务人发生重大财务困难；</w:t>
      </w:r>
    </w:p>
    <w:p>
      <w:pPr>
        <w:pStyle w:val="Style37"/>
        <w:keepNext w:val="0"/>
        <w:keepLines w:val="0"/>
        <w:widowControl w:val="0"/>
        <w:shd w:val="clear" w:color="auto" w:fill="auto"/>
        <w:tabs>
          <w:tab w:pos="870" w:val="left"/>
        </w:tabs>
        <w:bidi w:val="0"/>
        <w:spacing w:before="0" w:after="0" w:line="470" w:lineRule="exact"/>
        <w:ind w:left="0" w:right="0" w:firstLine="440"/>
        <w:jc w:val="left"/>
      </w:pPr>
      <w:bookmarkStart w:id="1135" w:name="bookmark1135"/>
      <w:r>
        <w:rPr>
          <w:rFonts w:ascii="Times New Roman" w:eastAsia="Times New Roman" w:hAnsi="Times New Roman" w:cs="Times New Roman"/>
          <w:color w:val="000000"/>
          <w:spacing w:val="0"/>
          <w:w w:val="100"/>
          <w:position w:val="0"/>
        </w:rPr>
        <w:t>B</w:t>
      </w:r>
      <w:bookmarkEnd w:id="1135"/>
      <w:r>
        <w:rPr>
          <w:color w:val="000000"/>
          <w:spacing w:val="0"/>
          <w:w w:val="100"/>
          <w:position w:val="0"/>
        </w:rPr>
        <w:t>、</w:t>
        <w:tab/>
      </w:r>
      <w:r>
        <w:rPr>
          <w:color w:val="000000"/>
          <w:spacing w:val="0"/>
          <w:w w:val="100"/>
          <w:position w:val="0"/>
        </w:rPr>
        <w:t>债务人违反合同，如偿付利息或本金违约或逾期等；</w:t>
      </w:r>
    </w:p>
    <w:p>
      <w:pPr>
        <w:pStyle w:val="Style37"/>
        <w:keepNext w:val="0"/>
        <w:keepLines w:val="0"/>
        <w:widowControl w:val="0"/>
        <w:shd w:val="clear" w:color="auto" w:fill="auto"/>
        <w:tabs>
          <w:tab w:pos="838" w:val="left"/>
        </w:tabs>
        <w:bidi w:val="0"/>
        <w:spacing w:before="0" w:after="0" w:line="480" w:lineRule="exact"/>
        <w:ind w:left="0" w:right="0" w:firstLine="440"/>
        <w:jc w:val="left"/>
      </w:pPr>
      <w:bookmarkStart w:id="1136" w:name="bookmark1136"/>
      <w:r>
        <w:rPr>
          <w:rFonts w:ascii="Times New Roman" w:eastAsia="Times New Roman" w:hAnsi="Times New Roman" w:cs="Times New Roman"/>
          <w:color w:val="000000"/>
          <w:spacing w:val="0"/>
          <w:w w:val="100"/>
          <w:position w:val="0"/>
        </w:rPr>
        <w:t>C</w:t>
      </w:r>
      <w:bookmarkEnd w:id="1136"/>
      <w:r>
        <w:rPr>
          <w:color w:val="000000"/>
          <w:spacing w:val="0"/>
          <w:w w:val="100"/>
          <w:position w:val="0"/>
        </w:rPr>
        <w:t>、</w:t>
        <w:tab/>
      </w:r>
      <w:r>
        <w:rPr>
          <w:color w:val="000000"/>
          <w:spacing w:val="0"/>
          <w:w w:val="100"/>
          <w:position w:val="0"/>
        </w:rPr>
        <w:t>本集团出于与债务人财务困难有关的经济或合同考虑，给予债务人在任何其他情况下都不会做出 的让步；</w:t>
      </w:r>
    </w:p>
    <w:p>
      <w:pPr>
        <w:pStyle w:val="Style37"/>
        <w:keepNext w:val="0"/>
        <w:keepLines w:val="0"/>
        <w:widowControl w:val="0"/>
        <w:shd w:val="clear" w:color="auto" w:fill="auto"/>
        <w:tabs>
          <w:tab w:pos="870" w:val="left"/>
        </w:tabs>
        <w:bidi w:val="0"/>
        <w:spacing w:before="0" w:after="0" w:line="480" w:lineRule="exact"/>
        <w:ind w:left="0" w:right="0" w:firstLine="440"/>
        <w:jc w:val="left"/>
      </w:pPr>
      <w:bookmarkStart w:id="1137" w:name="bookmark1137"/>
      <w:r>
        <w:rPr>
          <w:rFonts w:ascii="Times New Roman" w:eastAsia="Times New Roman" w:hAnsi="Times New Roman" w:cs="Times New Roman"/>
          <w:color w:val="000000"/>
          <w:spacing w:val="0"/>
          <w:w w:val="100"/>
          <w:position w:val="0"/>
        </w:rPr>
        <w:t>D</w:t>
      </w:r>
      <w:bookmarkEnd w:id="1137"/>
      <w:r>
        <w:rPr>
          <w:color w:val="000000"/>
          <w:spacing w:val="0"/>
          <w:w w:val="100"/>
          <w:position w:val="0"/>
        </w:rPr>
        <w:t>、</w:t>
        <w:tab/>
      </w:r>
      <w:r>
        <w:rPr>
          <w:color w:val="000000"/>
          <w:spacing w:val="0"/>
          <w:w w:val="100"/>
          <w:position w:val="0"/>
        </w:rPr>
        <w:t>债务人很可能破产或进行其他财务重组；</w:t>
      </w:r>
    </w:p>
    <w:p>
      <w:pPr>
        <w:pStyle w:val="Style37"/>
        <w:keepNext w:val="0"/>
        <w:keepLines w:val="0"/>
        <w:widowControl w:val="0"/>
        <w:shd w:val="clear" w:color="auto" w:fill="auto"/>
        <w:tabs>
          <w:tab w:pos="870" w:val="left"/>
        </w:tabs>
        <w:bidi w:val="0"/>
        <w:spacing w:before="0" w:after="0" w:line="470" w:lineRule="exact"/>
        <w:ind w:left="0" w:right="0" w:firstLine="440"/>
        <w:jc w:val="left"/>
      </w:pPr>
      <w:bookmarkStart w:id="1138" w:name="bookmark1138"/>
      <w:r>
        <w:rPr>
          <w:rFonts w:ascii="Times New Roman" w:eastAsia="Times New Roman" w:hAnsi="Times New Roman" w:cs="Times New Roman"/>
          <w:color w:val="000000"/>
          <w:spacing w:val="0"/>
          <w:w w:val="100"/>
          <w:position w:val="0"/>
        </w:rPr>
        <w:t>E</w:t>
      </w:r>
      <w:bookmarkEnd w:id="1138"/>
      <w:r>
        <w:rPr>
          <w:color w:val="000000"/>
          <w:spacing w:val="0"/>
          <w:w w:val="100"/>
          <w:position w:val="0"/>
        </w:rPr>
        <w:t>、</w:t>
        <w:tab/>
      </w:r>
      <w:r>
        <w:rPr>
          <w:color w:val="000000"/>
          <w:spacing w:val="0"/>
          <w:w w:val="100"/>
          <w:position w:val="0"/>
        </w:rPr>
        <w:t>发行方或债务人财务困难导致该金融资产的活跃市场消失。</w:t>
      </w:r>
    </w:p>
    <w:p>
      <w:pPr>
        <w:pStyle w:val="Style37"/>
        <w:keepNext w:val="0"/>
        <w:keepLines w:val="0"/>
        <w:widowControl w:val="0"/>
        <w:numPr>
          <w:ilvl w:val="0"/>
          <w:numId w:val="9"/>
        </w:numPr>
        <w:shd w:val="clear" w:color="auto" w:fill="auto"/>
        <w:tabs>
          <w:tab w:pos="837" w:val="left"/>
        </w:tabs>
        <w:bidi w:val="0"/>
        <w:spacing w:before="0" w:after="0" w:line="470" w:lineRule="exact"/>
        <w:ind w:left="0" w:right="0" w:firstLine="440"/>
        <w:jc w:val="left"/>
      </w:pPr>
      <w:bookmarkStart w:id="1139" w:name="bookmark1139"/>
      <w:bookmarkEnd w:id="1139"/>
      <w:r>
        <w:rPr>
          <w:color w:val="000000"/>
          <w:spacing w:val="0"/>
          <w:w w:val="100"/>
          <w:position w:val="0"/>
        </w:rPr>
        <w:t>预期信用损失准备的列报</w:t>
      </w:r>
    </w:p>
    <w:p>
      <w:pPr>
        <w:pStyle w:val="Style3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为反映金融工具的信用风险自初始确认后的变化，本集团在每个资产负债表日重新计量预期信用损 失，由此形成的损失准备的增加或转回金额，应当作为减值损失或利得计入当期损益。对于以摊余成本计 量的金融资产，损失准备抵减该金融资产在资产负债表中列示的账面价值；对于以公允价值计量且其变动 计入其他综合收益的债权投资，本集团在其他综合收益中确认其损失准备，不抵减该金融资产的账面价值。</w:t>
      </w:r>
    </w:p>
    <w:p>
      <w:pPr>
        <w:pStyle w:val="Style37"/>
        <w:keepNext w:val="0"/>
        <w:keepLines w:val="0"/>
        <w:widowControl w:val="0"/>
        <w:numPr>
          <w:ilvl w:val="0"/>
          <w:numId w:val="9"/>
        </w:numPr>
        <w:shd w:val="clear" w:color="auto" w:fill="auto"/>
        <w:tabs>
          <w:tab w:pos="837" w:val="left"/>
        </w:tabs>
        <w:bidi w:val="0"/>
        <w:spacing w:before="0" w:after="0" w:line="470" w:lineRule="exact"/>
        <w:ind w:left="0" w:right="0" w:firstLine="440"/>
        <w:jc w:val="both"/>
      </w:pPr>
      <w:bookmarkStart w:id="1140" w:name="bookmark1140"/>
      <w:bookmarkEnd w:id="1140"/>
      <w:r>
        <w:rPr>
          <w:color w:val="000000"/>
          <w:spacing w:val="0"/>
          <w:w w:val="100"/>
          <w:position w:val="0"/>
        </w:rPr>
        <w:t>核销</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如果本集团不再合理预期金融资产合同现金流量能够全部或部分收回，则直接减记该金融资产的账面 余额。这种减记构成相关金融资产的终止确认。这种情况通常发生在本集团确定债务人没有资产或收入来 源可产生足够的现金流量以偿还将被减记的金额。但是，按照本集团收回到期款项的程序，被减记的金融 资产仍可能受到执行活动的影响。</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已减记的金融资产以后又收回的，作为减值损失的转回计入收回当期的损益。</w:t>
      </w:r>
    </w:p>
    <w:p>
      <w:pPr>
        <w:pStyle w:val="Style37"/>
        <w:keepNext w:val="0"/>
        <w:keepLines w:val="0"/>
        <w:widowControl w:val="0"/>
        <w:shd w:val="clear" w:color="auto" w:fill="auto"/>
        <w:bidi w:val="0"/>
        <w:spacing w:before="0" w:after="0" w:line="470" w:lineRule="exact"/>
        <w:ind w:left="0" w:right="0" w:firstLine="440"/>
        <w:jc w:val="both"/>
      </w:pPr>
      <w:bookmarkStart w:id="1141" w:name="bookmark1141"/>
      <w:r>
        <w:rPr>
          <w:color w:val="000000"/>
          <w:spacing w:val="0"/>
          <w:w w:val="100"/>
          <w:position w:val="0"/>
        </w:rPr>
        <w:t>（</w:t>
      </w:r>
      <w:bookmarkEnd w:id="1141"/>
      <w:r>
        <w:rPr>
          <w:rFonts w:ascii="Times New Roman" w:eastAsia="Times New Roman" w:hAnsi="Times New Roman" w:cs="Times New Roman"/>
          <w:color w:val="000000"/>
          <w:spacing w:val="0"/>
          <w:w w:val="100"/>
          <w:position w:val="0"/>
        </w:rPr>
        <w:t>7</w:t>
      </w:r>
      <w:r>
        <w:rPr>
          <w:color w:val="000000"/>
          <w:spacing w:val="0"/>
          <w:w w:val="100"/>
          <w:position w:val="0"/>
        </w:rPr>
        <w:t>）金融资产转移</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金融资产转移，是指将金融资产让与或交付给该金融资产发行方以外的另一方（转入方）。</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本集团已将金融资产所有权上几乎所有的风险和报酬转移给转入方的，终止确认该金融资产；保留了 金融资产所有权上几乎所有的风险和报酬的，不终止确认该金融资产。</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本集团既没有转移也没有保留金融资产所有权上几乎所有的风险和报酬的，分别下列情况处理：放弃 了对该金融资产控制的，终止确认该金融资产并确认产生的资产和负债；未放弃对该金融资产控制的，按 </w:t>
      </w:r>
      <w:r>
        <w:rPr>
          <w:color w:val="000000"/>
          <w:spacing w:val="0"/>
          <w:w w:val="100"/>
          <w:position w:val="0"/>
        </w:rPr>
        <w:t>照其继续涉入所转移金融资产的程度确认有关金融资产，并相应确认有关负债。</w:t>
      </w:r>
    </w:p>
    <w:p>
      <w:pPr>
        <w:pStyle w:val="Style37"/>
        <w:keepNext w:val="0"/>
        <w:keepLines w:val="0"/>
        <w:widowControl w:val="0"/>
        <w:shd w:val="clear" w:color="auto" w:fill="auto"/>
        <w:bidi w:val="0"/>
        <w:spacing w:before="0" w:after="0" w:line="470" w:lineRule="exact"/>
        <w:ind w:left="0" w:right="0" w:firstLine="440"/>
        <w:jc w:val="both"/>
      </w:pPr>
      <w:bookmarkStart w:id="1142" w:name="bookmark1142"/>
      <w:r>
        <w:rPr>
          <w:color w:val="000000"/>
          <w:spacing w:val="0"/>
          <w:w w:val="100"/>
          <w:position w:val="0"/>
        </w:rPr>
        <w:t>（</w:t>
      </w:r>
      <w:bookmarkEnd w:id="1142"/>
      <w:r>
        <w:rPr>
          <w:rFonts w:ascii="Times New Roman" w:eastAsia="Times New Roman" w:hAnsi="Times New Roman" w:cs="Times New Roman"/>
          <w:color w:val="000000"/>
          <w:spacing w:val="0"/>
          <w:w w:val="100"/>
          <w:position w:val="0"/>
        </w:rPr>
        <w:t>8</w:t>
      </w:r>
      <w:r>
        <w:rPr>
          <w:color w:val="000000"/>
          <w:spacing w:val="0"/>
          <w:w w:val="100"/>
          <w:position w:val="0"/>
        </w:rPr>
        <w:t>）金融资产和金融负债的抵销</w:t>
      </w:r>
    </w:p>
    <w:p>
      <w:pPr>
        <w:pStyle w:val="Style37"/>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当本集团具有抵销已确认金融资产和金融负债的法定权利，且目前可执行该种法定权利，同时本集团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3"/>
        <w:keepNext/>
        <w:keepLines/>
        <w:widowControl w:val="0"/>
        <w:shd w:val="clear" w:color="auto" w:fill="auto"/>
        <w:tabs>
          <w:tab w:pos="474" w:val="left"/>
        </w:tabs>
        <w:bidi w:val="0"/>
        <w:spacing w:before="0" w:after="0" w:line="492" w:lineRule="auto"/>
        <w:ind w:left="0" w:right="0" w:firstLine="0"/>
        <w:jc w:val="both"/>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0</w:t>
      </w:r>
      <w:r>
        <w:rPr>
          <w:color w:val="000000"/>
          <w:spacing w:val="0"/>
          <w:w w:val="100"/>
          <w:position w:val="0"/>
        </w:rPr>
        <w:t>、</w:t>
        <w:tab/>
        <w:t>应收票据</w:t>
      </w:r>
      <w:bookmarkEnd w:id="1143"/>
      <w:bookmarkEnd w:id="1144"/>
      <w:bookmarkEnd w:id="1146"/>
    </w:p>
    <w:p>
      <w:pPr>
        <w:pStyle w:val="Style37"/>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详见附注五、</w:t>
      </w:r>
      <w:r>
        <w:rPr>
          <w:rFonts w:ascii="Times New Roman" w:eastAsia="Times New Roman" w:hAnsi="Times New Roman" w:cs="Times New Roman"/>
          <w:color w:val="000000"/>
          <w:spacing w:val="0"/>
          <w:w w:val="100"/>
          <w:position w:val="0"/>
        </w:rPr>
        <w:t>9</w:t>
      </w:r>
      <w:r>
        <w:rPr>
          <w:color w:val="000000"/>
          <w:spacing w:val="0"/>
          <w:w w:val="100"/>
          <w:position w:val="0"/>
        </w:rPr>
        <w:t>、金融工具。</w:t>
      </w:r>
    </w:p>
    <w:p>
      <w:pPr>
        <w:pStyle w:val="Style33"/>
        <w:keepNext/>
        <w:keepLines/>
        <w:widowControl w:val="0"/>
        <w:shd w:val="clear" w:color="auto" w:fill="auto"/>
        <w:tabs>
          <w:tab w:pos="474" w:val="left"/>
        </w:tabs>
        <w:bidi w:val="0"/>
        <w:spacing w:before="0" w:after="0" w:line="492" w:lineRule="auto"/>
        <w:ind w:left="0" w:right="0" w:firstLine="0"/>
        <w:jc w:val="both"/>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bookmarkEnd w:id="1149"/>
      <w:r>
        <w:rPr>
          <w:rFonts w:ascii="Times New Roman" w:eastAsia="Times New Roman" w:hAnsi="Times New Roman" w:cs="Times New Roman"/>
          <w:color w:val="000000"/>
          <w:spacing w:val="0"/>
          <w:w w:val="100"/>
          <w:position w:val="0"/>
        </w:rPr>
        <w:t>1</w:t>
      </w:r>
      <w:r>
        <w:rPr>
          <w:color w:val="000000"/>
          <w:spacing w:val="0"/>
          <w:w w:val="100"/>
          <w:position w:val="0"/>
        </w:rPr>
        <w:t>、</w:t>
        <w:tab/>
        <w:t>应收账款</w:t>
      </w:r>
      <w:bookmarkEnd w:id="1147"/>
      <w:bookmarkEnd w:id="1148"/>
      <w:bookmarkEnd w:id="1150"/>
    </w:p>
    <w:p>
      <w:pPr>
        <w:pStyle w:val="Style37"/>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详见附注五、</w:t>
      </w:r>
      <w:r>
        <w:rPr>
          <w:rFonts w:ascii="Times New Roman" w:eastAsia="Times New Roman" w:hAnsi="Times New Roman" w:cs="Times New Roman"/>
          <w:color w:val="000000"/>
          <w:spacing w:val="0"/>
          <w:w w:val="100"/>
          <w:position w:val="0"/>
        </w:rPr>
        <w:t>9</w:t>
      </w:r>
      <w:r>
        <w:rPr>
          <w:color w:val="000000"/>
          <w:spacing w:val="0"/>
          <w:w w:val="100"/>
          <w:position w:val="0"/>
        </w:rPr>
        <w:t>、金融工具。</w:t>
      </w:r>
    </w:p>
    <w:p>
      <w:pPr>
        <w:pStyle w:val="Style33"/>
        <w:keepNext/>
        <w:keepLines/>
        <w:widowControl w:val="0"/>
        <w:shd w:val="clear" w:color="auto" w:fill="auto"/>
        <w:tabs>
          <w:tab w:pos="474" w:val="left"/>
        </w:tabs>
        <w:bidi w:val="0"/>
        <w:spacing w:before="0" w:after="0" w:line="492" w:lineRule="auto"/>
        <w:ind w:left="0" w:right="0" w:firstLine="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rFonts w:ascii="Times New Roman" w:eastAsia="Times New Roman" w:hAnsi="Times New Roman" w:cs="Times New Roman"/>
          <w:color w:val="000000"/>
          <w:spacing w:val="0"/>
          <w:w w:val="100"/>
          <w:position w:val="0"/>
        </w:rPr>
        <w:t>2</w:t>
      </w:r>
      <w:r>
        <w:rPr>
          <w:color w:val="000000"/>
          <w:spacing w:val="0"/>
          <w:w w:val="100"/>
          <w:position w:val="0"/>
        </w:rPr>
        <w:t>、</w:t>
        <w:tab/>
        <w:t>应收款项融资</w:t>
      </w:r>
      <w:bookmarkEnd w:id="1151"/>
      <w:bookmarkEnd w:id="1152"/>
      <w:bookmarkEnd w:id="1154"/>
    </w:p>
    <w:p>
      <w:pPr>
        <w:pStyle w:val="Style37"/>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详见附注五、</w:t>
      </w:r>
      <w:r>
        <w:rPr>
          <w:rFonts w:ascii="Times New Roman" w:eastAsia="Times New Roman" w:hAnsi="Times New Roman" w:cs="Times New Roman"/>
          <w:color w:val="000000"/>
          <w:spacing w:val="0"/>
          <w:w w:val="100"/>
          <w:position w:val="0"/>
        </w:rPr>
        <w:t>9</w:t>
      </w:r>
      <w:r>
        <w:rPr>
          <w:color w:val="000000"/>
          <w:spacing w:val="0"/>
          <w:w w:val="100"/>
          <w:position w:val="0"/>
        </w:rPr>
        <w:t>、金融工具。</w:t>
      </w:r>
    </w:p>
    <w:p>
      <w:pPr>
        <w:pStyle w:val="Style33"/>
        <w:keepNext/>
        <w:keepLines/>
        <w:widowControl w:val="0"/>
        <w:shd w:val="clear" w:color="auto" w:fill="auto"/>
        <w:tabs>
          <w:tab w:pos="474" w:val="left"/>
        </w:tabs>
        <w:bidi w:val="0"/>
        <w:spacing w:before="0" w:after="0" w:line="492" w:lineRule="auto"/>
        <w:ind w:left="0" w:right="0" w:firstLine="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155"/>
      <w:bookmarkEnd w:id="1156"/>
      <w:bookmarkEnd w:id="1158"/>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其他应收款的预期信用损失的确定方法及会计处理方法</w:t>
      </w:r>
    </w:p>
    <w:p>
      <w:pPr>
        <w:pStyle w:val="Style37"/>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详见附注五、</w:t>
      </w:r>
      <w:r>
        <w:rPr>
          <w:rFonts w:ascii="Times New Roman" w:eastAsia="Times New Roman" w:hAnsi="Times New Roman" w:cs="Times New Roman"/>
          <w:color w:val="000000"/>
          <w:spacing w:val="0"/>
          <w:w w:val="100"/>
          <w:position w:val="0"/>
        </w:rPr>
        <w:t>9</w:t>
      </w:r>
      <w:r>
        <w:rPr>
          <w:color w:val="000000"/>
          <w:spacing w:val="0"/>
          <w:w w:val="100"/>
          <w:position w:val="0"/>
        </w:rPr>
        <w:t>、金融工具。</w:t>
      </w:r>
    </w:p>
    <w:p>
      <w:pPr>
        <w:pStyle w:val="Style33"/>
        <w:keepNext/>
        <w:keepLines/>
        <w:widowControl w:val="0"/>
        <w:shd w:val="clear" w:color="auto" w:fill="auto"/>
        <w:tabs>
          <w:tab w:pos="474" w:val="left"/>
        </w:tabs>
        <w:bidi w:val="0"/>
        <w:spacing w:before="0" w:after="0" w:line="492" w:lineRule="auto"/>
        <w:ind w:left="0" w:right="0" w:firstLine="0"/>
        <w:jc w:val="both"/>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bookmarkEnd w:id="1161"/>
      <w:r>
        <w:rPr>
          <w:rFonts w:ascii="Times New Roman" w:eastAsia="Times New Roman" w:hAnsi="Times New Roman" w:cs="Times New Roman"/>
          <w:color w:val="000000"/>
          <w:spacing w:val="0"/>
          <w:w w:val="100"/>
          <w:position w:val="0"/>
        </w:rPr>
        <w:t>4</w:t>
      </w:r>
      <w:r>
        <w:rPr>
          <w:color w:val="000000"/>
          <w:spacing w:val="0"/>
          <w:w w:val="100"/>
          <w:position w:val="0"/>
        </w:rPr>
        <w:t>、</w:t>
        <w:tab/>
        <w:t>存货</w:t>
      </w:r>
      <w:bookmarkEnd w:id="1159"/>
      <w:bookmarkEnd w:id="1160"/>
      <w:bookmarkEnd w:id="1162"/>
    </w:p>
    <w:p>
      <w:pPr>
        <w:pStyle w:val="Style37"/>
        <w:keepNext w:val="0"/>
        <w:keepLines w:val="0"/>
        <w:widowControl w:val="0"/>
        <w:shd w:val="clear" w:color="auto" w:fill="auto"/>
        <w:tabs>
          <w:tab w:pos="923" w:val="left"/>
        </w:tabs>
        <w:bidi w:val="0"/>
        <w:spacing w:before="0" w:after="0" w:line="470" w:lineRule="exact"/>
        <w:ind w:left="0" w:right="0" w:firstLine="440"/>
        <w:jc w:val="both"/>
      </w:pPr>
      <w:bookmarkStart w:id="1163" w:name="bookmark1163"/>
      <w:r>
        <w:rPr>
          <w:color w:val="000000"/>
          <w:spacing w:val="0"/>
          <w:w w:val="100"/>
          <w:position w:val="0"/>
        </w:rPr>
        <w:t>（</w:t>
      </w:r>
      <w:bookmarkEnd w:id="1163"/>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本集团存货分为原材料、在产品、库存商品、发出商品、委托加工物资等。</w:t>
      </w:r>
    </w:p>
    <w:p>
      <w:pPr>
        <w:pStyle w:val="Style37"/>
        <w:keepNext w:val="0"/>
        <w:keepLines w:val="0"/>
        <w:widowControl w:val="0"/>
        <w:shd w:val="clear" w:color="auto" w:fill="auto"/>
        <w:tabs>
          <w:tab w:pos="923" w:val="left"/>
        </w:tabs>
        <w:bidi w:val="0"/>
        <w:spacing w:before="0" w:after="0" w:line="470" w:lineRule="exact"/>
        <w:ind w:left="0" w:right="0" w:firstLine="440"/>
        <w:jc w:val="both"/>
      </w:pPr>
      <w:bookmarkStart w:id="1164" w:name="bookmark1164"/>
      <w:r>
        <w:rPr>
          <w:color w:val="000000"/>
          <w:spacing w:val="0"/>
          <w:w w:val="100"/>
          <w:position w:val="0"/>
        </w:rPr>
        <w:t>（</w:t>
      </w:r>
      <w:bookmarkEnd w:id="1164"/>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本集团存货取得时按实际成本计价。原材料、库存商品等发出时采用加权平均法计价。</w:t>
      </w:r>
    </w:p>
    <w:p>
      <w:pPr>
        <w:pStyle w:val="Style37"/>
        <w:keepNext w:val="0"/>
        <w:keepLines w:val="0"/>
        <w:widowControl w:val="0"/>
        <w:shd w:val="clear" w:color="auto" w:fill="auto"/>
        <w:tabs>
          <w:tab w:pos="923" w:val="left"/>
        </w:tabs>
        <w:bidi w:val="0"/>
        <w:spacing w:before="0" w:after="0" w:line="470" w:lineRule="exact"/>
        <w:ind w:left="0" w:right="0" w:firstLine="440"/>
        <w:jc w:val="both"/>
      </w:pPr>
      <w:bookmarkStart w:id="1165" w:name="bookmark1165"/>
      <w:r>
        <w:rPr>
          <w:color w:val="000000"/>
          <w:spacing w:val="0"/>
          <w:w w:val="100"/>
          <w:position w:val="0"/>
        </w:rPr>
        <w:t>（</w:t>
      </w:r>
      <w:bookmarkEnd w:id="1165"/>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存货可变现净值是按存货的估计售价减去至完工时估计将要发生的成本、估计的销售费用以及相关税 费后的金额。在确定存货的可变现净值时，以取得的确凿证据为基础，同时考虑持有存货的目的以及资产 负债表日后事项的影响。</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资产负债表日，存货成本高于其可变现净值的，计提存货跌价准备。本集团通常按照单个存货项目计 </w:t>
      </w:r>
      <w:r>
        <w:rPr>
          <w:color w:val="000000"/>
          <w:spacing w:val="0"/>
          <w:w w:val="100"/>
          <w:position w:val="0"/>
        </w:rPr>
        <w:t>提存货跌价准备，资产负债表日，以前减记存货价值的影响因素已经消失的，存货跌价准备在原已计提的 金额内转回。</w:t>
      </w:r>
    </w:p>
    <w:p>
      <w:pPr>
        <w:pStyle w:val="Style37"/>
        <w:keepNext w:val="0"/>
        <w:keepLines w:val="0"/>
        <w:widowControl w:val="0"/>
        <w:shd w:val="clear" w:color="auto" w:fill="auto"/>
        <w:bidi w:val="0"/>
        <w:spacing w:before="0" w:after="0" w:line="468" w:lineRule="exact"/>
        <w:ind w:left="0" w:right="0" w:firstLine="440"/>
        <w:jc w:val="left"/>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rPr>
        <w:t>4</w:t>
      </w:r>
      <w:r>
        <w:rPr>
          <w:color w:val="000000"/>
          <w:spacing w:val="0"/>
          <w:w w:val="100"/>
          <w:position w:val="0"/>
        </w:rPr>
        <w:t>）存货的盘存制度</w:t>
      </w:r>
    </w:p>
    <w:p>
      <w:pPr>
        <w:pStyle w:val="Style37"/>
        <w:keepNext w:val="0"/>
        <w:keepLines w:val="0"/>
        <w:widowControl w:val="0"/>
        <w:shd w:val="clear" w:color="auto" w:fill="auto"/>
        <w:bidi w:val="0"/>
        <w:spacing w:before="0" w:after="460" w:line="468" w:lineRule="exact"/>
        <w:ind w:left="0" w:right="0" w:firstLine="440"/>
        <w:jc w:val="left"/>
      </w:pPr>
      <w:r>
        <w:rPr>
          <w:color w:val="000000"/>
          <w:spacing w:val="0"/>
          <w:w w:val="100"/>
          <w:position w:val="0"/>
        </w:rPr>
        <w:t>本集团存货盘存制度采用永续盘存制。</w:t>
      </w:r>
    </w:p>
    <w:p>
      <w:pPr>
        <w:pStyle w:val="Style33"/>
        <w:keepNext/>
        <w:keepLines/>
        <w:widowControl w:val="0"/>
        <w:shd w:val="clear" w:color="auto" w:fill="auto"/>
        <w:tabs>
          <w:tab w:pos="474" w:val="left"/>
        </w:tabs>
        <w:bidi w:val="0"/>
        <w:spacing w:before="0" w:after="0" w:line="48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1167"/>
      <w:bookmarkEnd w:id="1168"/>
      <w:bookmarkEnd w:id="1170"/>
    </w:p>
    <w:p>
      <w:pPr>
        <w:pStyle w:val="Style37"/>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详见附注五、</w:t>
      </w:r>
      <w:r>
        <w:rPr>
          <w:rFonts w:ascii="Times New Roman" w:eastAsia="Times New Roman" w:hAnsi="Times New Roman" w:cs="Times New Roman"/>
          <w:color w:val="000000"/>
          <w:spacing w:val="0"/>
          <w:w w:val="100"/>
          <w:position w:val="0"/>
        </w:rPr>
        <w:t>9</w:t>
      </w:r>
      <w:r>
        <w:rPr>
          <w:color w:val="000000"/>
          <w:spacing w:val="0"/>
          <w:w w:val="100"/>
          <w:position w:val="0"/>
        </w:rPr>
        <w:t>、金融工具。</w:t>
      </w:r>
    </w:p>
    <w:p>
      <w:pPr>
        <w:pStyle w:val="Style33"/>
        <w:keepNext/>
        <w:keepLines/>
        <w:widowControl w:val="0"/>
        <w:shd w:val="clear" w:color="auto" w:fill="auto"/>
        <w:tabs>
          <w:tab w:pos="474" w:val="left"/>
        </w:tabs>
        <w:bidi w:val="0"/>
        <w:spacing w:before="0" w:after="0" w:line="480" w:lineRule="auto"/>
        <w:ind w:left="0" w:right="0" w:firstLine="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6</w:t>
      </w:r>
      <w:r>
        <w:rPr>
          <w:color w:val="000000"/>
          <w:spacing w:val="0"/>
          <w:w w:val="100"/>
          <w:position w:val="0"/>
        </w:rPr>
        <w:t>、</w:t>
        <w:tab/>
        <w:t>合同成本</w:t>
      </w:r>
      <w:bookmarkEnd w:id="1171"/>
      <w:bookmarkEnd w:id="1172"/>
      <w:bookmarkEnd w:id="1174"/>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合同成本包括为取得合同发生的增量成本及合同履约成本。</w:t>
      </w:r>
    </w:p>
    <w:p>
      <w:pPr>
        <w:pStyle w:val="Style37"/>
        <w:keepNext w:val="0"/>
        <w:keepLines w:val="0"/>
        <w:widowControl w:val="0"/>
        <w:shd w:val="clear" w:color="auto" w:fill="auto"/>
        <w:bidi w:val="0"/>
        <w:spacing w:before="0" w:after="0" w:line="451" w:lineRule="exact"/>
        <w:ind w:left="0" w:right="0" w:firstLine="440"/>
        <w:jc w:val="both"/>
      </w:pPr>
      <w:r>
        <w:rPr>
          <w:color w:val="000000"/>
          <w:spacing w:val="0"/>
          <w:w w:val="100"/>
          <w:position w:val="0"/>
        </w:rPr>
        <w:t>为取得合同发生的增量成本是指本集团不取得合同就不会发生的成本（如销售佣金等）。该成本预期 能够收回的，本集团将其作为合同取得成本确认为一项资产。本集团为取得合同发生的、除预期能够收回 的增量成本之外的其他支出于发生时计入当期损益。</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为履行合同发生的成本，不属于存货等其他企业会计准则规范范围且同时满足下列条件的，本集团将 其作为合同履约成本确认为一项资产：</w:t>
      </w:r>
    </w:p>
    <w:p>
      <w:pPr>
        <w:pStyle w:val="Style37"/>
        <w:keepNext w:val="0"/>
        <w:keepLines w:val="0"/>
        <w:widowControl w:val="0"/>
        <w:numPr>
          <w:ilvl w:val="0"/>
          <w:numId w:val="11"/>
        </w:numPr>
        <w:shd w:val="clear" w:color="auto" w:fill="auto"/>
        <w:tabs>
          <w:tab w:pos="814" w:val="left"/>
        </w:tabs>
        <w:bidi w:val="0"/>
        <w:spacing w:before="0" w:after="0" w:line="466" w:lineRule="exact"/>
        <w:ind w:left="0" w:right="0" w:firstLine="440"/>
        <w:jc w:val="both"/>
      </w:pPr>
      <w:bookmarkStart w:id="1175" w:name="bookmark1175"/>
      <w:bookmarkEnd w:id="1175"/>
      <w:r>
        <w:rPr>
          <w:color w:val="000000"/>
          <w:spacing w:val="0"/>
          <w:w w:val="100"/>
          <w:position w:val="0"/>
        </w:rPr>
        <w:t>该成本与一份当前或预期取得的合同直接相关，包括直接人工、直接材料、制造费用（或类似费 用）、明确由客户承担的成本以及仅因该合同而发生的其他成本；</w:t>
      </w:r>
    </w:p>
    <w:p>
      <w:pPr>
        <w:pStyle w:val="Style37"/>
        <w:keepNext w:val="0"/>
        <w:keepLines w:val="0"/>
        <w:widowControl w:val="0"/>
        <w:numPr>
          <w:ilvl w:val="0"/>
          <w:numId w:val="11"/>
        </w:numPr>
        <w:shd w:val="clear" w:color="auto" w:fill="auto"/>
        <w:tabs>
          <w:tab w:pos="837" w:val="left"/>
        </w:tabs>
        <w:bidi w:val="0"/>
        <w:spacing w:before="0" w:after="0" w:line="468" w:lineRule="exact"/>
        <w:ind w:left="0" w:right="0" w:firstLine="440"/>
        <w:jc w:val="left"/>
      </w:pPr>
      <w:bookmarkStart w:id="1176" w:name="bookmark1176"/>
      <w:bookmarkEnd w:id="1176"/>
      <w:r>
        <w:rPr>
          <w:color w:val="000000"/>
          <w:spacing w:val="0"/>
          <w:w w:val="100"/>
          <w:position w:val="0"/>
        </w:rPr>
        <w:t>该成本增加了本集团未来用于履行履约义务的资源；</w:t>
      </w:r>
    </w:p>
    <w:p>
      <w:pPr>
        <w:pStyle w:val="Style37"/>
        <w:keepNext w:val="0"/>
        <w:keepLines w:val="0"/>
        <w:widowControl w:val="0"/>
        <w:numPr>
          <w:ilvl w:val="0"/>
          <w:numId w:val="11"/>
        </w:numPr>
        <w:shd w:val="clear" w:color="auto" w:fill="auto"/>
        <w:tabs>
          <w:tab w:pos="837" w:val="left"/>
        </w:tabs>
        <w:bidi w:val="0"/>
        <w:spacing w:before="0" w:after="0" w:line="468" w:lineRule="exact"/>
        <w:ind w:left="0" w:right="0" w:firstLine="440"/>
        <w:jc w:val="both"/>
      </w:pPr>
      <w:bookmarkStart w:id="1177" w:name="bookmark1177"/>
      <w:bookmarkEnd w:id="1177"/>
      <w:r>
        <w:rPr>
          <w:color w:val="000000"/>
          <w:spacing w:val="0"/>
          <w:w w:val="100"/>
          <w:position w:val="0"/>
        </w:rPr>
        <w:t>该成本预期能够收回。</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合同取得成本确认的资产和合同履约成本确认的资产（以下简称</w:t>
      </w:r>
      <w:r>
        <w:rPr>
          <w:rFonts w:ascii="Times New Roman" w:eastAsia="Times New Roman" w:hAnsi="Times New Roman" w:cs="Times New Roman"/>
          <w:color w:val="000000"/>
          <w:spacing w:val="0"/>
          <w:w w:val="100"/>
          <w:position w:val="0"/>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采用与该 资产相关的商品或服务收入确认相同的基础进行摊销，计入当期损益。</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当与合同成本有关的资产的账面价值高于下列两项的差额时，本集团对超出部分计提减值准备，并确 认为资产减值损失：</w:t>
      </w:r>
    </w:p>
    <w:p>
      <w:pPr>
        <w:pStyle w:val="Style37"/>
        <w:keepNext w:val="0"/>
        <w:keepLines w:val="0"/>
        <w:widowControl w:val="0"/>
        <w:numPr>
          <w:ilvl w:val="0"/>
          <w:numId w:val="13"/>
        </w:numPr>
        <w:shd w:val="clear" w:color="auto" w:fill="auto"/>
        <w:tabs>
          <w:tab w:pos="832" w:val="left"/>
        </w:tabs>
        <w:bidi w:val="0"/>
        <w:spacing w:before="0" w:after="0" w:line="468" w:lineRule="exact"/>
        <w:ind w:left="0" w:right="0" w:firstLine="440"/>
        <w:jc w:val="left"/>
      </w:pPr>
      <w:bookmarkStart w:id="1178" w:name="bookmark1178"/>
      <w:bookmarkEnd w:id="1178"/>
      <w:r>
        <w:rPr>
          <w:color w:val="000000"/>
          <w:spacing w:val="0"/>
          <w:w w:val="100"/>
          <w:position w:val="0"/>
        </w:rPr>
        <w:t>本集团因转让与该资产相关的商品或服务预期能够取得的剩余对价；</w:t>
      </w:r>
    </w:p>
    <w:p>
      <w:pPr>
        <w:pStyle w:val="Style37"/>
        <w:keepNext w:val="0"/>
        <w:keepLines w:val="0"/>
        <w:widowControl w:val="0"/>
        <w:numPr>
          <w:ilvl w:val="0"/>
          <w:numId w:val="13"/>
        </w:numPr>
        <w:shd w:val="clear" w:color="auto" w:fill="auto"/>
        <w:tabs>
          <w:tab w:pos="837" w:val="left"/>
        </w:tabs>
        <w:bidi w:val="0"/>
        <w:spacing w:before="0" w:after="0" w:line="468" w:lineRule="exact"/>
        <w:ind w:left="0" w:right="0" w:firstLine="440"/>
        <w:jc w:val="left"/>
      </w:pPr>
      <w:bookmarkStart w:id="1179" w:name="bookmark1179"/>
      <w:bookmarkEnd w:id="1179"/>
      <w:r>
        <w:rPr>
          <w:color w:val="000000"/>
          <w:spacing w:val="0"/>
          <w:w w:val="100"/>
          <w:position w:val="0"/>
        </w:rPr>
        <w:t>为转让该相关商品或服务估计将要发生的成本。</w:t>
      </w:r>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存货</w:t>
      </w:r>
      <w:r>
        <w:rPr>
          <w:color w:val="000000"/>
          <w:spacing w:val="0"/>
          <w:w w:val="100"/>
          <w:position w:val="0"/>
        </w:rPr>
        <w:t>''</w:t>
      </w:r>
      <w:r>
        <w:rPr>
          <w:color w:val="000000"/>
          <w:spacing w:val="0"/>
          <w:w w:val="100"/>
          <w:position w:val="0"/>
        </w:rPr>
        <w:t>项目中 列示，初始确认时摊销期限超过一年或一个正常营业周期，在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color w:val="000000"/>
          <w:spacing w:val="0"/>
          <w:w w:val="100"/>
          <w:position w:val="0"/>
        </w:rPr>
        <w:t>''</w:t>
      </w:r>
      <w:r>
        <w:rPr>
          <w:color w:val="000000"/>
          <w:spacing w:val="0"/>
          <w:w w:val="100"/>
          <w:position w:val="0"/>
        </w:rPr>
        <w:t>项目中列示。</w:t>
      </w:r>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其他流动资 产</w:t>
      </w:r>
      <w:r>
        <w:rPr>
          <w:rFonts w:ascii="Times New Roman" w:eastAsia="Times New Roman" w:hAnsi="Times New Roman" w:cs="Times New Roman"/>
          <w:color w:val="000000"/>
          <w:spacing w:val="0"/>
          <w:w w:val="100"/>
          <w:position w:val="0"/>
        </w:rPr>
        <w:t>''</w:t>
      </w:r>
      <w:r>
        <w:rPr>
          <w:color w:val="000000"/>
          <w:spacing w:val="0"/>
          <w:w w:val="100"/>
          <w:position w:val="0"/>
        </w:rPr>
        <w:t>项目中列示，初始确认时摊销期限超过一年或一个正常营业周期，在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33"/>
        <w:keepNext/>
        <w:keepLines/>
        <w:widowControl w:val="0"/>
        <w:shd w:val="clear" w:color="auto" w:fill="auto"/>
        <w:bidi w:val="0"/>
        <w:spacing w:before="0" w:after="220" w:line="470" w:lineRule="exact"/>
        <w:ind w:left="0" w:right="0" w:firstLine="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w:t>
      </w:r>
      <w:bookmarkEnd w:id="118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80"/>
      <w:bookmarkEnd w:id="1181"/>
      <w:bookmarkEnd w:id="1183"/>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长期股权投资包括对子公司、合营企业和联营企业的权益性投资。本集团能够对被投资单位施加重大 影响的，为本集团的联营企业。</w:t>
      </w:r>
    </w:p>
    <w:p>
      <w:pPr>
        <w:pStyle w:val="Style37"/>
        <w:keepNext w:val="0"/>
        <w:keepLines w:val="0"/>
        <w:widowControl w:val="0"/>
        <w:shd w:val="clear" w:color="auto" w:fill="auto"/>
        <w:tabs>
          <w:tab w:pos="895" w:val="left"/>
        </w:tabs>
        <w:bidi w:val="0"/>
        <w:spacing w:before="0" w:after="0" w:line="470" w:lineRule="exact"/>
        <w:ind w:left="0" w:right="0" w:firstLine="440"/>
        <w:jc w:val="both"/>
      </w:pPr>
      <w:bookmarkStart w:id="1184" w:name="bookmark1184"/>
      <w:r>
        <w:rPr>
          <w:color w:val="000000"/>
          <w:spacing w:val="0"/>
          <w:w w:val="100"/>
          <w:position w:val="0"/>
        </w:rPr>
        <w:t>（</w:t>
      </w:r>
      <w:bookmarkEnd w:id="1184"/>
      <w:r>
        <w:rPr>
          <w:rFonts w:ascii="Times New Roman" w:eastAsia="Times New Roman" w:hAnsi="Times New Roman" w:cs="Times New Roman"/>
          <w:color w:val="000000"/>
          <w:spacing w:val="0"/>
          <w:w w:val="100"/>
          <w:position w:val="0"/>
        </w:rPr>
        <w:t>1</w:t>
      </w:r>
      <w:r>
        <w:rPr>
          <w:color w:val="000000"/>
          <w:spacing w:val="0"/>
          <w:w w:val="100"/>
          <w:position w:val="0"/>
        </w:rPr>
        <w:t>）</w:t>
        <w:tab/>
        <w:t>初始投资成本确定</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形成企业合并的长期股权投资：同一控制下企业合并取得的长期股权投资，在合并日按照取得被合并 方所有者权益在最终控制方合并财务报表中的账面价值份额作为投资成本；非同一控制下企业合并取得的 长期股权投资，按照合并成本作为长期股权投资的投资成本。</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对于其他方式取得的长期股权投资：支付现金取得的长期股权投资，按照实际支付的购买价款作为初 始投资成本；发行权益性证券取得的长期股权投资，以发行权益性证券的公允价值作为初始投资成本。</w:t>
      </w:r>
    </w:p>
    <w:p>
      <w:pPr>
        <w:pStyle w:val="Style37"/>
        <w:keepNext w:val="0"/>
        <w:keepLines w:val="0"/>
        <w:widowControl w:val="0"/>
        <w:shd w:val="clear" w:color="auto" w:fill="auto"/>
        <w:tabs>
          <w:tab w:pos="895" w:val="left"/>
        </w:tabs>
        <w:bidi w:val="0"/>
        <w:spacing w:before="0" w:after="0" w:line="475" w:lineRule="exact"/>
        <w:ind w:left="0" w:right="0" w:firstLine="440"/>
        <w:jc w:val="both"/>
      </w:pPr>
      <w:bookmarkStart w:id="1185" w:name="bookmark1185"/>
      <w:r>
        <w:rPr>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对子公司的投资，采用成本法核算，除非投资符合持有待售的条件；对联营企业和合营企业的投资， 采用权益法核算。</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采用成本法核算的长期股权投资，除取得投资时实际支付的价款或对价中包含的已宣告但尚未发放的 现金股利或利润外，被投资单位宣告分派的现金股利或利润，确认为投资收益计入当期损益。</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采用权益法核算的长期股权投资，初始投资成本大于投资时应享有被投资单位可辨认净资产公允价值 份额的，不调整长期股权投资的投资成本；初始投资成本小于投资时应享有被投资单位可辨认净资产公允 价值份额的，对长期股权投资的账面价值进行调整，差额计入投资当期的损益。</w:t>
      </w:r>
    </w:p>
    <w:p>
      <w:pPr>
        <w:pStyle w:val="Style37"/>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股利计算应享有的部分，相应减少长期股权投资的账面价值；被投资单位除净损益、其他综合收益和利润 分配以外所有者权益的其他变动，调整长期股权投资的账面价值并计入资本公积（其他资本公积）。在确 认应享有被投资单位净损益的份额时，以取得投资时被投资单位各项可辨认资产等的公允价值为基础，并 按照本集团的会计政策及会计期间，对被投资单位的净利润进行调整后确认。</w:t>
      </w:r>
    </w:p>
    <w:p>
      <w:pPr>
        <w:pStyle w:val="Style37"/>
        <w:keepNext w:val="0"/>
        <w:keepLines w:val="0"/>
        <w:widowControl w:val="0"/>
        <w:shd w:val="clear" w:color="auto" w:fill="auto"/>
        <w:bidi w:val="0"/>
        <w:spacing w:before="0" w:after="0" w:line="424" w:lineRule="exact"/>
        <w:ind w:left="0" w:right="0" w:firstLine="440"/>
        <w:jc w:val="both"/>
      </w:pPr>
      <w:r>
        <w:rPr>
          <w:color w:val="000000"/>
          <w:spacing w:val="0"/>
          <w:w w:val="100"/>
          <w:position w:val="0"/>
        </w:rPr>
        <w:t xml:space="preserve">因追加投资等原因能够对被投资单位施加重大影响或实施共同控制但不构成控制的，在转换日，按照 原股权的公允价值加上新增投资成本之和，作为改按权益法核算的初始投资成本。原股权于转换日的公允 价值与账面价值之间的差额，以及原计入其他综合收益的累计公允价值变动转入改按权益法核算的当期损 </w:t>
      </w:r>
      <w:r>
        <w:rPr>
          <w:color w:val="000000"/>
          <w:spacing w:val="0"/>
          <w:w w:val="100"/>
          <w:position w:val="0"/>
          <w:u w:val="single"/>
        </w:rPr>
        <w:t>、</w:t>
      </w:r>
      <w:r>
        <w:rPr>
          <w:i/>
          <w:iCs/>
          <w:color w:val="000000"/>
          <w:spacing w:val="0"/>
          <w:w w:val="100"/>
          <w:position w:val="0"/>
          <w:u w:val="single"/>
        </w:rPr>
        <w:t>八</w:t>
      </w:r>
    </w:p>
    <w:p>
      <w:pPr>
        <w:pStyle w:val="Style37"/>
        <w:keepNext w:val="0"/>
        <w:keepLines w:val="0"/>
        <w:widowControl w:val="0"/>
        <w:shd w:val="clear" w:color="auto" w:fill="auto"/>
        <w:bidi w:val="0"/>
        <w:spacing w:before="0" w:after="60" w:line="240" w:lineRule="auto"/>
        <w:ind w:left="0" w:right="0" w:firstLine="0"/>
        <w:jc w:val="left"/>
      </w:pPr>
      <w:r>
        <w:rPr>
          <w:color w:val="000000"/>
          <w:spacing w:val="0"/>
          <w:w w:val="100"/>
          <w:position w:val="0"/>
        </w:rPr>
        <w:t>益。</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因处置部分股权投资等原因丧失了对被投资单位的共同控制或重大影响的，处置后的剩余股权在丧失 </w:t>
      </w:r>
      <w:r>
        <w:rPr>
          <w:color w:val="000000"/>
          <w:spacing w:val="0"/>
          <w:w w:val="100"/>
          <w:position w:val="0"/>
        </w:rPr>
        <w:t>共同控制或重大影响之日改按《企业会计准则第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金融工具确认和计量》进行会计处理，公允价值 与账面价值之间的差额计入当期损益。原股权投资因采用权益法核算而确认的其他综合收益，在终止采用 权益法核算时采用与被投资单位直接处置相关资产或负债相同的基础进行会计处理；原股权投资相关的其 他所有者权益变动转入当期损益。</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因处置部分股权投资等原因丧失了对被投资单位的控制的，处置后的剩余股权能够对被投资单位实施 共同控制或施加重大影响的，改按权益法核算，并对该剩余股权视同自取得时即采用权益法核算进行调整; 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 融工具确认和计量》的有关规定进行会计处理，其在丧失控制之日的公允价值与账面价值之间的差额计入 当期损益。</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因其他投资方增资而导致本公司持股比例下降、从而丧失控制权但能对被投资单位实施共同控制或施 加重大影响的，按照新的持股比例确认本公司应享有的被投资单位因增资扩股而增加净资产的份额，与应 结转持股比例下降部分所对应的长期股权投资原账面价值之间的差额计入当期损益；然后，按照新的持股 比例视同自取得投资时即采用权益法核算进行调整。</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本集团与联营企业及合营企业之间发生的未实现内部交易损益按照持股比例计算归属于本集团的部 分，在抵销基础上确认投资损益。但本集团与被投资单位发生的未实现内部交易损失，属于所转让资产减 值损失的，不予以抵销。</w:t>
      </w:r>
    </w:p>
    <w:p>
      <w:pPr>
        <w:pStyle w:val="Style37"/>
        <w:keepNext w:val="0"/>
        <w:keepLines w:val="0"/>
        <w:widowControl w:val="0"/>
        <w:shd w:val="clear" w:color="auto" w:fill="auto"/>
        <w:bidi w:val="0"/>
        <w:spacing w:before="0" w:after="0" w:line="469" w:lineRule="exact"/>
        <w:ind w:left="0" w:right="0" w:firstLine="440"/>
        <w:jc w:val="both"/>
      </w:pPr>
      <w:bookmarkStart w:id="1186" w:name="bookmark1186"/>
      <w:r>
        <w:rPr>
          <w:color w:val="000000"/>
          <w:spacing w:val="0"/>
          <w:w w:val="100"/>
          <w:position w:val="0"/>
        </w:rPr>
        <w:t>（</w:t>
      </w:r>
      <w:bookmarkEnd w:id="1186"/>
      <w:r>
        <w:rPr>
          <w:rFonts w:ascii="Times New Roman" w:eastAsia="Times New Roman" w:hAnsi="Times New Roman" w:cs="Times New Roman"/>
          <w:color w:val="000000"/>
          <w:spacing w:val="0"/>
          <w:w w:val="100"/>
          <w:position w:val="0"/>
        </w:rPr>
        <w:t>3</w:t>
      </w:r>
      <w:r>
        <w:rPr>
          <w:color w:val="000000"/>
          <w:spacing w:val="0"/>
          <w:w w:val="100"/>
          <w:position w:val="0"/>
        </w:rPr>
        <w:t>）确定对被投资单位具有共同控制、重大影响的依据</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的参与方一致同意后才能决策。在判断是否存在共同控制时，首先判断是否由所有参与方或参与方组合集 体控制该安排，其次再判断该安排相关活动的决策是否必须经过这些集体控制该安排的参与方一致同意。 如果所有参与方或一组参与方必须一致行动才能决定某项安排的相关活动，则认为所有参与方或一组参与 方集体控制该安排；如果存在两个或两个以上的参与方组合能够集体控制某项安排的，不构成共同控制。 判断是否存在共同控制时，不考虑享有的保护性权利。</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他方一起共同控制这些政策的制定。在确定能否对被投资单位施加重大影响时，考虑投资方直接或间接持 有被投资单位的表决权股份以及投资方及其他方持有的当期可执行潜在表决权在假定转换为对被投资方 单位的股权后产生的影响，包括被投资单位发行的当期可转换的认股权证、股份期权及可转换公司债券等 的影响。</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 xml:space="preserve">的表决权股份时，一 </w:t>
      </w:r>
      <w:r>
        <w:rPr>
          <w:color w:val="000000"/>
          <w:spacing w:val="0"/>
          <w:w w:val="100"/>
          <w:position w:val="0"/>
        </w:rPr>
        <w:t>般认为对被投资单位具有重大影响，除非有明确证据表明该种情况下不能参与被投资单位的生产经营决 策，不形成重大影响；本集团拥有被投资单位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（不含）以下的表决权股份时，一般不认为对被投资单 位具有重大影响，除非有明确证据表明该种情况下能够参与被投资单位的生产经营决策，形成重大影响。</w:t>
      </w:r>
    </w:p>
    <w:p>
      <w:pPr>
        <w:pStyle w:val="Style37"/>
        <w:keepNext w:val="0"/>
        <w:keepLines w:val="0"/>
        <w:widowControl w:val="0"/>
        <w:shd w:val="clear" w:color="auto" w:fill="auto"/>
        <w:bidi w:val="0"/>
        <w:spacing w:before="0" w:after="0" w:line="469" w:lineRule="exact"/>
        <w:ind w:left="0" w:right="0" w:firstLine="440"/>
        <w:jc w:val="both"/>
      </w:pPr>
      <w:bookmarkStart w:id="1187" w:name="bookmark1187"/>
      <w:r>
        <w:rPr>
          <w:color w:val="000000"/>
          <w:spacing w:val="0"/>
          <w:w w:val="100"/>
          <w:position w:val="0"/>
        </w:rPr>
        <w:t>（</w:t>
      </w:r>
      <w:bookmarkEnd w:id="1187"/>
      <w:r>
        <w:rPr>
          <w:rFonts w:ascii="Times New Roman" w:eastAsia="Times New Roman" w:hAnsi="Times New Roman" w:cs="Times New Roman"/>
          <w:color w:val="000000"/>
          <w:spacing w:val="0"/>
          <w:w w:val="100"/>
          <w:position w:val="0"/>
        </w:rPr>
        <w:t>4</w:t>
      </w:r>
      <w:r>
        <w:rPr>
          <w:color w:val="000000"/>
          <w:spacing w:val="0"/>
          <w:w w:val="100"/>
          <w:position w:val="0"/>
        </w:rPr>
        <w:t>）减值测试方法及减值准备计提方法</w:t>
      </w:r>
    </w:p>
    <w:p>
      <w:pPr>
        <w:pStyle w:val="Style37"/>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对子公司、联营企业及合营企业的投资，计提资产减值的方法见附注五、</w:t>
      </w:r>
      <w:r>
        <w:rPr>
          <w:rFonts w:ascii="Times New Roman" w:eastAsia="Times New Roman" w:hAnsi="Times New Roman" w:cs="Times New Roman"/>
          <w:color w:val="000000"/>
          <w:spacing w:val="0"/>
          <w:w w:val="100"/>
          <w:position w:val="0"/>
        </w:rPr>
        <w:t>22</w:t>
      </w:r>
      <w:r>
        <w:rPr>
          <w:color w:val="000000"/>
          <w:spacing w:val="0"/>
          <w:w w:val="100"/>
          <w:position w:val="0"/>
        </w:rPr>
        <w:t>、长期资产减值。</w:t>
      </w:r>
    </w:p>
    <w:p>
      <w:pPr>
        <w:pStyle w:val="Style33"/>
        <w:keepNext/>
        <w:keepLines/>
        <w:widowControl w:val="0"/>
        <w:shd w:val="clear" w:color="auto" w:fill="auto"/>
        <w:bidi w:val="0"/>
        <w:spacing w:before="0" w:after="0" w:line="480" w:lineRule="auto"/>
        <w:ind w:left="0" w:right="0" w:firstLine="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1</w:t>
      </w:r>
      <w:bookmarkEnd w:id="1190"/>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1188"/>
      <w:bookmarkEnd w:id="1189"/>
      <w:bookmarkEnd w:id="1191"/>
    </w:p>
    <w:p>
      <w:pPr>
        <w:pStyle w:val="Style33"/>
        <w:keepNext/>
        <w:keepLines/>
        <w:widowControl w:val="0"/>
        <w:shd w:val="clear" w:color="auto" w:fill="auto"/>
        <w:tabs>
          <w:tab w:pos="493" w:val="left"/>
        </w:tabs>
        <w:bidi w:val="0"/>
        <w:spacing w:before="0" w:after="200" w:line="469" w:lineRule="exact"/>
        <w:ind w:left="0" w:right="0" w:firstLine="0"/>
        <w:jc w:val="both"/>
      </w:pPr>
      <w:bookmarkStart w:id="1188" w:name="bookmark1188"/>
      <w:bookmarkStart w:id="1189" w:name="bookmark1189"/>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1188"/>
      <w:bookmarkEnd w:id="1189"/>
      <w:bookmarkEnd w:id="1193"/>
    </w:p>
    <w:p>
      <w:pPr>
        <w:pStyle w:val="Style37"/>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本集团固定资产是指为生产商品、提供劳务、出租或经营管理而持有的，使用寿命超过一个会计年度 的有形资产。与该固定资产有关的经济利益很可能流入企业，并且该固定资产的成本能够可靠地计量时， 固定资产才能予以确认。本集团固定资产按照取得时的实际成本进行初始计量。</w:t>
      </w:r>
    </w:p>
    <w:p>
      <w:pPr>
        <w:pStyle w:val="Style37"/>
        <w:keepNext w:val="0"/>
        <w:keepLines w:val="0"/>
        <w:widowControl w:val="0"/>
        <w:shd w:val="clear" w:color="auto" w:fill="auto"/>
        <w:tabs>
          <w:tab w:pos="493" w:val="left"/>
        </w:tabs>
        <w:bidi w:val="0"/>
        <w:spacing w:before="0" w:after="340" w:line="469" w:lineRule="exact"/>
        <w:ind w:left="0" w:right="0" w:firstLine="0"/>
        <w:jc w:val="both"/>
      </w:pPr>
      <w:bookmarkStart w:id="1194" w:name="bookmark1194"/>
      <w:r>
        <w:rPr>
          <w:b/>
          <w:bCs/>
          <w:color w:val="000000"/>
          <w:spacing w:val="0"/>
          <w:w w:val="100"/>
          <w:position w:val="0"/>
        </w:rPr>
        <w:t>（</w:t>
      </w:r>
      <w:bookmarkEnd w:id="119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折旧方法</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9.50-3.17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电子设备及其他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31.67-19.00</w:t>
            </w:r>
          </w:p>
        </w:tc>
      </w:tr>
    </w:tbl>
    <w:p>
      <w:pPr>
        <w:widowControl w:val="0"/>
        <w:spacing w:after="99" w:line="1" w:lineRule="exact"/>
      </w:pPr>
    </w:p>
    <w:p>
      <w:pPr>
        <w:pStyle w:val="Style33"/>
        <w:keepNext/>
        <w:keepLines/>
        <w:widowControl w:val="0"/>
        <w:shd w:val="clear" w:color="auto" w:fill="auto"/>
        <w:tabs>
          <w:tab w:pos="474" w:val="left"/>
        </w:tabs>
        <w:bidi w:val="0"/>
        <w:spacing w:before="0" w:after="200" w:line="470" w:lineRule="exact"/>
        <w:ind w:left="0" w:right="0" w:firstLine="0"/>
        <w:jc w:val="both"/>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9</w:t>
      </w:r>
      <w:r>
        <w:rPr>
          <w:color w:val="000000"/>
          <w:spacing w:val="0"/>
          <w:w w:val="100"/>
          <w:position w:val="0"/>
        </w:rPr>
        <w:t>、</w:t>
        <w:tab/>
        <w:t>在建工程</w:t>
      </w:r>
      <w:bookmarkEnd w:id="1195"/>
      <w:bookmarkEnd w:id="1196"/>
      <w:bookmarkEnd w:id="1198"/>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本集团在建工程成本按实际工程支出确定，包括在建期间发生的各项必要工程支出、工程达到预定可 使用状态前的应予资本化的借款费用以及其他相关费用等。</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在建工程在达到预定可使用状态时转入固定资产。</w:t>
      </w:r>
    </w:p>
    <w:p>
      <w:pPr>
        <w:pStyle w:val="Style37"/>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在建工程计提资产减值方法见附注五、</w:t>
      </w:r>
      <w:r>
        <w:rPr>
          <w:rFonts w:ascii="Times New Roman" w:eastAsia="Times New Roman" w:hAnsi="Times New Roman" w:cs="Times New Roman"/>
          <w:color w:val="000000"/>
          <w:spacing w:val="0"/>
          <w:w w:val="100"/>
          <w:position w:val="0"/>
        </w:rPr>
        <w:t>22</w:t>
      </w:r>
      <w:r>
        <w:rPr>
          <w:color w:val="000000"/>
          <w:spacing w:val="0"/>
          <w:w w:val="100"/>
          <w:position w:val="0"/>
        </w:rPr>
        <w:t>、长期资产减值。</w:t>
      </w:r>
    </w:p>
    <w:p>
      <w:pPr>
        <w:pStyle w:val="Style33"/>
        <w:keepNext/>
        <w:keepLines/>
        <w:widowControl w:val="0"/>
        <w:shd w:val="clear" w:color="auto" w:fill="auto"/>
        <w:tabs>
          <w:tab w:pos="483" w:val="left"/>
        </w:tabs>
        <w:bidi w:val="0"/>
        <w:spacing w:before="0" w:after="200" w:line="470" w:lineRule="exact"/>
        <w:ind w:left="0" w:right="0" w:firstLine="0"/>
        <w:jc w:val="both"/>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bookmarkEnd w:id="1201"/>
      <w:r>
        <w:rPr>
          <w:rFonts w:ascii="Times New Roman" w:eastAsia="Times New Roman" w:hAnsi="Times New Roman" w:cs="Times New Roman"/>
          <w:color w:val="000000"/>
          <w:spacing w:val="0"/>
          <w:w w:val="100"/>
          <w:position w:val="0"/>
        </w:rPr>
        <w:t>0</w:t>
      </w:r>
      <w:r>
        <w:rPr>
          <w:color w:val="000000"/>
          <w:spacing w:val="0"/>
          <w:w w:val="100"/>
          <w:position w:val="0"/>
        </w:rPr>
        <w:t>、</w:t>
        <w:tab/>
        <w:t>借款费用</w:t>
      </w:r>
      <w:bookmarkEnd w:id="1199"/>
      <w:bookmarkEnd w:id="1200"/>
      <w:bookmarkEnd w:id="1202"/>
    </w:p>
    <w:p>
      <w:pPr>
        <w:pStyle w:val="Style37"/>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本集团发生的借款费用，可直接归属于符合资本化条件的资产的购建或者生产的，予以资本化，计入 相关资产成本；其他借款费用，在发生时根据其发生额确认为费用，计入当期损益。</w:t>
      </w:r>
    </w:p>
    <w:p>
      <w:pPr>
        <w:pStyle w:val="Style33"/>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w:t>
      </w:r>
      <w:bookmarkEnd w:id="1205"/>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1203"/>
      <w:bookmarkEnd w:id="1204"/>
      <w:bookmarkEnd w:id="1206"/>
    </w:p>
    <w:p>
      <w:pPr>
        <w:pStyle w:val="Style33"/>
        <w:keepNext/>
        <w:keepLines/>
        <w:widowControl w:val="0"/>
        <w:shd w:val="clear" w:color="auto" w:fill="auto"/>
        <w:bidi w:val="0"/>
        <w:spacing w:before="0" w:after="460" w:line="240" w:lineRule="auto"/>
        <w:ind w:left="0" w:right="0" w:firstLine="0"/>
        <w:jc w:val="left"/>
      </w:pPr>
      <w:bookmarkStart w:id="1203" w:name="bookmark1203"/>
      <w:bookmarkStart w:id="1204" w:name="bookmark1204"/>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203"/>
      <w:bookmarkEnd w:id="1204"/>
      <w:bookmarkEnd w:id="1208"/>
    </w:p>
    <w:p>
      <w:pPr>
        <w:pStyle w:val="Style37"/>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本集团无形资产包括土地使用权、专利权、著作权、软件使用权等。</w:t>
      </w:r>
    </w:p>
    <w:p>
      <w:pPr>
        <w:pStyle w:val="Style37"/>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无形资产按照成本进行初始计量，并于取得无形资产时分析判断其使用寿命。使用寿命为有限的，自</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无形资产可供使用时起，采用能反映与该资产有关的经济利益的预期实现方式的摊销方法，在预计使用年 </w:t>
      </w:r>
      <w:r>
        <w:rPr>
          <w:color w:val="000000"/>
          <w:spacing w:val="0"/>
          <w:w w:val="100"/>
          <w:position w:val="0"/>
        </w:rPr>
        <w:t>限内摊销；无法可靠确定预期实现方式的，采用直线法摊销；使用寿命不确定的无形资产，不作摊销。</w:t>
      </w:r>
    </w:p>
    <w:p>
      <w:pPr>
        <w:pStyle w:val="Style37"/>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使用寿命有限的无形资产摊销方法如下：</w:t>
      </w:r>
    </w:p>
    <w:tbl>
      <w:tblPr>
        <w:tblOverlap w:val="never"/>
        <w:jc w:val="center"/>
        <w:tblLayout w:type="fixed"/>
      </w:tblPr>
      <w:tblGrid>
        <w:gridCol w:w="3053"/>
        <w:gridCol w:w="2016"/>
        <w:gridCol w:w="2366"/>
        <w:gridCol w:w="1867"/>
      </w:tblGrid>
      <w:tr>
        <w:trPr>
          <w:trHeight w:val="5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使用寿命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摊销方法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备注</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专利权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著作权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直线法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本集团于每年年度终了，对使用寿命有限的无形资产的使用寿命及摊销方法进行复核，与以前估计不 同的，调整原先估计数，并按会计估计变更处理。</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资产负债表日预计某项无形资产已经不能给企业带来未来经济利益的，将该项无形资产的账面价值全 部转入当期损益。</w:t>
      </w:r>
    </w:p>
    <w:p>
      <w:pPr>
        <w:pStyle w:val="Style37"/>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无形资产计提资产减值方法见附注五、</w:t>
      </w:r>
      <w:r>
        <w:rPr>
          <w:rFonts w:ascii="Times New Roman" w:eastAsia="Times New Roman" w:hAnsi="Times New Roman" w:cs="Times New Roman"/>
          <w:color w:val="000000"/>
          <w:spacing w:val="0"/>
          <w:w w:val="100"/>
          <w:position w:val="0"/>
        </w:rPr>
        <w:t>22</w:t>
      </w:r>
      <w:r>
        <w:rPr>
          <w:color w:val="000000"/>
          <w:spacing w:val="0"/>
          <w:w w:val="100"/>
          <w:position w:val="0"/>
        </w:rPr>
        <w:t>、长期资产减值。</w:t>
      </w:r>
    </w:p>
    <w:p>
      <w:pPr>
        <w:pStyle w:val="Style33"/>
        <w:keepNext/>
        <w:keepLines/>
        <w:widowControl w:val="0"/>
        <w:shd w:val="clear" w:color="auto" w:fill="auto"/>
        <w:bidi w:val="0"/>
        <w:spacing w:before="0" w:after="220" w:line="468" w:lineRule="exact"/>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209"/>
      <w:bookmarkEnd w:id="1210"/>
      <w:bookmarkEnd w:id="1212"/>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本集团将内部研究开发项目的支出，区分为研究阶段支出和开发阶段支出。</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研究阶段的支出，于发生时计入当期损益。</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37"/>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本集团研究开发项目在满足上述条件，通过技术可行性及经济可行性研究，形成项目立项后，进入开 发阶段。</w:t>
      </w:r>
    </w:p>
    <w:p>
      <w:pPr>
        <w:pStyle w:val="Style37"/>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已资本化的开发阶段的支出在资产负债表上列示为开发支出，自该项目达到预定用途之日转为无形资 产。</w:t>
      </w:r>
    </w:p>
    <w:p>
      <w:pPr>
        <w:pStyle w:val="Style33"/>
        <w:keepNext/>
        <w:keepLines/>
        <w:widowControl w:val="0"/>
        <w:shd w:val="clear" w:color="auto" w:fill="auto"/>
        <w:tabs>
          <w:tab w:pos="455" w:val="left"/>
        </w:tabs>
        <w:bidi w:val="0"/>
        <w:spacing w:before="0" w:after="0" w:line="492" w:lineRule="auto"/>
        <w:ind w:left="0" w:right="0" w:firstLine="0"/>
        <w:jc w:val="both"/>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1213"/>
      <w:bookmarkEnd w:id="1214"/>
      <w:bookmarkEnd w:id="1216"/>
    </w:p>
    <w:p>
      <w:pPr>
        <w:pStyle w:val="Style37"/>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对子公司、联营企业和合营企业的长期股权投资、固定资产、在建工程、无形资产、商誉等（存货、 按公允价值模式计量的投资性房地产、递延所得税资产、金融资产除外）的资产减值，按以下方法确定：</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于资产负债表日判断资产是否存在可能发生减值的迹象，存在减值迹象的，本集团将估计其可收回金 额，进行减值测试。对因企业合并所形成的商誉、使用寿命不确定的无形资产和尚未达到可使用状态的无 形资产无论是否存在减值迹象，每年都进行减值测试。</w:t>
      </w:r>
    </w:p>
    <w:p>
      <w:pPr>
        <w:pStyle w:val="Style3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可收回金额根据资产的公允价值减去处置费用后的净额与资产预计未来现金流量的现值两者之间较 高者确定。本集团以单项资产为基础估计其可收回金额；难以对单项资产的可收回金额进行估计的，以该 资产所属的资产组为基础确定资产组的可收回金额。资产组的认定，以资产组产生的主要现金流入是否独 立于其他资产或者资产组的现金流入为依据。</w:t>
      </w:r>
    </w:p>
    <w:p>
      <w:pPr>
        <w:pStyle w:val="Style3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当资产或资产组的可收回金额低于其账面价值时，本集团将其账面价值减记至可收回金额，减记的金 额计入当期损益，同时计提相应的资产减值准备。</w:t>
      </w:r>
    </w:p>
    <w:p>
      <w:pPr>
        <w:pStyle w:val="Style3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就商誉的减值测试而言，对于因企业合并形成的商誉的账面价值，自购买日起按照合理的方法分摊至 相关的资产组；难以分摊至相关的资产组的，将其分摊至相关的资产组组合。相关的资产组或资产组组合, 是能够从企业合并的协同效应中受益的资产组或者资产组组合，且不大于本集团确定的报告分部。</w:t>
      </w:r>
    </w:p>
    <w:p>
      <w:pPr>
        <w:pStyle w:val="Style37"/>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减值测试时，如与商誉相关的资产组或者资产组组合存在减值迹象的，首先对不包含商誉的资产组或 者资产组组合进行减值测试，计算可收回金额，确认相应的减值损失。然后对包含商誉的资产组或者资产 组组合进行减值测试，比较其账面价值与可收回金额，如可收回金额低于账面价值的，确认商誉的减值损 失。</w:t>
      </w:r>
    </w:p>
    <w:p>
      <w:pPr>
        <w:pStyle w:val="Style37"/>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资产减值损失一经确认，在以后会计期间不再转回。</w:t>
      </w:r>
    </w:p>
    <w:p>
      <w:pPr>
        <w:pStyle w:val="Style33"/>
        <w:keepNext/>
        <w:keepLines/>
        <w:widowControl w:val="0"/>
        <w:shd w:val="clear" w:color="auto" w:fill="auto"/>
        <w:tabs>
          <w:tab w:pos="455" w:val="left"/>
        </w:tabs>
        <w:bidi w:val="0"/>
        <w:spacing w:before="0" w:after="0" w:line="492" w:lineRule="auto"/>
        <w:ind w:left="0" w:right="0" w:firstLine="0"/>
        <w:jc w:val="both"/>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1217"/>
      <w:bookmarkEnd w:id="1218"/>
      <w:bookmarkEnd w:id="1220"/>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本集团发生的长期待摊费用按实际成本计价，并按预计受益期限平均摊销。对不能使以后会计期间受 益的长期待摊费用项目，其摊余价值全部计入当期损益。</w:t>
      </w:r>
    </w:p>
    <w:p>
      <w:pPr>
        <w:pStyle w:val="Style33"/>
        <w:keepNext/>
        <w:keepLines/>
        <w:widowControl w:val="0"/>
        <w:shd w:val="clear" w:color="auto" w:fill="auto"/>
        <w:tabs>
          <w:tab w:pos="483" w:val="left"/>
        </w:tabs>
        <w:bidi w:val="0"/>
        <w:spacing w:before="0" w:after="200" w:line="472" w:lineRule="exact"/>
        <w:ind w:left="0" w:right="0" w:firstLine="0"/>
        <w:jc w:val="both"/>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bookmarkEnd w:id="1223"/>
      <w:r>
        <w:rPr>
          <w:rFonts w:ascii="Times New Roman" w:eastAsia="Times New Roman" w:hAnsi="Times New Roman" w:cs="Times New Roman"/>
          <w:color w:val="000000"/>
          <w:spacing w:val="0"/>
          <w:w w:val="100"/>
          <w:position w:val="0"/>
        </w:rPr>
        <w:t>4</w:t>
      </w:r>
      <w:r>
        <w:rPr>
          <w:color w:val="000000"/>
          <w:spacing w:val="0"/>
          <w:w w:val="100"/>
          <w:position w:val="0"/>
        </w:rPr>
        <w:t>、</w:t>
        <w:tab/>
        <w:t>合同负债</w:t>
      </w:r>
      <w:bookmarkEnd w:id="1221"/>
      <w:bookmarkEnd w:id="1222"/>
      <w:bookmarkEnd w:id="1224"/>
    </w:p>
    <w:p>
      <w:pPr>
        <w:pStyle w:val="Style37"/>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详见附注五、</w:t>
      </w:r>
      <w:r>
        <w:rPr>
          <w:rFonts w:ascii="Times New Roman" w:eastAsia="Times New Roman" w:hAnsi="Times New Roman" w:cs="Times New Roman"/>
          <w:color w:val="000000"/>
          <w:spacing w:val="0"/>
          <w:w w:val="100"/>
          <w:position w:val="0"/>
        </w:rPr>
        <w:t>27</w:t>
      </w:r>
      <w:r>
        <w:rPr>
          <w:color w:val="000000"/>
          <w:spacing w:val="0"/>
          <w:w w:val="100"/>
          <w:position w:val="0"/>
        </w:rPr>
        <w:t>、收入。</w:t>
      </w:r>
    </w:p>
    <w:p>
      <w:pPr>
        <w:pStyle w:val="Style33"/>
        <w:keepNext/>
        <w:keepLines/>
        <w:widowControl w:val="0"/>
        <w:shd w:val="clear" w:color="auto" w:fill="auto"/>
        <w:tabs>
          <w:tab w:pos="483" w:val="left"/>
        </w:tabs>
        <w:bidi w:val="0"/>
        <w:spacing w:before="0" w:after="140" w:line="472" w:lineRule="exact"/>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bookmarkEnd w:id="1227"/>
      <w:r>
        <w:rPr>
          <w:rFonts w:ascii="Times New Roman" w:eastAsia="Times New Roman" w:hAnsi="Times New Roman" w:cs="Times New Roman"/>
          <w:color w:val="000000"/>
          <w:spacing w:val="0"/>
          <w:w w:val="100"/>
          <w:position w:val="0"/>
        </w:rPr>
        <w:t>5</w:t>
      </w:r>
      <w:r>
        <w:rPr>
          <w:color w:val="000000"/>
          <w:spacing w:val="0"/>
          <w:w w:val="100"/>
          <w:position w:val="0"/>
        </w:rPr>
        <w:t>、</w:t>
        <w:tab/>
        <w:t>职工薪酬</w:t>
      </w:r>
      <w:bookmarkEnd w:id="1225"/>
      <w:bookmarkEnd w:id="1226"/>
      <w:bookmarkEnd w:id="1228"/>
    </w:p>
    <w:p>
      <w:pPr>
        <w:pStyle w:val="Style33"/>
        <w:keepNext/>
        <w:keepLines/>
        <w:widowControl w:val="0"/>
        <w:shd w:val="clear" w:color="auto" w:fill="auto"/>
        <w:tabs>
          <w:tab w:pos="493" w:val="left"/>
        </w:tabs>
        <w:bidi w:val="0"/>
        <w:spacing w:before="0" w:after="200" w:line="472" w:lineRule="exact"/>
        <w:ind w:left="0" w:right="0" w:firstLine="0"/>
        <w:jc w:val="left"/>
      </w:pPr>
      <w:bookmarkStart w:id="1225" w:name="bookmark1225"/>
      <w:bookmarkStart w:id="1226" w:name="bookmark1226"/>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225"/>
      <w:bookmarkEnd w:id="1226"/>
      <w:bookmarkEnd w:id="1230"/>
    </w:p>
    <w:p>
      <w:pPr>
        <w:pStyle w:val="Style37"/>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本集团在职工提供服务的会计期间，将实际发生的职工工资、奖金、按规定的基准和比例为职工缴纳 的医疗保险费、工伤保险费和生育保险费等社会保险费和住房公积金，确认为负债，并计入当期损益或相 关资产成本。如果该负债预期在职工提供相关服务的年度报告期结束后十二个月内不能完全支付，且财务 影响重大的，则该负债将以折现后的金额计量。</w:t>
      </w:r>
    </w:p>
    <w:p>
      <w:pPr>
        <w:pStyle w:val="Style33"/>
        <w:keepNext/>
        <w:keepLines/>
        <w:widowControl w:val="0"/>
        <w:shd w:val="clear" w:color="auto" w:fill="auto"/>
        <w:tabs>
          <w:tab w:pos="493" w:val="left"/>
        </w:tabs>
        <w:bidi w:val="0"/>
        <w:spacing w:before="0" w:after="200" w:line="472" w:lineRule="exact"/>
        <w:ind w:left="0" w:right="0" w:firstLine="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231"/>
      <w:bookmarkEnd w:id="1232"/>
      <w:bookmarkEnd w:id="1234"/>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离职后福利计划包括设定提存计划和设定受益计划。其中，设定提存计划，是指向独立的基金缴存固 定费用后，企业不再承担进一步支付义务的离职后福利计划；设定受益计划，是指除设定提存计划以外的 离职后福利计划。</w:t>
      </w:r>
    </w:p>
    <w:p>
      <w:pPr>
        <w:pStyle w:val="Style3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设定提存计划</w:t>
      </w:r>
    </w:p>
    <w:p>
      <w:pPr>
        <w:pStyle w:val="Style3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设定提存计划包括基本养老保险、失业保险等。</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在职工提供服务的会计期间，根据设定提存计划计算的应缴存金额确认为负债，并计入当期损益或相 关资产成本。</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设定受益计划</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对于设定受益计划，在年度资产负债表日由独立精算师进行精算估值，以预期累积福利单位法确定提 供福利的成本。本集团设定受益计划导致的职工薪酬成本包括下列组成部分：</w:t>
      </w:r>
    </w:p>
    <w:p>
      <w:pPr>
        <w:pStyle w:val="Style37"/>
        <w:keepNext w:val="0"/>
        <w:keepLines w:val="0"/>
        <w:widowControl w:val="0"/>
        <w:numPr>
          <w:ilvl w:val="0"/>
          <w:numId w:val="15"/>
        </w:numPr>
        <w:shd w:val="clear" w:color="auto" w:fill="auto"/>
        <w:tabs>
          <w:tab w:pos="810" w:val="left"/>
        </w:tabs>
        <w:bidi w:val="0"/>
        <w:spacing w:before="0" w:after="0" w:line="473" w:lineRule="exact"/>
        <w:ind w:left="0" w:right="0" w:firstLine="440"/>
        <w:jc w:val="both"/>
      </w:pPr>
      <w:bookmarkStart w:id="1235" w:name="bookmark1235"/>
      <w:bookmarkEnd w:id="1235"/>
      <w:r>
        <w:rPr>
          <w:color w:val="000000"/>
          <w:spacing w:val="0"/>
          <w:w w:val="100"/>
          <w:position w:val="0"/>
        </w:rPr>
        <w:t>服务成本，包括当期服务成本、过去服务成本和结算利得或损失。其中，当期服务成本，是指职工 当期提供服务所导致的设定受益计划义务现值的增加额；过去服务成本，是指设定受益计划修改所导致的 与以前期间职工服务相关的设定受益计划义务现值的增加或减少。</w:t>
      </w:r>
    </w:p>
    <w:p>
      <w:pPr>
        <w:pStyle w:val="Style37"/>
        <w:keepNext w:val="0"/>
        <w:keepLines w:val="0"/>
        <w:widowControl w:val="0"/>
        <w:numPr>
          <w:ilvl w:val="0"/>
          <w:numId w:val="15"/>
        </w:numPr>
        <w:shd w:val="clear" w:color="auto" w:fill="auto"/>
        <w:tabs>
          <w:tab w:pos="814" w:val="left"/>
        </w:tabs>
        <w:bidi w:val="0"/>
        <w:spacing w:before="0" w:after="0" w:line="475" w:lineRule="exact"/>
        <w:ind w:left="0" w:right="0" w:firstLine="440"/>
        <w:jc w:val="both"/>
      </w:pPr>
      <w:bookmarkStart w:id="1236" w:name="bookmark1236"/>
      <w:bookmarkEnd w:id="1236"/>
      <w:r>
        <w:rPr>
          <w:color w:val="000000"/>
          <w:spacing w:val="0"/>
          <w:w w:val="100"/>
          <w:position w:val="0"/>
        </w:rPr>
        <w:t>设定受益计划净负债或净资产的利息净额，包括计划资产的利息收益、设定受益计划义务的利息费 用以及资产上限影响的利息。</w:t>
      </w:r>
    </w:p>
    <w:p>
      <w:pPr>
        <w:pStyle w:val="Style37"/>
        <w:keepNext w:val="0"/>
        <w:keepLines w:val="0"/>
        <w:widowControl w:val="0"/>
        <w:numPr>
          <w:ilvl w:val="0"/>
          <w:numId w:val="15"/>
        </w:numPr>
        <w:shd w:val="clear" w:color="auto" w:fill="auto"/>
        <w:tabs>
          <w:tab w:pos="837" w:val="left"/>
        </w:tabs>
        <w:bidi w:val="0"/>
        <w:spacing w:before="0" w:after="0" w:line="472" w:lineRule="exact"/>
        <w:ind w:left="0" w:right="0" w:firstLine="440"/>
        <w:jc w:val="both"/>
      </w:pPr>
      <w:bookmarkStart w:id="1237" w:name="bookmark1237"/>
      <w:bookmarkEnd w:id="1237"/>
      <w:r>
        <w:rPr>
          <w:color w:val="000000"/>
          <w:spacing w:val="0"/>
          <w:w w:val="100"/>
          <w:position w:val="0"/>
        </w:rPr>
        <w:t>重新计量设定受益计划净负债或净资产所产生的变动。</w:t>
      </w:r>
    </w:p>
    <w:p>
      <w:pPr>
        <w:pStyle w:val="Style37"/>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 xml:space="preserve">除非其他会计准则要求或允许职工福利成本计入资产成本，本集团将上述第①和②项计入当期损益； </w:t>
      </w:r>
      <w:r>
        <w:rPr>
          <w:color w:val="000000"/>
          <w:spacing w:val="0"/>
          <w:w w:val="100"/>
          <w:position w:val="0"/>
        </w:rPr>
        <w:t>第③项计入其他综合收益且不会在后续会计期间转回至损益，在原设定受益计划终止时在权益范围内将原 计入其他综合收益的部分全部结转至未分配利润。</w:t>
      </w:r>
    </w:p>
    <w:p>
      <w:pPr>
        <w:pStyle w:val="Style33"/>
        <w:keepNext/>
        <w:keepLines/>
        <w:widowControl w:val="0"/>
        <w:shd w:val="clear" w:color="auto" w:fill="auto"/>
        <w:tabs>
          <w:tab w:pos="493" w:val="left"/>
        </w:tabs>
        <w:bidi w:val="0"/>
        <w:spacing w:before="0" w:after="200" w:line="468" w:lineRule="exact"/>
        <w:ind w:left="0" w:right="0" w:firstLine="0"/>
        <w:jc w:val="both"/>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238"/>
      <w:bookmarkEnd w:id="1239"/>
      <w:bookmarkEnd w:id="1241"/>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本集团向职工提供辞退福利的，在下列两者孰早日确认辞退福利产生的职工薪酬负债，并计入当期损 益：本集团不能单方面撤回因解除劳动关系计划或裁减建议所提供的辞退福利时；本集团确认与涉及支付 辞退福利的重组相关的成本或费用时。</w:t>
      </w:r>
    </w:p>
    <w:p>
      <w:pPr>
        <w:pStyle w:val="Style37"/>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实行职工内部退休计划的，在正式退休日之前的经济补偿，属于辞退福利，自职工停止提供服务日至 正常退休日期间，拟支付的内退职工工资和缴纳的社会保险费等一次性计入当期损益。正式退休日期之后 的经济补偿（如正常养老退休金），按照离职后福利处理。</w:t>
      </w:r>
    </w:p>
    <w:p>
      <w:pPr>
        <w:pStyle w:val="Style33"/>
        <w:keepNext/>
        <w:keepLines/>
        <w:widowControl w:val="0"/>
        <w:shd w:val="clear" w:color="auto" w:fill="auto"/>
        <w:tabs>
          <w:tab w:pos="493" w:val="left"/>
        </w:tabs>
        <w:bidi w:val="0"/>
        <w:spacing w:before="0" w:after="200" w:line="468" w:lineRule="exact"/>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242"/>
      <w:bookmarkEnd w:id="1243"/>
      <w:bookmarkEnd w:id="1245"/>
    </w:p>
    <w:p>
      <w:pPr>
        <w:pStyle w:val="Style37"/>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本集团向职工提供的其他长期职工福利，符合设定提存计划条件的，按照上述关于设定提存计划的有 关规定进行处理。符合设定受益计划的，按照上述关于设定受益计划的有关规定进行处理，但相关职工薪 酬成本中</w:t>
      </w:r>
      <w:r>
        <w:rPr>
          <w:rFonts w:ascii="Times New Roman" w:eastAsia="Times New Roman" w:hAnsi="Times New Roman" w:cs="Times New Roman"/>
          <w:color w:val="000000"/>
          <w:spacing w:val="0"/>
          <w:w w:val="100"/>
          <w:position w:val="0"/>
        </w:rPr>
        <w:t>“</w:t>
      </w:r>
      <w:r>
        <w:rPr>
          <w:color w:val="000000"/>
          <w:spacing w:val="0"/>
          <w:w w:val="100"/>
          <w:position w:val="0"/>
        </w:rPr>
        <w:t>重新计量设定受益计划净负债或净资产所产生的变动</w:t>
      </w:r>
      <w:r>
        <w:rPr>
          <w:rFonts w:ascii="Times New Roman" w:eastAsia="Times New Roman" w:hAnsi="Times New Roman" w:cs="Times New Roman"/>
          <w:color w:val="000000"/>
          <w:spacing w:val="0"/>
          <w:w w:val="100"/>
          <w:position w:val="0"/>
        </w:rPr>
        <w:t>''</w:t>
      </w:r>
      <w:r>
        <w:rPr>
          <w:color w:val="000000"/>
          <w:spacing w:val="0"/>
          <w:w w:val="100"/>
          <w:position w:val="0"/>
        </w:rPr>
        <w:t>部分计入当期损益或相关资产成本。</w:t>
      </w:r>
    </w:p>
    <w:p>
      <w:pPr>
        <w:pStyle w:val="Style33"/>
        <w:keepNext/>
        <w:keepLines/>
        <w:widowControl w:val="0"/>
        <w:shd w:val="clear" w:color="auto" w:fill="auto"/>
        <w:bidi w:val="0"/>
        <w:spacing w:before="0" w:after="0" w:line="48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1246"/>
      <w:bookmarkEnd w:id="1247"/>
      <w:bookmarkEnd w:id="1249"/>
    </w:p>
    <w:p>
      <w:pPr>
        <w:pStyle w:val="Style37"/>
        <w:keepNext w:val="0"/>
        <w:keepLines w:val="0"/>
        <w:widowControl w:val="0"/>
        <w:shd w:val="clear" w:color="auto" w:fill="auto"/>
        <w:tabs>
          <w:tab w:pos="923" w:val="left"/>
        </w:tabs>
        <w:bidi w:val="0"/>
        <w:spacing w:before="0" w:after="0" w:line="468" w:lineRule="exact"/>
        <w:ind w:left="0" w:right="0" w:firstLine="440"/>
        <w:jc w:val="both"/>
      </w:pPr>
      <w:bookmarkStart w:id="1250" w:name="bookmark1250"/>
      <w:r>
        <w:rPr>
          <w:color w:val="000000"/>
          <w:spacing w:val="0"/>
          <w:w w:val="100"/>
          <w:position w:val="0"/>
        </w:rPr>
        <w:t>（</w:t>
      </w:r>
      <w:bookmarkEnd w:id="1250"/>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本集团股份支付分为以权益结算的股份支付和以现金结算的股份支付。</w:t>
      </w:r>
    </w:p>
    <w:p>
      <w:pPr>
        <w:pStyle w:val="Style37"/>
        <w:keepNext w:val="0"/>
        <w:keepLines w:val="0"/>
        <w:widowControl w:val="0"/>
        <w:shd w:val="clear" w:color="auto" w:fill="auto"/>
        <w:tabs>
          <w:tab w:pos="923" w:val="left"/>
        </w:tabs>
        <w:bidi w:val="0"/>
        <w:spacing w:before="0" w:after="0" w:line="468" w:lineRule="exact"/>
        <w:ind w:left="0" w:right="0" w:firstLine="440"/>
        <w:jc w:val="both"/>
      </w:pPr>
      <w:bookmarkStart w:id="1251" w:name="bookmark1251"/>
      <w:r>
        <w:rPr>
          <w:color w:val="000000"/>
          <w:spacing w:val="0"/>
          <w:w w:val="100"/>
          <w:position w:val="0"/>
        </w:rPr>
        <w:t>（</w:t>
      </w:r>
      <w:bookmarkEnd w:id="1251"/>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本集团对于授予的存在活跃市场的期权等权益工具，按照活跃市场中的报价确定其公允价值。对于授 予的不存在活跃市场的期权等权益工具，采用期权定价模型等确定其公允价值。选用的期权定价模型考虑 以下因素：</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期权的有效期；</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rPr>
        <w:t>E</w:t>
      </w:r>
      <w:r>
        <w:rPr>
          <w:color w:val="000000"/>
          <w:spacing w:val="0"/>
          <w:w w:val="100"/>
          <w:position w:val="0"/>
        </w:rPr>
        <w:t xml:space="preserve">、 </w:t>
      </w:r>
      <w:r>
        <w:rPr>
          <w:color w:val="000000"/>
          <w:spacing w:val="0"/>
          <w:w w:val="100"/>
          <w:position w:val="0"/>
        </w:rPr>
        <w:t>股份的预计股利；</w:t>
      </w:r>
      <w:r>
        <w:rPr>
          <w:rFonts w:ascii="Times New Roman" w:eastAsia="Times New Roman" w:hAnsi="Times New Roman" w:cs="Times New Roman"/>
          <w:color w:val="000000"/>
          <w:spacing w:val="0"/>
          <w:w w:val="100"/>
          <w:position w:val="0"/>
        </w:rPr>
        <w:t>F</w:t>
      </w:r>
      <w:r>
        <w:rPr>
          <w:color w:val="000000"/>
          <w:spacing w:val="0"/>
          <w:w w:val="100"/>
          <w:position w:val="0"/>
        </w:rPr>
        <w:t>、</w:t>
      </w:r>
      <w:r>
        <w:rPr>
          <w:color w:val="000000"/>
          <w:spacing w:val="0"/>
          <w:w w:val="100"/>
          <w:position w:val="0"/>
        </w:rPr>
        <w:t>期权有效期内的无风险利率。</w:t>
      </w:r>
    </w:p>
    <w:p>
      <w:pPr>
        <w:pStyle w:val="Style37"/>
        <w:keepNext w:val="0"/>
        <w:keepLines w:val="0"/>
        <w:widowControl w:val="0"/>
        <w:shd w:val="clear" w:color="auto" w:fill="auto"/>
        <w:tabs>
          <w:tab w:pos="923" w:val="left"/>
        </w:tabs>
        <w:bidi w:val="0"/>
        <w:spacing w:before="0" w:after="0" w:line="468" w:lineRule="exact"/>
        <w:ind w:left="0" w:right="0" w:firstLine="440"/>
        <w:jc w:val="both"/>
      </w:pPr>
      <w:bookmarkStart w:id="1252" w:name="bookmark1252"/>
      <w:r>
        <w:rPr>
          <w:color w:val="000000"/>
          <w:spacing w:val="0"/>
          <w:w w:val="100"/>
          <w:position w:val="0"/>
        </w:rPr>
        <w:t>（</w:t>
      </w:r>
      <w:bookmarkEnd w:id="1252"/>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等待期内每个资产负债表日，本集团根据最新取得的可行权职工人数变动等后续信息作出最佳估计， 修正预计可行权的权益工具数量。在可行权日，最终预计可行权权益工具的数量应当与实际可行权数量一 致。</w:t>
      </w:r>
    </w:p>
    <w:p>
      <w:pPr>
        <w:pStyle w:val="Style37"/>
        <w:keepNext w:val="0"/>
        <w:keepLines w:val="0"/>
        <w:widowControl w:val="0"/>
        <w:shd w:val="clear" w:color="auto" w:fill="auto"/>
        <w:bidi w:val="0"/>
        <w:spacing w:before="0" w:after="0" w:line="468" w:lineRule="exact"/>
        <w:ind w:left="0" w:right="0" w:firstLine="440"/>
        <w:jc w:val="both"/>
      </w:pPr>
      <w:bookmarkStart w:id="1253" w:name="bookmark1253"/>
      <w:r>
        <w:rPr>
          <w:color w:val="000000"/>
          <w:spacing w:val="0"/>
          <w:w w:val="100"/>
          <w:position w:val="0"/>
        </w:rPr>
        <w:t>（</w:t>
      </w:r>
      <w:bookmarkEnd w:id="1253"/>
      <w:r>
        <w:rPr>
          <w:rFonts w:ascii="Times New Roman" w:eastAsia="Times New Roman" w:hAnsi="Times New Roman" w:cs="Times New Roman"/>
          <w:color w:val="000000"/>
          <w:spacing w:val="0"/>
          <w:w w:val="100"/>
          <w:position w:val="0"/>
        </w:rPr>
        <w:t>4</w:t>
      </w:r>
      <w:r>
        <w:rPr>
          <w:color w:val="000000"/>
          <w:spacing w:val="0"/>
          <w:w w:val="100"/>
          <w:position w:val="0"/>
        </w:rPr>
        <w:t>） 实施、修改、终止股份支付计划的相关会计处理</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工具授予日的公允价值，将当期取得的服务计入相关成本或费用和资本公积。在可行权日之后不再对已确 认的相关成本或费用和所有者权益总额进行调整。</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以现金结算的股份支付，按照本集团承担的以股份或其他权益工具为基础计算确定的负债的公允价值 计量。授予后立即可行权的，在授予日以本集团承担负债的公允价值计入相关成本或费用，相应增加负债。 在完成等待期内的服务或达到规定业绩条件以后才可行权的以现金结算的股份支付，在等待期内的每个资 产负债表日，以对可行权情况的最佳估计为基础，按照本集团承担负债的公允价值金额，将当期取得的服 务计入成本或费用和相应的负债。在相关负债结算前的每个资产负债表日以及结算日，对负债的公允价值 重新计量，其变动计入当期损益。</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本集团对股份支付计划进行修改时，若修改增加了所授予权益工具的公允价值，按照权益工具公允价 值的增加相应地确认取得服务的增加；若修改增加了所授予权益工具的数量，则将增加的权益工具的公允 价值相应地确认为取得服务的增加。权益工具公允价值的增加是指修改前后的权益工具在修改日的公允价 值之间的差额。若修改减少了股份支付公允价值总额或采用了其他不利于职工的方式修改股份支付计划的 条款和条件，则仍继续对取得的服务进行会计处理，视同该变更从未发生，除非本集团取消了部分或全部 已授予的权益工具。</w:t>
      </w:r>
    </w:p>
    <w:p>
      <w:pPr>
        <w:pStyle w:val="Style37"/>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在等待期内，如果取消了授予的权益工具（因未满足可行权条件的非市场条件而被取消的除外），本 集团对取消所授予的权益性工具作为加速行权处理，将剩余等待期内应确认的金额立即计入当期损益，同 时确认资本公积。职工或其他方能够选择满足非可行权条件但在等待期内未满足的，本集团将其作为授予 权益工具的取消处理。</w:t>
      </w:r>
    </w:p>
    <w:p>
      <w:pPr>
        <w:pStyle w:val="Style33"/>
        <w:keepNext/>
        <w:keepLines/>
        <w:widowControl w:val="0"/>
        <w:shd w:val="clear" w:color="auto" w:fill="auto"/>
        <w:bidi w:val="0"/>
        <w:spacing w:before="0" w:after="0" w:line="48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rFonts w:ascii="Times New Roman" w:eastAsia="Times New Roman" w:hAnsi="Times New Roman" w:cs="Times New Roman"/>
          <w:color w:val="000000"/>
          <w:spacing w:val="0"/>
          <w:w w:val="100"/>
          <w:position w:val="0"/>
        </w:rPr>
        <w:t>7</w:t>
      </w:r>
      <w:r>
        <w:rPr>
          <w:color w:val="000000"/>
          <w:spacing w:val="0"/>
          <w:w w:val="100"/>
          <w:position w:val="0"/>
        </w:rPr>
        <w:t>、收入</w:t>
      </w:r>
      <w:bookmarkEnd w:id="1254"/>
      <w:bookmarkEnd w:id="1255"/>
      <w:bookmarkEnd w:id="1257"/>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收入确认和计量所采用的会计政策</w:t>
      </w:r>
    </w:p>
    <w:p>
      <w:pPr>
        <w:pStyle w:val="Style37"/>
        <w:keepNext w:val="0"/>
        <w:keepLines w:val="0"/>
        <w:widowControl w:val="0"/>
        <w:shd w:val="clear" w:color="auto" w:fill="auto"/>
        <w:bidi w:val="0"/>
        <w:spacing w:before="0" w:after="0" w:line="468" w:lineRule="exact"/>
        <w:ind w:left="0" w:right="0" w:firstLine="440"/>
        <w:jc w:val="left"/>
      </w:pPr>
      <w:bookmarkStart w:id="1258" w:name="bookmark1258"/>
      <w:r>
        <w:rPr>
          <w:color w:val="000000"/>
          <w:spacing w:val="0"/>
          <w:w w:val="100"/>
          <w:position w:val="0"/>
        </w:rPr>
        <w:t>（</w:t>
      </w:r>
      <w:bookmarkEnd w:id="1258"/>
      <w:r>
        <w:rPr>
          <w:rFonts w:ascii="Times New Roman" w:eastAsia="Times New Roman" w:hAnsi="Times New Roman" w:cs="Times New Roman"/>
          <w:color w:val="000000"/>
          <w:spacing w:val="0"/>
          <w:w w:val="100"/>
          <w:position w:val="0"/>
        </w:rPr>
        <w:t>1</w:t>
      </w:r>
      <w:r>
        <w:rPr>
          <w:color w:val="000000"/>
          <w:spacing w:val="0"/>
          <w:w w:val="100"/>
          <w:position w:val="0"/>
        </w:rPr>
        <w:t>）一般原则</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本集团在履行了合同中的履约义务，即在客户取得相关商品或服务的控制权时确认收入。</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合同中包含两项或多项履约义务的，本集团在合同开始日，按照各单项履约义务所承诺商品或服务的 单独售价的相对比例，将交易价格分摊至各单项履约义务，按照分摊至各单项履约义务的交易价格计量收 入。</w:t>
      </w:r>
    </w:p>
    <w:p>
      <w:pPr>
        <w:pStyle w:val="Style3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满足下列条件之一时，本集团属于在某一时段内履行履约义务；否则，属于在某一时点履行履约义务:</w:t>
      </w:r>
    </w:p>
    <w:p>
      <w:pPr>
        <w:pStyle w:val="Style37"/>
        <w:keepNext w:val="0"/>
        <w:keepLines w:val="0"/>
        <w:widowControl w:val="0"/>
        <w:numPr>
          <w:ilvl w:val="0"/>
          <w:numId w:val="17"/>
        </w:numPr>
        <w:shd w:val="clear" w:color="auto" w:fill="auto"/>
        <w:tabs>
          <w:tab w:pos="832" w:val="left"/>
        </w:tabs>
        <w:bidi w:val="0"/>
        <w:spacing w:before="0" w:after="0" w:line="469" w:lineRule="exact"/>
        <w:ind w:left="0" w:right="0" w:firstLine="440"/>
        <w:jc w:val="left"/>
      </w:pPr>
      <w:bookmarkStart w:id="1259" w:name="bookmark1259"/>
      <w:bookmarkEnd w:id="1259"/>
      <w:r>
        <w:rPr>
          <w:color w:val="000000"/>
          <w:spacing w:val="0"/>
          <w:w w:val="100"/>
          <w:position w:val="0"/>
        </w:rPr>
        <w:t>客户在本集团履约的同时即取得并消耗本集团履约所带来的经济利益。</w:t>
      </w:r>
    </w:p>
    <w:p>
      <w:pPr>
        <w:pStyle w:val="Style37"/>
        <w:keepNext w:val="0"/>
        <w:keepLines w:val="0"/>
        <w:widowControl w:val="0"/>
        <w:numPr>
          <w:ilvl w:val="0"/>
          <w:numId w:val="17"/>
        </w:numPr>
        <w:shd w:val="clear" w:color="auto" w:fill="auto"/>
        <w:tabs>
          <w:tab w:pos="837" w:val="left"/>
        </w:tabs>
        <w:bidi w:val="0"/>
        <w:spacing w:before="0" w:after="0" w:line="469" w:lineRule="exact"/>
        <w:ind w:left="0" w:right="0" w:firstLine="440"/>
        <w:jc w:val="left"/>
      </w:pPr>
      <w:bookmarkStart w:id="1260" w:name="bookmark1260"/>
      <w:bookmarkEnd w:id="1260"/>
      <w:r>
        <w:rPr>
          <w:color w:val="000000"/>
          <w:spacing w:val="0"/>
          <w:w w:val="100"/>
          <w:position w:val="0"/>
        </w:rPr>
        <w:t>客户能够控制本集团履约过程中在建的商品。</w:t>
      </w:r>
    </w:p>
    <w:p>
      <w:pPr>
        <w:pStyle w:val="Style37"/>
        <w:keepNext w:val="0"/>
        <w:keepLines w:val="0"/>
        <w:widowControl w:val="0"/>
        <w:numPr>
          <w:ilvl w:val="0"/>
          <w:numId w:val="17"/>
        </w:numPr>
        <w:shd w:val="clear" w:color="auto" w:fill="auto"/>
        <w:tabs>
          <w:tab w:pos="814" w:val="left"/>
        </w:tabs>
        <w:bidi w:val="0"/>
        <w:spacing w:before="0" w:after="0" w:line="470" w:lineRule="exact"/>
        <w:ind w:left="0" w:right="0" w:firstLine="440"/>
        <w:jc w:val="both"/>
      </w:pPr>
      <w:bookmarkStart w:id="1261" w:name="bookmark1261"/>
      <w:bookmarkEnd w:id="1261"/>
      <w:r>
        <w:rPr>
          <w:color w:val="000000"/>
          <w:spacing w:val="0"/>
          <w:w w:val="100"/>
          <w:position w:val="0"/>
        </w:rPr>
        <w:t>本集团履约过程中所产出的商品具有不可替代用途，且本集团在整个合同期间内有权就累计至今已 完成的履约部分收取款项。</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对于在某一时段内履行的履约义务，本集团在该段时间内按照履约进度确认收入。履约进度不能合理 确定时，本集团已经发生的成本预计能够得到补偿的，按照已经发生的成本金额确认收入，直到履约进度 能够合理确定为止。</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对于在某一时点履行的履约义务，本集团在客户取得相关商品或服务控制权时点确认收入。在判断客 户是否已取得商品或服务控制权时，本集团会考虑下列迹象：</w:t>
      </w:r>
    </w:p>
    <w:p>
      <w:pPr>
        <w:pStyle w:val="Style37"/>
        <w:keepNext w:val="0"/>
        <w:keepLines w:val="0"/>
        <w:widowControl w:val="0"/>
        <w:numPr>
          <w:ilvl w:val="0"/>
          <w:numId w:val="19"/>
        </w:numPr>
        <w:shd w:val="clear" w:color="auto" w:fill="auto"/>
        <w:tabs>
          <w:tab w:pos="832" w:val="left"/>
        </w:tabs>
        <w:bidi w:val="0"/>
        <w:spacing w:before="0" w:after="0" w:line="469" w:lineRule="exact"/>
        <w:ind w:left="0" w:right="0" w:firstLine="440"/>
        <w:jc w:val="both"/>
      </w:pPr>
      <w:bookmarkStart w:id="1262" w:name="bookmark1262"/>
      <w:bookmarkEnd w:id="1262"/>
      <w:r>
        <w:rPr>
          <w:color w:val="000000"/>
          <w:spacing w:val="0"/>
          <w:w w:val="100"/>
          <w:position w:val="0"/>
        </w:rPr>
        <w:t>本集团就该商品或服务享有现时收款权利，即客户就该商品负有现时付款义务。</w:t>
      </w:r>
    </w:p>
    <w:p>
      <w:pPr>
        <w:pStyle w:val="Style37"/>
        <w:keepNext w:val="0"/>
        <w:keepLines w:val="0"/>
        <w:widowControl w:val="0"/>
        <w:numPr>
          <w:ilvl w:val="0"/>
          <w:numId w:val="19"/>
        </w:numPr>
        <w:shd w:val="clear" w:color="auto" w:fill="auto"/>
        <w:tabs>
          <w:tab w:pos="837" w:val="left"/>
        </w:tabs>
        <w:bidi w:val="0"/>
        <w:spacing w:before="0" w:after="0" w:line="469" w:lineRule="exact"/>
        <w:ind w:left="0" w:right="0" w:firstLine="440"/>
        <w:jc w:val="both"/>
      </w:pPr>
      <w:bookmarkStart w:id="1263" w:name="bookmark1263"/>
      <w:bookmarkEnd w:id="1263"/>
      <w:r>
        <w:rPr>
          <w:color w:val="000000"/>
          <w:spacing w:val="0"/>
          <w:w w:val="100"/>
          <w:position w:val="0"/>
        </w:rPr>
        <w:t>本集团已将该商品的法定所有权转移给客户，即客户已拥有该商品的法定所有权。</w:t>
      </w:r>
    </w:p>
    <w:p>
      <w:pPr>
        <w:pStyle w:val="Style37"/>
        <w:keepNext w:val="0"/>
        <w:keepLines w:val="0"/>
        <w:widowControl w:val="0"/>
        <w:numPr>
          <w:ilvl w:val="0"/>
          <w:numId w:val="19"/>
        </w:numPr>
        <w:shd w:val="clear" w:color="auto" w:fill="auto"/>
        <w:tabs>
          <w:tab w:pos="837" w:val="left"/>
        </w:tabs>
        <w:bidi w:val="0"/>
        <w:spacing w:before="0" w:after="0" w:line="469" w:lineRule="exact"/>
        <w:ind w:left="0" w:right="0" w:firstLine="440"/>
        <w:jc w:val="both"/>
      </w:pPr>
      <w:bookmarkStart w:id="1264" w:name="bookmark1264"/>
      <w:bookmarkEnd w:id="1264"/>
      <w:r>
        <w:rPr>
          <w:color w:val="000000"/>
          <w:spacing w:val="0"/>
          <w:w w:val="100"/>
          <w:position w:val="0"/>
        </w:rPr>
        <w:t>本集团已将该商品的实物转移给客户，即客户已实物占有该商品。</w:t>
      </w:r>
    </w:p>
    <w:p>
      <w:pPr>
        <w:pStyle w:val="Style37"/>
        <w:keepNext w:val="0"/>
        <w:keepLines w:val="0"/>
        <w:widowControl w:val="0"/>
        <w:numPr>
          <w:ilvl w:val="0"/>
          <w:numId w:val="19"/>
        </w:numPr>
        <w:shd w:val="clear" w:color="auto" w:fill="auto"/>
        <w:tabs>
          <w:tab w:pos="805" w:val="left"/>
        </w:tabs>
        <w:bidi w:val="0"/>
        <w:spacing w:before="0" w:after="0" w:line="470" w:lineRule="exact"/>
        <w:ind w:left="0" w:right="0" w:firstLine="440"/>
        <w:jc w:val="both"/>
      </w:pPr>
      <w:bookmarkStart w:id="1265" w:name="bookmark1265"/>
      <w:bookmarkEnd w:id="1265"/>
      <w:r>
        <w:rPr>
          <w:color w:val="000000"/>
          <w:spacing w:val="0"/>
          <w:w w:val="100"/>
          <w:position w:val="0"/>
        </w:rPr>
        <w:t>本集团已将该商品所有权上的主要风险和报酬转移给客户，即客户已取得该商品所有权上的主要风 险和报酬。</w:t>
      </w:r>
    </w:p>
    <w:p>
      <w:pPr>
        <w:pStyle w:val="Style37"/>
        <w:keepNext w:val="0"/>
        <w:keepLines w:val="0"/>
        <w:widowControl w:val="0"/>
        <w:numPr>
          <w:ilvl w:val="0"/>
          <w:numId w:val="19"/>
        </w:numPr>
        <w:shd w:val="clear" w:color="auto" w:fill="auto"/>
        <w:tabs>
          <w:tab w:pos="837" w:val="left"/>
        </w:tabs>
        <w:bidi w:val="0"/>
        <w:spacing w:before="0" w:after="0" w:line="469" w:lineRule="exact"/>
        <w:ind w:left="0" w:right="0" w:firstLine="440"/>
        <w:jc w:val="both"/>
      </w:pPr>
      <w:bookmarkStart w:id="1266" w:name="bookmark1266"/>
      <w:bookmarkEnd w:id="1266"/>
      <w:r>
        <w:rPr>
          <w:color w:val="000000"/>
          <w:spacing w:val="0"/>
          <w:w w:val="100"/>
          <w:position w:val="0"/>
        </w:rPr>
        <w:t>客户已接受该商品或服务。</w:t>
      </w:r>
    </w:p>
    <w:p>
      <w:pPr>
        <w:pStyle w:val="Style37"/>
        <w:keepNext w:val="0"/>
        <w:keepLines w:val="0"/>
        <w:widowControl w:val="0"/>
        <w:numPr>
          <w:ilvl w:val="0"/>
          <w:numId w:val="19"/>
        </w:numPr>
        <w:shd w:val="clear" w:color="auto" w:fill="auto"/>
        <w:tabs>
          <w:tab w:pos="837" w:val="left"/>
        </w:tabs>
        <w:bidi w:val="0"/>
        <w:spacing w:before="0" w:after="0" w:line="469" w:lineRule="exact"/>
        <w:ind w:left="0" w:right="0" w:firstLine="440"/>
        <w:jc w:val="both"/>
      </w:pPr>
      <w:bookmarkStart w:id="1267" w:name="bookmark1267"/>
      <w:bookmarkEnd w:id="1267"/>
      <w:r>
        <w:rPr>
          <w:color w:val="000000"/>
          <w:spacing w:val="0"/>
          <w:w w:val="100"/>
          <w:position w:val="0"/>
        </w:rPr>
        <w:t>其他表明客户已取得商品控制权的迹象。</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本集团已向客户转让商品或服务而有权收取对价的权利（且该权利取决于时间流逝之外的其他因素） 作为合同资产，合同资产以预期信用损失为基础计提减值（参见附注五、</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））。本集团拥有的、无条 件（仅取决于时间流逝）向客户收取对价的权利作为应收款项列示。本集团已收或应收客户对价而应向客 户转让商品或服务的义务作为合同负债。</w:t>
      </w:r>
    </w:p>
    <w:p>
      <w:pPr>
        <w:pStyle w:val="Style37"/>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同一合同下的合同资产和合同负债以净额列示，净额为借方余额的，根据其流动性在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合同资产''或</w:t>
      </w:r>
      <w:r>
        <w:rPr>
          <w:rFonts w:ascii="Times New Roman" w:eastAsia="Times New Roman" w:hAnsi="Times New Roman" w:cs="Times New Roman"/>
          <w:color w:val="000000"/>
          <w:spacing w:val="0"/>
          <w:w w:val="100"/>
          <w:position w:val="0"/>
        </w:rPr>
        <w:t>“</w:t>
      </w:r>
      <w:r>
        <w:rPr>
          <w:color w:val="000000"/>
          <w:spacing w:val="0"/>
          <w:w w:val="100"/>
          <w:position w:val="0"/>
        </w:rPr>
        <w:t>其 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rPr>
        <w:t>''</w:t>
      </w:r>
      <w:r>
        <w:rPr>
          <w:color w:val="000000"/>
          <w:spacing w:val="0"/>
          <w:w w:val="100"/>
          <w:position w:val="0"/>
        </w:rPr>
        <w:t>项目中列 示。</w:t>
      </w:r>
    </w:p>
    <w:p>
      <w:pPr>
        <w:pStyle w:val="Style37"/>
        <w:keepNext w:val="0"/>
        <w:keepLines w:val="0"/>
        <w:widowControl w:val="0"/>
        <w:shd w:val="clear" w:color="auto" w:fill="auto"/>
        <w:bidi w:val="0"/>
        <w:spacing w:before="0" w:after="0" w:line="469" w:lineRule="exact"/>
        <w:ind w:left="0" w:right="0" w:firstLine="440"/>
        <w:jc w:val="both"/>
      </w:pPr>
      <w:bookmarkStart w:id="1268" w:name="bookmark1268"/>
      <w:r>
        <w:rPr>
          <w:color w:val="000000"/>
          <w:spacing w:val="0"/>
          <w:w w:val="100"/>
          <w:position w:val="0"/>
        </w:rPr>
        <w:t>（</w:t>
      </w:r>
      <w:bookmarkEnd w:id="1268"/>
      <w:r>
        <w:rPr>
          <w:rFonts w:ascii="Times New Roman" w:eastAsia="Times New Roman" w:hAnsi="Times New Roman" w:cs="Times New Roman"/>
          <w:color w:val="000000"/>
          <w:spacing w:val="0"/>
          <w:w w:val="100"/>
          <w:position w:val="0"/>
        </w:rPr>
        <w:t>2</w:t>
      </w:r>
      <w:r>
        <w:rPr>
          <w:color w:val="000000"/>
          <w:spacing w:val="0"/>
          <w:w w:val="100"/>
          <w:position w:val="0"/>
        </w:rPr>
        <w:t>）具体方法</w:t>
      </w:r>
    </w:p>
    <w:p>
      <w:pPr>
        <w:pStyle w:val="Style37"/>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本集团收入确认的具体方法如下：</w:t>
      </w:r>
    </w:p>
    <w:p>
      <w:pPr>
        <w:pStyle w:val="Style37"/>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公司煤矿板块业务的收入确认销售分直销与经销。</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①直销：在客户矿井内安装调试完毕后，客户进行验收，并调试运行一段时间（通常为一个月至三个 </w:t>
      </w:r>
      <w:r>
        <w:rPr>
          <w:color w:val="000000"/>
          <w:spacing w:val="0"/>
          <w:w w:val="100"/>
          <w:position w:val="0"/>
        </w:rPr>
        <w:t>月）。验收结束后公司开具发票并确认收入。</w:t>
      </w:r>
    </w:p>
    <w:p>
      <w:pPr>
        <w:pStyle w:val="Style37"/>
        <w:keepNext w:val="0"/>
        <w:keepLines w:val="0"/>
        <w:widowControl w:val="0"/>
        <w:shd w:val="clear" w:color="auto" w:fill="auto"/>
        <w:bidi w:val="0"/>
        <w:spacing w:before="0" w:after="260" w:line="480" w:lineRule="exact"/>
        <w:ind w:left="0" w:right="0" w:firstLine="440"/>
        <w:jc w:val="both"/>
      </w:pPr>
      <w:r>
        <w:rPr>
          <w:color w:val="000000"/>
          <w:spacing w:val="0"/>
          <w:w w:val="100"/>
          <w:position w:val="0"/>
        </w:rPr>
        <w:t>②经销：公司与经销商签订经销协议，当业务发生时，经销商需先预付全部货款后，由公司向对方发 货，同时开具发票确认收入。</w:t>
      </w:r>
    </w:p>
    <w:p>
      <w:pPr>
        <w:pStyle w:val="Style37"/>
        <w:keepNext w:val="0"/>
        <w:keepLines w:val="0"/>
        <w:widowControl w:val="0"/>
        <w:shd w:val="clear" w:color="auto" w:fill="auto"/>
        <w:bidi w:val="0"/>
        <w:spacing w:before="0" w:after="0" w:line="502" w:lineRule="auto"/>
        <w:ind w:left="0" w:right="0" w:firstLine="440"/>
        <w:jc w:val="both"/>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公司通讯板块业务的收入确认</w:t>
      </w:r>
    </w:p>
    <w:p>
      <w:pPr>
        <w:pStyle w:val="Style37"/>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系统产品销售业务经安装调试后并取得经客户确认的系统产品验收报告确认收入；产品销售业务在货 物运抵客户指定地点并取得经客户认可的产品开箱验收单后确认收入。</w:t>
      </w:r>
    </w:p>
    <w:p>
      <w:pPr>
        <w:pStyle w:val="Style37"/>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公司军工板块业务的收入确认</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产品发出时，需经公司内部质检部门及军方代表共同检验后，完成产品所有权和控制权的转移并确认 收入。</w:t>
      </w:r>
    </w:p>
    <w:p>
      <w:pPr>
        <w:pStyle w:val="Style37"/>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同类业务采用不同经营模式导致收入确认会计政策存在差异的情况</w:t>
      </w:r>
    </w:p>
    <w:p>
      <w:pPr>
        <w:pStyle w:val="Style33"/>
        <w:keepNext/>
        <w:keepLines/>
        <w:widowControl w:val="0"/>
        <w:shd w:val="clear" w:color="auto" w:fill="auto"/>
        <w:bidi w:val="0"/>
        <w:spacing w:before="0" w:after="0" w:line="492" w:lineRule="auto"/>
        <w:ind w:left="0" w:right="0" w:firstLine="0"/>
        <w:jc w:val="both"/>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1269"/>
      <w:bookmarkEnd w:id="1270"/>
      <w:bookmarkEnd w:id="1272"/>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政府补助在满足政府补助所附条件并能够收到时确认。</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对于货币性资产的政府补助，按照收到或应收的金额计量。对于非货币性资产的政府补助，按照公允 价值计量；公允价值不能够可靠取得的，按照名义金额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与资产相关的政府补助，是指本集团取得的、用于购建或以其他方式形成长期资产的政府补助；除此 之外，作为与收益相关的政府补助。</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对于政府文件未明确规定补助对象的，能够形成长期资产的，与资产价值相对应的政府补助部分作为 与资产相关的政府补助，其余部分作为与收益相关的政府补助；难以区分的，将政府补助整体作为与收益 相关的政府补助。</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与资产相关的政府补助，冲减相关资产的账面价值，或者确认为递延收益在相关资产使用期限内按照 合理、系统的方法分期计入损益。与收益相关的政府补助，用于补偿已发生的相关成本费用或损失的，计 入当期损益或冲减相关成本；用于补偿以后期间的相关成本费用或损失的，则计入递延收益，于相关成本 费用或损失确认期间计入当期损益或冲减相关成本。按照名义金额计量的政府补助，直接计入当期损益。 本集团对相同或类似的政府补助业务，采用一致的方法处理。</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与日常活动相关的政府补助，按照经济业务实质，计入其他收益或冲减相关成本费用。与日常活动无 关的政府补助，计入营业外收支。</w:t>
      </w:r>
    </w:p>
    <w:p>
      <w:pPr>
        <w:pStyle w:val="Style37"/>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 xml:space="preserve">已确认的政府补助需要返还时，初始确认时冲减相关资产账面价值的，调整资产账面价值；存在相关 递延收益余额的，冲减相关递延收益账面余额，超出部分计入当期损益；属于其他情况的，直接计入当期 </w:t>
      </w:r>
      <w:r>
        <w:rPr>
          <w:color w:val="000000"/>
          <w:spacing w:val="0"/>
          <w:w w:val="100"/>
          <w:position w:val="0"/>
        </w:rPr>
        <w:t>损益。</w:t>
      </w:r>
    </w:p>
    <w:p>
      <w:pPr>
        <w:pStyle w:val="Style33"/>
        <w:keepNext/>
        <w:keepLines/>
        <w:widowControl w:val="0"/>
        <w:shd w:val="clear" w:color="auto" w:fill="auto"/>
        <w:tabs>
          <w:tab w:pos="483" w:val="left"/>
        </w:tabs>
        <w:bidi w:val="0"/>
        <w:spacing w:before="0" w:after="200" w:line="473" w:lineRule="exact"/>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9</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3"/>
      <w:bookmarkEnd w:id="1274"/>
      <w:bookmarkEnd w:id="1276"/>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所得税包括当期所得税和递延所得税。除由于企业合并产生的调整商誉，或与直接计入所有者权益的 交易或者事项相关的递延所得税计入所有者权益外，均作为所得税费用计入当期损益。</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本集团根据资产、负债于资产负债表日的账面价值与计税基础之间的暂时性差异，采用资产负债表债 务法确认递延所得税。</w:t>
      </w:r>
    </w:p>
    <w:p>
      <w:pPr>
        <w:pStyle w:val="Style37"/>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各项应纳税暂时性差异均确认相关的递延所得税负债，除非该应纳税暂时性差异是在以下交易中产生 的：</w:t>
      </w:r>
    </w:p>
    <w:p>
      <w:pPr>
        <w:pStyle w:val="Style37"/>
        <w:keepNext w:val="0"/>
        <w:keepLines w:val="0"/>
        <w:widowControl w:val="0"/>
        <w:shd w:val="clear" w:color="auto" w:fill="auto"/>
        <w:tabs>
          <w:tab w:pos="1021" w:val="left"/>
        </w:tabs>
        <w:bidi w:val="0"/>
        <w:spacing w:before="0" w:after="0" w:line="470" w:lineRule="exact"/>
        <w:ind w:left="0" w:right="0" w:firstLine="440"/>
        <w:jc w:val="both"/>
      </w:pPr>
      <w:bookmarkStart w:id="1277" w:name="bookmark1277"/>
      <w:r>
        <w:rPr>
          <w:color w:val="000000"/>
          <w:spacing w:val="0"/>
          <w:w w:val="100"/>
          <w:position w:val="0"/>
        </w:rPr>
        <w:t>（</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商誉的初始确认，或者具有以下特征的交易中产生的资产或负债的初始确认：该交易不是企业 合并，并且交易发生时既不影响会计利润也不影响应纳税所得额；</w:t>
      </w:r>
    </w:p>
    <w:p>
      <w:pPr>
        <w:pStyle w:val="Style37"/>
        <w:keepNext w:val="0"/>
        <w:keepLines w:val="0"/>
        <w:widowControl w:val="0"/>
        <w:shd w:val="clear" w:color="auto" w:fill="auto"/>
        <w:tabs>
          <w:tab w:pos="1011" w:val="left"/>
        </w:tabs>
        <w:bidi w:val="0"/>
        <w:spacing w:before="0" w:after="0" w:line="485" w:lineRule="exact"/>
        <w:ind w:left="0" w:right="0" w:firstLine="440"/>
        <w:jc w:val="both"/>
      </w:pPr>
      <w:bookmarkStart w:id="1278" w:name="bookmark1278"/>
      <w:r>
        <w:rPr>
          <w:color w:val="000000"/>
          <w:spacing w:val="0"/>
          <w:w w:val="100"/>
          <w:position w:val="0"/>
        </w:rPr>
        <w:t>（</w:t>
      </w:r>
      <w:bookmarkEnd w:id="1278"/>
      <w:r>
        <w:rPr>
          <w:rFonts w:ascii="Times New Roman" w:eastAsia="Times New Roman" w:hAnsi="Times New Roman" w:cs="Times New Roman"/>
          <w:color w:val="000000"/>
          <w:spacing w:val="0"/>
          <w:w w:val="100"/>
          <w:position w:val="0"/>
        </w:rPr>
        <w:t>2</w:t>
      </w:r>
      <w:r>
        <w:rPr>
          <w:color w:val="000000"/>
          <w:spacing w:val="0"/>
          <w:w w:val="100"/>
          <w:position w:val="0"/>
        </w:rPr>
        <w:t>）</w:t>
        <w:tab/>
        <w:t>对于与子公司、合营企业及联营企业投资相关的应纳税暂时性差异，该暂时性差异转回的时间 能够控制并且该暂时性差异在可预见的未来很可能不会转回。</w:t>
      </w:r>
    </w:p>
    <w:p>
      <w:pPr>
        <w:pStyle w:val="Style37"/>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对于可抵扣暂时性差异、能够结转以后年度的可抵扣亏损和税款抵减，本集团以很可能取得用来抵扣 可抵扣暂时性差异、可抵扣亏损和税款抵减的未来应纳税所得额为限，确认由此产生的递延所得税资产， 除非该可抵扣暂时性差异是在以下交易中产生的：</w:t>
      </w:r>
    </w:p>
    <w:p>
      <w:pPr>
        <w:pStyle w:val="Style37"/>
        <w:keepNext w:val="0"/>
        <w:keepLines w:val="0"/>
        <w:widowControl w:val="0"/>
        <w:shd w:val="clear" w:color="auto" w:fill="auto"/>
        <w:tabs>
          <w:tab w:pos="923" w:val="left"/>
        </w:tabs>
        <w:bidi w:val="0"/>
        <w:spacing w:before="0" w:after="0" w:line="473" w:lineRule="exact"/>
        <w:ind w:left="0" w:right="0" w:firstLine="440"/>
        <w:jc w:val="both"/>
      </w:pPr>
      <w:bookmarkStart w:id="1279" w:name="bookmark1279"/>
      <w:r>
        <w:rPr>
          <w:color w:val="000000"/>
          <w:spacing w:val="0"/>
          <w:w w:val="100"/>
          <w:position w:val="0"/>
        </w:rPr>
        <w:t>（</w:t>
      </w:r>
      <w:bookmarkEnd w:id="1279"/>
      <w:r>
        <w:rPr>
          <w:rFonts w:ascii="Times New Roman" w:eastAsia="Times New Roman" w:hAnsi="Times New Roman" w:cs="Times New Roman"/>
          <w:color w:val="000000"/>
          <w:spacing w:val="0"/>
          <w:w w:val="100"/>
          <w:position w:val="0"/>
        </w:rPr>
        <w:t>1</w:t>
      </w:r>
      <w:r>
        <w:rPr>
          <w:color w:val="000000"/>
          <w:spacing w:val="0"/>
          <w:w w:val="100"/>
          <w:position w:val="0"/>
        </w:rPr>
        <w:t>）</w:t>
        <w:tab/>
        <w:t>该交易不是企业合并，并且交易发生时既不影响会计利润也不影响应纳税所得额；</w:t>
      </w:r>
    </w:p>
    <w:p>
      <w:pPr>
        <w:pStyle w:val="Style37"/>
        <w:keepNext w:val="0"/>
        <w:keepLines w:val="0"/>
        <w:widowControl w:val="0"/>
        <w:shd w:val="clear" w:color="auto" w:fill="auto"/>
        <w:tabs>
          <w:tab w:pos="1021" w:val="left"/>
        </w:tabs>
        <w:bidi w:val="0"/>
        <w:spacing w:before="0" w:after="0" w:line="473" w:lineRule="exact"/>
        <w:ind w:left="0" w:right="0" w:firstLine="440"/>
        <w:jc w:val="both"/>
      </w:pPr>
      <w:bookmarkStart w:id="1280" w:name="bookmark1280"/>
      <w:r>
        <w:rPr>
          <w:color w:val="000000"/>
          <w:spacing w:val="0"/>
          <w:w w:val="100"/>
          <w:position w:val="0"/>
        </w:rPr>
        <w:t>（</w:t>
      </w:r>
      <w:bookmarkEnd w:id="1280"/>
      <w:r>
        <w:rPr>
          <w:rFonts w:ascii="Times New Roman" w:eastAsia="Times New Roman" w:hAnsi="Times New Roman" w:cs="Times New Roman"/>
          <w:color w:val="000000"/>
          <w:spacing w:val="0"/>
          <w:w w:val="100"/>
          <w:position w:val="0"/>
        </w:rPr>
        <w:t>2</w:t>
      </w:r>
      <w:r>
        <w:rPr>
          <w:color w:val="000000"/>
          <w:spacing w:val="0"/>
          <w:w w:val="100"/>
          <w:position w:val="0"/>
        </w:rPr>
        <w:t>）</w:t>
        <w:tab/>
        <w:t>对于与子公司、合营企业及联营企业投资相关的可抵扣暂时性差异，同时满足下列条件的，确 认相应的递延所得税资产：暂时性差异在可预见的未来很可能转回，且未来很可能获得用来抵扣可抵扣暂 时性差异的应纳税所得额。</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于资产负债表日，本集团对递延所得税资产和递延所得税负债，按照预期收回该资产或清偿该负债期 间的适用税率计量，并反映资产负债表日预期收回资产或清偿负债方式的所得税影响。</w:t>
      </w:r>
    </w:p>
    <w:p>
      <w:pPr>
        <w:pStyle w:val="Style37"/>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于资产负债表日，本集团对递延所得税资产的账面价值进行复核。如果未来期间很可能无法获得足够 的应纳税所得额用以抵扣递延所得税资产的利益，减记递延所得税资产的账面价值。在很可能获得足够的 应纳税所得额时，减记的金额予以转回。</w:t>
      </w:r>
    </w:p>
    <w:p>
      <w:pPr>
        <w:pStyle w:val="Style33"/>
        <w:keepNext/>
        <w:keepLines/>
        <w:widowControl w:val="0"/>
        <w:shd w:val="clear" w:color="auto" w:fill="auto"/>
        <w:tabs>
          <w:tab w:pos="483" w:val="left"/>
        </w:tabs>
        <w:bidi w:val="0"/>
        <w:spacing w:before="0" w:after="120" w:line="473" w:lineRule="exact"/>
        <w:ind w:left="0" w:right="0" w:firstLine="0"/>
        <w:jc w:val="both"/>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3</w:t>
      </w:r>
      <w:bookmarkEnd w:id="1283"/>
      <w:r>
        <w:rPr>
          <w:rFonts w:ascii="Times New Roman" w:eastAsia="Times New Roman" w:hAnsi="Times New Roman" w:cs="Times New Roman"/>
          <w:color w:val="000000"/>
          <w:spacing w:val="0"/>
          <w:w w:val="100"/>
          <w:position w:val="0"/>
        </w:rPr>
        <w:t>0</w:t>
      </w:r>
      <w:r>
        <w:rPr>
          <w:color w:val="000000"/>
          <w:spacing w:val="0"/>
          <w:w w:val="100"/>
          <w:position w:val="0"/>
        </w:rPr>
        <w:t>、</w:t>
        <w:tab/>
        <w:t>租赁</w:t>
      </w:r>
      <w:bookmarkEnd w:id="1281"/>
      <w:bookmarkEnd w:id="1282"/>
      <w:bookmarkEnd w:id="1284"/>
    </w:p>
    <w:p>
      <w:pPr>
        <w:pStyle w:val="Style33"/>
        <w:keepNext/>
        <w:keepLines/>
        <w:widowControl w:val="0"/>
        <w:shd w:val="clear" w:color="auto" w:fill="auto"/>
        <w:bidi w:val="0"/>
        <w:spacing w:before="0" w:after="200" w:line="473" w:lineRule="exact"/>
        <w:ind w:left="0" w:right="0" w:firstLine="0"/>
        <w:jc w:val="both"/>
      </w:pPr>
      <w:bookmarkStart w:id="1281" w:name="bookmark1281"/>
      <w:bookmarkStart w:id="1282" w:name="bookmark1282"/>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281"/>
      <w:bookmarkEnd w:id="1282"/>
      <w:bookmarkEnd w:id="1286"/>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本集团将实质上转移了与资产所有权有关的全部风险和报酬的租赁确认为融资租赁，除融资租赁之外</w:t>
      </w:r>
    </w:p>
    <w:p>
      <w:pPr>
        <w:pStyle w:val="Style37"/>
        <w:keepNext w:val="0"/>
        <w:keepLines w:val="0"/>
        <w:widowControl w:val="0"/>
        <w:shd w:val="clear" w:color="auto" w:fill="auto"/>
        <w:bidi w:val="0"/>
        <w:spacing w:before="0" w:after="0" w:line="472" w:lineRule="exact"/>
        <w:ind w:left="0" w:right="0" w:firstLine="0"/>
        <w:jc w:val="both"/>
      </w:pPr>
      <w:r>
        <w:rPr>
          <w:color w:val="000000"/>
          <w:spacing w:val="0"/>
          <w:w w:val="100"/>
          <w:position w:val="0"/>
        </w:rPr>
        <w:t>的其他租赁确认为经营租赁。</w:t>
      </w:r>
    </w:p>
    <w:p>
      <w:pPr>
        <w:pStyle w:val="Style37"/>
        <w:keepNext w:val="0"/>
        <w:keepLines w:val="0"/>
        <w:widowControl w:val="0"/>
        <w:numPr>
          <w:ilvl w:val="0"/>
          <w:numId w:val="21"/>
        </w:numPr>
        <w:shd w:val="clear" w:color="auto" w:fill="auto"/>
        <w:tabs>
          <w:tab w:pos="832" w:val="left"/>
        </w:tabs>
        <w:bidi w:val="0"/>
        <w:spacing w:before="0" w:after="0" w:line="472" w:lineRule="exact"/>
        <w:ind w:left="0" w:right="0" w:firstLine="440"/>
        <w:jc w:val="both"/>
      </w:pPr>
      <w:bookmarkStart w:id="1287" w:name="bookmark1287"/>
      <w:bookmarkEnd w:id="1287"/>
      <w:r>
        <w:rPr>
          <w:color w:val="000000"/>
          <w:spacing w:val="0"/>
          <w:w w:val="100"/>
          <w:position w:val="0"/>
        </w:rPr>
        <w:t>本集团作为出租人</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经营租赁中的租金，本集团在租赁期内各个期间按照直线法确认当期损益。发生的初始直接费用，计 入当期损益。</w:t>
      </w:r>
    </w:p>
    <w:p>
      <w:pPr>
        <w:pStyle w:val="Style37"/>
        <w:keepNext w:val="0"/>
        <w:keepLines w:val="0"/>
        <w:widowControl w:val="0"/>
        <w:numPr>
          <w:ilvl w:val="0"/>
          <w:numId w:val="21"/>
        </w:numPr>
        <w:shd w:val="clear" w:color="auto" w:fill="auto"/>
        <w:tabs>
          <w:tab w:pos="837" w:val="left"/>
        </w:tabs>
        <w:bidi w:val="0"/>
        <w:spacing w:before="0" w:after="0" w:line="472" w:lineRule="exact"/>
        <w:ind w:left="0" w:right="0" w:firstLine="440"/>
        <w:jc w:val="both"/>
      </w:pPr>
      <w:bookmarkStart w:id="1288" w:name="bookmark1288"/>
      <w:bookmarkEnd w:id="1288"/>
      <w:r>
        <w:rPr>
          <w:color w:val="000000"/>
          <w:spacing w:val="0"/>
          <w:w w:val="100"/>
          <w:position w:val="0"/>
        </w:rPr>
        <w:t>本集团作为承租人</w:t>
      </w:r>
    </w:p>
    <w:p>
      <w:pPr>
        <w:pStyle w:val="Style37"/>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经营租赁中的租金，本集团在租赁期内各个期间按照直线法计入相关资产成本或当期损益；发生的初 始直接费用，计入当期损益。</w:t>
      </w:r>
    </w:p>
    <w:p>
      <w:pPr>
        <w:pStyle w:val="Style33"/>
        <w:keepNext/>
        <w:keepLines/>
        <w:widowControl w:val="0"/>
        <w:shd w:val="clear" w:color="auto" w:fill="auto"/>
        <w:bidi w:val="0"/>
        <w:spacing w:before="0" w:after="200" w:line="472" w:lineRule="exact"/>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289"/>
      <w:bookmarkEnd w:id="1290"/>
      <w:bookmarkEnd w:id="1292"/>
    </w:p>
    <w:p>
      <w:pPr>
        <w:pStyle w:val="Style37"/>
        <w:keepNext w:val="0"/>
        <w:keepLines w:val="0"/>
        <w:widowControl w:val="0"/>
        <w:numPr>
          <w:ilvl w:val="0"/>
          <w:numId w:val="23"/>
        </w:numPr>
        <w:shd w:val="clear" w:color="auto" w:fill="auto"/>
        <w:tabs>
          <w:tab w:pos="832" w:val="left"/>
        </w:tabs>
        <w:bidi w:val="0"/>
        <w:spacing w:before="0" w:after="0" w:line="472" w:lineRule="exact"/>
        <w:ind w:left="0" w:right="0" w:firstLine="440"/>
        <w:jc w:val="both"/>
      </w:pPr>
      <w:bookmarkStart w:id="1293" w:name="bookmark1293"/>
      <w:bookmarkEnd w:id="1293"/>
      <w:r>
        <w:rPr>
          <w:color w:val="000000"/>
          <w:spacing w:val="0"/>
          <w:w w:val="100"/>
          <w:position w:val="0"/>
        </w:rPr>
        <w:t>本集团作为出租人</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融资租赁中，在租赁期开始日本集团按最低租赁收款额与初始直接费用之和作为应收融资租赁款的入 账价值，同时记录未担保余值；将最低租赁收款额、初始直接费用及未担保余值之和与其现值之和的差额 确认为未实现融资收益。未实现融资收益在租赁期内各个期间采用实际利率法计算确认当期的融资收入。</w:t>
      </w:r>
    </w:p>
    <w:p>
      <w:pPr>
        <w:pStyle w:val="Style37"/>
        <w:keepNext w:val="0"/>
        <w:keepLines w:val="0"/>
        <w:widowControl w:val="0"/>
        <w:numPr>
          <w:ilvl w:val="0"/>
          <w:numId w:val="23"/>
        </w:numPr>
        <w:shd w:val="clear" w:color="auto" w:fill="auto"/>
        <w:tabs>
          <w:tab w:pos="837" w:val="left"/>
        </w:tabs>
        <w:bidi w:val="0"/>
        <w:spacing w:before="0" w:after="0" w:line="472" w:lineRule="exact"/>
        <w:ind w:left="0" w:right="0" w:firstLine="440"/>
        <w:jc w:val="both"/>
      </w:pPr>
      <w:bookmarkStart w:id="1294" w:name="bookmark1294"/>
      <w:bookmarkEnd w:id="1294"/>
      <w:r>
        <w:rPr>
          <w:color w:val="000000"/>
          <w:spacing w:val="0"/>
          <w:w w:val="100"/>
          <w:position w:val="0"/>
        </w:rPr>
        <w:t>本集团作为承租人</w:t>
      </w:r>
    </w:p>
    <w:p>
      <w:pPr>
        <w:pStyle w:val="Style37"/>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融资租赁中，在租赁期开始日本集团将租赁资产公允价值与最低租赁付款额现值两者中较低者作为租 入资产的入账价值，将最低租赁付款额作为长期应付款的入账价值，其差额作为未确认融资费用。初始直 接费用计入租入资产价值。未确认融资费用在租赁期内各个期间采用实际利率法计算确认当期的融资费 用。本集团采用与自有固定资产相一致的折旧政策计提租赁资产折旧。</w:t>
      </w:r>
    </w:p>
    <w:p>
      <w:pPr>
        <w:pStyle w:val="Style33"/>
        <w:keepNext/>
        <w:keepLines/>
        <w:widowControl w:val="0"/>
        <w:shd w:val="clear" w:color="auto" w:fill="auto"/>
        <w:bidi w:val="0"/>
        <w:spacing w:before="0" w:after="0" w:line="492"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3</w:t>
      </w:r>
      <w:bookmarkEnd w:id="1297"/>
      <w:r>
        <w:rPr>
          <w:rFonts w:ascii="Times New Roman" w:eastAsia="Times New Roman" w:hAnsi="Times New Roman" w:cs="Times New Roman"/>
          <w:color w:val="000000"/>
          <w:spacing w:val="0"/>
          <w:w w:val="100"/>
          <w:position w:val="0"/>
        </w:rPr>
        <w:t>1</w:t>
      </w:r>
      <w:r>
        <w:rPr>
          <w:color w:val="000000"/>
          <w:spacing w:val="0"/>
          <w:w w:val="100"/>
          <w:position w:val="0"/>
        </w:rPr>
        <w:t>、其他重要的会计政策和会计估计</w:t>
      </w:r>
      <w:bookmarkEnd w:id="1295"/>
      <w:bookmarkEnd w:id="1296"/>
      <w:bookmarkEnd w:id="1298"/>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本集团根据历史经验和其它因素，包括对未来事项的合理预期，对所采用的重要会计估计和关键假设 进行持续的评价。很可能导致下一会计年度资产和负债的账面价值出现重大调整风险的重要会计估计和关 键假设列示如下：</w:t>
      </w:r>
    </w:p>
    <w:p>
      <w:pPr>
        <w:pStyle w:val="Style37"/>
        <w:keepNext w:val="0"/>
        <w:keepLines w:val="0"/>
        <w:widowControl w:val="0"/>
        <w:shd w:val="clear" w:color="auto" w:fill="auto"/>
        <w:bidi w:val="0"/>
        <w:spacing w:before="0" w:after="0" w:line="472" w:lineRule="exact"/>
        <w:ind w:left="0" w:right="0" w:firstLine="440"/>
        <w:jc w:val="both"/>
      </w:pPr>
      <w:bookmarkStart w:id="1299" w:name="bookmark1299"/>
      <w:r>
        <w:rPr>
          <w:color w:val="000000"/>
          <w:spacing w:val="0"/>
          <w:w w:val="100"/>
          <w:position w:val="0"/>
        </w:rPr>
        <w:t>（</w:t>
      </w:r>
      <w:bookmarkEnd w:id="1299"/>
      <w:r>
        <w:rPr>
          <w:rFonts w:ascii="Times New Roman" w:eastAsia="Times New Roman" w:hAnsi="Times New Roman" w:cs="Times New Roman"/>
          <w:color w:val="000000"/>
          <w:spacing w:val="0"/>
          <w:w w:val="100"/>
          <w:position w:val="0"/>
        </w:rPr>
        <w:t>1</w:t>
      </w:r>
      <w:r>
        <w:rPr>
          <w:color w:val="000000"/>
          <w:spacing w:val="0"/>
          <w:w w:val="100"/>
          <w:position w:val="0"/>
        </w:rPr>
        <w:t>）金融资产的分类</w:t>
      </w:r>
    </w:p>
    <w:p>
      <w:pPr>
        <w:pStyle w:val="Style3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本集团在确定金融资产的分类时涉及的重大判断包括业务模式及合同现金流量特征的分析等。</w:t>
      </w:r>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本集团在金融资产组合的层次上确定管理金融资产的业务模式，考虑的因素包括评价和向关键管理人 员报告金融资产业绩的方式、影响金融资产业绩的风险及其管理方式、以及相关业务管理人员获得报酬的 方式等。</w:t>
      </w:r>
    </w:p>
    <w:p>
      <w:pPr>
        <w:pStyle w:val="Style3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本集团在评估金融资产的合同现金流量是否与基本借贷安排相一致时，存在以下主要判断：本金是否 </w:t>
      </w:r>
      <w:r>
        <w:rPr>
          <w:color w:val="000000"/>
          <w:spacing w:val="0"/>
          <w:w w:val="100"/>
          <w:position w:val="0"/>
        </w:rPr>
        <w:t>可能因提前还款等原因导致在存续期内的时间分布或者金额发生变动；利息是否仅包括货币时间价值、信 用风险、其他基本借贷风险以及与成本和利润的对价。例如，提前偿付的金额是否仅反映了尚未支付的本 金及以未偿付本金为基础的利息，以及因提前终止合同而支付的合理补偿。</w:t>
      </w:r>
    </w:p>
    <w:p>
      <w:pPr>
        <w:pStyle w:val="Style37"/>
        <w:keepNext w:val="0"/>
        <w:keepLines w:val="0"/>
        <w:widowControl w:val="0"/>
        <w:shd w:val="clear" w:color="auto" w:fill="auto"/>
        <w:tabs>
          <w:tab w:pos="899" w:val="left"/>
        </w:tabs>
        <w:bidi w:val="0"/>
        <w:spacing w:before="0" w:after="0" w:line="470" w:lineRule="exact"/>
        <w:ind w:left="0" w:right="0" w:firstLine="440"/>
        <w:jc w:val="left"/>
      </w:pPr>
      <w:bookmarkStart w:id="1300" w:name="bookmark1300"/>
      <w:r>
        <w:rPr>
          <w:color w:val="000000"/>
          <w:spacing w:val="0"/>
          <w:w w:val="100"/>
          <w:position w:val="0"/>
        </w:rPr>
        <w:t>（</w:t>
      </w:r>
      <w:bookmarkEnd w:id="1300"/>
      <w:r>
        <w:rPr>
          <w:rFonts w:ascii="Times New Roman" w:eastAsia="Times New Roman" w:hAnsi="Times New Roman" w:cs="Times New Roman"/>
          <w:color w:val="000000"/>
          <w:spacing w:val="0"/>
          <w:w w:val="100"/>
          <w:position w:val="0"/>
        </w:rPr>
        <w:t>2</w:t>
      </w:r>
      <w:r>
        <w:rPr>
          <w:color w:val="000000"/>
          <w:spacing w:val="0"/>
          <w:w w:val="100"/>
          <w:position w:val="0"/>
        </w:rPr>
        <w:t>）</w:t>
        <w:tab/>
        <w:t>应收账款预期信用损失的计量</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本集团通过应收账款违约风险敞口和预期信用损失率计算应收账款预期信用损失，并基于违约概率和 违约损失率确定预期信用损失率。在确定预期信用损失率时，本集团使用内部历史信用损失经验等数据， 并结合当前状况和前瞻性信息对历史数据进行调整。在考虑前瞻性信息时，本集团使用的指标包括经济下 滑的风险、外部市场环境、技术环境和客户情况的变化等。本集团定期监控并复核与预期信用损失计算相 关的假设。</w:t>
      </w:r>
    </w:p>
    <w:p>
      <w:pPr>
        <w:pStyle w:val="Style37"/>
        <w:keepNext w:val="0"/>
        <w:keepLines w:val="0"/>
        <w:widowControl w:val="0"/>
        <w:shd w:val="clear" w:color="auto" w:fill="auto"/>
        <w:tabs>
          <w:tab w:pos="899" w:val="left"/>
        </w:tabs>
        <w:bidi w:val="0"/>
        <w:spacing w:before="0" w:after="0" w:line="470" w:lineRule="exact"/>
        <w:ind w:left="0" w:right="0" w:firstLine="440"/>
        <w:jc w:val="left"/>
      </w:pPr>
      <w:bookmarkStart w:id="1301" w:name="bookmark1301"/>
      <w:r>
        <w:rPr>
          <w:color w:val="000000"/>
          <w:spacing w:val="0"/>
          <w:w w:val="100"/>
          <w:position w:val="0"/>
        </w:rPr>
        <w:t>（</w:t>
      </w:r>
      <w:bookmarkEnd w:id="1301"/>
      <w:r>
        <w:rPr>
          <w:rFonts w:ascii="Times New Roman" w:eastAsia="Times New Roman" w:hAnsi="Times New Roman" w:cs="Times New Roman"/>
          <w:color w:val="000000"/>
          <w:spacing w:val="0"/>
          <w:w w:val="100"/>
          <w:position w:val="0"/>
        </w:rPr>
        <w:t>3</w:t>
      </w:r>
      <w:r>
        <w:rPr>
          <w:color w:val="000000"/>
          <w:spacing w:val="0"/>
          <w:w w:val="100"/>
          <w:position w:val="0"/>
        </w:rPr>
        <w:t>）</w:t>
        <w:tab/>
        <w:t>商誉减值</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本集团至少每年评估商誉是否发生减值。这要求对分配了商誉的资产组的使用价值进行估计。估计使 用价值时，本集团需要估计未来来自资产组的现金流量，同时选择恰当的折现率计算未来现金流量的现值。</w:t>
      </w:r>
    </w:p>
    <w:p>
      <w:pPr>
        <w:pStyle w:val="Style37"/>
        <w:keepNext w:val="0"/>
        <w:keepLines w:val="0"/>
        <w:widowControl w:val="0"/>
        <w:shd w:val="clear" w:color="auto" w:fill="auto"/>
        <w:tabs>
          <w:tab w:pos="899" w:val="left"/>
        </w:tabs>
        <w:bidi w:val="0"/>
        <w:spacing w:before="0" w:after="0" w:line="470" w:lineRule="exact"/>
        <w:ind w:left="0" w:right="0" w:firstLine="440"/>
        <w:jc w:val="left"/>
      </w:pPr>
      <w:bookmarkStart w:id="1302" w:name="bookmark1302"/>
      <w:r>
        <w:rPr>
          <w:color w:val="000000"/>
          <w:spacing w:val="0"/>
          <w:w w:val="100"/>
          <w:position w:val="0"/>
        </w:rPr>
        <w:t>（</w:t>
      </w:r>
      <w:bookmarkEnd w:id="1302"/>
      <w:r>
        <w:rPr>
          <w:rFonts w:ascii="Times New Roman" w:eastAsia="Times New Roman" w:hAnsi="Times New Roman" w:cs="Times New Roman"/>
          <w:color w:val="000000"/>
          <w:spacing w:val="0"/>
          <w:w w:val="100"/>
          <w:position w:val="0"/>
        </w:rPr>
        <w:t>4</w:t>
      </w:r>
      <w:r>
        <w:rPr>
          <w:color w:val="000000"/>
          <w:spacing w:val="0"/>
          <w:w w:val="100"/>
          <w:position w:val="0"/>
        </w:rPr>
        <w:t>）</w:t>
        <w:tab/>
        <w:t>递延所得税资产</w:t>
      </w:r>
    </w:p>
    <w:p>
      <w:pPr>
        <w:pStyle w:val="Style37"/>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在很有可能有足够的应纳税利润来抵扣亏损的限度内，应就所有未利用的税务亏损确认递延所得税资 产。这需要管理层运用大量的判断来估计未来应纳税利润发生的时间和金额，结合纳税筹划策略，以决定 应确认的递延所得税资产的金额。</w:t>
      </w:r>
    </w:p>
    <w:p>
      <w:pPr>
        <w:pStyle w:val="Style33"/>
        <w:keepNext/>
        <w:keepLines/>
        <w:widowControl w:val="0"/>
        <w:shd w:val="clear" w:color="auto" w:fill="auto"/>
        <w:bidi w:val="0"/>
        <w:spacing w:before="0" w:after="0" w:line="492"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3</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、重要会计政策和会计估计变更</w:t>
      </w:r>
      <w:bookmarkEnd w:id="1303"/>
      <w:bookmarkEnd w:id="1304"/>
      <w:bookmarkEnd w:id="1306"/>
    </w:p>
    <w:p>
      <w:pPr>
        <w:pStyle w:val="Style33"/>
        <w:keepNext/>
        <w:keepLines/>
        <w:widowControl w:val="0"/>
        <w:shd w:val="clear" w:color="auto" w:fill="auto"/>
        <w:bidi w:val="0"/>
        <w:spacing w:before="0" w:after="360" w:line="470" w:lineRule="exact"/>
        <w:ind w:left="0" w:right="0" w:firstLine="0"/>
        <w:jc w:val="left"/>
      </w:pPr>
      <w:bookmarkStart w:id="1303" w:name="bookmark1303"/>
      <w:bookmarkStart w:id="1304" w:name="bookmark1304"/>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303"/>
      <w:bookmarkEnd w:id="1304"/>
      <w:bookmarkEnd w:id="1308"/>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执行财政部于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月发布的《关于 修订印发</w:t>
            </w:r>
            <w:r>
              <w:rPr>
                <w:color w:val="000000"/>
                <w:spacing w:val="0"/>
                <w:w w:val="100"/>
                <w:position w:val="0"/>
                <w:sz w:val="18"/>
                <w:szCs w:val="18"/>
              </w:rPr>
              <w:t>〈</w:t>
            </w:r>
            <w:r>
              <w:rPr>
                <w:color w:val="000000"/>
                <w:spacing w:val="0"/>
                <w:w w:val="100"/>
                <w:position w:val="0"/>
                <w:sz w:val="18"/>
                <w:szCs w:val="18"/>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号——收 入</w:t>
            </w:r>
            <w:r>
              <w:rPr>
                <w:color w:val="000000"/>
                <w:spacing w:val="0"/>
                <w:w w:val="100"/>
                <w:position w:val="0"/>
                <w:sz w:val="18"/>
                <w:szCs w:val="18"/>
              </w:rPr>
              <w:t>〉</w:t>
            </w:r>
            <w:r>
              <w:rPr>
                <w:color w:val="000000"/>
                <w:spacing w:val="0"/>
                <w:w w:val="100"/>
                <w:position w:val="0"/>
                <w:sz w:val="18"/>
                <w:szCs w:val="18"/>
              </w:rPr>
              <w:t>的通知》（财会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sz w:val="18"/>
                <w:szCs w:val="18"/>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第四届董事会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年第二次会议和第四 届监事会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年第一次会议审议通过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号一收入（修订）》（以下简称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经本集 团第四届董事会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年第二次会议决议自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日起执行该准则，对会计政策相关内容进行了调 整。</w:t>
      </w:r>
    </w:p>
    <w:p>
      <w:pPr>
        <w:pStyle w:val="Style37"/>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 xml:space="preserve">本集团在履行了合同中的履约义务，即在客户取得相关商品或服务的控制权时，确认收入。在满足一 定条件时，本集团属于在某一时段内履行履约义务，否则，属于在某一时点履行履约义务。合同中包含两 项或多项履约义务的，本集团在合同开始日，按照各单项履约义务所承诺商品或服务的单独售价的相对比 </w:t>
      </w:r>
      <w:r>
        <w:rPr>
          <w:color w:val="000000"/>
          <w:spacing w:val="0"/>
          <w:w w:val="100"/>
          <w:position w:val="0"/>
        </w:rPr>
        <w:t>例，将交易价格分摊至各单项履约义务，按照分摊至各单项履约义务的交易价格计量收入。</w:t>
      </w:r>
    </w:p>
    <w:p>
      <w:pPr>
        <w:pStyle w:val="Style37"/>
        <w:keepNext w:val="0"/>
        <w:keepLines w:val="0"/>
        <w:widowControl w:val="0"/>
        <w:shd w:val="clear" w:color="auto" w:fill="auto"/>
        <w:bidi w:val="0"/>
        <w:spacing w:before="0" w:after="40" w:line="475" w:lineRule="exact"/>
        <w:ind w:left="0" w:right="0" w:firstLine="440"/>
        <w:jc w:val="left"/>
      </w:pPr>
      <w:r>
        <w:rPr>
          <w:color w:val="000000"/>
          <w:spacing w:val="0"/>
          <w:w w:val="100"/>
          <w:position w:val="0"/>
        </w:rPr>
        <w:t>本集团依据新收入准则有关特定事项或交易的具体规定调整了相关会计政策。例如：合同成本、质量 保证、附有销售退回条款的销售、预收款项等。</w:t>
      </w:r>
    </w:p>
    <w:p>
      <w:pPr>
        <w:pStyle w:val="Style37"/>
        <w:keepNext w:val="0"/>
        <w:keepLines w:val="0"/>
        <w:widowControl w:val="0"/>
        <w:shd w:val="clear" w:color="auto" w:fill="auto"/>
        <w:bidi w:val="0"/>
        <w:spacing w:before="0" w:after="160" w:line="446" w:lineRule="exact"/>
        <w:ind w:left="0" w:right="0" w:firstLine="440"/>
        <w:jc w:val="left"/>
      </w:pPr>
      <w:r>
        <w:rPr>
          <w:color w:val="000000"/>
          <w:spacing w:val="0"/>
          <w:w w:val="100"/>
          <w:position w:val="0"/>
        </w:rPr>
        <w:t>本集团已向客户转让商品而有权收取对价的权利，且该权利取决于时间流逝之外的其他因素作为合同 资产列示。本集团已收或应收客户对价而应向客户转让商品的义务作为合同负债列示。</w:t>
      </w:r>
    </w:p>
    <w:tbl>
      <w:tblPr>
        <w:tblOverlap w:val="never"/>
        <w:jc w:val="center"/>
        <w:tblLayout w:type="fixed"/>
      </w:tblPr>
      <w:tblGrid>
        <w:gridCol w:w="4550"/>
        <w:gridCol w:w="2218"/>
        <w:gridCol w:w="2309"/>
      </w:tblGrid>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受影响的报表项目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影响金额</w:t>
            </w:r>
          </w:p>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-6,858,855.27</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因执行新收入准则，本集团将与销售商品及提供劳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6,858,855.27</w:t>
            </w:r>
          </w:p>
        </w:tc>
      </w:tr>
      <w:tr>
        <w:trPr>
          <w:trHeight w:val="346"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务相关、不满足尢条件收款权的收取对价的权利计 入合同资产;将与销售商品及与提供劳务相关的预 收款项重分类至合同负债。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9,519,798.92</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1,237,573.86</w:t>
            </w:r>
          </w:p>
        </w:tc>
      </w:tr>
      <w:tr>
        <w:trPr>
          <w:trHeight w:val="35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预收款项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-10,757,372.78</w:t>
            </w:r>
          </w:p>
        </w:tc>
      </w:tr>
    </w:tbl>
    <w:p>
      <w:pPr>
        <w:widowControl w:val="0"/>
        <w:spacing w:after="15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与原收入准则相比，执行新收入准则对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年度财务报表相关项目的影响如下:</w:t>
      </w:r>
    </w:p>
    <w:tbl>
      <w:tblPr>
        <w:tblOverlap w:val="never"/>
        <w:jc w:val="center"/>
        <w:tblLayout w:type="fixed"/>
      </w:tblPr>
      <w:tblGrid>
        <w:gridCol w:w="4464"/>
        <w:gridCol w:w="4627"/>
      </w:tblGrid>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受影响的资产负债表项目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影响金额</w:t>
            </w:r>
          </w:p>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r>
              <w:rPr>
                <w:rFonts w:ascii="Times New Roman" w:eastAsia="Times New Roman" w:hAnsi="Times New Roman" w:cs="Times New Roman"/>
                <w:b/>
                <w:bCs/>
                <w:color w:val="000000"/>
                <w:spacing w:val="0"/>
                <w:w w:val="100"/>
                <w:position w:val="0"/>
              </w:rPr>
              <w:t>2020</w:t>
            </w:r>
            <w:r>
              <w:rPr>
                <w:b/>
                <w:bCs/>
                <w:color w:val="000000"/>
                <w:spacing w:val="0"/>
                <w:w w:val="100"/>
                <w:position w:val="0"/>
              </w:rPr>
              <w:t xml:space="preserve">年 </w:t>
            </w:r>
            <w:r>
              <w:rPr>
                <w:rFonts w:ascii="Times New Roman" w:eastAsia="Times New Roman" w:hAnsi="Times New Roman" w:cs="Times New Roman"/>
                <w:b/>
                <w:bCs/>
                <w:color w:val="000000"/>
                <w:spacing w:val="0"/>
                <w:w w:val="100"/>
                <w:position w:val="0"/>
              </w:rPr>
              <w:t xml:space="preserve">12 </w:t>
            </w:r>
            <w:r>
              <w:rPr>
                <w:b/>
                <w:bCs/>
                <w:color w:val="000000"/>
                <w:spacing w:val="0"/>
                <w:w w:val="100"/>
                <w:position w:val="0"/>
              </w:rPr>
              <w:t xml:space="preserve">月 </w:t>
            </w:r>
            <w:r>
              <w:rPr>
                <w:rFonts w:ascii="Times New Roman" w:eastAsia="Times New Roman" w:hAnsi="Times New Roman" w:cs="Times New Roman"/>
                <w:b/>
                <w:bCs/>
                <w:color w:val="000000"/>
                <w:spacing w:val="0"/>
                <w:w w:val="100"/>
                <w:position w:val="0"/>
              </w:rPr>
              <w:t xml:space="preserve">31 </w:t>
            </w:r>
            <w:r>
              <w:rPr>
                <w:b/>
                <w:bCs/>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-8,432,292.72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8,432,292.72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19,493,444.74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1,928,780.20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预收款项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-21,422,224.94</w:t>
            </w:r>
          </w:p>
        </w:tc>
      </w:tr>
    </w:tbl>
    <w:p>
      <w:pPr>
        <w:widowControl w:val="0"/>
        <w:spacing w:after="639" w:line="1" w:lineRule="exact"/>
      </w:pPr>
    </w:p>
    <w:p>
      <w:pPr>
        <w:pStyle w:val="Style33"/>
        <w:keepNext/>
        <w:keepLines/>
        <w:widowControl w:val="0"/>
        <w:numPr>
          <w:ilvl w:val="0"/>
          <w:numId w:val="25"/>
        </w:numPr>
        <w:shd w:val="clear" w:color="auto" w:fill="auto"/>
        <w:tabs>
          <w:tab w:pos="493" w:val="left"/>
        </w:tabs>
        <w:bidi w:val="0"/>
        <w:spacing w:before="0" w:line="240" w:lineRule="auto"/>
        <w:ind w:left="0" w:right="0" w:firstLine="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重要会计估计变更</w:t>
      </w:r>
      <w:bookmarkEnd w:id="1309"/>
      <w:bookmarkEnd w:id="1310"/>
      <w:bookmarkEnd w:id="1312"/>
    </w:p>
    <w:p>
      <w:pPr>
        <w:pStyle w:val="Style37"/>
        <w:keepNext w:val="0"/>
        <w:keepLines w:val="0"/>
        <w:widowControl w:val="0"/>
        <w:shd w:val="clear" w:color="auto" w:fill="auto"/>
        <w:bidi w:val="0"/>
        <w:spacing w:before="0" w:after="4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3"/>
        <w:keepNext/>
        <w:keepLines/>
        <w:widowControl w:val="0"/>
        <w:numPr>
          <w:ilvl w:val="0"/>
          <w:numId w:val="25"/>
        </w:numPr>
        <w:shd w:val="clear" w:color="auto" w:fill="auto"/>
        <w:tabs>
          <w:tab w:pos="493" w:val="left"/>
        </w:tabs>
        <w:bidi w:val="0"/>
        <w:spacing w:before="0" w:line="240" w:lineRule="auto"/>
        <w:ind w:left="0" w:right="0" w:firstLine="0"/>
        <w:jc w:val="left"/>
      </w:pPr>
      <w:bookmarkStart w:id="1313" w:name="bookmark1313"/>
      <w:bookmarkStart w:id="1314" w:name="bookmark1314"/>
      <w:bookmarkStart w:id="1315" w:name="bookmark1315"/>
      <w:bookmarkStart w:id="1316" w:name="bookmark1316"/>
      <w:bookmarkEnd w:id="1315"/>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313"/>
      <w:bookmarkEnd w:id="1314"/>
      <w:bookmarkEnd w:id="1316"/>
    </w:p>
    <w:p>
      <w:pPr>
        <w:pStyle w:val="Style37"/>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适用</w:t>
      </w:r>
    </w:p>
    <w:p>
      <w:pPr>
        <w:pStyle w:val="Style37"/>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是否需要调整年初资产负债表科目</w:t>
      </w:r>
    </w:p>
    <w:p>
      <w:pPr>
        <w:pStyle w:val="Style37"/>
        <w:keepNext w:val="0"/>
        <w:keepLines w:val="0"/>
        <w:widowControl w:val="0"/>
        <w:shd w:val="clear" w:color="auto" w:fill="auto"/>
        <w:bidi w:val="0"/>
        <w:spacing w:before="0" w:after="280" w:line="240" w:lineRule="auto"/>
        <w:ind w:left="0" w:right="0" w:firstLine="440"/>
        <w:jc w:val="left"/>
      </w:pPr>
      <w:r>
        <w:rPr>
          <w:i/>
          <w:iCs/>
          <w:color w:val="000000"/>
          <w:spacing w:val="0"/>
          <w:w w:val="100"/>
          <w:position w:val="0"/>
        </w:rPr>
        <w:t>q</w:t>
      </w:r>
      <w:r>
        <w:rPr>
          <w:i/>
          <w:iCs/>
          <w:color w:val="000000"/>
          <w:spacing w:val="0"/>
          <w:w w:val="100"/>
          <w:position w:val="0"/>
        </w:rPr>
        <w:t>是口</w:t>
      </w:r>
      <w:r>
        <w:rPr>
          <w:color w:val="000000"/>
          <w:spacing w:val="0"/>
          <w:w w:val="100"/>
          <w:position w:val="0"/>
        </w:rPr>
        <w:t>否</w:t>
      </w:r>
    </w:p>
    <w:p>
      <w:pPr>
        <w:pStyle w:val="Style37"/>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合并资产负债表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178,881,996.01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178,881,996.01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226,056,829.47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226,056,829.47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206,165,350.84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199,306,495.57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-6,858,855.27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2,361,616.99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2,361,616.99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11,862,782.31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11,862,782.31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83,461,269.27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83,461,269.27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194,636,482.35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194,636,482.35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6,858,855.27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6,858,855.27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left"/>
              <w:rPr>
                <w:sz w:val="18"/>
                <w:szCs w:val="18"/>
              </w:rPr>
            </w:pPr>
            <w:r>
              <w:rPr>
                <w:color w:val="000000"/>
                <w:spacing w:val="0"/>
                <w:w w:val="100"/>
                <w:position w:val="0"/>
                <w:sz w:val="18"/>
                <w:szCs w:val="18"/>
              </w:rPr>
              <w:t>一年内到期的非流动</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7,858,109.25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7,858,109.25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1,110,284,436.49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1,110,284,436.49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51,900,235.02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51,900,235.02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192,306,562.32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192,306,562.32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65,073,696.25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65,073,696.25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512,984,113.56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512,984,113.56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1,719,557.90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1,719,557.90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21,454,068.27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21,454,068.27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1,328,409.63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1,328,409.63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913,366,642.95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913,366,642.95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2,023,651,079.44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2,023,651,079.44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13,580,000.00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133,417,776.87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133,417,776.87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10,757,372.78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-10,757,372.78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9,519,798.92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9,519,798.92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10,344,827.26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10,344,827.26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23,001,061.57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23,001,061.57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7,887,644.74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7,887,644.74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6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37,854,270.00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39,091,843.86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1,237,573.86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236,842,953.22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236,842,953.22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891,741.88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891,741.88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891,741.88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891,741.88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237,734,695.10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237,734,695.10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669,050,255.00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669,050,255.00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784,016,309.86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784,016,309.86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57,379,850.52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57,379,850.52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251,871,949.77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251,871,949.77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归属于母公司所有者权益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1,762,318,365.15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1,762,318,365.15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23,598,019.19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23,598,019.19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1,785,916,384.34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1,785,916,384.34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2,023,651,079.44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2,023,651,079.44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val="0"/>
        <w:keepLines w:val="0"/>
        <w:widowControl w:val="0"/>
        <w:shd w:val="clear" w:color="auto" w:fill="auto"/>
        <w:bidi w:val="0"/>
        <w:spacing w:before="0" w:after="0" w:line="474" w:lineRule="exact"/>
        <w:ind w:left="0" w:right="0" w:firstLine="440"/>
        <w:jc w:val="left"/>
      </w:pPr>
      <w:r>
        <w:rPr>
          <w:color w:val="000000"/>
          <w:spacing w:val="0"/>
          <w:w w:val="100"/>
          <w:position w:val="0"/>
        </w:rPr>
        <w:t>调整情况说明</w:t>
      </w:r>
    </w:p>
    <w:p>
      <w:pPr>
        <w:pStyle w:val="Style37"/>
        <w:keepNext w:val="0"/>
        <w:keepLines w:val="0"/>
        <w:widowControl w:val="0"/>
        <w:shd w:val="clear" w:color="auto" w:fill="auto"/>
        <w:bidi w:val="0"/>
        <w:spacing w:before="0" w:after="0" w:line="474" w:lineRule="exact"/>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号一收入（修订）》（以下简称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color w:val="000000"/>
          <w:spacing w:val="0"/>
          <w:w w:val="100"/>
          <w:position w:val="0"/>
        </w:rPr>
        <w:t>''），</w:t>
      </w:r>
      <w:r>
        <w:rPr>
          <w:color w:val="000000"/>
          <w:spacing w:val="0"/>
          <w:w w:val="100"/>
          <w:position w:val="0"/>
        </w:rPr>
        <w:t>本公司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日起执行新收入准则。本次调整将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日在应收账款列报的项目在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日调整至合同资产;将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日在预收款项列报的项目在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日调整至合同负债、 其他流动负债科目。</w:t>
      </w:r>
    </w:p>
    <w:p>
      <w:pPr>
        <w:pStyle w:val="Style37"/>
        <w:keepNext w:val="0"/>
        <w:keepLines w:val="0"/>
        <w:widowControl w:val="0"/>
        <w:shd w:val="clear" w:color="auto" w:fill="auto"/>
        <w:bidi w:val="0"/>
        <w:spacing w:before="0" w:after="200" w:line="474" w:lineRule="exact"/>
        <w:ind w:left="0" w:right="0" w:firstLine="440"/>
        <w:jc w:val="left"/>
      </w:pPr>
      <w:r>
        <w:rPr>
          <w:color w:val="000000"/>
          <w:spacing w:val="0"/>
          <w:w w:val="100"/>
          <w:position w:val="0"/>
        </w:rPr>
        <w:t>母公司资产负债表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6,569,767.41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6,569,767.41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15,818,571.27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15,818,571.27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56,167,351.00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53,747,634.55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-2,419,716.45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93,008,695.56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93,008,695.56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5,423,657.05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5,423,657.05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2,419,716.45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2,419,716.45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left"/>
              <w:rPr>
                <w:sz w:val="18"/>
                <w:szCs w:val="18"/>
              </w:rPr>
            </w:pPr>
            <w:r>
              <w:rPr>
                <w:color w:val="000000"/>
                <w:spacing w:val="0"/>
                <w:w w:val="100"/>
                <w:position w:val="0"/>
                <w:sz w:val="18"/>
                <w:szCs w:val="18"/>
              </w:rPr>
              <w:t>一年内到期的非流动</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237,025,328.58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237,025,328.58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1,365,088,658.74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1,365,088,658.74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4,076,906.44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4,076,906.44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829,651.54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829,651.54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1,434,595,216.72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1,434,595,216.72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1,671,620,545.30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1,671,620,545.30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47,041,558.41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47,041,558.41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4,265,151.89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-4,265,151.89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3,774,470.70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3,774,470.70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840,042.66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840,042.66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22,975.45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1,124,677.10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1,124,677.10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2,280,000.00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2,770,681.19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490,681.19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55,574,405.51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55,574,405.51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55,574,405.51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55,574,405.51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669,050,255.00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669,050,255.00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784,067,698.11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784,067,698.11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57,379,850.52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57,379,850.52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105,548,336.16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105,548,336.16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1,616,046,139.79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1,616,046,139.79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1,671,620,545.30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1,671,620,545.30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调整情况说明</w:t>
      </w:r>
    </w:p>
    <w:p>
      <w:pPr>
        <w:pStyle w:val="Style37"/>
        <w:keepNext w:val="0"/>
        <w:keepLines w:val="0"/>
        <w:widowControl w:val="0"/>
        <w:shd w:val="clear" w:color="auto" w:fill="auto"/>
        <w:bidi w:val="0"/>
        <w:spacing w:before="0" w:after="200" w:line="474" w:lineRule="exact"/>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号一收入（修订）》（以下简称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color w:val="000000"/>
          <w:spacing w:val="0"/>
          <w:w w:val="100"/>
          <w:position w:val="0"/>
        </w:rPr>
        <w:t>''），</w:t>
      </w:r>
      <w:r>
        <w:rPr>
          <w:color w:val="000000"/>
          <w:spacing w:val="0"/>
          <w:w w:val="100"/>
          <w:position w:val="0"/>
        </w:rPr>
        <w:t>本公司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日起执行新收入准则。本次调整将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日在应收账款列报的项目在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日调整至合同资产;将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日在预收款项列报的项目在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日调整至合同负债、 其他流动负债科目。</w:t>
      </w:r>
    </w:p>
    <w:p>
      <w:pPr>
        <w:pStyle w:val="Style33"/>
        <w:keepNext/>
        <w:keepLines/>
        <w:widowControl w:val="0"/>
        <w:shd w:val="clear" w:color="auto" w:fill="auto"/>
        <w:bidi w:val="0"/>
        <w:spacing w:before="0" w:line="474" w:lineRule="exact"/>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317"/>
      <w:bookmarkEnd w:id="1318"/>
      <w:bookmarkEnd w:id="1320"/>
    </w:p>
    <w:p>
      <w:pPr>
        <w:pStyle w:val="Style37"/>
        <w:keepNext w:val="0"/>
        <w:keepLines w:val="0"/>
        <w:widowControl w:val="0"/>
        <w:shd w:val="clear" w:color="auto" w:fill="auto"/>
        <w:bidi w:val="0"/>
        <w:spacing w:before="0" w:after="18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r>
        <w:br w:type="page"/>
      </w:r>
    </w:p>
    <w:p>
      <w:pPr>
        <w:pStyle w:val="Style25"/>
        <w:keepNext/>
        <w:keepLines/>
        <w:widowControl w:val="0"/>
        <w:shd w:val="clear" w:color="auto" w:fill="auto"/>
        <w:bidi w:val="0"/>
        <w:spacing w:before="0" w:after="36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sz w:val="24"/>
          <w:szCs w:val="24"/>
        </w:rPr>
        <w:t>六</w:t>
      </w:r>
      <w:bookmarkEnd w:id="1323"/>
      <w:r>
        <w:rPr>
          <w:color w:val="000000"/>
          <w:spacing w:val="0"/>
          <w:w w:val="100"/>
          <w:position w:val="0"/>
          <w:sz w:val="24"/>
          <w:szCs w:val="24"/>
        </w:rPr>
        <w:t>、税项</w:t>
      </w:r>
      <w:bookmarkEnd w:id="1321"/>
      <w:bookmarkEnd w:id="1322"/>
      <w:bookmarkEnd w:id="1324"/>
    </w:p>
    <w:p>
      <w:pPr>
        <w:pStyle w:val="Style33"/>
        <w:keepNext/>
        <w:keepLines/>
        <w:widowControl w:val="0"/>
        <w:shd w:val="clear" w:color="auto" w:fill="auto"/>
        <w:bidi w:val="0"/>
        <w:spacing w:before="0" w:after="300" w:line="240" w:lineRule="auto"/>
        <w:ind w:left="0" w:right="0" w:firstLine="0"/>
        <w:jc w:val="left"/>
      </w:pPr>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325"/>
      <w:bookmarkEnd w:id="1326"/>
      <w:bookmarkEnd w:id="132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应税收入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360" w:val="left"/>
                <w:tab w:pos="71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详见下表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从租和从价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土地面积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每平方米</w:t>
            </w:r>
            <w:r>
              <w:rPr>
                <w:rFonts w:ascii="Times New Roman" w:eastAsia="Times New Roman" w:hAnsi="Times New Roman" w:cs="Times New Roman"/>
                <w:color w:val="000000"/>
                <w:spacing w:val="0"/>
                <w:w w:val="100"/>
                <w:position w:val="0"/>
                <w:sz w:val="18"/>
                <w:szCs w:val="18"/>
              </w:rPr>
              <w:t>5.60</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3.20</w:t>
            </w:r>
            <w:r>
              <w:rPr>
                <w:color w:val="000000"/>
                <w:spacing w:val="0"/>
                <w:w w:val="100"/>
                <w:position w:val="0"/>
                <w:sz w:val="18"/>
                <w:szCs w:val="18"/>
              </w:rPr>
              <w:t>元</w:t>
            </w:r>
          </w:p>
        </w:tc>
      </w:tr>
    </w:tbl>
    <w:p>
      <w:pPr>
        <w:widowControl w:val="0"/>
        <w:spacing w:after="139" w:line="1" w:lineRule="exact"/>
      </w:pPr>
    </w:p>
    <w:p>
      <w:pPr>
        <w:pStyle w:val="Style27"/>
        <w:keepNext/>
        <w:keepLines/>
        <w:widowControl w:val="0"/>
        <w:shd w:val="clear" w:color="auto" w:fill="auto"/>
        <w:bidi w:val="0"/>
        <w:spacing w:before="0" w:after="140" w:line="240" w:lineRule="auto"/>
        <w:ind w:left="0" w:right="0" w:firstLine="420"/>
        <w:jc w:val="left"/>
      </w:pPr>
      <w:bookmarkStart w:id="1328" w:name="bookmark1328"/>
      <w:bookmarkStart w:id="1329" w:name="bookmark1329"/>
      <w:bookmarkStart w:id="1330" w:name="bookmark1330"/>
      <w:r>
        <w:rPr>
          <w:color w:val="000000"/>
          <w:spacing w:val="0"/>
          <w:w w:val="100"/>
          <w:position w:val="0"/>
        </w:rPr>
        <w:t>存在不同企业所得税税率纳税主体的，披露情况说明</w:t>
      </w:r>
      <w:bookmarkEnd w:id="1328"/>
      <w:bookmarkEnd w:id="1329"/>
      <w:bookmarkEnd w:id="1330"/>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尤洛卡精准信息工程股份有限公司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尤洛卡（山东）矿业科技有限公司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尤洛卡（上海）国际贸易有限公司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尤洛卡（北京）产业信息技术研究院有限公司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尤洛卡（广东）精准信息工程技术研究院有限公司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北京富华宇祺信息技术有限公司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上海富华软件有限公司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北京富优氢能技术有限公司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成都富华宇祺通讯有限公司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宇祺（山东）智能装备有限公司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长春师凯科技产业有限责任公司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长春继珩精密光学技术有限公司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泰安市强德食品有限公司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成都速达尔信息技术有限公司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海南泰山国际贸易有限公司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山东安冷新材料科技有限公司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泰安市新达信息技术有限公司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尤洛卡（山东）数字科技有限公司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尤洛卡（山东）特高压电气有限公司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bl>
    <w:p>
      <w:pPr>
        <w:pStyle w:val="Style33"/>
        <w:keepNext/>
        <w:keepLines/>
        <w:widowControl w:val="0"/>
        <w:shd w:val="clear" w:color="auto" w:fill="auto"/>
        <w:bidi w:val="0"/>
        <w:spacing w:before="0" w:after="220" w:line="472" w:lineRule="exact"/>
        <w:ind w:left="0" w:right="0" w:firstLine="0"/>
        <w:jc w:val="left"/>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331"/>
      <w:bookmarkEnd w:id="1332"/>
      <w:bookmarkEnd w:id="1333"/>
    </w:p>
    <w:p>
      <w:pPr>
        <w:pStyle w:val="Style37"/>
        <w:keepNext w:val="0"/>
        <w:keepLines w:val="0"/>
        <w:widowControl w:val="0"/>
        <w:shd w:val="clear" w:color="auto" w:fill="auto"/>
        <w:tabs>
          <w:tab w:pos="884" w:val="left"/>
        </w:tabs>
        <w:bidi w:val="0"/>
        <w:spacing w:before="0" w:after="0" w:line="472" w:lineRule="exact"/>
        <w:ind w:left="0" w:right="0" w:firstLine="440"/>
        <w:jc w:val="both"/>
      </w:pPr>
      <w:bookmarkStart w:id="1334" w:name="bookmark1334"/>
      <w:r>
        <w:rPr>
          <w:color w:val="000000"/>
          <w:spacing w:val="0"/>
          <w:w w:val="100"/>
          <w:position w:val="0"/>
        </w:rPr>
        <w:t>（</w:t>
      </w:r>
      <w:bookmarkEnd w:id="1334"/>
      <w:r>
        <w:rPr>
          <w:rFonts w:ascii="Times New Roman" w:eastAsia="Times New Roman" w:hAnsi="Times New Roman" w:cs="Times New Roman"/>
          <w:color w:val="000000"/>
          <w:spacing w:val="0"/>
          <w:w w:val="100"/>
          <w:position w:val="0"/>
        </w:rPr>
        <w:t>1</w:t>
      </w:r>
      <w:r>
        <w:rPr>
          <w:color w:val="000000"/>
          <w:spacing w:val="0"/>
          <w:w w:val="100"/>
          <w:position w:val="0"/>
        </w:rPr>
        <w:t>）</w:t>
        <w:tab/>
        <w:t>增值税</w:t>
      </w:r>
    </w:p>
    <w:p>
      <w:pPr>
        <w:pStyle w:val="Style37"/>
        <w:keepNext w:val="0"/>
        <w:keepLines w:val="0"/>
        <w:widowControl w:val="0"/>
        <w:numPr>
          <w:ilvl w:val="0"/>
          <w:numId w:val="27"/>
        </w:numPr>
        <w:shd w:val="clear" w:color="auto" w:fill="auto"/>
        <w:tabs>
          <w:tab w:pos="775" w:val="left"/>
        </w:tabs>
        <w:bidi w:val="0"/>
        <w:spacing w:before="0" w:after="0" w:line="472" w:lineRule="exact"/>
        <w:ind w:left="0" w:right="0" w:firstLine="440"/>
        <w:jc w:val="both"/>
      </w:pPr>
      <w:bookmarkStart w:id="1335" w:name="bookmark1335"/>
      <w:bookmarkEnd w:id="1335"/>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号、财税（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100 </w:t>
      </w:r>
      <w:r>
        <w:rPr>
          <w:color w:val="000000"/>
          <w:spacing w:val="0"/>
          <w:w w:val="100"/>
          <w:position w:val="0"/>
        </w:rPr>
        <w:t>号）的相关规定，本公司的子公司尤洛卡（山东）矿业科技有限公司、尤洛卡（北京）产业信息技术研究 院有限公司、北京富华宇祺信息技术有限公司、上海富华软件有限公司、北京富优氢能技术有限公司、成 都富华宇祺通讯有限公司、泰安市新达信息技术有限公司享受</w:t>
      </w:r>
      <w:r>
        <w:rPr>
          <w:rFonts w:ascii="Times New Roman" w:eastAsia="Times New Roman" w:hAnsi="Times New Roman" w:cs="Times New Roman"/>
          <w:color w:val="000000"/>
          <w:spacing w:val="0"/>
          <w:w w:val="100"/>
          <w:position w:val="0"/>
        </w:rPr>
        <w:t>“</w:t>
      </w:r>
      <w:r>
        <w:rPr>
          <w:color w:val="000000"/>
          <w:spacing w:val="0"/>
          <w:w w:val="100"/>
          <w:position w:val="0"/>
        </w:rPr>
        <w:t>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的部分执行即征即 退</w:t>
      </w:r>
      <w:r>
        <w:rPr>
          <w:rFonts w:ascii="Times New Roman" w:eastAsia="Times New Roman" w:hAnsi="Times New Roman" w:cs="Times New Roman"/>
          <w:color w:val="000000"/>
          <w:spacing w:val="0"/>
          <w:w w:val="100"/>
          <w:position w:val="0"/>
        </w:rPr>
        <w:t>"</w:t>
      </w:r>
      <w:r>
        <w:rPr>
          <w:color w:val="000000"/>
          <w:spacing w:val="0"/>
          <w:w w:val="100"/>
          <w:position w:val="0"/>
        </w:rPr>
        <w:t>的政策。</w:t>
      </w:r>
    </w:p>
    <w:p>
      <w:pPr>
        <w:pStyle w:val="Style37"/>
        <w:keepNext w:val="0"/>
        <w:keepLines w:val="0"/>
        <w:widowControl w:val="0"/>
        <w:numPr>
          <w:ilvl w:val="0"/>
          <w:numId w:val="27"/>
        </w:numPr>
        <w:shd w:val="clear" w:color="auto" w:fill="auto"/>
        <w:tabs>
          <w:tab w:pos="771" w:val="left"/>
        </w:tabs>
        <w:bidi w:val="0"/>
        <w:spacing w:before="0" w:after="0" w:line="475" w:lineRule="exact"/>
        <w:ind w:left="0" w:right="0" w:firstLine="440"/>
        <w:jc w:val="both"/>
      </w:pPr>
      <w:bookmarkStart w:id="1336" w:name="bookmark1336"/>
      <w:bookmarkEnd w:id="1336"/>
      <w:r>
        <w:rPr>
          <w:color w:val="000000"/>
          <w:spacing w:val="0"/>
          <w:w w:val="100"/>
          <w:position w:val="0"/>
        </w:rPr>
        <w:t>本公司子公司长春师凯科技产业有限责任公司根据财政部、国家税务总局有关文件，军品合同享受 免征增值税政策，对已征收入库的应予免征增值税税款，可抵减纳税人以后月份应缴纳的增值税税款或者 办理税款退款。</w:t>
      </w:r>
    </w:p>
    <w:p>
      <w:pPr>
        <w:pStyle w:val="Style37"/>
        <w:keepNext w:val="0"/>
        <w:keepLines w:val="0"/>
        <w:widowControl w:val="0"/>
        <w:shd w:val="clear" w:color="auto" w:fill="auto"/>
        <w:tabs>
          <w:tab w:pos="884" w:val="left"/>
        </w:tabs>
        <w:bidi w:val="0"/>
        <w:spacing w:before="0" w:after="0" w:line="472" w:lineRule="exact"/>
        <w:ind w:left="0" w:right="0" w:firstLine="440"/>
        <w:jc w:val="both"/>
      </w:pPr>
      <w:bookmarkStart w:id="1337" w:name="bookmark1337"/>
      <w:r>
        <w:rPr>
          <w:color w:val="000000"/>
          <w:spacing w:val="0"/>
          <w:w w:val="100"/>
          <w:position w:val="0"/>
        </w:rPr>
        <w:t>（</w:t>
      </w:r>
      <w:bookmarkEnd w:id="1337"/>
      <w:r>
        <w:rPr>
          <w:rFonts w:ascii="Times New Roman" w:eastAsia="Times New Roman" w:hAnsi="Times New Roman" w:cs="Times New Roman"/>
          <w:color w:val="000000"/>
          <w:spacing w:val="0"/>
          <w:w w:val="100"/>
          <w:position w:val="0"/>
        </w:rPr>
        <w:t>2</w:t>
      </w:r>
      <w:r>
        <w:rPr>
          <w:color w:val="000000"/>
          <w:spacing w:val="0"/>
          <w:w w:val="100"/>
          <w:position w:val="0"/>
        </w:rPr>
        <w:t>）</w:t>
        <w:tab/>
        <w:t>所得税</w:t>
      </w:r>
    </w:p>
    <w:p>
      <w:pPr>
        <w:pStyle w:val="Style37"/>
        <w:keepNext w:val="0"/>
        <w:keepLines w:val="0"/>
        <w:widowControl w:val="0"/>
        <w:numPr>
          <w:ilvl w:val="0"/>
          <w:numId w:val="29"/>
        </w:numPr>
        <w:shd w:val="clear" w:color="auto" w:fill="auto"/>
        <w:tabs>
          <w:tab w:pos="775" w:val="left"/>
        </w:tabs>
        <w:bidi w:val="0"/>
        <w:spacing w:before="0" w:after="0" w:line="480" w:lineRule="exact"/>
        <w:ind w:left="0" w:right="0" w:firstLine="440"/>
        <w:jc w:val="left"/>
      </w:pPr>
      <w:bookmarkStart w:id="1338" w:name="bookmark1338"/>
      <w:bookmarkEnd w:id="1338"/>
      <w:r>
        <w:rPr>
          <w:color w:val="000000"/>
          <w:spacing w:val="0"/>
          <w:w w:val="100"/>
          <w:position w:val="0"/>
        </w:rPr>
        <w:t>本公司子公司尤洛卡（山东）矿业科技有限公司于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年通过高新技术企业复审，证书编号 </w:t>
      </w:r>
      <w:r>
        <w:rPr>
          <w:rFonts w:ascii="Times New Roman" w:eastAsia="Times New Roman" w:hAnsi="Times New Roman" w:cs="Times New Roman"/>
          <w:color w:val="000000"/>
          <w:spacing w:val="0"/>
          <w:w w:val="100"/>
          <w:position w:val="0"/>
        </w:rPr>
        <w:t>GR201937001515</w:t>
      </w:r>
      <w:r>
        <w:rPr>
          <w:color w:val="000000"/>
          <w:spacing w:val="0"/>
          <w:w w:val="100"/>
          <w:position w:val="0"/>
        </w:rPr>
        <w:t>,</w:t>
      </w:r>
      <w:r>
        <w:rPr>
          <w:color w:val="000000"/>
          <w:spacing w:val="0"/>
          <w:w w:val="100"/>
          <w:position w:val="0"/>
        </w:rPr>
        <w:t>将连续三年（</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年）享受国家关于高新技术企业的相关优惠政策，并按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的税率缴纳企业所得税。</w:t>
      </w:r>
    </w:p>
    <w:p>
      <w:pPr>
        <w:pStyle w:val="Style37"/>
        <w:keepNext w:val="0"/>
        <w:keepLines w:val="0"/>
        <w:widowControl w:val="0"/>
        <w:numPr>
          <w:ilvl w:val="0"/>
          <w:numId w:val="29"/>
        </w:numPr>
        <w:shd w:val="clear" w:color="auto" w:fill="auto"/>
        <w:tabs>
          <w:tab w:pos="775" w:val="left"/>
        </w:tabs>
        <w:bidi w:val="0"/>
        <w:spacing w:before="0" w:after="0" w:line="473" w:lineRule="exact"/>
        <w:ind w:left="0" w:right="0" w:firstLine="440"/>
        <w:jc w:val="left"/>
      </w:pPr>
      <w:bookmarkStart w:id="1339" w:name="bookmark1339"/>
      <w:bookmarkEnd w:id="1339"/>
      <w:r>
        <w:rPr>
          <w:color w:val="000000"/>
          <w:spacing w:val="0"/>
          <w:w w:val="100"/>
          <w:position w:val="0"/>
        </w:rPr>
        <w:t>本公司子公司北京富华宇祺信息技术有限公司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年通过高新技术企业复审，证书编号 </w:t>
      </w:r>
      <w:r>
        <w:rPr>
          <w:rFonts w:ascii="Times New Roman" w:eastAsia="Times New Roman" w:hAnsi="Times New Roman" w:cs="Times New Roman"/>
          <w:color w:val="000000"/>
          <w:spacing w:val="0"/>
          <w:w w:val="100"/>
          <w:position w:val="0"/>
        </w:rPr>
        <w:t>GR202011003179</w:t>
      </w:r>
      <w:r>
        <w:rPr>
          <w:color w:val="000000"/>
          <w:spacing w:val="0"/>
          <w:w w:val="100"/>
          <w:position w:val="0"/>
        </w:rPr>
        <w:t>,</w:t>
      </w:r>
      <w:r>
        <w:rPr>
          <w:color w:val="000000"/>
          <w:spacing w:val="0"/>
          <w:w w:val="100"/>
          <w:position w:val="0"/>
        </w:rPr>
        <w:t>将连续三年（</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年）享受国家关于高新技术企业的相关优惠政策，并按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的税率缴纳企业所得税。</w:t>
      </w:r>
    </w:p>
    <w:p>
      <w:pPr>
        <w:pStyle w:val="Style37"/>
        <w:keepNext w:val="0"/>
        <w:keepLines w:val="0"/>
        <w:widowControl w:val="0"/>
        <w:numPr>
          <w:ilvl w:val="0"/>
          <w:numId w:val="29"/>
        </w:numPr>
        <w:shd w:val="clear" w:color="auto" w:fill="auto"/>
        <w:tabs>
          <w:tab w:pos="775" w:val="left"/>
        </w:tabs>
        <w:bidi w:val="0"/>
        <w:spacing w:before="0" w:after="0" w:line="468" w:lineRule="exact"/>
        <w:ind w:left="0" w:right="0" w:firstLine="440"/>
        <w:jc w:val="left"/>
      </w:pPr>
      <w:bookmarkStart w:id="1340" w:name="bookmark1340"/>
      <w:bookmarkEnd w:id="1340"/>
      <w:r>
        <w:rPr>
          <w:color w:val="000000"/>
          <w:spacing w:val="0"/>
          <w:w w:val="100"/>
          <w:position w:val="0"/>
        </w:rPr>
        <w:t>本公司子公司尤洛卡（北京）产业信息技术研究院有限公司于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年通过高新技术企业的认定， 证书编号</w:t>
      </w:r>
      <w:r>
        <w:rPr>
          <w:rFonts w:ascii="Times New Roman" w:eastAsia="Times New Roman" w:hAnsi="Times New Roman" w:cs="Times New Roman"/>
          <w:color w:val="000000"/>
          <w:spacing w:val="0"/>
          <w:w w:val="100"/>
          <w:position w:val="0"/>
        </w:rPr>
        <w:t>GR201811005654</w:t>
      </w:r>
      <w:r>
        <w:rPr>
          <w:color w:val="000000"/>
          <w:spacing w:val="0"/>
          <w:w w:val="100"/>
          <w:position w:val="0"/>
        </w:rPr>
        <w:t>,</w:t>
      </w:r>
      <w:r>
        <w:rPr>
          <w:color w:val="000000"/>
          <w:spacing w:val="0"/>
          <w:w w:val="100"/>
          <w:position w:val="0"/>
        </w:rPr>
        <w:t>将连续三年（</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年）享受国家关于高新技术企业的相关优惠政策， 并按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37"/>
        <w:keepNext w:val="0"/>
        <w:keepLines w:val="0"/>
        <w:widowControl w:val="0"/>
        <w:numPr>
          <w:ilvl w:val="0"/>
          <w:numId w:val="29"/>
        </w:numPr>
        <w:shd w:val="clear" w:color="auto" w:fill="auto"/>
        <w:tabs>
          <w:tab w:pos="771" w:val="left"/>
        </w:tabs>
        <w:bidi w:val="0"/>
        <w:spacing w:before="0" w:after="0" w:line="475" w:lineRule="exact"/>
        <w:ind w:left="0" w:right="0" w:firstLine="440"/>
        <w:jc w:val="left"/>
      </w:pPr>
      <w:bookmarkStart w:id="1341" w:name="bookmark1341"/>
      <w:bookmarkEnd w:id="1341"/>
      <w:r>
        <w:rPr>
          <w:color w:val="000000"/>
          <w:spacing w:val="0"/>
          <w:w w:val="100"/>
          <w:position w:val="0"/>
        </w:rPr>
        <w:t>本公司子公司北京富华宇祺信息技术有限公司的全资子公司上海富华软件有限公司于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年通过 高新技术企业的认定，证书编号</w:t>
      </w:r>
      <w:r>
        <w:rPr>
          <w:rFonts w:ascii="Times New Roman" w:eastAsia="Times New Roman" w:hAnsi="Times New Roman" w:cs="Times New Roman"/>
          <w:color w:val="000000"/>
          <w:spacing w:val="0"/>
          <w:w w:val="100"/>
          <w:position w:val="0"/>
        </w:rPr>
        <w:t>GR201931003437</w:t>
      </w:r>
      <w:r>
        <w:rPr>
          <w:color w:val="000000"/>
          <w:spacing w:val="0"/>
          <w:w w:val="100"/>
          <w:position w:val="0"/>
        </w:rPr>
        <w:t>,</w:t>
      </w:r>
      <w:r>
        <w:rPr>
          <w:color w:val="000000"/>
          <w:spacing w:val="0"/>
          <w:w w:val="100"/>
          <w:position w:val="0"/>
        </w:rPr>
        <w:t>将连续三年（</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年）享受国家关于高新技 术企业的相关优惠政策。</w:t>
      </w:r>
    </w:p>
    <w:p>
      <w:pPr>
        <w:pStyle w:val="Style37"/>
        <w:keepNext w:val="0"/>
        <w:keepLines w:val="0"/>
        <w:widowControl w:val="0"/>
        <w:numPr>
          <w:ilvl w:val="0"/>
          <w:numId w:val="29"/>
        </w:numPr>
        <w:shd w:val="clear" w:color="auto" w:fill="auto"/>
        <w:tabs>
          <w:tab w:pos="679" w:val="left"/>
        </w:tabs>
        <w:bidi w:val="0"/>
        <w:spacing w:before="0" w:after="0" w:line="466" w:lineRule="exact"/>
        <w:ind w:left="0" w:right="0" w:firstLine="440"/>
        <w:jc w:val="left"/>
      </w:pPr>
      <w:bookmarkStart w:id="1342" w:name="bookmark1342"/>
      <w:bookmarkEnd w:id="1342"/>
      <w:r>
        <w:rPr>
          <w:color w:val="000000"/>
          <w:spacing w:val="0"/>
          <w:w w:val="100"/>
          <w:position w:val="0"/>
        </w:rPr>
        <w:t>本公司子公司北京富华宇祺信息技术有限公司的全资子公司北京富优氢能技术有限公司根据财税 【</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号文享受</w:t>
      </w:r>
      <w:r>
        <w:rPr>
          <w:rFonts w:ascii="Times New Roman" w:eastAsia="Times New Roman" w:hAnsi="Times New Roman" w:cs="Times New Roman"/>
          <w:color w:val="000000"/>
          <w:spacing w:val="0"/>
          <w:w w:val="100"/>
          <w:position w:val="0"/>
        </w:rPr>
        <w:t>“</w:t>
      </w:r>
      <w:r>
        <w:rPr>
          <w:color w:val="000000"/>
          <w:spacing w:val="0"/>
          <w:w w:val="100"/>
          <w:position w:val="0"/>
        </w:rPr>
        <w:t>第一年和第二年免征企业所得税、第三年至第五年减半征收企业所得税</w:t>
      </w:r>
      <w:r>
        <w:rPr>
          <w:color w:val="000000"/>
          <w:spacing w:val="0"/>
          <w:w w:val="100"/>
          <w:position w:val="0"/>
        </w:rPr>
        <w:t>''</w:t>
      </w:r>
      <w:r>
        <w:rPr>
          <w:color w:val="000000"/>
          <w:spacing w:val="0"/>
          <w:w w:val="100"/>
          <w:position w:val="0"/>
        </w:rPr>
        <w:t>的政策，即</w:t>
      </w:r>
    </w:p>
    <w:p>
      <w:pPr>
        <w:pStyle w:val="Style37"/>
        <w:keepNext w:val="0"/>
        <w:keepLines w:val="0"/>
        <w:widowControl w:val="0"/>
        <w:shd w:val="clear" w:color="auto" w:fill="auto"/>
        <w:bidi w:val="0"/>
        <w:spacing w:before="0" w:after="0" w:line="466" w:lineRule="exact"/>
        <w:ind w:left="0" w:right="0" w:firstLine="0"/>
        <w:jc w:val="left"/>
      </w:pPr>
      <w:r>
        <w:rPr>
          <w:color w:val="000000"/>
          <w:spacing w:val="0"/>
          <w:w w:val="100"/>
          <w:position w:val="0"/>
        </w:rPr>
        <w:t>自首个获利年度起，</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年免缴企业所得税，自</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年减半缴纳企业所得税，本年 度适用</w:t>
      </w:r>
      <w:r>
        <w:rPr>
          <w:rFonts w:ascii="Times New Roman" w:eastAsia="Times New Roman" w:hAnsi="Times New Roman" w:cs="Times New Roman"/>
          <w:color w:val="000000"/>
          <w:spacing w:val="0"/>
          <w:w w:val="100"/>
          <w:position w:val="0"/>
        </w:rPr>
        <w:t>12.50%</w:t>
      </w:r>
      <w:r>
        <w:rPr>
          <w:color w:val="000000"/>
          <w:spacing w:val="0"/>
          <w:w w:val="100"/>
          <w:position w:val="0"/>
        </w:rPr>
        <w:t>的税率。</w:t>
      </w:r>
    </w:p>
    <w:p>
      <w:pPr>
        <w:pStyle w:val="Style3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根据《关于软件和集成电路产业企业所得税优惠政策有关问题的通知》（财税【</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49</w:t>
      </w:r>
      <w:r>
        <w:rPr>
          <w:color w:val="000000"/>
          <w:spacing w:val="0"/>
          <w:w w:val="100"/>
          <w:position w:val="0"/>
        </w:rPr>
        <w:t xml:space="preserve">号文）规定， </w:t>
      </w:r>
      <w:r>
        <w:rPr>
          <w:color w:val="000000"/>
          <w:spacing w:val="0"/>
          <w:w w:val="100"/>
          <w:position w:val="0"/>
        </w:rPr>
        <w:t>享受财税【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号文件规定的税收优惠政策的软件、集成电路企业，每年汇算清缴时应按照《国家税 务总局关于发布〈企业所得税优惠政策事项办理办法〉的公告》（国家税务总局公告</w:t>
      </w:r>
      <w:r>
        <w:rPr>
          <w:rFonts w:ascii="Times New Roman" w:eastAsia="Times New Roman" w:hAnsi="Times New Roman" w:cs="Times New Roman"/>
          <w:color w:val="000000"/>
          <w:spacing w:val="0"/>
          <w:w w:val="100"/>
          <w:position w:val="0"/>
        </w:rPr>
        <w:t>2015</w:t>
      </w:r>
      <w:r>
        <w:rPr>
          <w:color w:val="000000"/>
          <w:spacing w:val="0"/>
          <w:w w:val="100"/>
          <w:position w:val="0"/>
        </w:rPr>
        <w:t>年第</w:t>
      </w:r>
      <w:r>
        <w:rPr>
          <w:rFonts w:ascii="Times New Roman" w:eastAsia="Times New Roman" w:hAnsi="Times New Roman" w:cs="Times New Roman"/>
          <w:color w:val="000000"/>
          <w:spacing w:val="0"/>
          <w:w w:val="100"/>
          <w:position w:val="0"/>
        </w:rPr>
        <w:t>76</w:t>
      </w:r>
      <w:r>
        <w:rPr>
          <w:color w:val="000000"/>
          <w:spacing w:val="0"/>
          <w:w w:val="100"/>
          <w:position w:val="0"/>
        </w:rPr>
        <w:t>号）规 定向税务机关备案，同时提交《享受企业所得税优惠政策的软件和集成电路企业备案资料明细表》规定的 备案资料，公司管理层认为</w:t>
      </w:r>
      <w:r>
        <w:rPr>
          <w:rFonts w:ascii="Times New Roman" w:eastAsia="Times New Roman" w:hAnsi="Times New Roman" w:cs="Times New Roman"/>
          <w:color w:val="000000"/>
          <w:spacing w:val="0"/>
          <w:w w:val="100"/>
          <w:position w:val="0"/>
        </w:rPr>
        <w:t>2020</w:t>
      </w:r>
      <w:r>
        <w:rPr>
          <w:color w:val="000000"/>
          <w:spacing w:val="0"/>
          <w:w w:val="100"/>
          <w:position w:val="0"/>
        </w:rPr>
        <w:t>年度符合软件和集成电路产业企业所得税优惠政策的相关要求，</w:t>
      </w:r>
      <w:r>
        <w:rPr>
          <w:rFonts w:ascii="Times New Roman" w:eastAsia="Times New Roman" w:hAnsi="Times New Roman" w:cs="Times New Roman"/>
          <w:color w:val="000000"/>
          <w:spacing w:val="0"/>
          <w:w w:val="100"/>
          <w:position w:val="0"/>
        </w:rPr>
        <w:t>2020</w:t>
      </w:r>
      <w:r>
        <w:rPr>
          <w:color w:val="000000"/>
          <w:spacing w:val="0"/>
          <w:w w:val="100"/>
          <w:position w:val="0"/>
        </w:rPr>
        <w:t>年 度按</w:t>
      </w:r>
      <w:r>
        <w:rPr>
          <w:rFonts w:ascii="Times New Roman" w:eastAsia="Times New Roman" w:hAnsi="Times New Roman" w:cs="Times New Roman"/>
          <w:color w:val="000000"/>
          <w:spacing w:val="0"/>
          <w:w w:val="100"/>
          <w:position w:val="0"/>
        </w:rPr>
        <w:t>12.50%</w:t>
      </w:r>
      <w:r>
        <w:rPr>
          <w:color w:val="000000"/>
          <w:spacing w:val="0"/>
          <w:w w:val="100"/>
          <w:position w:val="0"/>
        </w:rPr>
        <w:t>税率计算缴纳企业所得税。</w:t>
      </w:r>
    </w:p>
    <w:p>
      <w:pPr>
        <w:pStyle w:val="Style37"/>
        <w:keepNext w:val="0"/>
        <w:keepLines w:val="0"/>
        <w:widowControl w:val="0"/>
        <w:numPr>
          <w:ilvl w:val="0"/>
          <w:numId w:val="29"/>
        </w:numPr>
        <w:shd w:val="clear" w:color="auto" w:fill="auto"/>
        <w:tabs>
          <w:tab w:pos="754" w:val="left"/>
        </w:tabs>
        <w:bidi w:val="0"/>
        <w:spacing w:before="0" w:after="0" w:line="466" w:lineRule="exact"/>
        <w:ind w:left="0" w:right="0" w:firstLine="440"/>
        <w:jc w:val="left"/>
      </w:pPr>
      <w:bookmarkStart w:id="1343" w:name="bookmark1343"/>
      <w:bookmarkEnd w:id="1343"/>
      <w:r>
        <w:rPr>
          <w:color w:val="000000"/>
          <w:spacing w:val="0"/>
          <w:w w:val="100"/>
          <w:position w:val="0"/>
        </w:rPr>
        <w:t>本公司子公司尤洛卡（山东）矿业科技有限公司的全资子公司泰安市新达信息技术有限公司根据财 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号文享受</w:t>
      </w:r>
      <w:r>
        <w:rPr>
          <w:rFonts w:ascii="Times New Roman" w:eastAsia="Times New Roman" w:hAnsi="Times New Roman" w:cs="Times New Roman"/>
          <w:color w:val="000000"/>
          <w:spacing w:val="0"/>
          <w:w w:val="100"/>
          <w:position w:val="0"/>
        </w:rPr>
        <w:t>“</w:t>
      </w:r>
      <w:r>
        <w:rPr>
          <w:color w:val="000000"/>
          <w:spacing w:val="0"/>
          <w:w w:val="100"/>
          <w:position w:val="0"/>
        </w:rPr>
        <w:t>第一年和第二年免征企业所得税、第三年至第五年减半征收企业所得税</w:t>
      </w:r>
      <w:r>
        <w:rPr>
          <w:rFonts w:ascii="Times New Roman" w:eastAsia="Times New Roman" w:hAnsi="Times New Roman" w:cs="Times New Roman"/>
          <w:color w:val="000000"/>
          <w:spacing w:val="0"/>
          <w:w w:val="100"/>
          <w:position w:val="0"/>
        </w:rPr>
        <w:t>''</w:t>
      </w:r>
      <w:r>
        <w:rPr>
          <w:color w:val="000000"/>
          <w:spacing w:val="0"/>
          <w:w w:val="100"/>
          <w:position w:val="0"/>
        </w:rPr>
        <w:t>的政策， 即自首个获利年度起，</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年免缴企业所得税，自</w:t>
      </w:r>
      <w:r>
        <w:rPr>
          <w:rFonts w:ascii="Times New Roman" w:eastAsia="Times New Roman" w:hAnsi="Times New Roman" w:cs="Times New Roman"/>
          <w:color w:val="000000"/>
          <w:spacing w:val="0"/>
          <w:w w:val="100"/>
          <w:position w:val="0"/>
        </w:rPr>
        <w:t>2022</w:t>
      </w:r>
      <w:r>
        <w:rPr>
          <w:color w:val="000000"/>
          <w:spacing w:val="0"/>
          <w:w w:val="100"/>
          <w:position w:val="0"/>
        </w:rPr>
        <w:t>年至</w:t>
      </w:r>
      <w:r>
        <w:rPr>
          <w:rFonts w:ascii="Times New Roman" w:eastAsia="Times New Roman" w:hAnsi="Times New Roman" w:cs="Times New Roman"/>
          <w:color w:val="000000"/>
          <w:spacing w:val="0"/>
          <w:w w:val="100"/>
          <w:position w:val="0"/>
        </w:rPr>
        <w:t>2024</w:t>
      </w:r>
      <w:r>
        <w:rPr>
          <w:color w:val="000000"/>
          <w:spacing w:val="0"/>
          <w:w w:val="100"/>
          <w:position w:val="0"/>
        </w:rPr>
        <w:t>年减半缴纳企业所得税。</w:t>
      </w:r>
    </w:p>
    <w:p>
      <w:pPr>
        <w:pStyle w:val="Style37"/>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根据《关于软件和集成电路产业企业所得税优惠政策有关问题的通知》（财税【</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49</w:t>
      </w:r>
      <w:r>
        <w:rPr>
          <w:color w:val="000000"/>
          <w:spacing w:val="0"/>
          <w:w w:val="100"/>
          <w:position w:val="0"/>
        </w:rPr>
        <w:t>号文）规定， 享受财税【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号文件规定的税收优惠政策的软件、集成电路企业，每年汇算清缴时应按照《国家税 务总局关于发布〈企业所得税优惠政策事项办理办法〉的公告》（国家税务总局公告</w:t>
      </w:r>
      <w:r>
        <w:rPr>
          <w:rFonts w:ascii="Times New Roman" w:eastAsia="Times New Roman" w:hAnsi="Times New Roman" w:cs="Times New Roman"/>
          <w:color w:val="000000"/>
          <w:spacing w:val="0"/>
          <w:w w:val="100"/>
          <w:position w:val="0"/>
        </w:rPr>
        <w:t>2015</w:t>
      </w:r>
      <w:r>
        <w:rPr>
          <w:color w:val="000000"/>
          <w:spacing w:val="0"/>
          <w:w w:val="100"/>
          <w:position w:val="0"/>
        </w:rPr>
        <w:t>年第</w:t>
      </w:r>
      <w:r>
        <w:rPr>
          <w:rFonts w:ascii="Times New Roman" w:eastAsia="Times New Roman" w:hAnsi="Times New Roman" w:cs="Times New Roman"/>
          <w:color w:val="000000"/>
          <w:spacing w:val="0"/>
          <w:w w:val="100"/>
          <w:position w:val="0"/>
        </w:rPr>
        <w:t>76</w:t>
      </w:r>
      <w:r>
        <w:rPr>
          <w:color w:val="000000"/>
          <w:spacing w:val="0"/>
          <w:w w:val="100"/>
          <w:position w:val="0"/>
        </w:rPr>
        <w:t>号）规 定向税务机关备案，同时提交《享受企业所得税优惠政策的软件和集成电路企业备案资料明细表》规定的 备案资料，公司管理层认为</w:t>
      </w:r>
      <w:r>
        <w:rPr>
          <w:rFonts w:ascii="Times New Roman" w:eastAsia="Times New Roman" w:hAnsi="Times New Roman" w:cs="Times New Roman"/>
          <w:color w:val="000000"/>
          <w:spacing w:val="0"/>
          <w:w w:val="100"/>
          <w:position w:val="0"/>
        </w:rPr>
        <w:t>2020</w:t>
      </w:r>
      <w:r>
        <w:rPr>
          <w:color w:val="000000"/>
          <w:spacing w:val="0"/>
          <w:w w:val="100"/>
          <w:position w:val="0"/>
        </w:rPr>
        <w:t>年度符合软件和集成电路产业企业所得税优惠政策的相关要求，</w:t>
      </w:r>
      <w:r>
        <w:rPr>
          <w:rFonts w:ascii="Times New Roman" w:eastAsia="Times New Roman" w:hAnsi="Times New Roman" w:cs="Times New Roman"/>
          <w:color w:val="000000"/>
          <w:spacing w:val="0"/>
          <w:w w:val="100"/>
          <w:position w:val="0"/>
        </w:rPr>
        <w:t>2020</w:t>
      </w:r>
      <w:r>
        <w:rPr>
          <w:color w:val="000000"/>
          <w:spacing w:val="0"/>
          <w:w w:val="100"/>
          <w:position w:val="0"/>
        </w:rPr>
        <w:t>年 度免缴企业所得税。</w:t>
      </w:r>
    </w:p>
    <w:p>
      <w:pPr>
        <w:pStyle w:val="Style37"/>
        <w:keepNext w:val="0"/>
        <w:keepLines w:val="0"/>
        <w:widowControl w:val="0"/>
        <w:numPr>
          <w:ilvl w:val="0"/>
          <w:numId w:val="29"/>
        </w:numPr>
        <w:shd w:val="clear" w:color="auto" w:fill="auto"/>
        <w:tabs>
          <w:tab w:pos="754" w:val="left"/>
        </w:tabs>
        <w:bidi w:val="0"/>
        <w:spacing w:before="0" w:after="0" w:line="472" w:lineRule="exact"/>
        <w:ind w:left="0" w:right="0" w:firstLine="440"/>
        <w:jc w:val="left"/>
      </w:pPr>
      <w:bookmarkStart w:id="1344" w:name="bookmark1344"/>
      <w:bookmarkEnd w:id="1344"/>
      <w:r>
        <w:rPr>
          <w:color w:val="000000"/>
          <w:spacing w:val="0"/>
          <w:w w:val="100"/>
          <w:position w:val="0"/>
        </w:rPr>
        <w:t>本公司子公司长春师凯科技产业有限责任公司于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年通过高新技术企业复审，证书编号 </w:t>
      </w:r>
      <w:r>
        <w:rPr>
          <w:rFonts w:ascii="Times New Roman" w:eastAsia="Times New Roman" w:hAnsi="Times New Roman" w:cs="Times New Roman"/>
          <w:color w:val="000000"/>
          <w:spacing w:val="0"/>
          <w:w w:val="100"/>
          <w:position w:val="0"/>
        </w:rPr>
        <w:t>GR201822000326</w:t>
      </w:r>
      <w:r>
        <w:rPr>
          <w:color w:val="000000"/>
          <w:spacing w:val="0"/>
          <w:w w:val="100"/>
          <w:position w:val="0"/>
        </w:rPr>
        <w:t>,</w:t>
      </w:r>
      <w:r>
        <w:rPr>
          <w:color w:val="000000"/>
          <w:spacing w:val="0"/>
          <w:w w:val="100"/>
          <w:position w:val="0"/>
        </w:rPr>
        <w:t>将连续三年（</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年）享受国家关于高新技术企业的相关优惠政策，并按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的税率缴纳企业所得税。</w:t>
      </w:r>
    </w:p>
    <w:p>
      <w:pPr>
        <w:pStyle w:val="Style37"/>
        <w:keepNext w:val="0"/>
        <w:keepLines w:val="0"/>
        <w:widowControl w:val="0"/>
        <w:numPr>
          <w:ilvl w:val="0"/>
          <w:numId w:val="29"/>
        </w:numPr>
        <w:shd w:val="clear" w:color="auto" w:fill="auto"/>
        <w:tabs>
          <w:tab w:pos="759" w:val="left"/>
        </w:tabs>
        <w:bidi w:val="0"/>
        <w:spacing w:before="0" w:after="440" w:line="468" w:lineRule="exact"/>
        <w:ind w:left="0" w:right="0" w:firstLine="440"/>
        <w:jc w:val="left"/>
      </w:pPr>
      <w:bookmarkStart w:id="1345" w:name="bookmark1345"/>
      <w:bookmarkEnd w:id="1345"/>
      <w:r>
        <w:rPr>
          <w:color w:val="000000"/>
          <w:spacing w:val="0"/>
          <w:w w:val="100"/>
          <w:position w:val="0"/>
        </w:rPr>
        <w:t xml:space="preserve">本公司子公司长春师凯科技产业有限责任公司的全资子公司长春继珩精密光学技术有限公司于 </w:t>
      </w:r>
      <w:r>
        <w:rPr>
          <w:rFonts w:ascii="Times New Roman" w:eastAsia="Times New Roman" w:hAnsi="Times New Roman" w:cs="Times New Roman"/>
          <w:color w:val="000000"/>
          <w:spacing w:val="0"/>
          <w:w w:val="100"/>
          <w:position w:val="0"/>
        </w:rPr>
        <w:t>2018</w:t>
      </w:r>
      <w:r>
        <w:rPr>
          <w:color w:val="000000"/>
          <w:spacing w:val="0"/>
          <w:w w:val="100"/>
          <w:position w:val="0"/>
        </w:rPr>
        <w:t>年通过高新技术企业认定，证书编号</w:t>
      </w:r>
      <w:r>
        <w:rPr>
          <w:rFonts w:ascii="Times New Roman" w:eastAsia="Times New Roman" w:hAnsi="Times New Roman" w:cs="Times New Roman"/>
          <w:color w:val="000000"/>
          <w:spacing w:val="0"/>
          <w:w w:val="100"/>
          <w:position w:val="0"/>
        </w:rPr>
        <w:t>GR201822000027</w:t>
      </w:r>
      <w:r>
        <w:rPr>
          <w:color w:val="000000"/>
          <w:spacing w:val="0"/>
          <w:w w:val="100"/>
          <w:position w:val="0"/>
        </w:rPr>
        <w:t>，</w:t>
      </w:r>
      <w:r>
        <w:rPr>
          <w:color w:val="000000"/>
          <w:spacing w:val="0"/>
          <w:w w:val="100"/>
          <w:position w:val="0"/>
        </w:rPr>
        <w:t>将连续三年（</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年）享受国家 关于高新技术企业的相关优惠政策，并按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25"/>
        <w:keepNext/>
        <w:keepLines/>
        <w:widowControl w:val="0"/>
        <w:shd w:val="clear" w:color="auto" w:fill="auto"/>
        <w:bidi w:val="0"/>
        <w:spacing w:before="0" w:after="12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sz w:val="24"/>
          <w:szCs w:val="24"/>
        </w:rPr>
        <w:t>七</w:t>
      </w:r>
      <w:bookmarkEnd w:id="1348"/>
      <w:r>
        <w:rPr>
          <w:color w:val="000000"/>
          <w:spacing w:val="0"/>
          <w:w w:val="100"/>
          <w:position w:val="0"/>
          <w:sz w:val="24"/>
          <w:szCs w:val="24"/>
        </w:rPr>
        <w:t>、合并财务报表项目注释</w:t>
      </w:r>
      <w:bookmarkEnd w:id="1346"/>
      <w:bookmarkEnd w:id="1347"/>
      <w:bookmarkEnd w:id="1349"/>
    </w:p>
    <w:p>
      <w:pPr>
        <w:pStyle w:val="Style33"/>
        <w:keepNext/>
        <w:keepLines/>
        <w:widowControl w:val="0"/>
        <w:shd w:val="clear" w:color="auto" w:fill="auto"/>
        <w:bidi w:val="0"/>
        <w:spacing w:before="0" w:after="360" w:line="468" w:lineRule="exact"/>
        <w:ind w:left="0" w:right="0" w:firstLine="0"/>
        <w:jc w:val="left"/>
      </w:pPr>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350"/>
      <w:bookmarkEnd w:id="1351"/>
      <w:bookmarkEnd w:id="135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55,403.96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129,845,868.25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175,937,592.05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132,770,171.07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178,881,996.01</w:t>
            </w:r>
          </w:p>
        </w:tc>
      </w:tr>
    </w:tbl>
    <w:p>
      <w:pPr>
        <w:pStyle w:val="Style42"/>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其他说明</w:t>
      </w:r>
      <w:r>
        <w:br w:type="page"/>
      </w:r>
    </w:p>
    <w:p>
      <w:pPr>
        <w:pStyle w:val="Style27"/>
        <w:keepNext/>
        <w:keepLines/>
        <w:widowControl w:val="0"/>
        <w:shd w:val="clear" w:color="auto" w:fill="auto"/>
        <w:tabs>
          <w:tab w:pos="923" w:val="left"/>
        </w:tabs>
        <w:bidi w:val="0"/>
        <w:spacing w:before="0" w:after="240" w:line="240" w:lineRule="auto"/>
        <w:ind w:left="0" w:right="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1</w:t>
      </w:r>
      <w:r>
        <w:rPr>
          <w:color w:val="000000"/>
          <w:spacing w:val="0"/>
          <w:w w:val="100"/>
          <w:position w:val="0"/>
        </w:rPr>
        <w:t>）</w:t>
        <w:tab/>
        <w:t>其他货币资金余额</w:t>
      </w:r>
      <w:r>
        <w:rPr>
          <w:rFonts w:ascii="Times New Roman" w:eastAsia="Times New Roman" w:hAnsi="Times New Roman" w:cs="Times New Roman"/>
          <w:color w:val="000000"/>
          <w:spacing w:val="0"/>
          <w:w w:val="100"/>
          <w:position w:val="0"/>
        </w:rPr>
        <w:t>2,889,000.00</w:t>
      </w:r>
      <w:r>
        <w:rPr>
          <w:color w:val="000000"/>
          <w:spacing w:val="0"/>
          <w:w w:val="100"/>
          <w:position w:val="0"/>
        </w:rPr>
        <w:t>元，系本公司为保证合同的履行向银行存入的履约保函金。</w:t>
      </w:r>
      <w:bookmarkEnd w:id="1353"/>
      <w:bookmarkEnd w:id="1354"/>
      <w:bookmarkEnd w:id="1356"/>
    </w:p>
    <w:p>
      <w:pPr>
        <w:pStyle w:val="Style27"/>
        <w:keepNext/>
        <w:keepLines/>
        <w:widowControl w:val="0"/>
        <w:shd w:val="clear" w:color="auto" w:fill="auto"/>
        <w:tabs>
          <w:tab w:pos="923" w:val="left"/>
        </w:tabs>
        <w:bidi w:val="0"/>
        <w:spacing w:before="0" w:after="440" w:line="240" w:lineRule="auto"/>
        <w:ind w:left="0" w:right="0"/>
        <w:jc w:val="left"/>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2</w:t>
      </w:r>
      <w:r>
        <w:rPr>
          <w:color w:val="000000"/>
          <w:spacing w:val="0"/>
          <w:w w:val="100"/>
          <w:position w:val="0"/>
        </w:rPr>
        <w:t>）</w:t>
        <w:tab/>
        <w:t>期末银行存款中含应收利息</w:t>
      </w:r>
      <w:r>
        <w:rPr>
          <w:rFonts w:ascii="Times New Roman" w:eastAsia="Times New Roman" w:hAnsi="Times New Roman" w:cs="Times New Roman"/>
          <w:color w:val="000000"/>
          <w:spacing w:val="0"/>
          <w:w w:val="100"/>
          <w:position w:val="0"/>
        </w:rPr>
        <w:t>143,000.00</w:t>
      </w:r>
      <w:r>
        <w:rPr>
          <w:color w:val="000000"/>
          <w:spacing w:val="0"/>
          <w:w w:val="100"/>
          <w:position w:val="0"/>
        </w:rPr>
        <w:t>元。</w:t>
      </w:r>
      <w:bookmarkEnd w:id="1357"/>
      <w:bookmarkEnd w:id="1358"/>
      <w:bookmarkEnd w:id="1360"/>
    </w:p>
    <w:p>
      <w:pPr>
        <w:pStyle w:val="Style33"/>
        <w:keepNext/>
        <w:keepLines/>
        <w:widowControl w:val="0"/>
        <w:shd w:val="clear" w:color="auto" w:fill="auto"/>
        <w:bidi w:val="0"/>
        <w:spacing w:before="0" w:after="360" w:line="240" w:lineRule="auto"/>
        <w:ind w:left="0" w:right="0" w:firstLine="0"/>
        <w:jc w:val="left"/>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361"/>
      <w:bookmarkEnd w:id="1362"/>
      <w:bookmarkEnd w:id="1363"/>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以公允价值计量且其变动计入当期损益 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178,887,600.50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199,000,000.00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178,887,600.50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178,887,600.50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199,000,000.00</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3</w:t>
      </w:r>
      <w:bookmarkEnd w:id="1366"/>
      <w:r>
        <w:rPr>
          <w:color w:val="000000"/>
          <w:spacing w:val="0"/>
          <w:w w:val="100"/>
          <w:position w:val="0"/>
        </w:rPr>
        <w:t>、应收票据</w:t>
      </w:r>
      <w:bookmarkEnd w:id="1364"/>
      <w:bookmarkEnd w:id="1365"/>
      <w:bookmarkEnd w:id="1367"/>
    </w:p>
    <w:p>
      <w:pPr>
        <w:pStyle w:val="Style33"/>
        <w:keepNext/>
        <w:keepLines/>
        <w:widowControl w:val="0"/>
        <w:shd w:val="clear" w:color="auto" w:fill="auto"/>
        <w:bidi w:val="0"/>
        <w:spacing w:before="0" w:after="360" w:line="240" w:lineRule="auto"/>
        <w:ind w:left="0" w:right="0" w:firstLine="0"/>
        <w:jc w:val="left"/>
      </w:pPr>
      <w:bookmarkStart w:id="1364" w:name="bookmark1364"/>
      <w:bookmarkStart w:id="1365" w:name="bookmark1365"/>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364"/>
      <w:bookmarkEnd w:id="1365"/>
      <w:bookmarkEnd w:id="1368"/>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57,998,160.45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96,662,683.03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110,056,065.74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129,394,146.44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168,054,226.19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226,056,829.47</w:t>
            </w:r>
          </w:p>
        </w:tc>
      </w:tr>
    </w:tbl>
    <w:p>
      <w:pPr>
        <w:widowControl w:val="0"/>
        <w:spacing w:after="79" w:line="1" w:lineRule="exact"/>
      </w:pP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按组合计提坏账准 备的应收票据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168,644,</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590,255.</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168,054,2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226,850,8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793,977.84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226,056,8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110,442,</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386,549.</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110,056,0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129,848,6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454,470.16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129,394,1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58,201,8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203,706.</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57,998,16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97,002,19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339,507.68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96,662,68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bl>
    <w:p>
      <w:pPr>
        <w:spacing w:lineRule="exact" w:line="1"/>
        <w:rPr>
          <w:sz w:val="2"/>
          <w:szCs w:val="2"/>
        </w:rPr>
      </w:pPr>
      <w:r>
        <w:br w:type="page"/>
      </w:r>
    </w:p>
    <w:p>
      <w:pPr>
        <w:widowControl w:val="0"/>
        <w:spacing w:line="1" w:lineRule="exact"/>
      </w:pPr>
      <w:r>
        <mc:AlternateContent>
          <mc:Choice Requires="wps">
            <w:drawing>
              <wp:anchor distT="91440" distB="177165" distL="0" distR="0" simplePos="0" relativeHeight="125829395" behindDoc="0" locked="0" layoutInCell="1" allowOverlap="1">
                <wp:simplePos x="0" y="0"/>
                <wp:positionH relativeFrom="page">
                  <wp:posOffset>725170</wp:posOffset>
                </wp:positionH>
                <wp:positionV relativeFrom="paragraph">
                  <wp:posOffset>91440</wp:posOffset>
                </wp:positionV>
                <wp:extent cx="252730" cy="149225"/>
                <wp:wrapTopAndBottom/>
                <wp:docPr id="42" name="Shape 42"/>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68" type="#_x0000_t202" style="position:absolute;margin-left:57.100000000000001pt;margin-top:7.2000000000000002pt;width:19.900000000000002pt;height:11.75pt;z-index:-125829358;mso-wrap-distance-left:0;mso-wrap-distance-top:7.2000000000000002pt;mso-wrap-distance-right:0;mso-wrap-distance-bottom:13.95000000000000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0" distB="274320" distL="0" distR="0" simplePos="0" relativeHeight="125829397" behindDoc="0" locked="0" layoutInCell="1" allowOverlap="1">
                <wp:simplePos x="0" y="0"/>
                <wp:positionH relativeFrom="page">
                  <wp:posOffset>1819275</wp:posOffset>
                </wp:positionH>
                <wp:positionV relativeFrom="paragraph">
                  <wp:posOffset>0</wp:posOffset>
                </wp:positionV>
                <wp:extent cx="420370" cy="143510"/>
                <wp:wrapTopAndBottom/>
                <wp:docPr id="44" name="Shape 44"/>
                <a:graphic xmlns:a="http://schemas.openxmlformats.org/drawingml/2006/main">
                  <a:graphicData uri="http://schemas.microsoft.com/office/word/2010/wordprocessingShape">
                    <wps:wsp>
                      <wps:cNvSpPr txBox="1"/>
                      <wps:spPr>
                        <a:xfrm>
                          <a:ext cx="420370"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168,644,</w:t>
                            </w:r>
                          </w:p>
                        </w:txbxContent>
                      </wps:txbx>
                      <wps:bodyPr wrap="none" lIns="0" tIns="0" rIns="0" bIns="0">
                        <a:noAutoFit/>
                      </wps:bodyPr>
                    </wps:wsp>
                  </a:graphicData>
                </a:graphic>
              </wp:anchor>
            </w:drawing>
          </mc:Choice>
          <mc:Fallback>
            <w:pict>
              <v:shape id="_x0000_s1070" type="#_x0000_t202" style="position:absolute;margin-left:143.25pt;margin-top:0;width:33.100000000000001pt;height:11.300000000000001pt;z-index:-125829356;mso-wrap-distance-left:0;mso-wrap-distance-right:0;mso-wrap-distance-bottom:21.600000000000001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168,644,</w:t>
                      </w:r>
                    </w:p>
                  </w:txbxContent>
                </v:textbox>
                <w10:wrap type="topAndBottom" anchorx="page"/>
              </v:shape>
            </w:pict>
          </mc:Fallback>
        </mc:AlternateContent>
      </w:r>
      <w:r>
        <mc:AlternateContent>
          <mc:Choice Requires="wps">
            <w:drawing>
              <wp:anchor distT="198120" distB="76200" distL="0" distR="0" simplePos="0" relativeHeight="125829399" behindDoc="0" locked="0" layoutInCell="1" allowOverlap="1">
                <wp:simplePos x="0" y="0"/>
                <wp:positionH relativeFrom="page">
                  <wp:posOffset>1892300</wp:posOffset>
                </wp:positionH>
                <wp:positionV relativeFrom="paragraph">
                  <wp:posOffset>198120</wp:posOffset>
                </wp:positionV>
                <wp:extent cx="344170" cy="143510"/>
                <wp:wrapTopAndBottom/>
                <wp:docPr id="46" name="Shape 46"/>
                <a:graphic xmlns:a="http://schemas.openxmlformats.org/drawingml/2006/main">
                  <a:graphicData uri="http://schemas.microsoft.com/office/word/2010/wordprocessingShape">
                    <wps:wsp>
                      <wps:cNvSpPr txBox="1"/>
                      <wps:spPr>
                        <a:xfrm>
                          <a:ext cx="344170"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481.88</w:t>
                            </w:r>
                          </w:p>
                        </w:txbxContent>
                      </wps:txbx>
                      <wps:bodyPr wrap="none" lIns="0" tIns="0" rIns="0" bIns="0">
                        <a:noAutoFit/>
                      </wps:bodyPr>
                    </wps:wsp>
                  </a:graphicData>
                </a:graphic>
              </wp:anchor>
            </w:drawing>
          </mc:Choice>
          <mc:Fallback>
            <w:pict>
              <v:shape id="_x0000_s1072" type="#_x0000_t202" style="position:absolute;margin-left:149.pt;margin-top:15.6pt;width:27.100000000000001pt;height:11.300000000000001pt;z-index:-125829354;mso-wrap-distance-left:0;mso-wrap-distance-top:15.6pt;mso-wrap-distance-right:0;mso-wrap-distance-bottom:6.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481.88</w:t>
                      </w:r>
                    </w:p>
                  </w:txbxContent>
                </v:textbox>
                <w10:wrap type="topAndBottom" anchorx="page"/>
              </v:shape>
            </w:pict>
          </mc:Fallback>
        </mc:AlternateContent>
      </w:r>
      <w:r>
        <mc:AlternateContent>
          <mc:Choice Requires="wps">
            <w:drawing>
              <wp:anchor distT="97790" distB="176530" distL="0" distR="0" simplePos="0" relativeHeight="125829401" behindDoc="0" locked="0" layoutInCell="1" allowOverlap="1">
                <wp:simplePos x="0" y="0"/>
                <wp:positionH relativeFrom="page">
                  <wp:posOffset>2291715</wp:posOffset>
                </wp:positionH>
                <wp:positionV relativeFrom="paragraph">
                  <wp:posOffset>97790</wp:posOffset>
                </wp:positionV>
                <wp:extent cx="433070" cy="143510"/>
                <wp:wrapTopAndBottom/>
                <wp:docPr id="48" name="Shape 48"/>
                <a:graphic xmlns:a="http://schemas.openxmlformats.org/drawingml/2006/main">
                  <a:graphicData uri="http://schemas.microsoft.com/office/word/2010/wordprocessingShape">
                    <wps:wsp>
                      <wps:cNvSpPr txBox="1"/>
                      <wps:spPr>
                        <a:xfrm>
                          <a:ext cx="433070"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xbxContent>
                      </wps:txbx>
                      <wps:bodyPr wrap="none" lIns="0" tIns="0" rIns="0" bIns="0">
                        <a:noAutoFit/>
                      </wps:bodyPr>
                    </wps:wsp>
                  </a:graphicData>
                </a:graphic>
              </wp:anchor>
            </w:drawing>
          </mc:Choice>
          <mc:Fallback>
            <w:pict>
              <v:shape id="_x0000_s1074" type="#_x0000_t202" style="position:absolute;margin-left:180.45000000000002pt;margin-top:7.7000000000000002pt;width:34.100000000000001pt;height:11.300000000000001pt;z-index:-125829352;mso-wrap-distance-left:0;mso-wrap-distance-top:7.7000000000000002pt;mso-wrap-distance-right:0;mso-wrap-distance-bottom:13.9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xbxContent>
                </v:textbox>
                <w10:wrap type="topAndBottom" anchorx="page"/>
              </v:shape>
            </w:pict>
          </mc:Fallback>
        </mc:AlternateContent>
      </w:r>
      <w:r>
        <mc:AlternateContent>
          <mc:Choice Requires="wps">
            <w:drawing>
              <wp:anchor distT="0" distB="274320" distL="0" distR="0" simplePos="0" relativeHeight="125829403" behindDoc="0" locked="0" layoutInCell="1" allowOverlap="1">
                <wp:simplePos x="0" y="0"/>
                <wp:positionH relativeFrom="page">
                  <wp:posOffset>2779395</wp:posOffset>
                </wp:positionH>
                <wp:positionV relativeFrom="paragraph">
                  <wp:posOffset>0</wp:posOffset>
                </wp:positionV>
                <wp:extent cx="426720" cy="143510"/>
                <wp:wrapTopAndBottom/>
                <wp:docPr id="50" name="Shape 50"/>
                <a:graphic xmlns:a="http://schemas.openxmlformats.org/drawingml/2006/main">
                  <a:graphicData uri="http://schemas.microsoft.com/office/word/2010/wordprocessingShape">
                    <wps:wsp>
                      <wps:cNvSpPr txBox="1"/>
                      <wps:spPr>
                        <a:xfrm>
                          <a:ext cx="426720"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590,255.</w:t>
                            </w:r>
                          </w:p>
                        </w:txbxContent>
                      </wps:txbx>
                      <wps:bodyPr wrap="none" lIns="0" tIns="0" rIns="0" bIns="0">
                        <a:noAutoFit/>
                      </wps:bodyPr>
                    </wps:wsp>
                  </a:graphicData>
                </a:graphic>
              </wp:anchor>
            </w:drawing>
          </mc:Choice>
          <mc:Fallback>
            <w:pict>
              <v:shape id="_x0000_s1076" type="#_x0000_t202" style="position:absolute;margin-left:218.84999999999999pt;margin-top:0;width:33.600000000000001pt;height:11.300000000000001pt;z-index:-125829350;mso-wrap-distance-left:0;mso-wrap-distance-right:0;mso-wrap-distance-bottom:21.600000000000001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590,255.</w:t>
                      </w:r>
                    </w:p>
                  </w:txbxContent>
                </v:textbox>
                <w10:wrap type="topAndBottom" anchorx="page"/>
              </v:shape>
            </w:pict>
          </mc:Fallback>
        </mc:AlternateContent>
      </w:r>
      <w:r>
        <mc:AlternateContent>
          <mc:Choice Requires="wps">
            <w:drawing>
              <wp:anchor distT="198120" distB="76200" distL="0" distR="0" simplePos="0" relativeHeight="125829405" behindDoc="0" locked="0" layoutInCell="1" allowOverlap="1">
                <wp:simplePos x="0" y="0"/>
                <wp:positionH relativeFrom="page">
                  <wp:posOffset>3063240</wp:posOffset>
                </wp:positionH>
                <wp:positionV relativeFrom="paragraph">
                  <wp:posOffset>198120</wp:posOffset>
                </wp:positionV>
                <wp:extent cx="143510" cy="143510"/>
                <wp:wrapTopAndBottom/>
                <wp:docPr id="52" name="Shape 52"/>
                <a:graphic xmlns:a="http://schemas.openxmlformats.org/drawingml/2006/main">
                  <a:graphicData uri="http://schemas.microsoft.com/office/word/2010/wordprocessingShape">
                    <wps:wsp>
                      <wps:cNvSpPr txBox="1"/>
                      <wps:spPr>
                        <a:xfrm>
                          <a:ext cx="143510"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69</w:t>
                            </w:r>
                          </w:p>
                        </w:txbxContent>
                      </wps:txbx>
                      <wps:bodyPr wrap="none" lIns="0" tIns="0" rIns="0" bIns="0">
                        <a:noAutoFit/>
                      </wps:bodyPr>
                    </wps:wsp>
                  </a:graphicData>
                </a:graphic>
              </wp:anchor>
            </w:drawing>
          </mc:Choice>
          <mc:Fallback>
            <w:pict>
              <v:shape id="_x0000_s1078" type="#_x0000_t202" style="position:absolute;margin-left:241.20000000000002pt;margin-top:15.6pt;width:11.300000000000001pt;height:11.300000000000001pt;z-index:-125829348;mso-wrap-distance-left:0;mso-wrap-distance-top:15.6pt;mso-wrap-distance-right:0;mso-wrap-distance-bottom:6.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69</w:t>
                      </w:r>
                    </w:p>
                  </w:txbxContent>
                </v:textbox>
                <w10:wrap type="topAndBottom" anchorx="page"/>
              </v:shape>
            </w:pict>
          </mc:Fallback>
        </mc:AlternateContent>
      </w:r>
      <w:r>
        <mc:AlternateContent>
          <mc:Choice Requires="wps">
            <w:drawing>
              <wp:anchor distT="97790" distB="176530" distL="0" distR="0" simplePos="0" relativeHeight="125829407" behindDoc="0" locked="0" layoutInCell="1" allowOverlap="1">
                <wp:simplePos x="0" y="0"/>
                <wp:positionH relativeFrom="page">
                  <wp:posOffset>3368040</wp:posOffset>
                </wp:positionH>
                <wp:positionV relativeFrom="paragraph">
                  <wp:posOffset>97790</wp:posOffset>
                </wp:positionV>
                <wp:extent cx="328930" cy="143510"/>
                <wp:wrapTopAndBottom/>
                <wp:docPr id="54" name="Shape 54"/>
                <a:graphic xmlns:a="http://schemas.openxmlformats.org/drawingml/2006/main">
                  <a:graphicData uri="http://schemas.microsoft.com/office/word/2010/wordprocessingShape">
                    <wps:wsp>
                      <wps:cNvSpPr txBox="1"/>
                      <wps:spPr>
                        <a:xfrm>
                          <a:ext cx="328930"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0.35%</w:t>
                            </w:r>
                          </w:p>
                        </w:txbxContent>
                      </wps:txbx>
                      <wps:bodyPr wrap="none" lIns="0" tIns="0" rIns="0" bIns="0">
                        <a:noAutoFit/>
                      </wps:bodyPr>
                    </wps:wsp>
                  </a:graphicData>
                </a:graphic>
              </wp:anchor>
            </w:drawing>
          </mc:Choice>
          <mc:Fallback>
            <w:pict>
              <v:shape id="_x0000_s1080" type="#_x0000_t202" style="position:absolute;margin-left:265.19999999999999pt;margin-top:7.7000000000000002pt;width:25.900000000000002pt;height:11.300000000000001pt;z-index:-125829346;mso-wrap-distance-left:0;mso-wrap-distance-top:7.7000000000000002pt;mso-wrap-distance-right:0;mso-wrap-distance-bottom:13.9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0.35%</w:t>
                      </w:r>
                    </w:p>
                  </w:txbxContent>
                </v:textbox>
                <w10:wrap type="topAndBottom" anchorx="page"/>
              </v:shape>
            </w:pict>
          </mc:Fallback>
        </mc:AlternateContent>
      </w:r>
      <w:r>
        <mc:AlternateContent>
          <mc:Choice Requires="wps">
            <w:drawing>
              <wp:anchor distT="0" distB="274320" distL="0" distR="0" simplePos="0" relativeHeight="125829409" behindDoc="0" locked="0" layoutInCell="1" allowOverlap="1">
                <wp:simplePos x="0" y="0"/>
                <wp:positionH relativeFrom="page">
                  <wp:posOffset>3715385</wp:posOffset>
                </wp:positionH>
                <wp:positionV relativeFrom="paragraph">
                  <wp:posOffset>0</wp:posOffset>
                </wp:positionV>
                <wp:extent cx="475615" cy="143510"/>
                <wp:wrapTopAndBottom/>
                <wp:docPr id="56" name="Shape 56"/>
                <a:graphic xmlns:a="http://schemas.openxmlformats.org/drawingml/2006/main">
                  <a:graphicData uri="http://schemas.microsoft.com/office/word/2010/wordprocessingShape">
                    <wps:wsp>
                      <wps:cNvSpPr txBox="1"/>
                      <wps:spPr>
                        <a:xfrm>
                          <a:ext cx="475615"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168,054,2</w:t>
                            </w:r>
                          </w:p>
                        </w:txbxContent>
                      </wps:txbx>
                      <wps:bodyPr wrap="none" lIns="0" tIns="0" rIns="0" bIns="0">
                        <a:noAutoFit/>
                      </wps:bodyPr>
                    </wps:wsp>
                  </a:graphicData>
                </a:graphic>
              </wp:anchor>
            </w:drawing>
          </mc:Choice>
          <mc:Fallback>
            <w:pict>
              <v:shape id="_x0000_s1082" type="#_x0000_t202" style="position:absolute;margin-left:292.55000000000001pt;margin-top:0;width:37.450000000000003pt;height:11.300000000000001pt;z-index:-125829344;mso-wrap-distance-left:0;mso-wrap-distance-right:0;mso-wrap-distance-bottom:21.600000000000001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168,054,2</w:t>
                      </w:r>
                    </w:p>
                  </w:txbxContent>
                </v:textbox>
                <w10:wrap type="topAndBottom" anchorx="page"/>
              </v:shape>
            </w:pict>
          </mc:Fallback>
        </mc:AlternateContent>
      </w:r>
      <w:r>
        <mc:AlternateContent>
          <mc:Choice Requires="wps">
            <w:drawing>
              <wp:anchor distT="198120" distB="76200" distL="0" distR="0" simplePos="0" relativeHeight="125829411" behindDoc="0" locked="0" layoutInCell="1" allowOverlap="1">
                <wp:simplePos x="0" y="0"/>
                <wp:positionH relativeFrom="page">
                  <wp:posOffset>3901440</wp:posOffset>
                </wp:positionH>
                <wp:positionV relativeFrom="paragraph">
                  <wp:posOffset>198120</wp:posOffset>
                </wp:positionV>
                <wp:extent cx="289560" cy="143510"/>
                <wp:wrapTopAndBottom/>
                <wp:docPr id="58" name="Shape 58"/>
                <a:graphic xmlns:a="http://schemas.openxmlformats.org/drawingml/2006/main">
                  <a:graphicData uri="http://schemas.microsoft.com/office/word/2010/wordprocessingShape">
                    <wps:wsp>
                      <wps:cNvSpPr txBox="1"/>
                      <wps:spPr>
                        <a:xfrm>
                          <a:ext cx="289560"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26.19</w:t>
                            </w:r>
                          </w:p>
                        </w:txbxContent>
                      </wps:txbx>
                      <wps:bodyPr wrap="none" lIns="0" tIns="0" rIns="0" bIns="0">
                        <a:noAutoFit/>
                      </wps:bodyPr>
                    </wps:wsp>
                  </a:graphicData>
                </a:graphic>
              </wp:anchor>
            </w:drawing>
          </mc:Choice>
          <mc:Fallback>
            <w:pict>
              <v:shape id="_x0000_s1084" type="#_x0000_t202" style="position:absolute;margin-left:307.19999999999999pt;margin-top:15.6pt;width:22.800000000000001pt;height:11.300000000000001pt;z-index:-125829342;mso-wrap-distance-left:0;mso-wrap-distance-top:15.6pt;mso-wrap-distance-right:0;mso-wrap-distance-bottom:6.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26.19</w:t>
                      </w:r>
                    </w:p>
                  </w:txbxContent>
                </v:textbox>
                <w10:wrap type="topAndBottom" anchorx="page"/>
              </v:shape>
            </w:pict>
          </mc:Fallback>
        </mc:AlternateContent>
      </w:r>
      <w:r>
        <mc:AlternateContent>
          <mc:Choice Requires="wps">
            <w:drawing>
              <wp:anchor distT="0" distB="274320" distL="0" distR="0" simplePos="0" relativeHeight="125829413" behindDoc="0" locked="0" layoutInCell="1" allowOverlap="1">
                <wp:simplePos x="0" y="0"/>
                <wp:positionH relativeFrom="page">
                  <wp:posOffset>4196715</wp:posOffset>
                </wp:positionH>
                <wp:positionV relativeFrom="paragraph">
                  <wp:posOffset>0</wp:posOffset>
                </wp:positionV>
                <wp:extent cx="487680" cy="143510"/>
                <wp:wrapTopAndBottom/>
                <wp:docPr id="60" name="Shape 60"/>
                <a:graphic xmlns:a="http://schemas.openxmlformats.org/drawingml/2006/main">
                  <a:graphicData uri="http://schemas.microsoft.com/office/word/2010/wordprocessingShape">
                    <wps:wsp>
                      <wps:cNvSpPr txBox="1"/>
                      <wps:spPr>
                        <a:xfrm>
                          <a:ext cx="487680"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226,850,8</w:t>
                            </w:r>
                          </w:p>
                        </w:txbxContent>
                      </wps:txbx>
                      <wps:bodyPr wrap="none" lIns="0" tIns="0" rIns="0" bIns="0">
                        <a:noAutoFit/>
                      </wps:bodyPr>
                    </wps:wsp>
                  </a:graphicData>
                </a:graphic>
              </wp:anchor>
            </w:drawing>
          </mc:Choice>
          <mc:Fallback>
            <w:pict>
              <v:shape id="_x0000_s1086" type="#_x0000_t202" style="position:absolute;margin-left:330.44999999999999pt;margin-top:0;width:38.399999999999999pt;height:11.300000000000001pt;z-index:-125829340;mso-wrap-distance-left:0;mso-wrap-distance-right:0;mso-wrap-distance-bottom:21.600000000000001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226,850,8</w:t>
                      </w:r>
                    </w:p>
                  </w:txbxContent>
                </v:textbox>
                <w10:wrap type="topAndBottom" anchorx="page"/>
              </v:shape>
            </w:pict>
          </mc:Fallback>
        </mc:AlternateContent>
      </w:r>
      <w:r>
        <mc:AlternateContent>
          <mc:Choice Requires="wps">
            <w:drawing>
              <wp:anchor distT="198120" distB="76200" distL="0" distR="0" simplePos="0" relativeHeight="125829415" behindDoc="0" locked="0" layoutInCell="1" allowOverlap="1">
                <wp:simplePos x="0" y="0"/>
                <wp:positionH relativeFrom="page">
                  <wp:posOffset>4398010</wp:posOffset>
                </wp:positionH>
                <wp:positionV relativeFrom="paragraph">
                  <wp:posOffset>198120</wp:posOffset>
                </wp:positionV>
                <wp:extent cx="286385" cy="143510"/>
                <wp:wrapTopAndBottom/>
                <wp:docPr id="62" name="Shape 62"/>
                <a:graphic xmlns:a="http://schemas.openxmlformats.org/drawingml/2006/main">
                  <a:graphicData uri="http://schemas.microsoft.com/office/word/2010/wordprocessingShape">
                    <wps:wsp>
                      <wps:cNvSpPr txBox="1"/>
                      <wps:spPr>
                        <a:xfrm>
                          <a:ext cx="286385"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07.31</w:t>
                            </w:r>
                          </w:p>
                        </w:txbxContent>
                      </wps:txbx>
                      <wps:bodyPr wrap="none" lIns="0" tIns="0" rIns="0" bIns="0">
                        <a:noAutoFit/>
                      </wps:bodyPr>
                    </wps:wsp>
                  </a:graphicData>
                </a:graphic>
              </wp:anchor>
            </w:drawing>
          </mc:Choice>
          <mc:Fallback>
            <w:pict>
              <v:shape id="_x0000_s1088" type="#_x0000_t202" style="position:absolute;margin-left:346.30000000000001pt;margin-top:15.6pt;width:22.550000000000001pt;height:11.300000000000001pt;z-index:-125829338;mso-wrap-distance-left:0;mso-wrap-distance-top:15.6pt;mso-wrap-distance-right:0;mso-wrap-distance-bottom:6.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07.31</w:t>
                      </w:r>
                    </w:p>
                  </w:txbxContent>
                </v:textbox>
                <w10:wrap type="topAndBottom" anchorx="page"/>
              </v:shape>
            </w:pict>
          </mc:Fallback>
        </mc:AlternateContent>
      </w:r>
      <w:r>
        <mc:AlternateContent>
          <mc:Choice Requires="wps">
            <w:drawing>
              <wp:anchor distT="97790" distB="176530" distL="0" distR="0" simplePos="0" relativeHeight="125829417" behindDoc="0" locked="0" layoutInCell="1" allowOverlap="1">
                <wp:simplePos x="0" y="0"/>
                <wp:positionH relativeFrom="page">
                  <wp:posOffset>4760595</wp:posOffset>
                </wp:positionH>
                <wp:positionV relativeFrom="paragraph">
                  <wp:posOffset>97790</wp:posOffset>
                </wp:positionV>
                <wp:extent cx="435610" cy="143510"/>
                <wp:wrapTopAndBottom/>
                <wp:docPr id="64" name="Shape 64"/>
                <a:graphic xmlns:a="http://schemas.openxmlformats.org/drawingml/2006/main">
                  <a:graphicData uri="http://schemas.microsoft.com/office/word/2010/wordprocessingShape">
                    <wps:wsp>
                      <wps:cNvSpPr txBox="1"/>
                      <wps:spPr>
                        <a:xfrm>
                          <a:ext cx="435610"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xbxContent>
                      </wps:txbx>
                      <wps:bodyPr wrap="none" lIns="0" tIns="0" rIns="0" bIns="0">
                        <a:noAutoFit/>
                      </wps:bodyPr>
                    </wps:wsp>
                  </a:graphicData>
                </a:graphic>
              </wp:anchor>
            </w:drawing>
          </mc:Choice>
          <mc:Fallback>
            <w:pict>
              <v:shape id="_x0000_s1090" type="#_x0000_t202" style="position:absolute;margin-left:374.85000000000002pt;margin-top:7.7000000000000002pt;width:34.300000000000004pt;height:11.300000000000001pt;z-index:-125829336;mso-wrap-distance-left:0;mso-wrap-distance-top:7.7000000000000002pt;mso-wrap-distance-right:0;mso-wrap-distance-bottom:13.9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xbxContent>
                </v:textbox>
                <w10:wrap type="topAndBottom" anchorx="page"/>
              </v:shape>
            </w:pict>
          </mc:Fallback>
        </mc:AlternateContent>
      </w:r>
      <w:r>
        <mc:AlternateContent>
          <mc:Choice Requires="wps">
            <w:drawing>
              <wp:anchor distT="97790" distB="176530" distL="0" distR="0" simplePos="0" relativeHeight="125829419" behindDoc="0" locked="0" layoutInCell="1" allowOverlap="1">
                <wp:simplePos x="0" y="0"/>
                <wp:positionH relativeFrom="page">
                  <wp:posOffset>5236210</wp:posOffset>
                </wp:positionH>
                <wp:positionV relativeFrom="paragraph">
                  <wp:posOffset>97790</wp:posOffset>
                </wp:positionV>
                <wp:extent cx="545465" cy="143510"/>
                <wp:wrapTopAndBottom/>
                <wp:docPr id="66" name="Shape 66"/>
                <a:graphic xmlns:a="http://schemas.openxmlformats.org/drawingml/2006/main">
                  <a:graphicData uri="http://schemas.microsoft.com/office/word/2010/wordprocessingShape">
                    <wps:wsp>
                      <wps:cNvSpPr txBox="1"/>
                      <wps:spPr>
                        <a:xfrm>
                          <a:ext cx="545465"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793,977.84</w:t>
                            </w:r>
                          </w:p>
                        </w:txbxContent>
                      </wps:txbx>
                      <wps:bodyPr wrap="none" lIns="0" tIns="0" rIns="0" bIns="0">
                        <a:noAutoFit/>
                      </wps:bodyPr>
                    </wps:wsp>
                  </a:graphicData>
                </a:graphic>
              </wp:anchor>
            </w:drawing>
          </mc:Choice>
          <mc:Fallback>
            <w:pict>
              <v:shape id="_x0000_s1092" type="#_x0000_t202" style="position:absolute;margin-left:412.30000000000001pt;margin-top:7.7000000000000002pt;width:42.950000000000003pt;height:11.300000000000001pt;z-index:-125829334;mso-wrap-distance-left:0;mso-wrap-distance-top:7.7000000000000002pt;mso-wrap-distance-right:0;mso-wrap-distance-bottom:13.9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793,977.84</w:t>
                      </w:r>
                    </w:p>
                  </w:txbxContent>
                </v:textbox>
                <w10:wrap type="topAndBottom" anchorx="page"/>
              </v:shape>
            </w:pict>
          </mc:Fallback>
        </mc:AlternateContent>
      </w:r>
      <w:r>
        <mc:AlternateContent>
          <mc:Choice Requires="wps">
            <w:drawing>
              <wp:anchor distT="97790" distB="176530" distL="0" distR="0" simplePos="0" relativeHeight="125829421" behindDoc="0" locked="0" layoutInCell="1" allowOverlap="1">
                <wp:simplePos x="0" y="0"/>
                <wp:positionH relativeFrom="page">
                  <wp:posOffset>5964555</wp:posOffset>
                </wp:positionH>
                <wp:positionV relativeFrom="paragraph">
                  <wp:posOffset>97790</wp:posOffset>
                </wp:positionV>
                <wp:extent cx="328930" cy="143510"/>
                <wp:wrapTopAndBottom/>
                <wp:docPr id="68" name="Shape 68"/>
                <a:graphic xmlns:a="http://schemas.openxmlformats.org/drawingml/2006/main">
                  <a:graphicData uri="http://schemas.microsoft.com/office/word/2010/wordprocessingShape">
                    <wps:wsp>
                      <wps:cNvSpPr txBox="1"/>
                      <wps:spPr>
                        <a:xfrm>
                          <a:ext cx="328930"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0.35%</w:t>
                            </w:r>
                          </w:p>
                        </w:txbxContent>
                      </wps:txbx>
                      <wps:bodyPr wrap="none" lIns="0" tIns="0" rIns="0" bIns="0">
                        <a:noAutoFit/>
                      </wps:bodyPr>
                    </wps:wsp>
                  </a:graphicData>
                </a:graphic>
              </wp:anchor>
            </w:drawing>
          </mc:Choice>
          <mc:Fallback>
            <w:pict>
              <v:shape id="_x0000_s1094" type="#_x0000_t202" style="position:absolute;margin-left:469.65000000000003pt;margin-top:7.7000000000000002pt;width:25.900000000000002pt;height:11.300000000000001pt;z-index:-125829332;mso-wrap-distance-left:0;mso-wrap-distance-top:7.7000000000000002pt;mso-wrap-distance-right:0;mso-wrap-distance-bottom:13.9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0.35%</w:t>
                      </w:r>
                    </w:p>
                  </w:txbxContent>
                </v:textbox>
                <w10:wrap type="topAndBottom" anchorx="page"/>
              </v:shape>
            </w:pict>
          </mc:Fallback>
        </mc:AlternateContent>
      </w:r>
      <w:r>
        <mc:AlternateContent>
          <mc:Choice Requires="wps">
            <w:drawing>
              <wp:anchor distT="0" distB="274320" distL="0" distR="0" simplePos="0" relativeHeight="125829423" behindDoc="0" locked="0" layoutInCell="1" allowOverlap="1">
                <wp:simplePos x="0" y="0"/>
                <wp:positionH relativeFrom="page">
                  <wp:posOffset>6303010</wp:posOffset>
                </wp:positionH>
                <wp:positionV relativeFrom="paragraph">
                  <wp:posOffset>0</wp:posOffset>
                </wp:positionV>
                <wp:extent cx="487680" cy="143510"/>
                <wp:wrapTopAndBottom/>
                <wp:docPr id="70" name="Shape 70"/>
                <a:graphic xmlns:a="http://schemas.openxmlformats.org/drawingml/2006/main">
                  <a:graphicData uri="http://schemas.microsoft.com/office/word/2010/wordprocessingShape">
                    <wps:wsp>
                      <wps:cNvSpPr txBox="1"/>
                      <wps:spPr>
                        <a:xfrm>
                          <a:ext cx="487680"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226,056,8</w:t>
                            </w:r>
                          </w:p>
                        </w:txbxContent>
                      </wps:txbx>
                      <wps:bodyPr wrap="none" lIns="0" tIns="0" rIns="0" bIns="0">
                        <a:noAutoFit/>
                      </wps:bodyPr>
                    </wps:wsp>
                  </a:graphicData>
                </a:graphic>
              </wp:anchor>
            </w:drawing>
          </mc:Choice>
          <mc:Fallback>
            <w:pict>
              <v:shape id="_x0000_s1096" type="#_x0000_t202" style="position:absolute;margin-left:496.30000000000001pt;margin-top:0;width:38.399999999999999pt;height:11.300000000000001pt;z-index:-125829330;mso-wrap-distance-left:0;mso-wrap-distance-right:0;mso-wrap-distance-bottom:21.600000000000001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226,056,8</w:t>
                      </w:r>
                    </w:p>
                  </w:txbxContent>
                </v:textbox>
                <w10:wrap type="topAndBottom" anchorx="page"/>
              </v:shape>
            </w:pict>
          </mc:Fallback>
        </mc:AlternateContent>
      </w:r>
      <w:r>
        <mc:AlternateContent>
          <mc:Choice Requires="wps">
            <w:drawing>
              <wp:anchor distT="198120" distB="76200" distL="0" distR="0" simplePos="0" relativeHeight="125829425" behindDoc="0" locked="0" layoutInCell="1" allowOverlap="1">
                <wp:simplePos x="0" y="0"/>
                <wp:positionH relativeFrom="page">
                  <wp:posOffset>6501130</wp:posOffset>
                </wp:positionH>
                <wp:positionV relativeFrom="paragraph">
                  <wp:posOffset>198120</wp:posOffset>
                </wp:positionV>
                <wp:extent cx="292735" cy="143510"/>
                <wp:wrapTopAndBottom/>
                <wp:docPr id="72" name="Shape 72"/>
                <a:graphic xmlns:a="http://schemas.openxmlformats.org/drawingml/2006/main">
                  <a:graphicData uri="http://schemas.microsoft.com/office/word/2010/wordprocessingShape">
                    <wps:wsp>
                      <wps:cNvSpPr txBox="1"/>
                      <wps:spPr>
                        <a:xfrm>
                          <a:ext cx="292735"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29.47</w:t>
                            </w:r>
                          </w:p>
                        </w:txbxContent>
                      </wps:txbx>
                      <wps:bodyPr wrap="none" lIns="0" tIns="0" rIns="0" bIns="0">
                        <a:noAutoFit/>
                      </wps:bodyPr>
                    </wps:wsp>
                  </a:graphicData>
                </a:graphic>
              </wp:anchor>
            </w:drawing>
          </mc:Choice>
          <mc:Fallback>
            <w:pict>
              <v:shape id="_x0000_s1098" type="#_x0000_t202" style="position:absolute;margin-left:511.90000000000003pt;margin-top:15.6pt;width:23.050000000000001pt;height:11.300000000000001pt;z-index:-125829328;mso-wrap-distance-left:0;mso-wrap-distance-top:15.6pt;mso-wrap-distance-right:0;mso-wrap-distance-bottom:6.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29.47</w:t>
                      </w:r>
                    </w:p>
                  </w:txbxContent>
                </v:textbox>
                <w10:wrap type="topAndBottom" anchorx="page"/>
              </v:shape>
            </w:pict>
          </mc:Fallback>
        </mc:AlternateContent>
      </w:r>
    </w:p>
    <w:p>
      <w:pPr>
        <w:pStyle w:val="Style27"/>
        <w:keepNext/>
        <w:keepLines/>
        <w:widowControl w:val="0"/>
        <w:shd w:val="clear" w:color="auto" w:fill="auto"/>
        <w:bidi w:val="0"/>
        <w:spacing w:before="0" w:after="180" w:line="240" w:lineRule="auto"/>
        <w:ind w:left="0" w:right="0" w:firstLine="420"/>
        <w:jc w:val="left"/>
      </w:pPr>
      <w:bookmarkStart w:id="1369" w:name="bookmark1369"/>
      <w:bookmarkStart w:id="1370" w:name="bookmark1370"/>
      <w:bookmarkStart w:id="1371" w:name="bookmark1371"/>
      <w:r>
        <w:rPr>
          <w:color w:val="000000"/>
          <w:spacing w:val="0"/>
          <w:w w:val="100"/>
          <w:position w:val="0"/>
        </w:rPr>
        <w:t>按组合计提坏账准备：商业承兑汇票</w:t>
      </w:r>
      <w:bookmarkEnd w:id="1369"/>
      <w:bookmarkEnd w:id="1370"/>
      <w:bookmarkEnd w:id="1371"/>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出票人类型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110,442,614.90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386,549.16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110,442,614.90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386,549.16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27"/>
        <w:keepNext/>
        <w:keepLines/>
        <w:widowControl w:val="0"/>
        <w:shd w:val="clear" w:color="auto" w:fill="auto"/>
        <w:bidi w:val="0"/>
        <w:spacing w:before="0" w:after="180" w:line="240" w:lineRule="auto"/>
        <w:ind w:left="0" w:right="0" w:firstLine="420"/>
        <w:jc w:val="left"/>
      </w:pPr>
      <w:bookmarkStart w:id="1372" w:name="bookmark1372"/>
      <w:bookmarkStart w:id="1373" w:name="bookmark1373"/>
      <w:bookmarkStart w:id="1374" w:name="bookmark1374"/>
      <w:r>
        <w:rPr>
          <w:color w:val="000000"/>
          <w:spacing w:val="0"/>
          <w:w w:val="100"/>
          <w:position w:val="0"/>
        </w:rPr>
        <w:t>按组合计提坏账准备：银行承兑汇票</w:t>
      </w:r>
      <w:bookmarkEnd w:id="1372"/>
      <w:bookmarkEnd w:id="1373"/>
      <w:bookmarkEnd w:id="1374"/>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出票人类型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58,201,866.98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203,706.53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58,201,866.98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203,706.53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27"/>
        <w:keepNext/>
        <w:keepLines/>
        <w:widowControl w:val="0"/>
        <w:shd w:val="clear" w:color="auto" w:fill="auto"/>
        <w:bidi w:val="0"/>
        <w:spacing w:before="0" w:line="240" w:lineRule="auto"/>
        <w:ind w:left="0" w:right="0" w:firstLine="420"/>
        <w:jc w:val="both"/>
      </w:pPr>
      <w:bookmarkStart w:id="1375" w:name="bookmark1375"/>
      <w:bookmarkStart w:id="1376" w:name="bookmark1376"/>
      <w:bookmarkStart w:id="1377" w:name="bookmark1377"/>
      <w:r>
        <w:rPr>
          <w:color w:val="000000"/>
          <w:spacing w:val="0"/>
          <w:w w:val="100"/>
          <w:position w:val="0"/>
        </w:rPr>
        <w:t>如是按照预期信用损失一般模型计提应收票据坏账准备，请参照其他应收款的披露方式披露坏账准备</w:t>
      </w:r>
      <w:bookmarkEnd w:id="1375"/>
      <w:bookmarkEnd w:id="1376"/>
      <w:bookmarkEnd w:id="1377"/>
    </w:p>
    <w:p>
      <w:pPr>
        <w:pStyle w:val="Style27"/>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r>
        <w:rPr>
          <w:color w:val="000000"/>
          <w:spacing w:val="0"/>
          <w:w w:val="100"/>
          <w:position w:val="0"/>
        </w:rPr>
        <w:t>的相关信息:</w:t>
      </w:r>
      <w:bookmarkEnd w:id="1378"/>
      <w:bookmarkEnd w:id="1379"/>
      <w:bookmarkEnd w:id="1380"/>
    </w:p>
    <w:p>
      <w:pPr>
        <w:pStyle w:val="Style27"/>
        <w:keepNext/>
        <w:keepLines/>
        <w:widowControl w:val="0"/>
        <w:shd w:val="clear" w:color="auto" w:fill="auto"/>
        <w:bidi w:val="0"/>
        <w:spacing w:before="0" w:after="440" w:line="240" w:lineRule="auto"/>
        <w:ind w:left="0" w:right="0" w:firstLine="420"/>
        <w:jc w:val="both"/>
      </w:pPr>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1381"/>
      <w:bookmarkEnd w:id="1382"/>
      <w:bookmarkEnd w:id="1383"/>
    </w:p>
    <w:p>
      <w:pPr>
        <w:pStyle w:val="Style33"/>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84"/>
      <w:bookmarkEnd w:id="1385"/>
      <w:bookmarkEnd w:id="1386"/>
    </w:p>
    <w:p>
      <w:pPr>
        <w:pStyle w:val="Style27"/>
        <w:keepNext/>
        <w:keepLines/>
        <w:widowControl w:val="0"/>
        <w:shd w:val="clear" w:color="auto" w:fill="auto"/>
        <w:bidi w:val="0"/>
        <w:spacing w:before="0" w:after="180" w:line="240" w:lineRule="auto"/>
        <w:ind w:left="0" w:right="0" w:firstLine="420"/>
        <w:jc w:val="left"/>
      </w:pPr>
      <w:bookmarkStart w:id="1387" w:name="bookmark1387"/>
      <w:bookmarkStart w:id="1388" w:name="bookmark1388"/>
      <w:bookmarkStart w:id="1389" w:name="bookmark1389"/>
      <w:r>
        <w:rPr>
          <w:color w:val="000000"/>
          <w:spacing w:val="0"/>
          <w:w w:val="100"/>
          <w:position w:val="0"/>
        </w:rPr>
        <w:t>本期计提坏账准备情况:</w:t>
      </w:r>
      <w:bookmarkEnd w:id="1387"/>
      <w:bookmarkEnd w:id="1388"/>
      <w:bookmarkEnd w:id="138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6"/>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793,977.84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-203,722.15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590,255.69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793,977.84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-203,722.15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590,255.69</w:t>
            </w:r>
          </w:p>
        </w:tc>
      </w:tr>
    </w:tbl>
    <w:p>
      <w:pPr>
        <w:widowControl w:val="0"/>
        <w:spacing w:after="99" w:line="1" w:lineRule="exact"/>
      </w:pPr>
    </w:p>
    <w:p>
      <w:pPr>
        <w:pStyle w:val="Style27"/>
        <w:keepNext/>
        <w:keepLines/>
        <w:widowControl w:val="0"/>
        <w:shd w:val="clear" w:color="auto" w:fill="auto"/>
        <w:bidi w:val="0"/>
        <w:spacing w:before="0" w:line="240" w:lineRule="auto"/>
        <w:ind w:left="0" w:right="0" w:firstLine="420"/>
        <w:jc w:val="left"/>
      </w:pPr>
      <w:bookmarkStart w:id="1390" w:name="bookmark1390"/>
      <w:bookmarkStart w:id="1391" w:name="bookmark1391"/>
      <w:bookmarkStart w:id="1392" w:name="bookmark1392"/>
      <w:r>
        <w:rPr>
          <w:color w:val="000000"/>
          <w:spacing w:val="0"/>
          <w:w w:val="100"/>
          <w:position w:val="0"/>
        </w:rPr>
        <w:t>其中本期坏账准备收回或转回金额重要的:</w:t>
      </w:r>
      <w:bookmarkEnd w:id="1390"/>
      <w:bookmarkEnd w:id="1391"/>
      <w:bookmarkEnd w:id="1392"/>
    </w:p>
    <w:p>
      <w:pPr>
        <w:pStyle w:val="Style27"/>
        <w:keepNext/>
        <w:keepLines/>
        <w:widowControl w:val="0"/>
        <w:shd w:val="clear" w:color="auto" w:fill="auto"/>
        <w:bidi w:val="0"/>
        <w:spacing w:before="0" w:after="440" w:line="240" w:lineRule="auto"/>
        <w:ind w:left="0" w:right="0" w:firstLine="420"/>
        <w:jc w:val="both"/>
      </w:pPr>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1393"/>
      <w:bookmarkEnd w:id="1394"/>
      <w:bookmarkEnd w:id="1395"/>
    </w:p>
    <w:p>
      <w:pPr>
        <w:pStyle w:val="Style33"/>
        <w:keepNext/>
        <w:keepLines/>
        <w:widowControl w:val="0"/>
        <w:numPr>
          <w:ilvl w:val="0"/>
          <w:numId w:val="31"/>
        </w:numPr>
        <w:shd w:val="clear" w:color="auto" w:fill="auto"/>
        <w:bidi w:val="0"/>
        <w:spacing w:before="0" w:after="360" w:line="240" w:lineRule="auto"/>
        <w:ind w:left="0" w:right="0" w:firstLine="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期末公司已背书或贴现且在资产负债表日尚未到期的应收票据</w:t>
      </w:r>
      <w:bookmarkEnd w:id="1396"/>
      <w:bookmarkEnd w:id="1397"/>
      <w:bookmarkEnd w:id="1399"/>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期末未终止确认金额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银行承兑票据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40,271,942.03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17,862,356.83</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40,271,942.03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17,862,356.83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color w:val="000000"/>
          <w:spacing w:val="0"/>
          <w:w w:val="100"/>
          <w:position w:val="0"/>
        </w:rPr>
        <w:t>、应收账款</w:t>
      </w:r>
      <w:bookmarkEnd w:id="1400"/>
      <w:bookmarkEnd w:id="1401"/>
      <w:bookmarkEnd w:id="1403"/>
    </w:p>
    <w:p>
      <w:pPr>
        <w:pStyle w:val="Style33"/>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4" w:name="bookmark140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00"/>
      <w:bookmarkEnd w:id="1401"/>
      <w:bookmarkEnd w:id="1404"/>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907"/>
        <w:gridCol w:w="667"/>
        <w:gridCol w:w="893"/>
        <w:gridCol w:w="706"/>
        <w:gridCol w:w="93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河北天进测控技术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269,814,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39,248,7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237,659,07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38,352,580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199,306,49</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808.86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74.68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应收军工或军品合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作单位客户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14,417,2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21,627,791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301,638.75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21,326,152.</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293"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应收国有企业客户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175,509,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24,459,5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151,050,0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151,816,35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26,634,019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125,182,33</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65.05%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653.32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59.80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r>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应收其他客户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79,887,9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65,346,92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64,214,927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11,416,922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52,798,004.</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29.61%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17.78%</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442"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269,814,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39,248,7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237,759,07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38,452,580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199,306,49</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808.86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34.18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74.68</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r>
    </w:tbl>
    <w:p>
      <w:pPr>
        <w:widowControl w:val="0"/>
        <w:spacing w:after="159" w:line="1" w:lineRule="exact"/>
      </w:pPr>
    </w:p>
    <w:p>
      <w:pPr>
        <w:pStyle w:val="Style27"/>
        <w:keepNext/>
        <w:keepLines/>
        <w:widowControl w:val="0"/>
        <w:shd w:val="clear" w:color="auto" w:fill="auto"/>
        <w:bidi w:val="0"/>
        <w:spacing w:before="0" w:after="200" w:line="240" w:lineRule="auto"/>
        <w:ind w:left="0" w:right="0" w:firstLine="420"/>
        <w:jc w:val="left"/>
      </w:pPr>
      <w:bookmarkStart w:id="1405" w:name="bookmark1405"/>
      <w:bookmarkStart w:id="1406" w:name="bookmark1406"/>
      <w:bookmarkStart w:id="1407" w:name="bookmark1407"/>
      <w:r>
        <w:rPr>
          <w:color w:val="000000"/>
          <w:spacing w:val="0"/>
          <w:w w:val="100"/>
          <w:position w:val="0"/>
        </w:rPr>
        <w:t>按组合计提坏账准备：应收军工或军品合作单位客户</w:t>
      </w:r>
      <w:bookmarkEnd w:id="1405"/>
      <w:bookmarkEnd w:id="1406"/>
      <w:bookmarkEnd w:id="1407"/>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12,780,416.35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210,246.00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14,417,216.35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248,130.28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27"/>
        <w:keepNext/>
        <w:keepLines/>
        <w:widowControl w:val="0"/>
        <w:shd w:val="clear" w:color="auto" w:fill="auto"/>
        <w:bidi w:val="0"/>
        <w:spacing w:before="0" w:after="200" w:line="240" w:lineRule="auto"/>
        <w:ind w:left="0" w:right="0" w:firstLine="420"/>
        <w:jc w:val="left"/>
      </w:pPr>
      <w:bookmarkStart w:id="1408" w:name="bookmark1408"/>
      <w:bookmarkStart w:id="1409" w:name="bookmark1409"/>
      <w:bookmarkStart w:id="1410" w:name="bookmark1410"/>
      <w:r>
        <w:rPr>
          <w:color w:val="000000"/>
          <w:spacing w:val="0"/>
          <w:w w:val="100"/>
          <w:position w:val="0"/>
        </w:rPr>
        <w:t>按组合计提坏账准备：应收国有企业客户</w:t>
      </w:r>
      <w:bookmarkEnd w:id="1408"/>
      <w:bookmarkEnd w:id="1409"/>
      <w:bookmarkEnd w:id="1410"/>
    </w:p>
    <w:p>
      <w:pPr>
        <w:pStyle w:val="Style31"/>
        <w:keepNext w:val="0"/>
        <w:keepLines w:val="0"/>
        <w:widowControl w:val="0"/>
        <w:shd w:val="clear" w:color="auto" w:fill="auto"/>
        <w:bidi w:val="0"/>
        <w:spacing w:before="0" w:after="20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115,148,576.41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5,919,259.73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29,946,099.87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3,568,031.53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14,890,071.37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4,207,291.73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9,379,127.60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4,660,821.91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353,046.55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5,751,142.07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5,751,142.07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175,509,653.32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24,459,593.52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27"/>
        <w:keepNext/>
        <w:keepLines/>
        <w:widowControl w:val="0"/>
        <w:shd w:val="clear" w:color="auto" w:fill="auto"/>
        <w:bidi w:val="0"/>
        <w:spacing w:before="0" w:after="240" w:line="240" w:lineRule="auto"/>
        <w:ind w:left="0" w:right="0" w:firstLine="420"/>
        <w:jc w:val="left"/>
      </w:pPr>
      <w:bookmarkStart w:id="1411" w:name="bookmark1411"/>
      <w:bookmarkStart w:id="1412" w:name="bookmark1412"/>
      <w:bookmarkStart w:id="1413" w:name="bookmark1413"/>
      <w:r>
        <w:rPr>
          <w:color w:val="000000"/>
          <w:spacing w:val="0"/>
          <w:w w:val="100"/>
          <w:position w:val="0"/>
        </w:rPr>
        <w:t>按组合计提坏账准备：应收其他客户</w:t>
      </w:r>
      <w:bookmarkEnd w:id="1411"/>
      <w:bookmarkEnd w:id="1412"/>
      <w:bookmarkEnd w:id="1413"/>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46,258,886.95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3,458,161.70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17,928,427.00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3,198,776.21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10,101,434.20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2,698,239.86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907,596.47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612,433.53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2,263,124.00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2,144,928.51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2,428,470.57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2,428,470.57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79,887,939.19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14,541,010.38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27"/>
        <w:keepNext/>
        <w:keepLines/>
        <w:widowControl w:val="0"/>
        <w:shd w:val="clear" w:color="auto" w:fill="auto"/>
        <w:bidi w:val="0"/>
        <w:spacing w:before="0" w:after="240" w:line="240" w:lineRule="auto"/>
        <w:ind w:left="0" w:right="0" w:firstLine="420"/>
        <w:jc w:val="left"/>
      </w:pPr>
      <w:bookmarkStart w:id="1414" w:name="bookmark1414"/>
      <w:bookmarkStart w:id="1415" w:name="bookmark1415"/>
      <w:bookmarkStart w:id="1416" w:name="bookmark1416"/>
      <w:r>
        <w:rPr>
          <w:color w:val="000000"/>
          <w:spacing w:val="0"/>
          <w:w w:val="100"/>
          <w:position w:val="0"/>
        </w:rPr>
        <w:t>如是按照预期信用损失一般模型计提应收账款坏账准备，请参照其他应收款的披露方式披露坏账准备</w:t>
      </w:r>
      <w:bookmarkEnd w:id="1414"/>
      <w:bookmarkEnd w:id="1415"/>
      <w:bookmarkEnd w:id="1416"/>
    </w:p>
    <w:p>
      <w:pPr>
        <w:pStyle w:val="Style27"/>
        <w:keepNext/>
        <w:keepLines/>
        <w:widowControl w:val="0"/>
        <w:shd w:val="clear" w:color="auto" w:fill="auto"/>
        <w:bidi w:val="0"/>
        <w:spacing w:before="0" w:after="240" w:line="240" w:lineRule="auto"/>
        <w:ind w:left="0" w:right="0" w:firstLine="0"/>
        <w:jc w:val="left"/>
      </w:pPr>
      <w:bookmarkStart w:id="1417" w:name="bookmark1417"/>
      <w:bookmarkStart w:id="1418" w:name="bookmark1418"/>
      <w:bookmarkStart w:id="1419" w:name="bookmark1419"/>
      <w:r>
        <w:rPr>
          <w:color w:val="000000"/>
          <w:spacing w:val="0"/>
          <w:w w:val="100"/>
          <w:position w:val="0"/>
        </w:rPr>
        <w:t>的相关信息：</w:t>
      </w:r>
      <w:bookmarkEnd w:id="1417"/>
      <w:bookmarkEnd w:id="1418"/>
      <w:bookmarkEnd w:id="1419"/>
    </w:p>
    <w:p>
      <w:pPr>
        <w:pStyle w:val="Style27"/>
        <w:keepNext/>
        <w:keepLines/>
        <w:widowControl w:val="0"/>
        <w:shd w:val="clear" w:color="auto" w:fill="auto"/>
        <w:bidi w:val="0"/>
        <w:spacing w:before="0" w:after="240" w:line="240" w:lineRule="auto"/>
        <w:ind w:left="0" w:right="0" w:firstLine="420"/>
        <w:jc w:val="left"/>
      </w:pPr>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420"/>
      <w:bookmarkEnd w:id="1421"/>
      <w:bookmarkEnd w:id="1422"/>
    </w:p>
    <w:p>
      <w:pPr>
        <w:pStyle w:val="Style27"/>
        <w:keepNext/>
        <w:keepLines/>
        <w:widowControl w:val="0"/>
        <w:shd w:val="clear" w:color="auto" w:fill="auto"/>
        <w:bidi w:val="0"/>
        <w:spacing w:before="0" w:after="160" w:line="240" w:lineRule="auto"/>
        <w:ind w:left="0" w:right="0" w:firstLine="420"/>
        <w:jc w:val="left"/>
      </w:pPr>
      <w:bookmarkStart w:id="1423" w:name="bookmark1423"/>
      <w:bookmarkStart w:id="1424" w:name="bookmark1424"/>
      <w:bookmarkStart w:id="1425" w:name="bookmark1425"/>
      <w:r>
        <w:rPr>
          <w:color w:val="000000"/>
          <w:spacing w:val="0"/>
          <w:w w:val="100"/>
          <w:position w:val="0"/>
        </w:rPr>
        <w:t>按账龄披露</w:t>
      </w:r>
      <w:bookmarkEnd w:id="1423"/>
      <w:bookmarkEnd w:id="1424"/>
      <w:bookmarkEnd w:id="1425"/>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174,187,879.71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48,465,326.87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24,991,505.57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22,170,096.71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11,263,724.07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2,657,760.00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8,248,612.64</w:t>
            </w:r>
          </w:p>
        </w:tc>
      </w:tr>
    </w:tbl>
    <w:p>
      <w:pPr>
        <w:widowControl w:val="0"/>
        <w:spacing w:line="1" w:lineRule="exact"/>
      </w:pP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269,814,808.86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140"/>
        <w:jc w:val="left"/>
      </w:pPr>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26"/>
      <w:bookmarkEnd w:id="1427"/>
      <w:bookmarkEnd w:id="1428"/>
    </w:p>
    <w:p>
      <w:pPr>
        <w:pStyle w:val="Style27"/>
        <w:keepNext/>
        <w:keepLines/>
        <w:widowControl w:val="0"/>
        <w:shd w:val="clear" w:color="auto" w:fill="auto"/>
        <w:bidi w:val="0"/>
        <w:spacing w:before="0" w:after="180" w:line="240" w:lineRule="auto"/>
        <w:ind w:left="0" w:right="0"/>
        <w:jc w:val="both"/>
      </w:pPr>
      <w:bookmarkStart w:id="1429" w:name="bookmark1429"/>
      <w:bookmarkStart w:id="1430" w:name="bookmark1430"/>
      <w:bookmarkStart w:id="1431" w:name="bookmark1431"/>
      <w:r>
        <w:rPr>
          <w:color w:val="000000"/>
          <w:spacing w:val="0"/>
          <w:w w:val="100"/>
          <w:position w:val="0"/>
        </w:rPr>
        <w:t>本期计提坏账准备情况：</w:t>
      </w:r>
      <w:bookmarkEnd w:id="1429"/>
      <w:bookmarkEnd w:id="1430"/>
      <w:bookmarkEnd w:id="143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6"/>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38,452,580.43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796,153.75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39,248,734.18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38,452,580.43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796,153.75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39,248,734.18</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432"/>
      <w:bookmarkEnd w:id="1433"/>
      <w:bookmarkEnd w:id="1435"/>
    </w:p>
    <w:p>
      <w:pPr>
        <w:pStyle w:val="Style27"/>
        <w:keepNext/>
        <w:keepLines/>
        <w:widowControl w:val="0"/>
        <w:shd w:val="clear" w:color="auto" w:fill="auto"/>
        <w:bidi w:val="0"/>
        <w:spacing w:before="0" w:after="240" w:line="240" w:lineRule="auto"/>
        <w:ind w:left="0" w:right="0"/>
        <w:jc w:val="both"/>
      </w:pPr>
      <w:bookmarkStart w:id="1436" w:name="bookmark1436"/>
      <w:bookmarkStart w:id="1437" w:name="bookmark1437"/>
      <w:bookmarkStart w:id="1438" w:name="bookmark1438"/>
      <w:r>
        <w:rPr>
          <w:color w:val="000000"/>
          <w:spacing w:val="0"/>
          <w:w w:val="100"/>
          <w:position w:val="0"/>
        </w:rPr>
        <w:t>本期按欠款方归集的期末余额前五名应收账款汇总金额</w:t>
      </w:r>
      <w:r>
        <w:rPr>
          <w:rFonts w:ascii="Times New Roman" w:eastAsia="Times New Roman" w:hAnsi="Times New Roman" w:cs="Times New Roman"/>
          <w:color w:val="000000"/>
          <w:spacing w:val="0"/>
          <w:w w:val="100"/>
          <w:position w:val="0"/>
        </w:rPr>
        <w:t>81,618,460.95</w:t>
      </w:r>
      <w:r>
        <w:rPr>
          <w:color w:val="000000"/>
          <w:spacing w:val="0"/>
          <w:w w:val="100"/>
          <w:position w:val="0"/>
        </w:rPr>
        <w:t>元，占应收账款期末余额合计数</w:t>
      </w:r>
      <w:bookmarkEnd w:id="1436"/>
      <w:bookmarkEnd w:id="1437"/>
      <w:bookmarkEnd w:id="1438"/>
    </w:p>
    <w:p>
      <w:pPr>
        <w:pStyle w:val="Style27"/>
        <w:keepNext/>
        <w:keepLines/>
        <w:widowControl w:val="0"/>
        <w:shd w:val="clear" w:color="auto" w:fill="auto"/>
        <w:bidi w:val="0"/>
        <w:spacing w:before="0" w:after="440" w:line="240" w:lineRule="auto"/>
        <w:ind w:left="0" w:right="0" w:firstLine="0"/>
        <w:jc w:val="both"/>
      </w:pPr>
      <w:bookmarkStart w:id="1439" w:name="bookmark1439"/>
      <w:bookmarkStart w:id="1440" w:name="bookmark1440"/>
      <w:bookmarkStart w:id="1441" w:name="bookmark1441"/>
      <w:r>
        <w:rPr>
          <w:color w:val="000000"/>
          <w:spacing w:val="0"/>
          <w:w w:val="100"/>
          <w:position w:val="0"/>
        </w:rPr>
        <w:t>的比例</w:t>
      </w:r>
      <w:r>
        <w:rPr>
          <w:rFonts w:ascii="Times New Roman" w:eastAsia="Times New Roman" w:hAnsi="Times New Roman" w:cs="Times New Roman"/>
          <w:color w:val="000000"/>
          <w:spacing w:val="0"/>
          <w:w w:val="100"/>
          <w:position w:val="0"/>
        </w:rPr>
        <w:t>30.25%</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rPr>
        <w:t>7,300,246.15</w:t>
      </w:r>
      <w:r>
        <w:rPr>
          <w:color w:val="000000"/>
          <w:spacing w:val="0"/>
          <w:w w:val="100"/>
          <w:position w:val="0"/>
        </w:rPr>
        <w:t>元。</w:t>
      </w:r>
      <w:bookmarkEnd w:id="1439"/>
      <w:bookmarkEnd w:id="1440"/>
      <w:bookmarkEnd w:id="1441"/>
    </w:p>
    <w:p>
      <w:pPr>
        <w:pStyle w:val="Style33"/>
        <w:keepNext/>
        <w:keepLines/>
        <w:widowControl w:val="0"/>
        <w:shd w:val="clear" w:color="auto" w:fill="auto"/>
        <w:bidi w:val="0"/>
        <w:spacing w:before="0" w:after="360" w:line="240" w:lineRule="auto"/>
        <w:ind w:left="0" w:right="0" w:firstLine="0"/>
        <w:jc w:val="both"/>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5</w:t>
      </w:r>
      <w:bookmarkEnd w:id="1444"/>
      <w:r>
        <w:rPr>
          <w:color w:val="000000"/>
          <w:spacing w:val="0"/>
          <w:w w:val="100"/>
          <w:position w:val="0"/>
        </w:rPr>
        <w:t>、应收款项融资</w:t>
      </w:r>
      <w:bookmarkEnd w:id="1442"/>
      <w:bookmarkEnd w:id="1443"/>
      <w:bookmarkEnd w:id="1445"/>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467,790.06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2,361,616.99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467,790.06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2,361,616.99</w:t>
            </w:r>
          </w:p>
        </w:tc>
      </w:tr>
    </w:tbl>
    <w:p>
      <w:pPr>
        <w:widowControl w:val="0"/>
        <w:spacing w:after="179" w:line="1" w:lineRule="exact"/>
      </w:pPr>
    </w:p>
    <w:p>
      <w:pPr>
        <w:pStyle w:val="Style27"/>
        <w:keepNext/>
        <w:keepLines/>
        <w:widowControl w:val="0"/>
        <w:shd w:val="clear" w:color="auto" w:fill="auto"/>
        <w:bidi w:val="0"/>
        <w:spacing w:before="0" w:after="240" w:line="240" w:lineRule="auto"/>
        <w:ind w:left="0" w:right="0"/>
        <w:jc w:val="both"/>
      </w:pPr>
      <w:bookmarkStart w:id="1446" w:name="bookmark1446"/>
      <w:bookmarkStart w:id="1447" w:name="bookmark1447"/>
      <w:bookmarkStart w:id="1448" w:name="bookmark1448"/>
      <w:r>
        <w:rPr>
          <w:color w:val="000000"/>
          <w:spacing w:val="0"/>
          <w:w w:val="100"/>
          <w:position w:val="0"/>
        </w:rPr>
        <w:t>应收款项融资本期增减变动及公允价值变动情况</w:t>
      </w:r>
      <w:bookmarkEnd w:id="1446"/>
      <w:bookmarkEnd w:id="1447"/>
      <w:bookmarkEnd w:id="1448"/>
    </w:p>
    <w:p>
      <w:pPr>
        <w:pStyle w:val="Style27"/>
        <w:keepNext/>
        <w:keepLines/>
        <w:widowControl w:val="0"/>
        <w:shd w:val="clear" w:color="auto" w:fill="auto"/>
        <w:bidi w:val="0"/>
        <w:spacing w:before="0" w:after="240" w:line="240" w:lineRule="auto"/>
        <w:ind w:left="0" w:right="0"/>
        <w:jc w:val="both"/>
      </w:pPr>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449"/>
      <w:bookmarkEnd w:id="1450"/>
      <w:bookmarkEnd w:id="1451"/>
    </w:p>
    <w:p>
      <w:pPr>
        <w:pStyle w:val="Style27"/>
        <w:keepNext/>
        <w:keepLines/>
        <w:widowControl w:val="0"/>
        <w:shd w:val="clear" w:color="auto" w:fill="auto"/>
        <w:bidi w:val="0"/>
        <w:spacing w:before="0" w:after="240" w:line="240" w:lineRule="auto"/>
        <w:ind w:left="0" w:right="0"/>
        <w:jc w:val="both"/>
      </w:pPr>
      <w:bookmarkStart w:id="1452" w:name="bookmark1452"/>
      <w:bookmarkStart w:id="1453" w:name="bookmark1453"/>
      <w:bookmarkStart w:id="1454" w:name="bookmark1454"/>
      <w:r>
        <w:rPr>
          <w:color w:val="000000"/>
          <w:spacing w:val="0"/>
          <w:w w:val="100"/>
          <w:position w:val="0"/>
        </w:rPr>
        <w:t>如是按照预期信用损失一般模型计提应收款项融资减值准备，请参照其他应收款的披露方式披露减值</w:t>
      </w:r>
      <w:bookmarkEnd w:id="1452"/>
      <w:bookmarkEnd w:id="1453"/>
      <w:bookmarkEnd w:id="1454"/>
    </w:p>
    <w:p>
      <w:pPr>
        <w:pStyle w:val="Style27"/>
        <w:keepNext/>
        <w:keepLines/>
        <w:widowControl w:val="0"/>
        <w:shd w:val="clear" w:color="auto" w:fill="auto"/>
        <w:bidi w:val="0"/>
        <w:spacing w:before="0" w:after="240" w:line="240" w:lineRule="auto"/>
        <w:ind w:left="0" w:right="0" w:firstLine="0"/>
        <w:jc w:val="left"/>
      </w:pPr>
      <w:bookmarkStart w:id="1455" w:name="bookmark1455"/>
      <w:bookmarkStart w:id="1456" w:name="bookmark1456"/>
      <w:bookmarkStart w:id="1457" w:name="bookmark1457"/>
      <w:r>
        <w:rPr>
          <w:color w:val="000000"/>
          <w:spacing w:val="0"/>
          <w:w w:val="100"/>
          <w:position w:val="0"/>
        </w:rPr>
        <w:t>准备的相关信息：</w:t>
      </w:r>
      <w:bookmarkEnd w:id="1455"/>
      <w:bookmarkEnd w:id="1456"/>
      <w:bookmarkEnd w:id="1457"/>
    </w:p>
    <w:p>
      <w:pPr>
        <w:pStyle w:val="Style27"/>
        <w:keepNext/>
        <w:keepLines/>
        <w:widowControl w:val="0"/>
        <w:shd w:val="clear" w:color="auto" w:fill="auto"/>
        <w:bidi w:val="0"/>
        <w:spacing w:before="0" w:after="440" w:line="240" w:lineRule="auto"/>
        <w:ind w:left="0" w:right="0"/>
        <w:jc w:val="left"/>
      </w:pPr>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458"/>
      <w:bookmarkEnd w:id="1459"/>
      <w:bookmarkEnd w:id="1460"/>
    </w:p>
    <w:p>
      <w:pPr>
        <w:pStyle w:val="Style33"/>
        <w:keepNext/>
        <w:keepLines/>
        <w:widowControl w:val="0"/>
        <w:shd w:val="clear" w:color="auto" w:fill="auto"/>
        <w:bidi w:val="0"/>
        <w:spacing w:before="0" w:after="36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6</w:t>
      </w:r>
      <w:bookmarkEnd w:id="1463"/>
      <w:r>
        <w:rPr>
          <w:color w:val="000000"/>
          <w:spacing w:val="0"/>
          <w:w w:val="100"/>
          <w:position w:val="0"/>
        </w:rPr>
        <w:t>、预付款项</w:t>
      </w:r>
      <w:bookmarkEnd w:id="1461"/>
      <w:bookmarkEnd w:id="1462"/>
      <w:bookmarkEnd w:id="1464"/>
    </w:p>
    <w:p>
      <w:pPr>
        <w:pStyle w:val="Style33"/>
        <w:keepNext/>
        <w:keepLines/>
        <w:widowControl w:val="0"/>
        <w:shd w:val="clear" w:color="auto" w:fill="auto"/>
        <w:bidi w:val="0"/>
        <w:spacing w:before="0" w:after="360" w:line="240" w:lineRule="auto"/>
        <w:ind w:left="0" w:right="0" w:firstLine="0"/>
        <w:jc w:val="left"/>
      </w:pPr>
      <w:bookmarkStart w:id="1461" w:name="bookmark1461"/>
      <w:bookmarkStart w:id="1462" w:name="bookmark1462"/>
      <w:bookmarkStart w:id="1465" w:name="bookmark14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461"/>
      <w:bookmarkEnd w:id="1462"/>
      <w:bookmarkEnd w:id="146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7,787,956.89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9,919,327.42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83.62%</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1,923,777.23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1,943,454.89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9,711,734.12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11,862,782.31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466"/>
      <w:bookmarkEnd w:id="1467"/>
      <w:bookmarkEnd w:id="1468"/>
    </w:p>
    <w:p>
      <w:pPr>
        <w:pStyle w:val="Style27"/>
        <w:keepNext/>
        <w:keepLines/>
        <w:widowControl w:val="0"/>
        <w:shd w:val="clear" w:color="auto" w:fill="auto"/>
        <w:bidi w:val="0"/>
        <w:spacing w:before="0" w:after="220" w:line="240" w:lineRule="auto"/>
        <w:ind w:left="0" w:right="0"/>
        <w:jc w:val="left"/>
      </w:pPr>
      <w:bookmarkStart w:id="1469" w:name="bookmark1469"/>
      <w:bookmarkStart w:id="1470" w:name="bookmark1470"/>
      <w:bookmarkStart w:id="1471" w:name="bookmark1471"/>
      <w:r>
        <w:rPr>
          <w:color w:val="000000"/>
          <w:spacing w:val="0"/>
          <w:w w:val="100"/>
          <w:position w:val="0"/>
        </w:rPr>
        <w:t>本期按预付对象归集的期末余额前五名预付款项汇总金额</w:t>
      </w:r>
      <w:r>
        <w:rPr>
          <w:rFonts w:ascii="Times New Roman" w:eastAsia="Times New Roman" w:hAnsi="Times New Roman" w:cs="Times New Roman"/>
          <w:color w:val="000000"/>
          <w:spacing w:val="0"/>
          <w:w w:val="100"/>
          <w:position w:val="0"/>
        </w:rPr>
        <w:t>3,971,311.50</w:t>
      </w:r>
      <w:r>
        <w:rPr>
          <w:color w:val="000000"/>
          <w:spacing w:val="0"/>
          <w:w w:val="100"/>
          <w:position w:val="0"/>
        </w:rPr>
        <w:t>元，占预付款项期末余额合计</w:t>
      </w:r>
      <w:bookmarkEnd w:id="1469"/>
      <w:bookmarkEnd w:id="1470"/>
      <w:bookmarkEnd w:id="1471"/>
    </w:p>
    <w:p>
      <w:pPr>
        <w:pStyle w:val="Style27"/>
        <w:keepNext/>
        <w:keepLines/>
        <w:widowControl w:val="0"/>
        <w:shd w:val="clear" w:color="auto" w:fill="auto"/>
        <w:bidi w:val="0"/>
        <w:spacing w:before="0" w:after="440" w:line="240" w:lineRule="auto"/>
        <w:ind w:left="0" w:right="0" w:firstLine="0"/>
        <w:jc w:val="left"/>
      </w:pPr>
      <w:bookmarkStart w:id="1472" w:name="bookmark1472"/>
      <w:bookmarkStart w:id="1473" w:name="bookmark1473"/>
      <w:bookmarkStart w:id="1474" w:name="bookmark1474"/>
      <w:r>
        <w:rPr>
          <w:color w:val="000000"/>
          <w:spacing w:val="0"/>
          <w:w w:val="100"/>
          <w:position w:val="0"/>
        </w:rPr>
        <w:t>数的比例</w:t>
      </w:r>
      <w:r>
        <w:rPr>
          <w:rFonts w:ascii="Times New Roman" w:eastAsia="Times New Roman" w:hAnsi="Times New Roman" w:cs="Times New Roman"/>
          <w:color w:val="000000"/>
          <w:spacing w:val="0"/>
          <w:w w:val="100"/>
          <w:position w:val="0"/>
        </w:rPr>
        <w:t xml:space="preserve">40.89 </w:t>
      </w:r>
      <w:r>
        <w:rPr>
          <w:rFonts w:ascii="Times New Roman" w:eastAsia="Times New Roman" w:hAnsi="Times New Roman" w:cs="Times New Roman"/>
          <w:color w:val="000000"/>
          <w:spacing w:val="0"/>
          <w:w w:val="100"/>
          <w:position w:val="0"/>
        </w:rPr>
        <w:t>%</w:t>
      </w:r>
      <w:r>
        <w:rPr>
          <w:color w:val="000000"/>
          <w:spacing w:val="0"/>
          <w:w w:val="100"/>
          <w:position w:val="0"/>
        </w:rPr>
        <w:t>。</w:t>
      </w:r>
      <w:bookmarkEnd w:id="1472"/>
      <w:bookmarkEnd w:id="1473"/>
      <w:bookmarkEnd w:id="1474"/>
    </w:p>
    <w:p>
      <w:pPr>
        <w:pStyle w:val="Style33"/>
        <w:keepNext/>
        <w:keepLines/>
        <w:widowControl w:val="0"/>
        <w:shd w:val="clear" w:color="auto" w:fill="auto"/>
        <w:bidi w:val="0"/>
        <w:spacing w:before="0" w:after="36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7</w:t>
      </w:r>
      <w:bookmarkEnd w:id="1477"/>
      <w:r>
        <w:rPr>
          <w:color w:val="000000"/>
          <w:spacing w:val="0"/>
          <w:w w:val="100"/>
          <w:position w:val="0"/>
        </w:rPr>
        <w:t>、其他应收款</w:t>
      </w:r>
      <w:bookmarkEnd w:id="1475"/>
      <w:bookmarkEnd w:id="1476"/>
      <w:bookmarkEnd w:id="1478"/>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60,428,361.05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83,461,269.27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60,428,361.05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83,461,269.27</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479" w:name="bookmark1479"/>
      <w:bookmarkStart w:id="1480" w:name="bookmark1480"/>
      <w:bookmarkStart w:id="1481" w:name="bookmark1481"/>
      <w:r>
        <w:rPr>
          <w:color w:val="000000"/>
          <w:spacing w:val="0"/>
          <w:w w:val="100"/>
          <w:position w:val="0"/>
        </w:rPr>
        <w:t>其他应收款</w:t>
      </w:r>
      <w:bookmarkEnd w:id="1479"/>
      <w:bookmarkEnd w:id="1480"/>
      <w:bookmarkEnd w:id="1481"/>
    </w:p>
    <w:p>
      <w:pPr>
        <w:pStyle w:val="Style33"/>
        <w:keepNext/>
        <w:keepLines/>
        <w:widowControl w:val="0"/>
        <w:shd w:val="clear" w:color="auto" w:fill="auto"/>
        <w:bidi w:val="0"/>
        <w:spacing w:before="0" w:after="360" w:line="240" w:lineRule="auto"/>
        <w:ind w:left="0" w:right="0" w:firstLine="0"/>
        <w:jc w:val="left"/>
      </w:pPr>
      <w:bookmarkStart w:id="1479" w:name="bookmark1479"/>
      <w:bookmarkStart w:id="1480" w:name="bookmark1480"/>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479"/>
      <w:bookmarkEnd w:id="1480"/>
      <w:bookmarkEnd w:id="1482"/>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2,076,587.82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1,978,594.26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6,221,705.62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6,833,145.49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应收退税款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52,558,369.24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70,982,769.64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6,216,186.16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5,045,039.49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67,072,848.84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87,839,548.88</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483"/>
      <w:bookmarkEnd w:id="1484"/>
      <w:bookmarkEnd w:id="1485"/>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4,378,279.61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4,378,279.61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1,258,648.18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1,007,560.00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2,266,208.18</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5,636,927.79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1,007,560.00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6,644,487.79</w:t>
            </w:r>
          </w:p>
        </w:tc>
      </w:tr>
    </w:tbl>
    <w:p>
      <w:pPr>
        <w:widowControl w:val="0"/>
        <w:spacing w:after="139" w:line="1" w:lineRule="exact"/>
      </w:pPr>
    </w:p>
    <w:p>
      <w:pPr>
        <w:pStyle w:val="Style27"/>
        <w:keepNext/>
        <w:keepLines/>
        <w:widowControl w:val="0"/>
        <w:shd w:val="clear" w:color="auto" w:fill="auto"/>
        <w:bidi w:val="0"/>
        <w:spacing w:before="0" w:line="240" w:lineRule="auto"/>
        <w:ind w:left="0" w:right="0" w:firstLine="420"/>
        <w:jc w:val="left"/>
      </w:pPr>
      <w:bookmarkStart w:id="1486" w:name="bookmark1486"/>
      <w:bookmarkStart w:id="1487" w:name="bookmark1487"/>
      <w:bookmarkStart w:id="1488" w:name="bookmark1488"/>
      <w:r>
        <w:rPr>
          <w:color w:val="000000"/>
          <w:spacing w:val="0"/>
          <w:w w:val="100"/>
          <w:position w:val="0"/>
        </w:rPr>
        <w:t>损失准备本期变动金额重大的账面余额变动情况</w:t>
      </w:r>
      <w:bookmarkEnd w:id="1486"/>
      <w:bookmarkEnd w:id="1487"/>
      <w:bookmarkEnd w:id="1488"/>
    </w:p>
    <w:p>
      <w:pPr>
        <w:pStyle w:val="Style27"/>
        <w:keepNext/>
        <w:keepLines/>
        <w:widowControl w:val="0"/>
        <w:shd w:val="clear" w:color="auto" w:fill="auto"/>
        <w:bidi w:val="0"/>
        <w:spacing w:before="0" w:line="240" w:lineRule="auto"/>
        <w:ind w:left="0" w:right="0" w:firstLine="420"/>
        <w:jc w:val="left"/>
      </w:pPr>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489"/>
      <w:bookmarkEnd w:id="1490"/>
      <w:bookmarkEnd w:id="1491"/>
    </w:p>
    <w:p>
      <w:pPr>
        <w:pStyle w:val="Style27"/>
        <w:keepNext/>
        <w:keepLines/>
        <w:widowControl w:val="0"/>
        <w:shd w:val="clear" w:color="auto" w:fill="auto"/>
        <w:bidi w:val="0"/>
        <w:spacing w:before="0" w:after="200" w:line="240" w:lineRule="auto"/>
        <w:ind w:left="0" w:right="0" w:firstLine="420"/>
        <w:jc w:val="left"/>
      </w:pPr>
      <w:bookmarkStart w:id="1492" w:name="bookmark1492"/>
      <w:bookmarkStart w:id="1493" w:name="bookmark1493"/>
      <w:bookmarkStart w:id="1494" w:name="bookmark1494"/>
      <w:r>
        <w:rPr>
          <w:color w:val="000000"/>
          <w:spacing w:val="0"/>
          <w:w w:val="100"/>
          <w:position w:val="0"/>
        </w:rPr>
        <w:t>按账龄披露</w:t>
      </w:r>
      <w:bookmarkEnd w:id="1492"/>
      <w:bookmarkEnd w:id="1493"/>
      <w:bookmarkEnd w:id="1494"/>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30,860,855.99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28,441,469.70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3,505,145.52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4,265,377.63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2,951,020.56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682,668.40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631,688.67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67,072,848.84</w:t>
            </w:r>
          </w:p>
        </w:tc>
      </w:tr>
    </w:tbl>
    <w:p>
      <w:pPr>
        <w:widowControl w:val="0"/>
        <w:spacing w:after="319" w:line="1" w:lineRule="exact"/>
      </w:pPr>
    </w:p>
    <w:p>
      <w:pPr>
        <w:pStyle w:val="Style33"/>
        <w:keepNext/>
        <w:keepLines/>
        <w:widowControl w:val="0"/>
        <w:numPr>
          <w:ilvl w:val="0"/>
          <w:numId w:val="33"/>
        </w:numPr>
        <w:shd w:val="clear" w:color="auto" w:fill="auto"/>
        <w:bidi w:val="0"/>
        <w:spacing w:before="0" w:after="460" w:line="240" w:lineRule="auto"/>
        <w:ind w:left="0" w:right="0" w:firstLine="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本期计提、收回或转回的坏账准备情况</w:t>
      </w:r>
      <w:bookmarkEnd w:id="1495"/>
      <w:bookmarkEnd w:id="1496"/>
      <w:bookmarkEnd w:id="1498"/>
    </w:p>
    <w:p>
      <w:pPr>
        <w:pStyle w:val="Style27"/>
        <w:keepNext/>
        <w:keepLines/>
        <w:widowControl w:val="0"/>
        <w:shd w:val="clear" w:color="auto" w:fill="auto"/>
        <w:bidi w:val="0"/>
        <w:spacing w:before="0" w:after="200" w:line="240" w:lineRule="auto"/>
        <w:ind w:left="0" w:right="0" w:firstLine="420"/>
        <w:jc w:val="left"/>
      </w:pPr>
      <w:bookmarkStart w:id="1499" w:name="bookmark1499"/>
      <w:bookmarkStart w:id="1500" w:name="bookmark1500"/>
      <w:bookmarkStart w:id="1501" w:name="bookmark1501"/>
      <w:r>
        <w:rPr>
          <w:color w:val="000000"/>
          <w:spacing w:val="0"/>
          <w:w w:val="100"/>
          <w:position w:val="0"/>
        </w:rPr>
        <w:t>本期计提坏账准备情况：</w:t>
      </w:r>
      <w:bookmarkEnd w:id="1499"/>
      <w:bookmarkEnd w:id="1500"/>
      <w:bookmarkEnd w:id="1501"/>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其他应收款坏账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4,378,279.61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2,266,208.18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6,644,487.79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4,378,279.61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2,266,208.18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6,644,487.79</w:t>
            </w:r>
          </w:p>
        </w:tc>
      </w:tr>
    </w:tbl>
    <w:p>
      <w:pPr>
        <w:widowControl w:val="0"/>
        <w:spacing w:after="319" w:line="1" w:lineRule="exact"/>
      </w:pPr>
    </w:p>
    <w:p>
      <w:pPr>
        <w:pStyle w:val="Style33"/>
        <w:keepNext/>
        <w:keepLines/>
        <w:widowControl w:val="0"/>
        <w:numPr>
          <w:ilvl w:val="0"/>
          <w:numId w:val="33"/>
        </w:numPr>
        <w:shd w:val="clear" w:color="auto" w:fill="auto"/>
        <w:bidi w:val="0"/>
        <w:spacing w:before="0" w:after="360" w:line="240" w:lineRule="auto"/>
        <w:ind w:left="0" w:right="0" w:firstLine="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按欠款方归集的期末余额前五名的其他应收款情况</w:t>
      </w:r>
      <w:bookmarkEnd w:id="1502"/>
      <w:bookmarkEnd w:id="1503"/>
      <w:bookmarkEnd w:id="1505"/>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853"/>
        <w:gridCol w:w="1344"/>
        <w:gridCol w:w="1205"/>
        <w:gridCol w:w="1982"/>
        <w:gridCol w:w="1594"/>
        <w:gridCol w:w="160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长春市高新区国税局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应收退税款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50,198,360.28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925,346.75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太原天成雅饰装饰工</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2,191,686.04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泰安市高新区国税局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应收退税款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2,187,246.23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24,059.71</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武汉同成双兴科技发</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展有限公司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1,218,900.00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1,007,560.00</w:t>
            </w:r>
          </w:p>
        </w:tc>
      </w:tr>
    </w:tbl>
    <w:p>
      <w:pPr>
        <w:widowControl w:val="0"/>
        <w:spacing w:line="1" w:lineRule="exact"/>
      </w:pPr>
      <w:r>
        <w:br w:type="page"/>
      </w:r>
    </w:p>
    <w:tbl>
      <w:tblPr>
        <w:tblOverlap w:val="never"/>
        <w:jc w:val="center"/>
        <w:tblLayout w:type="fixed"/>
      </w:tblPr>
      <w:tblGrid>
        <w:gridCol w:w="1853"/>
        <w:gridCol w:w="1344"/>
        <w:gridCol w:w="1205"/>
        <w:gridCol w:w="1982"/>
        <w:gridCol w:w="1594"/>
        <w:gridCol w:w="160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北京巨点众思科技有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72,960.93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57,164,506.51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4,221,613.43</w:t>
            </w:r>
          </w:p>
        </w:tc>
      </w:tr>
    </w:tbl>
    <w:p>
      <w:pPr>
        <w:widowControl w:val="0"/>
        <w:spacing w:after="339" w:line="1" w:lineRule="exact"/>
      </w:pPr>
    </w:p>
    <w:p>
      <w:pPr>
        <w:pStyle w:val="Style33"/>
        <w:keepNext/>
        <w:keepLines/>
        <w:widowControl w:val="0"/>
        <w:numPr>
          <w:ilvl w:val="0"/>
          <w:numId w:val="33"/>
        </w:numPr>
        <w:shd w:val="clear" w:color="auto" w:fill="auto"/>
        <w:bidi w:val="0"/>
        <w:spacing w:before="0" w:after="340" w:line="240" w:lineRule="auto"/>
        <w:ind w:left="0" w:right="0" w:firstLine="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涉及政府补助的应收款项</w:t>
      </w:r>
      <w:bookmarkEnd w:id="1506"/>
      <w:bookmarkEnd w:id="1507"/>
      <w:bookmarkEnd w:id="150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982"/>
        <w:gridCol w:w="1704"/>
        <w:gridCol w:w="2122"/>
        <w:gridCol w:w="193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政府补助项目名称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预计收取的时间、金额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及依据</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长春市高新区国税局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增值税退税款及附加税 退税款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50,198,360.28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不定期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北京市丰台区国家税 务局第五税务所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增值税退税款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171,769.90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月已收回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泰安市高新区国税局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增值税退税款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2,187,246.23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月已收回</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上海浦东新区税务局 第十五所税务局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增值税退税款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月已收回</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成都市国税局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增值税退税款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月已收回</w:t>
            </w:r>
          </w:p>
        </w:tc>
      </w:tr>
    </w:tbl>
    <w:p>
      <w:pPr>
        <w:widowControl w:val="0"/>
        <w:spacing w:after="339" w:line="1" w:lineRule="exact"/>
      </w:pPr>
    </w:p>
    <w:p>
      <w:pPr>
        <w:pStyle w:val="Style33"/>
        <w:keepNext/>
        <w:keepLines/>
        <w:widowControl w:val="0"/>
        <w:shd w:val="clear" w:color="auto" w:fill="auto"/>
        <w:bidi w:val="0"/>
        <w:spacing w:before="0" w:after="16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8</w:t>
      </w:r>
      <w:bookmarkEnd w:id="1512"/>
      <w:r>
        <w:rPr>
          <w:color w:val="000000"/>
          <w:spacing w:val="0"/>
          <w:w w:val="100"/>
          <w:position w:val="0"/>
        </w:rPr>
        <w:t>、存货</w:t>
      </w:r>
      <w:bookmarkEnd w:id="1510"/>
      <w:bookmarkEnd w:id="1511"/>
      <w:bookmarkEnd w:id="1513"/>
    </w:p>
    <w:p>
      <w:pPr>
        <w:pStyle w:val="Style27"/>
        <w:keepNext/>
        <w:keepLines/>
        <w:widowControl w:val="0"/>
        <w:shd w:val="clear" w:color="auto" w:fill="auto"/>
        <w:bidi w:val="0"/>
        <w:spacing w:before="0" w:after="160" w:line="514" w:lineRule="exact"/>
        <w:ind w:left="420" w:right="0" w:firstLine="0"/>
        <w:jc w:val="left"/>
      </w:pPr>
      <w:bookmarkStart w:id="1514" w:name="bookmark1514"/>
      <w:bookmarkStart w:id="1515" w:name="bookmark1515"/>
      <w:bookmarkStart w:id="1516" w:name="bookmark1516"/>
      <w:r>
        <w:rPr>
          <w:color w:val="000000"/>
          <w:spacing w:val="0"/>
          <w:w w:val="100"/>
          <w:position w:val="0"/>
        </w:rPr>
        <w:t>公司是否需要遵守房地产行业的披露要求 否</w:t>
      </w:r>
      <w:bookmarkEnd w:id="1514"/>
      <w:bookmarkEnd w:id="1515"/>
      <w:bookmarkEnd w:id="1516"/>
    </w:p>
    <w:p>
      <w:pPr>
        <w:pStyle w:val="Style33"/>
        <w:keepNext/>
        <w:keepLines/>
        <w:widowControl w:val="0"/>
        <w:shd w:val="clear" w:color="auto" w:fill="auto"/>
        <w:bidi w:val="0"/>
        <w:spacing w:before="0" w:after="340" w:line="514" w:lineRule="exact"/>
        <w:ind w:left="0" w:right="0" w:firstLine="0"/>
        <w:jc w:val="left"/>
      </w:pPr>
      <w:bookmarkStart w:id="1517" w:name="bookmark1517"/>
      <w:bookmarkStart w:id="1518" w:name="bookmark1518"/>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517"/>
      <w:bookmarkEnd w:id="1518"/>
      <w:bookmarkEnd w:id="151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存货跌价准备或 合同履约成本减 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存货跌价准备或 合同履约成本减 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113,370,949.05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113,362,876.14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71,487,924.55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71,479,851.64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51,271,180.94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51,271,180.94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37,025,693.45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37,025,693.45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45,439,038.50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999,216.80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44,439,821.70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37,405,945.72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999,216.80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36,406,728.92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65,099,588.96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65,026,809.06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47,135,623.28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47,062,843.38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2,092,432.62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2,092,432.62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2,661,364.96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2,661,364.96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277,273,190.07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1,080,069.61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276,193,120.46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195,716,551.96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1,080,069.61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194,636,482.35</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600"/>
        <w:jc w:val="left"/>
      </w:pPr>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520"/>
      <w:bookmarkEnd w:id="1521"/>
      <w:bookmarkEnd w:id="152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999,216.80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999,216.80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72,779.90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1,080,069.61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1,080,069.61</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460"/>
        <w:jc w:val="both"/>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9</w:t>
      </w:r>
      <w:bookmarkEnd w:id="1525"/>
      <w:r>
        <w:rPr>
          <w:color w:val="000000"/>
          <w:spacing w:val="0"/>
          <w:w w:val="100"/>
          <w:position w:val="0"/>
        </w:rPr>
        <w:t>、合同资产</w:t>
      </w:r>
      <w:bookmarkEnd w:id="1523"/>
      <w:bookmarkEnd w:id="1524"/>
      <w:bookmarkEnd w:id="1526"/>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账面价值</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8,971,628.35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539,335.63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8,432,292.72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7,355,625.92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496,770.65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6,858,855.27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8,971,628.35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539,335.63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8,432,292.72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7,355,625.92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496,770.65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6,858,855.27</w:t>
            </w:r>
          </w:p>
        </w:tc>
      </w:tr>
    </w:tbl>
    <w:p>
      <w:pPr>
        <w:widowControl w:val="0"/>
        <w:spacing w:after="159" w:line="1" w:lineRule="exact"/>
      </w:pPr>
    </w:p>
    <w:p>
      <w:pPr>
        <w:pStyle w:val="Style27"/>
        <w:keepNext/>
        <w:keepLines/>
        <w:widowControl w:val="0"/>
        <w:shd w:val="clear" w:color="auto" w:fill="auto"/>
        <w:bidi w:val="0"/>
        <w:spacing w:before="0" w:line="240" w:lineRule="auto"/>
        <w:ind w:left="0" w:right="0" w:firstLine="900"/>
        <w:jc w:val="left"/>
      </w:pPr>
      <w:bookmarkStart w:id="1527" w:name="bookmark1527"/>
      <w:bookmarkStart w:id="1528" w:name="bookmark1528"/>
      <w:bookmarkStart w:id="1529" w:name="bookmark1529"/>
      <w:r>
        <w:rPr>
          <w:color w:val="000000"/>
          <w:spacing w:val="0"/>
          <w:w w:val="100"/>
          <w:position w:val="0"/>
        </w:rPr>
        <w:t>如是按照预期信用损失一般模型计提合同资产坏账准备，请参照其他应收款的披露方式披露坏账准备</w:t>
      </w:r>
      <w:bookmarkEnd w:id="1527"/>
      <w:bookmarkEnd w:id="1528"/>
      <w:bookmarkEnd w:id="1529"/>
    </w:p>
    <w:p>
      <w:pPr>
        <w:pStyle w:val="Style27"/>
        <w:keepNext/>
        <w:keepLines/>
        <w:widowControl w:val="0"/>
        <w:shd w:val="clear" w:color="auto" w:fill="auto"/>
        <w:bidi w:val="0"/>
        <w:spacing w:before="0" w:line="240" w:lineRule="auto"/>
        <w:ind w:left="0" w:right="0" w:firstLine="460"/>
        <w:jc w:val="both"/>
      </w:pPr>
      <w:bookmarkStart w:id="1530" w:name="bookmark1530"/>
      <w:bookmarkStart w:id="1531" w:name="bookmark1531"/>
      <w:bookmarkStart w:id="1532" w:name="bookmark1532"/>
      <w:r>
        <w:rPr>
          <w:color w:val="000000"/>
          <w:spacing w:val="0"/>
          <w:w w:val="100"/>
          <w:position w:val="0"/>
        </w:rPr>
        <w:t>的相关信息：</w:t>
      </w:r>
      <w:bookmarkEnd w:id="1530"/>
      <w:bookmarkEnd w:id="1531"/>
      <w:bookmarkEnd w:id="1532"/>
    </w:p>
    <w:p>
      <w:pPr>
        <w:pStyle w:val="Style27"/>
        <w:keepNext/>
        <w:keepLines/>
        <w:widowControl w:val="0"/>
        <w:shd w:val="clear" w:color="auto" w:fill="auto"/>
        <w:bidi w:val="0"/>
        <w:spacing w:before="0" w:line="240" w:lineRule="auto"/>
        <w:ind w:left="0" w:right="0" w:firstLine="900"/>
        <w:jc w:val="left"/>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533"/>
      <w:bookmarkEnd w:id="1534"/>
      <w:bookmarkEnd w:id="1535"/>
    </w:p>
    <w:p>
      <w:pPr>
        <w:pStyle w:val="Style27"/>
        <w:keepNext/>
        <w:keepLines/>
        <w:widowControl w:val="0"/>
        <w:shd w:val="clear" w:color="auto" w:fill="auto"/>
        <w:bidi w:val="0"/>
        <w:spacing w:before="0" w:after="160" w:line="240" w:lineRule="auto"/>
        <w:ind w:left="0" w:right="0" w:firstLine="900"/>
        <w:jc w:val="left"/>
      </w:pPr>
      <w:bookmarkStart w:id="1536" w:name="bookmark1536"/>
      <w:bookmarkStart w:id="1537" w:name="bookmark1537"/>
      <w:bookmarkStart w:id="1538" w:name="bookmark1538"/>
      <w:r>
        <w:rPr>
          <w:color w:val="000000"/>
          <w:spacing w:val="0"/>
          <w:w w:val="100"/>
          <w:position w:val="0"/>
        </w:rPr>
        <w:t>本期合同资产计提减值准备情况</w:t>
      </w:r>
      <w:bookmarkEnd w:id="1536"/>
      <w:bookmarkEnd w:id="1537"/>
      <w:bookmarkEnd w:id="153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核销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42,564.98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42,564.98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46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1</w:t>
      </w:r>
      <w:bookmarkEnd w:id="1541"/>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539"/>
      <w:bookmarkEnd w:id="1540"/>
      <w:bookmarkEnd w:id="1542"/>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尚未抵扣增值税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4,938,607.69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6,926,852.46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预缴所得税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60,432.61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预付房租及网络费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480,145.08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446,860.98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预缴土地使用税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423,963.20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已开票未确认收入税额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2,844,102.21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8,276,001.37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7,858,109.25</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460"/>
        <w:jc w:val="both"/>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1</w:t>
      </w:r>
      <w:bookmarkEnd w:id="1545"/>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543"/>
      <w:bookmarkEnd w:id="1544"/>
      <w:bookmarkEnd w:id="154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138"/>
        <w:gridCol w:w="1133"/>
        <w:gridCol w:w="427"/>
        <w:gridCol w:w="1133"/>
        <w:gridCol w:w="706"/>
        <w:gridCol w:w="571"/>
        <w:gridCol w:w="706"/>
        <w:gridCol w:w="427"/>
        <w:gridCol w:w="994"/>
        <w:gridCol w:w="1272"/>
        <w:gridCol w:w="50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减值 准备 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减少</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权益法下确 认的投资损 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其他综 合收益 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权益</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宣告发 放现金 股利或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计提</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西安鲁信股权投资 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810,289.47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710,472.90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1,520,762.37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尤洛卡（山东）特高 压电气有限公司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659,126.36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-440,888.79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-218,237.57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北京普链信息技术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430,819.19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-430,819.19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南京恒天领锐汽车</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6,842,129.02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106,842,129.02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北京七加二科技股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51,900,235.02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6,680,893.94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-218,237.57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113,362,891.39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51,900,235.02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6,680,893.94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-218,237.57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113,362,891.39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7"/>
        <w:keepNext/>
        <w:keepLines/>
        <w:widowControl w:val="0"/>
        <w:shd w:val="clear" w:color="auto" w:fill="auto"/>
        <w:bidi w:val="0"/>
        <w:spacing w:before="0" w:after="0" w:line="240" w:lineRule="auto"/>
        <w:ind w:left="0" w:right="0" w:firstLine="900"/>
        <w:jc w:val="both"/>
      </w:pPr>
      <w:bookmarkStart w:id="1547" w:name="bookmark1547"/>
      <w:bookmarkStart w:id="1548" w:name="bookmark1548"/>
      <w:bookmarkStart w:id="1549" w:name="bookmark1549"/>
      <w:r>
        <w:rPr>
          <w:color w:val="000000"/>
          <w:spacing w:val="0"/>
          <w:w w:val="100"/>
          <w:position w:val="0"/>
        </w:rPr>
        <w:t>其他说明</w:t>
      </w:r>
      <w:bookmarkEnd w:id="1547"/>
      <w:bookmarkEnd w:id="1548"/>
      <w:bookmarkEnd w:id="1549"/>
    </w:p>
    <w:p>
      <w:pPr>
        <w:pStyle w:val="Style27"/>
        <w:keepNext/>
        <w:keepLines/>
        <w:widowControl w:val="0"/>
        <w:shd w:val="clear" w:color="auto" w:fill="auto"/>
        <w:bidi w:val="0"/>
        <w:spacing w:before="0" w:after="440" w:line="478" w:lineRule="exact"/>
        <w:ind w:left="460" w:right="0"/>
        <w:jc w:val="left"/>
      </w:pPr>
      <w:bookmarkStart w:id="1550" w:name="bookmark1550"/>
      <w:bookmarkStart w:id="1551" w:name="bookmark1551"/>
      <w:bookmarkStart w:id="1552" w:name="bookmark1552"/>
      <w:r>
        <w:rPr>
          <w:color w:val="000000"/>
          <w:spacing w:val="0"/>
          <w:w w:val="100"/>
          <w:position w:val="0"/>
        </w:rPr>
        <w:t>期初公司对尤洛卡（山东）特高压电气有限公司持有</w:t>
      </w:r>
      <w:r>
        <w:rPr>
          <w:rFonts w:ascii="Times New Roman" w:eastAsia="Times New Roman" w:hAnsi="Times New Roman" w:cs="Times New Roman"/>
          <w:color w:val="000000"/>
          <w:spacing w:val="0"/>
          <w:w w:val="100"/>
          <w:position w:val="0"/>
        </w:rPr>
        <w:t>20.00%</w:t>
      </w:r>
      <w:r>
        <w:rPr>
          <w:color w:val="000000"/>
          <w:spacing w:val="0"/>
          <w:w w:val="100"/>
          <w:position w:val="0"/>
        </w:rPr>
        <w:t>股权，采用权益法核算；于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份通过增资扩股方式取得特高压</w:t>
      </w:r>
      <w:r>
        <w:rPr>
          <w:rFonts w:ascii="Times New Roman" w:eastAsia="Times New Roman" w:hAnsi="Times New Roman" w:cs="Times New Roman"/>
          <w:color w:val="000000"/>
          <w:spacing w:val="0"/>
          <w:w w:val="100"/>
          <w:position w:val="0"/>
        </w:rPr>
        <w:t>31.00%</w:t>
      </w:r>
      <w:r>
        <w:rPr>
          <w:color w:val="000000"/>
          <w:spacing w:val="0"/>
          <w:w w:val="100"/>
          <w:position w:val="0"/>
        </w:rPr>
        <w:t>股权，合计持有特高压</w:t>
      </w:r>
      <w:r>
        <w:rPr>
          <w:rFonts w:ascii="Times New Roman" w:eastAsia="Times New Roman" w:hAnsi="Times New Roman" w:cs="Times New Roman"/>
          <w:color w:val="000000"/>
          <w:spacing w:val="0"/>
          <w:w w:val="100"/>
          <w:position w:val="0"/>
        </w:rPr>
        <w:t>51%</w:t>
      </w:r>
      <w:r>
        <w:rPr>
          <w:color w:val="000000"/>
          <w:spacing w:val="0"/>
          <w:w w:val="100"/>
          <w:position w:val="0"/>
        </w:rPr>
        <w:t>的股权，由权益法核算改为成本法核 算。</w:t>
      </w:r>
      <w:bookmarkEnd w:id="1550"/>
      <w:bookmarkEnd w:id="1551"/>
      <w:bookmarkEnd w:id="1552"/>
    </w:p>
    <w:p>
      <w:pPr>
        <w:pStyle w:val="Style33"/>
        <w:keepNext/>
        <w:keepLines/>
        <w:widowControl w:val="0"/>
        <w:shd w:val="clear" w:color="auto" w:fill="auto"/>
        <w:bidi w:val="0"/>
        <w:spacing w:before="0" w:after="100" w:line="499" w:lineRule="auto"/>
        <w:ind w:left="0" w:right="0" w:firstLine="460"/>
        <w:jc w:val="both"/>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1</w:t>
      </w:r>
      <w:bookmarkEnd w:id="1555"/>
      <w:r>
        <w:rPr>
          <w:rFonts w:ascii="Times New Roman" w:eastAsia="Times New Roman" w:hAnsi="Times New Roman" w:cs="Times New Roman"/>
          <w:color w:val="000000"/>
          <w:spacing w:val="0"/>
          <w:w w:val="100"/>
          <w:position w:val="0"/>
        </w:rPr>
        <w:t>2</w:t>
      </w:r>
      <w:r>
        <w:rPr>
          <w:color w:val="000000"/>
          <w:spacing w:val="0"/>
          <w:w w:val="100"/>
          <w:position w:val="0"/>
        </w:rPr>
        <w:t>、其他非流动金融资产</w:t>
      </w:r>
      <w:bookmarkEnd w:id="1553"/>
      <w:bookmarkEnd w:id="1554"/>
      <w:bookmarkEnd w:id="1556"/>
    </w:p>
    <w:p>
      <w:pPr>
        <w:pStyle w:val="Style31"/>
        <w:keepNext w:val="0"/>
        <w:keepLines w:val="0"/>
        <w:widowControl w:val="0"/>
        <w:shd w:val="clear" w:color="auto" w:fill="auto"/>
        <w:bidi w:val="0"/>
        <w:spacing w:before="0" w:after="100" w:line="240" w:lineRule="auto"/>
        <w:ind w:left="0" w:right="480" w:firstLine="0"/>
        <w:jc w:val="right"/>
      </w:pPr>
      <w:r>
        <w:rPr>
          <w:color w:val="000000"/>
          <w:spacing w:val="0"/>
          <w:w w:val="100"/>
          <w:position w:val="0"/>
        </w:rPr>
        <w:t>单位：元</w:t>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西安鲁信尤洛卡股权投资中心合伙企业（有限合伙）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34,776,439.73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山东奥扬新能源科技股份有限公司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吉林省建研科技有限责任公司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bl>
    <w:p>
      <w:pPr>
        <w:widowControl w:val="0"/>
        <w:spacing w:line="1" w:lineRule="exact"/>
      </w:pPr>
      <w:r>
        <w:br w:type="page"/>
      </w:r>
    </w:p>
    <w:tbl>
      <w:tblPr>
        <w:tblOverlap w:val="never"/>
        <w:jc w:val="center"/>
        <w:tblLayout w:type="fixed"/>
      </w:tblPr>
      <w:tblGrid>
        <w:gridCol w:w="4262"/>
        <w:gridCol w:w="2693"/>
        <w:gridCol w:w="2630"/>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全联众创科技发展有限公司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47,776,439.73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66,600,000.00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1</w:t>
      </w:r>
      <w:bookmarkEnd w:id="1559"/>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557"/>
      <w:bookmarkEnd w:id="1558"/>
      <w:bookmarkEnd w:id="1560"/>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198,966,380.41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192,306,562.32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198,966,380.41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192,306,562.32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600"/>
        <w:jc w:val="left"/>
      </w:pPr>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561"/>
      <w:bookmarkEnd w:id="1562"/>
      <w:bookmarkEnd w:id="1563"/>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2419"/>
        <w:gridCol w:w="1416"/>
        <w:gridCol w:w="1416"/>
        <w:gridCol w:w="1421"/>
        <w:gridCol w:w="1416"/>
        <w:gridCol w:w="149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电子设备及其他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207,223,061.26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40,881,235.68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41,325,198.81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24,782,561.27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314,212,057.02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9,794,815.23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8,668,085.16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4,244,568.49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1,589,183.39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24,296,652.27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4,797,052.63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2,092,240.53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4,236,589.10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1,516,301.23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12,642,183.49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）在建工程转入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3,952,634.47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3,952,634.47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1,045,128.13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6,575,844.63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7,701,834.31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1,735,686.56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3,765,165.68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1,003,484.59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6,504,336.83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1,735,686.56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3,765,165.68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1,003,484.59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6,504,336.83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217,017,876.49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47,813,634.28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41,804,601.62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25,368,260.07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332,004,372.46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46,583,063.57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26,164,182.81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29,701,109.73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19,457,138.59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121,905,494.70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8,464,180.21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3,566,724.26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3,474,976.76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1,689,867.39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17,195,748.62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8,464,180.21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3,566,724.26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3,474,976.76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1,689,867.39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17,195,748.62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1,541,417.44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3,573,003.57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948,830.26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6,063,251.27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1,541,417.44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3,573,003.57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948,830.26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6,063,251.27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55,047,243.78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28,189,489.63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29,603,082.92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20,198,175.72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133,037,992.05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9"/>
        <w:gridCol w:w="1416"/>
        <w:gridCol w:w="1416"/>
        <w:gridCol w:w="1421"/>
        <w:gridCol w:w="1416"/>
        <w:gridCol w:w="149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161,970,632.71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19,624,144.65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12,201,518.70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5,170,084.35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198,966,380.41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160,639,997.69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14,717,052.87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11,624,089.08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5,325,422.68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192,306,562.32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600"/>
        <w:jc w:val="left"/>
      </w:pPr>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564"/>
      <w:bookmarkEnd w:id="1565"/>
      <w:bookmarkEnd w:id="1566"/>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未办妥产权证书的原因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机加工车间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33,082,608.76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正在办理</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仪表车间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21,513,063.89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正在办理</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国家工程技术研究中心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10,197,317.45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正在办理</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国家级技术交流中心办公楼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39,865,530.17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正在办理</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444,118.66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正在办理</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both"/>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1</w:t>
      </w:r>
      <w:bookmarkEnd w:id="1569"/>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567"/>
      <w:bookmarkEnd w:id="1568"/>
      <w:bookmarkEnd w:id="1570"/>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1,114,538.29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1,114,538.29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both"/>
      </w:pPr>
      <w:bookmarkStart w:id="1571" w:name="bookmark1571"/>
      <w:bookmarkStart w:id="1572" w:name="bookmark1572"/>
      <w:bookmarkStart w:id="1573" w:name="bookmark1573"/>
      <w:r>
        <w:rPr>
          <w:color w:val="000000"/>
          <w:spacing w:val="0"/>
          <w:w w:val="100"/>
          <w:position w:val="0"/>
        </w:rPr>
        <w:t>在建工程情况</w:t>
      </w:r>
      <w:bookmarkEnd w:id="1571"/>
      <w:bookmarkEnd w:id="1572"/>
      <w:bookmarkEnd w:id="157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车间改造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881,188.11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881,188.11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机加工</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车间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233,350.18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233,350.18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1,114,538.29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1,114,538.29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both"/>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1</w:t>
      </w:r>
      <w:bookmarkEnd w:id="1576"/>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574"/>
      <w:bookmarkEnd w:id="1575"/>
      <w:bookmarkEnd w:id="1577"/>
    </w:p>
    <w:p>
      <w:pPr>
        <w:pStyle w:val="Style33"/>
        <w:keepNext/>
        <w:keepLines/>
        <w:widowControl w:val="0"/>
        <w:shd w:val="clear" w:color="auto" w:fill="auto"/>
        <w:bidi w:val="0"/>
        <w:spacing w:before="0" w:after="380" w:line="240" w:lineRule="auto"/>
        <w:ind w:left="0" w:right="0" w:firstLine="460"/>
        <w:jc w:val="both"/>
      </w:pPr>
      <w:bookmarkStart w:id="1574" w:name="bookmark1574"/>
      <w:bookmarkStart w:id="1575" w:name="bookmark1575"/>
      <w:bookmarkStart w:id="1578" w:name="bookmark1578"/>
      <w:r>
        <w:rPr>
          <w:color w:val="000000"/>
          <w:spacing w:val="0"/>
          <w:w w:val="100"/>
          <w:position w:val="0"/>
        </w:rPr>
        <w:t>无形资产情况</w:t>
      </w:r>
      <w:bookmarkEnd w:id="1574"/>
      <w:bookmarkEnd w:id="1575"/>
      <w:bookmarkEnd w:id="1578"/>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2136"/>
        <w:gridCol w:w="1277"/>
        <w:gridCol w:w="1272"/>
        <w:gridCol w:w="1138"/>
        <w:gridCol w:w="1272"/>
        <w:gridCol w:w="1277"/>
        <w:gridCol w:w="12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著作权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软件使用权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36"/>
        <w:gridCol w:w="1277"/>
        <w:gridCol w:w="1272"/>
        <w:gridCol w:w="1138"/>
        <w:gridCol w:w="1272"/>
        <w:gridCol w:w="1277"/>
        <w:gridCol w:w="121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43,262,590.50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89,050,404.19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5,842,927.75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1,704,397.93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139,860,320.37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44,247.79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44,247.79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43,262,590.50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89,050,404.19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5,842,927.75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1,748,645.72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139,904,568.16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8,813,911.74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46,415,551.93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5,842,927.75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985,460.15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62,057,851.57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881,161.24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10,437,244.27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239,037.72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11,557,443.23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881,161.24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10,437,244.27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239,037.72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11,557,443.23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9,695,072.98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56,852,796.20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5,842,927.75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1,224,497.87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73,615,294.80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12,728,772.55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12,728,772.55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12,728,772.55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12,728,772.55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33,567,517.52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19,468,835.44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524,147.85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53,560,500.81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34,448,678.76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29,906,079.71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718,937.78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65,073,696.25</w:t>
            </w:r>
          </w:p>
        </w:tc>
      </w:tr>
    </w:tbl>
    <w:p>
      <w:pPr>
        <w:widowControl w:val="0"/>
        <w:spacing w:after="139" w:line="1" w:lineRule="exact"/>
      </w:pPr>
    </w:p>
    <w:p>
      <w:pPr>
        <w:pStyle w:val="Style27"/>
        <w:keepNext/>
        <w:keepLines/>
        <w:widowControl w:val="0"/>
        <w:shd w:val="clear" w:color="auto" w:fill="auto"/>
        <w:bidi w:val="0"/>
        <w:spacing w:before="0" w:after="440" w:line="240" w:lineRule="auto"/>
        <w:ind w:left="0" w:right="0" w:firstLine="900"/>
        <w:jc w:val="left"/>
      </w:pPr>
      <w:bookmarkStart w:id="1579" w:name="bookmark1579"/>
      <w:bookmarkStart w:id="1580" w:name="bookmark1580"/>
      <w:bookmarkStart w:id="1581" w:name="bookmark1581"/>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40.91%</w:t>
      </w:r>
      <w:r>
        <w:rPr>
          <w:color w:val="000000"/>
          <w:spacing w:val="0"/>
          <w:w w:val="100"/>
          <w:position w:val="0"/>
        </w:rPr>
        <w:t>。</w:t>
      </w:r>
      <w:bookmarkEnd w:id="1579"/>
      <w:bookmarkEnd w:id="1580"/>
      <w:bookmarkEnd w:id="1581"/>
    </w:p>
    <w:p>
      <w:pPr>
        <w:pStyle w:val="Style33"/>
        <w:keepNext/>
        <w:keepLines/>
        <w:widowControl w:val="0"/>
        <w:shd w:val="clear" w:color="auto" w:fill="auto"/>
        <w:bidi w:val="0"/>
        <w:spacing w:before="0" w:after="380" w:line="240" w:lineRule="auto"/>
        <w:ind w:left="0" w:right="0" w:firstLine="46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1</w:t>
      </w:r>
      <w:bookmarkEnd w:id="1584"/>
      <w:r>
        <w:rPr>
          <w:rFonts w:ascii="Times New Roman" w:eastAsia="Times New Roman" w:hAnsi="Times New Roman" w:cs="Times New Roman"/>
          <w:color w:val="000000"/>
          <w:spacing w:val="0"/>
          <w:w w:val="100"/>
          <w:position w:val="0"/>
        </w:rPr>
        <w:t>6</w:t>
      </w:r>
      <w:r>
        <w:rPr>
          <w:color w:val="000000"/>
          <w:spacing w:val="0"/>
          <w:w w:val="100"/>
          <w:position w:val="0"/>
        </w:rPr>
        <w:t>、商誉</w:t>
      </w:r>
      <w:bookmarkEnd w:id="1582"/>
      <w:bookmarkEnd w:id="1583"/>
      <w:bookmarkEnd w:id="1585"/>
    </w:p>
    <w:p>
      <w:pPr>
        <w:pStyle w:val="Style33"/>
        <w:keepNext/>
        <w:keepLines/>
        <w:widowControl w:val="0"/>
        <w:shd w:val="clear" w:color="auto" w:fill="auto"/>
        <w:bidi w:val="0"/>
        <w:spacing w:before="0" w:after="380" w:line="240" w:lineRule="auto"/>
        <w:ind w:left="0" w:right="0" w:firstLine="600"/>
        <w:jc w:val="left"/>
      </w:pPr>
      <w:bookmarkStart w:id="1582" w:name="bookmark1582"/>
      <w:bookmarkStart w:id="1583" w:name="bookmark1583"/>
      <w:bookmarkStart w:id="1586" w:name="bookmark158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82"/>
      <w:bookmarkEnd w:id="1583"/>
      <w:bookmarkEnd w:id="1586"/>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30"/>
        <w:gridCol w:w="1272"/>
        <w:gridCol w:w="1421"/>
        <w:gridCol w:w="706"/>
        <w:gridCol w:w="850"/>
        <w:gridCol w:w="835"/>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被投资单位名称或形成商誉的事项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长春师凯科技产业有限责任公司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512,984,113.56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512,984,113.56</w:t>
            </w:r>
          </w:p>
        </w:tc>
      </w:tr>
    </w:tbl>
    <w:p>
      <w:pPr>
        <w:widowControl w:val="0"/>
        <w:spacing w:line="1" w:lineRule="exact"/>
      </w:pPr>
    </w:p>
    <w:tbl>
      <w:tblPr>
        <w:tblOverlap w:val="never"/>
        <w:jc w:val="center"/>
        <w:tblLayout w:type="fixed"/>
      </w:tblPr>
      <w:tblGrid>
        <w:gridCol w:w="3130"/>
        <w:gridCol w:w="1272"/>
        <w:gridCol w:w="1421"/>
        <w:gridCol w:w="706"/>
        <w:gridCol w:w="850"/>
        <w:gridCol w:w="835"/>
        <w:gridCol w:w="137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北京富华宇祺信息技术有限公司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76,333,896.23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76,333,896.23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589,318,009.79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589,318,009.79</w:t>
            </w:r>
          </w:p>
        </w:tc>
      </w:tr>
    </w:tbl>
    <w:p>
      <w:pPr>
        <w:pStyle w:val="Style42"/>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p>
    <w:p>
      <w:pPr>
        <w:widowControl w:val="0"/>
        <w:spacing w:after="35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272"/>
        <w:gridCol w:w="1421"/>
        <w:gridCol w:w="706"/>
        <w:gridCol w:w="850"/>
        <w:gridCol w:w="854"/>
        <w:gridCol w:w="135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被投资单位名称或形成商誉的事项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北京富华宇祺信息技术有限公司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76,333,896.23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76,333,896.23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76,333,896.23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76,333,896.23</w:t>
            </w:r>
          </w:p>
        </w:tc>
      </w:tr>
    </w:tbl>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商誉所在资产组或资产组组合的相关信息</w:t>
      </w:r>
    </w:p>
    <w:p>
      <w:pPr>
        <w:pStyle w:val="Style37"/>
        <w:keepNext w:val="0"/>
        <w:keepLines w:val="0"/>
        <w:widowControl w:val="0"/>
        <w:shd w:val="clear" w:color="auto" w:fill="auto"/>
        <w:bidi w:val="0"/>
        <w:spacing w:before="0" w:after="0" w:line="470" w:lineRule="exact"/>
        <w:ind w:left="460" w:right="0" w:firstLine="440"/>
        <w:jc w:val="both"/>
      </w:pPr>
      <w:r>
        <w:rPr>
          <w:color w:val="000000"/>
          <w:spacing w:val="0"/>
          <w:w w:val="100"/>
          <w:position w:val="0"/>
        </w:rPr>
        <w:t>本集团商誉系</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年度通过非同一控制下企业合并收购北京富华宇祺信息技术有限公司（以下简称 </w:t>
      </w:r>
      <w:r>
        <w:rPr>
          <w:rFonts w:ascii="Times New Roman" w:eastAsia="Times New Roman" w:hAnsi="Times New Roman" w:cs="Times New Roman"/>
          <w:color w:val="000000"/>
          <w:spacing w:val="0"/>
          <w:w w:val="100"/>
          <w:position w:val="0"/>
        </w:rPr>
        <w:t>“</w:t>
      </w:r>
      <w:r>
        <w:rPr>
          <w:color w:val="000000"/>
          <w:spacing w:val="0"/>
          <w:w w:val="100"/>
          <w:position w:val="0"/>
        </w:rPr>
        <w:t>富华宇祺公司</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2016</w:t>
      </w:r>
      <w:r>
        <w:rPr>
          <w:color w:val="000000"/>
          <w:spacing w:val="0"/>
          <w:w w:val="100"/>
          <w:position w:val="0"/>
        </w:rPr>
        <w:t>年度通过非同一控制下企业合并收购长春师凯科技产业有限责任公司（以下简 称</w:t>
      </w:r>
      <w:r>
        <w:rPr>
          <w:rFonts w:ascii="Times New Roman" w:eastAsia="Times New Roman" w:hAnsi="Times New Roman" w:cs="Times New Roman"/>
          <w:color w:val="000000"/>
          <w:spacing w:val="0"/>
          <w:w w:val="100"/>
          <w:position w:val="0"/>
        </w:rPr>
        <w:t>“</w:t>
      </w:r>
      <w:r>
        <w:rPr>
          <w:color w:val="000000"/>
          <w:spacing w:val="0"/>
          <w:w w:val="100"/>
          <w:position w:val="0"/>
        </w:rPr>
        <w:t>长春师凯公司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富华宇祺公司专业从事信息化综合解决方案、工业网络产品、大数据系统集成业务, 长春师凯公司从事开发、生产、销售光机电产品。</w:t>
      </w:r>
    </w:p>
    <w:p>
      <w:pPr>
        <w:pStyle w:val="Style37"/>
        <w:keepNext w:val="0"/>
        <w:keepLines w:val="0"/>
        <w:widowControl w:val="0"/>
        <w:shd w:val="clear" w:color="auto" w:fill="auto"/>
        <w:bidi w:val="0"/>
        <w:spacing w:before="0" w:after="0" w:line="467" w:lineRule="exact"/>
        <w:ind w:left="460" w:right="0" w:firstLine="440"/>
        <w:jc w:val="both"/>
      </w:pPr>
      <w:r>
        <w:rPr>
          <w:color w:val="000000"/>
          <w:spacing w:val="0"/>
          <w:w w:val="100"/>
          <w:position w:val="0"/>
        </w:rPr>
        <w:t>由于上述子公司产生的主要现金流均独立于本公司的其他子公司，且本公司对上述子公司均单独进行 生产经营活动管理，因此，每个子公司认定为一个资产组，企业合并形成的商誉被分配至相对应的子公司 以进行减值测试。本集团采用预计未来现金流现值的方法计算资产组的可收回金额。期末，对每个子公司 未来五年的现金流量进行预测，同时使用一个适当的反映当前市场货币时间价值和资产特定风险的折现 率，计算出各资产组的预计未来现金流量现值，以确定可收回金额。根据减值测试的结果，本期期末本集 团收购富华宇祺公司形成的商誉发生减值</w:t>
      </w:r>
      <w:r>
        <w:rPr>
          <w:rFonts w:ascii="Times New Roman" w:eastAsia="Times New Roman" w:hAnsi="Times New Roman" w:cs="Times New Roman"/>
          <w:color w:val="000000"/>
          <w:spacing w:val="0"/>
          <w:w w:val="100"/>
          <w:position w:val="0"/>
        </w:rPr>
        <w:t>76,333,896.23</w:t>
      </w:r>
      <w:r>
        <w:rPr>
          <w:color w:val="000000"/>
          <w:spacing w:val="0"/>
          <w:w w:val="100"/>
          <w:position w:val="0"/>
        </w:rPr>
        <w:t>元（上期期末发生减值</w:t>
      </w:r>
      <w:r>
        <w:rPr>
          <w:rFonts w:ascii="Times New Roman" w:eastAsia="Times New Roman" w:hAnsi="Times New Roman" w:cs="Times New Roman"/>
          <w:color w:val="000000"/>
          <w:spacing w:val="0"/>
          <w:w w:val="100"/>
          <w:position w:val="0"/>
        </w:rPr>
        <w:t>76,333,896.23</w:t>
      </w:r>
      <w:r>
        <w:rPr>
          <w:color w:val="000000"/>
          <w:spacing w:val="0"/>
          <w:w w:val="100"/>
          <w:position w:val="0"/>
        </w:rPr>
        <w:t>元），收购长 春师凯公司形成的商誉未发生减值。</w:t>
      </w:r>
    </w:p>
    <w:p>
      <w:pPr>
        <w:pStyle w:val="Style37"/>
        <w:keepNext w:val="0"/>
        <w:keepLines w:val="0"/>
        <w:widowControl w:val="0"/>
        <w:shd w:val="clear" w:color="auto" w:fill="auto"/>
        <w:bidi w:val="0"/>
        <w:spacing w:before="0" w:after="0" w:line="470" w:lineRule="exact"/>
        <w:ind w:left="460" w:right="0" w:firstLine="440"/>
        <w:jc w:val="both"/>
      </w:pPr>
      <w:r>
        <w:rPr>
          <w:color w:val="000000"/>
          <w:spacing w:val="0"/>
          <w:w w:val="100"/>
          <w:position w:val="0"/>
        </w:rPr>
        <w:t>说明商誉减值测试过程、关键参数（如预计未来现金流量现值时的预测期增长率、稳定期增长率、利 润率、折现率、预测期等）及商誉减值损失的确认方法：</w:t>
      </w:r>
    </w:p>
    <w:p>
      <w:pPr>
        <w:pStyle w:val="Style37"/>
        <w:keepNext w:val="0"/>
        <w:keepLines w:val="0"/>
        <w:widowControl w:val="0"/>
        <w:shd w:val="clear" w:color="auto" w:fill="auto"/>
        <w:bidi w:val="0"/>
        <w:spacing w:before="0" w:after="0" w:line="470" w:lineRule="exact"/>
        <w:ind w:left="460" w:right="0" w:firstLine="440"/>
        <w:jc w:val="both"/>
      </w:pPr>
      <w:r>
        <w:rPr>
          <w:color w:val="000000"/>
          <w:spacing w:val="0"/>
          <w:w w:val="100"/>
          <w:position w:val="0"/>
        </w:rPr>
        <w:t>对于收购长春师凯公司形成的商誉减值测试为本集团采用预计未来现金流现值的方法计算资产组的 可收回金额。本集团根据管理层批准的财务预算预计未来</w:t>
      </w:r>
      <w:r>
        <w:rPr>
          <w:rFonts w:ascii="Times New Roman" w:eastAsia="Times New Roman" w:hAnsi="Times New Roman" w:cs="Times New Roman"/>
          <w:color w:val="000000"/>
          <w:spacing w:val="0"/>
          <w:w w:val="100"/>
          <w:position w:val="0"/>
        </w:rPr>
        <w:t>5</w:t>
      </w:r>
      <w:r>
        <w:rPr>
          <w:color w:val="000000"/>
          <w:spacing w:val="0"/>
          <w:w w:val="100"/>
          <w:position w:val="0"/>
        </w:rPr>
        <w:t>年内现金流量，其后年度采用的现金流量增长 率预计为</w:t>
      </w:r>
      <w:r>
        <w:rPr>
          <w:rFonts w:ascii="Times New Roman" w:eastAsia="Times New Roman" w:hAnsi="Times New Roman" w:cs="Times New Roman"/>
          <w:color w:val="000000"/>
          <w:spacing w:val="0"/>
          <w:w w:val="100"/>
          <w:position w:val="0"/>
        </w:rPr>
        <w:t xml:space="preserve">5% </w:t>
      </w:r>
      <w:r>
        <w:rPr>
          <w:color w:val="000000"/>
          <w:spacing w:val="0"/>
          <w:w w:val="100"/>
          <w:position w:val="0"/>
        </w:rPr>
        <w:t>（上期：</w:t>
      </w:r>
      <w:r>
        <w:rPr>
          <w:rFonts w:ascii="Times New Roman" w:eastAsia="Times New Roman" w:hAnsi="Times New Roman" w:cs="Times New Roman"/>
          <w:color w:val="000000"/>
          <w:spacing w:val="0"/>
          <w:w w:val="100"/>
          <w:position w:val="0"/>
        </w:rPr>
        <w:t>5%</w:t>
      </w:r>
      <w:r>
        <w:rPr>
          <w:color w:val="000000"/>
          <w:spacing w:val="0"/>
          <w:w w:val="100"/>
          <w:position w:val="0"/>
        </w:rPr>
        <w:t>），不会超过资产组经营业务的长期平均增长率。在预计未来现金流量时，管理 层根据资产组未来的战略目标、业务发展及经营规划，通过结合历史年度的销售数据和预计市场需求变化、 产品预期价格变化等诸因素进行测算确定。计算未来现金流现值所采用的税前折现率为</w:t>
      </w:r>
      <w:r>
        <w:rPr>
          <w:rFonts w:ascii="Times New Roman" w:eastAsia="Times New Roman" w:hAnsi="Times New Roman" w:cs="Times New Roman"/>
          <w:color w:val="000000"/>
          <w:spacing w:val="0"/>
          <w:w w:val="100"/>
          <w:position w:val="0"/>
        </w:rPr>
        <w:t xml:space="preserve">11.73% </w:t>
      </w:r>
      <w:r>
        <w:rPr>
          <w:color w:val="000000"/>
          <w:spacing w:val="0"/>
          <w:w w:val="100"/>
          <w:position w:val="0"/>
        </w:rPr>
        <w:t xml:space="preserve">（上期： </w:t>
      </w:r>
      <w:r>
        <w:rPr>
          <w:rFonts w:ascii="Times New Roman" w:eastAsia="Times New Roman" w:hAnsi="Times New Roman" w:cs="Times New Roman"/>
          <w:color w:val="000000"/>
          <w:spacing w:val="0"/>
          <w:w w:val="100"/>
          <w:position w:val="0"/>
        </w:rPr>
        <w:t>12.40%</w:t>
      </w:r>
      <w:r>
        <w:rPr>
          <w:color w:val="000000"/>
          <w:spacing w:val="0"/>
          <w:w w:val="100"/>
          <w:position w:val="0"/>
        </w:rPr>
        <w:t>），已反映了相对于有关分部的风险。根据减值测试的结果，本期期末商誉未发生减值（上期期末: 无）。</w:t>
      </w:r>
      <w:r>
        <w:br w:type="page"/>
      </w:r>
    </w:p>
    <w:p>
      <w:pPr>
        <w:pStyle w:val="Style27"/>
        <w:keepNext/>
        <w:keepLines/>
        <w:widowControl w:val="0"/>
        <w:shd w:val="clear" w:color="auto" w:fill="auto"/>
        <w:bidi w:val="0"/>
        <w:spacing w:before="0" w:after="280" w:line="240" w:lineRule="auto"/>
        <w:ind w:left="0" w:right="0" w:firstLine="900"/>
        <w:jc w:val="left"/>
      </w:pPr>
      <w:bookmarkStart w:id="1587" w:name="bookmark1587"/>
      <w:bookmarkStart w:id="1588" w:name="bookmark1588"/>
      <w:bookmarkStart w:id="1589" w:name="bookmark1589"/>
      <w:r>
        <w:rPr>
          <w:color w:val="000000"/>
          <w:spacing w:val="0"/>
          <w:w w:val="100"/>
          <w:position w:val="0"/>
        </w:rPr>
        <w:t>商誉减值测试的影响</w:t>
      </w:r>
      <w:bookmarkEnd w:id="1587"/>
      <w:bookmarkEnd w:id="1588"/>
      <w:bookmarkEnd w:id="1589"/>
    </w:p>
    <w:p>
      <w:pPr>
        <w:pStyle w:val="Style27"/>
        <w:keepNext/>
        <w:keepLines/>
        <w:widowControl w:val="0"/>
        <w:shd w:val="clear" w:color="auto" w:fill="auto"/>
        <w:bidi w:val="0"/>
        <w:spacing w:before="0" w:after="440" w:line="240" w:lineRule="auto"/>
        <w:ind w:left="0" w:right="0" w:firstLine="900"/>
        <w:jc w:val="left"/>
      </w:pPr>
      <w:bookmarkStart w:id="1590" w:name="bookmark1590"/>
      <w:bookmarkStart w:id="1591" w:name="bookmark1591"/>
      <w:bookmarkStart w:id="1592" w:name="bookmark1592"/>
      <w:r>
        <w:rPr>
          <w:color w:val="000000"/>
          <w:spacing w:val="0"/>
          <w:w w:val="100"/>
          <w:position w:val="0"/>
        </w:rPr>
        <w:t>无</w:t>
      </w:r>
      <w:bookmarkEnd w:id="1590"/>
      <w:bookmarkEnd w:id="1591"/>
      <w:bookmarkEnd w:id="1592"/>
    </w:p>
    <w:p>
      <w:pPr>
        <w:pStyle w:val="Style33"/>
        <w:keepNext/>
        <w:keepLines/>
        <w:widowControl w:val="0"/>
        <w:shd w:val="clear" w:color="auto" w:fill="auto"/>
        <w:bidi w:val="0"/>
        <w:spacing w:before="0" w:after="380" w:line="240" w:lineRule="auto"/>
        <w:ind w:left="0" w:right="0" w:firstLine="46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1</w:t>
      </w:r>
      <w:bookmarkEnd w:id="1595"/>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593"/>
      <w:bookmarkEnd w:id="1594"/>
      <w:bookmarkEnd w:id="1596"/>
    </w:p>
    <w:p>
      <w:pPr>
        <w:pStyle w:val="Style31"/>
        <w:keepNext w:val="0"/>
        <w:keepLines w:val="0"/>
        <w:widowControl w:val="0"/>
        <w:shd w:val="clear" w:color="auto" w:fill="auto"/>
        <w:bidi w:val="0"/>
        <w:spacing w:before="0" w:line="240" w:lineRule="auto"/>
        <w:ind w:left="0" w:right="46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466,134.90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457,786.22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会籍费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1,253,423.00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1,223,579.00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培训费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544,150.94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483,689.72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1,719,557.90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544,150.94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2,165,054.94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1</w:t>
      </w:r>
      <w:bookmarkEnd w:id="1599"/>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97"/>
      <w:bookmarkEnd w:id="1598"/>
      <w:bookmarkEnd w:id="1600"/>
    </w:p>
    <w:p>
      <w:pPr>
        <w:pStyle w:val="Style33"/>
        <w:keepNext/>
        <w:keepLines/>
        <w:widowControl w:val="0"/>
        <w:shd w:val="clear" w:color="auto" w:fill="auto"/>
        <w:bidi w:val="0"/>
        <w:spacing w:before="0" w:after="380" w:line="240" w:lineRule="auto"/>
        <w:ind w:left="0" w:right="0" w:firstLine="460"/>
        <w:jc w:val="left"/>
      </w:pPr>
      <w:bookmarkStart w:id="1597" w:name="bookmark1597"/>
      <w:bookmarkStart w:id="1598" w:name="bookmark1598"/>
      <w:bookmarkStart w:id="1601" w:name="bookmark16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97"/>
      <w:bookmarkEnd w:id="1598"/>
      <w:bookmarkEnd w:id="160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45,910,657.77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7,705,571.80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43,422,018.53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6,919,895.81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内部交易未实现利润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2,811,166.45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562,389.25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13,943,870.06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3,301,756.40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90,689,669.13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14,886,644.26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67,704,833.81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11,232,416.06</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其他非流动金融资产公 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713,560.27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178,390.07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140,125,053.62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23,332,995.38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125,070,722.40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21,454,068.27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600"/>
        <w:jc w:val="left"/>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602"/>
      <w:bookmarkEnd w:id="1603"/>
      <w:bookmarkEnd w:id="160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非同一控制企业合并资 产评估增值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1,478,566.44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221,784.93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5,944,945.71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891,741.88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交易性金融资产公允价 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472,384.06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1,950,950.50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308,082.53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5,944,945.71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891,741.88</w:t>
            </w:r>
          </w:p>
        </w:tc>
      </w:tr>
    </w:tbl>
    <w:p>
      <w:pPr>
        <w:spacing w:lineRule="exact" w:line="1"/>
        <w:rPr>
          <w:sz w:val="2"/>
          <w:szCs w:val="2"/>
        </w:rPr>
      </w:pPr>
      <w:r>
        <w:br w:type="page"/>
      </w:r>
    </w:p>
    <w:p>
      <w:pPr>
        <w:pStyle w:val="Style33"/>
        <w:keepNext/>
        <w:keepLines/>
        <w:widowControl w:val="0"/>
        <w:numPr>
          <w:ilvl w:val="0"/>
          <w:numId w:val="35"/>
        </w:numPr>
        <w:shd w:val="clear" w:color="auto" w:fill="auto"/>
        <w:bidi w:val="0"/>
        <w:spacing w:before="0" w:after="380" w:line="240" w:lineRule="auto"/>
        <w:ind w:left="0" w:right="0" w:firstLine="600"/>
        <w:jc w:val="left"/>
      </w:pPr>
      <w:bookmarkStart w:id="1605" w:name="bookmark1605"/>
      <w:bookmarkStart w:id="1606" w:name="bookmark1606"/>
      <w:bookmarkStart w:id="1607" w:name="bookmark1607"/>
      <w:bookmarkStart w:id="1608" w:name="bookmark1608"/>
      <w:bookmarkEnd w:id="1607"/>
      <w:r>
        <w:rPr>
          <w:color w:val="000000"/>
          <w:spacing w:val="0"/>
          <w:w w:val="100"/>
          <w:position w:val="0"/>
        </w:rPr>
        <w:t>以抵销后净额列示的递延所得税资产或负债</w:t>
      </w:r>
      <w:bookmarkEnd w:id="1605"/>
      <w:bookmarkEnd w:id="1606"/>
      <w:bookmarkEnd w:id="160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6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递延所得税资产和负债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抵销后递延所得税资产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递延所得税资产和负债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抵销后递延所得税资产</w:t>
            </w:r>
          </w:p>
        </w:tc>
      </w:tr>
      <w:tr>
        <w:trPr>
          <w:trHeight w:val="355"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期末互抵金额</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或负债期末余额</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期初互抵金额</w:t>
            </w: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或负债期初余额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23,332,995.38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21,454,068.27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308,082.53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891,741.88</w:t>
            </w:r>
          </w:p>
        </w:tc>
      </w:tr>
    </w:tbl>
    <w:p>
      <w:pPr>
        <w:widowControl w:val="0"/>
        <w:spacing w:after="319" w:line="1" w:lineRule="exact"/>
      </w:pPr>
    </w:p>
    <w:p>
      <w:pPr>
        <w:pStyle w:val="Style33"/>
        <w:keepNext/>
        <w:keepLines/>
        <w:widowControl w:val="0"/>
        <w:numPr>
          <w:ilvl w:val="0"/>
          <w:numId w:val="35"/>
        </w:numPr>
        <w:shd w:val="clear" w:color="auto" w:fill="auto"/>
        <w:bidi w:val="0"/>
        <w:spacing w:before="0" w:after="380" w:line="240" w:lineRule="auto"/>
        <w:ind w:left="0" w:right="0" w:firstLine="600"/>
        <w:jc w:val="left"/>
      </w:pPr>
      <w:bookmarkStart w:id="1609" w:name="bookmark1609"/>
      <w:bookmarkStart w:id="1610" w:name="bookmark1610"/>
      <w:bookmarkStart w:id="1611" w:name="bookmark1611"/>
      <w:bookmarkStart w:id="1612" w:name="bookmark1612"/>
      <w:bookmarkEnd w:id="1611"/>
      <w:r>
        <w:rPr>
          <w:color w:val="000000"/>
          <w:spacing w:val="0"/>
          <w:w w:val="100"/>
          <w:position w:val="0"/>
        </w:rPr>
        <w:t>未确认递延所得税资产明细</w:t>
      </w:r>
      <w:bookmarkEnd w:id="1609"/>
      <w:bookmarkEnd w:id="1610"/>
      <w:bookmarkEnd w:id="1612"/>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14,920,997.68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14,508,432.16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30,508,103.87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20,011,226.60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45,429,101.55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34,519,658.76</w:t>
            </w:r>
          </w:p>
        </w:tc>
      </w:tr>
    </w:tbl>
    <w:p>
      <w:pPr>
        <w:widowControl w:val="0"/>
        <w:spacing w:after="319" w:line="1" w:lineRule="exact"/>
      </w:pPr>
    </w:p>
    <w:p>
      <w:pPr>
        <w:pStyle w:val="Style33"/>
        <w:keepNext/>
        <w:keepLines/>
        <w:widowControl w:val="0"/>
        <w:numPr>
          <w:ilvl w:val="0"/>
          <w:numId w:val="35"/>
        </w:numPr>
        <w:shd w:val="clear" w:color="auto" w:fill="auto"/>
        <w:bidi w:val="0"/>
        <w:spacing w:before="0" w:after="380" w:line="240" w:lineRule="auto"/>
        <w:ind w:left="0" w:right="0" w:firstLine="60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未确认递延所得税资产的可抵扣亏损将于以下年度到期</w:t>
      </w:r>
      <w:bookmarkEnd w:id="1613"/>
      <w:bookmarkEnd w:id="1614"/>
      <w:bookmarkEnd w:id="1616"/>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13,982,542.00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12,050,229.41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12,050,229.41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13,982,542.00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1</w:t>
      </w:r>
      <w:bookmarkEnd w:id="1619"/>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617"/>
      <w:bookmarkEnd w:id="1618"/>
      <w:bookmarkEnd w:id="1620"/>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2702"/>
        <w:gridCol w:w="1277"/>
        <w:gridCol w:w="1272"/>
        <w:gridCol w:w="1138"/>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预付工程款、设备款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10,921,779.77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10,921,779.77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1,328,409.63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1,328,409.63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10,921,779.77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10,921,779.77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1,328,409.63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1,328,409.63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2</w:t>
      </w:r>
      <w:bookmarkEnd w:id="1623"/>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621"/>
      <w:bookmarkEnd w:id="1622"/>
      <w:bookmarkEnd w:id="1624"/>
    </w:p>
    <w:p>
      <w:pPr>
        <w:pStyle w:val="Style33"/>
        <w:keepNext/>
        <w:keepLines/>
        <w:widowControl w:val="0"/>
        <w:shd w:val="clear" w:color="auto" w:fill="auto"/>
        <w:bidi w:val="0"/>
        <w:spacing w:before="0" w:after="380" w:line="240" w:lineRule="auto"/>
        <w:ind w:left="0" w:right="0" w:firstLine="460"/>
        <w:jc w:val="left"/>
      </w:pPr>
      <w:bookmarkStart w:id="1621" w:name="bookmark1621"/>
      <w:bookmarkStart w:id="1622" w:name="bookmark1622"/>
      <w:bookmarkStart w:id="1625" w:name="bookmark1625"/>
      <w:r>
        <w:rPr>
          <w:color w:val="000000"/>
          <w:spacing w:val="0"/>
          <w:w w:val="100"/>
          <w:position w:val="0"/>
        </w:rPr>
        <w:t>短期借款分类</w:t>
      </w:r>
      <w:bookmarkEnd w:id="1621"/>
      <w:bookmarkEnd w:id="1622"/>
      <w:bookmarkEnd w:id="1625"/>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both"/>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2</w:t>
      </w:r>
      <w:bookmarkEnd w:id="1628"/>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626"/>
      <w:bookmarkEnd w:id="1627"/>
      <w:bookmarkEnd w:id="1629"/>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13,580,000.00</w:t>
            </w:r>
          </w:p>
        </w:tc>
      </w:tr>
    </w:tbl>
    <w:p>
      <w:pPr>
        <w:widowControl w:val="0"/>
        <w:spacing w:after="139" w:line="1" w:lineRule="exact"/>
      </w:pPr>
    </w:p>
    <w:p>
      <w:pPr>
        <w:pStyle w:val="Style27"/>
        <w:keepNext/>
        <w:keepLines/>
        <w:widowControl w:val="0"/>
        <w:shd w:val="clear" w:color="auto" w:fill="auto"/>
        <w:bidi w:val="0"/>
        <w:spacing w:before="0" w:after="440" w:line="240" w:lineRule="auto"/>
        <w:ind w:left="0" w:right="0" w:firstLine="900"/>
        <w:jc w:val="left"/>
      </w:pPr>
      <w:bookmarkStart w:id="1630" w:name="bookmark1630"/>
      <w:bookmarkStart w:id="1631" w:name="bookmark1631"/>
      <w:bookmarkStart w:id="1632" w:name="bookmark1632"/>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630"/>
      <w:bookmarkEnd w:id="1631"/>
      <w:bookmarkEnd w:id="1632"/>
    </w:p>
    <w:p>
      <w:pPr>
        <w:pStyle w:val="Style33"/>
        <w:keepNext/>
        <w:keepLines/>
        <w:widowControl w:val="0"/>
        <w:shd w:val="clear" w:color="auto" w:fill="auto"/>
        <w:bidi w:val="0"/>
        <w:spacing w:before="0" w:after="380" w:line="240" w:lineRule="auto"/>
        <w:ind w:left="0" w:right="0" w:firstLine="46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2</w:t>
      </w:r>
      <w:bookmarkEnd w:id="1635"/>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633"/>
      <w:bookmarkEnd w:id="1634"/>
      <w:bookmarkEnd w:id="1636"/>
    </w:p>
    <w:p>
      <w:pPr>
        <w:pStyle w:val="Style33"/>
        <w:keepNext/>
        <w:keepLines/>
        <w:widowControl w:val="0"/>
        <w:shd w:val="clear" w:color="auto" w:fill="auto"/>
        <w:bidi w:val="0"/>
        <w:spacing w:before="0" w:after="380" w:line="240" w:lineRule="auto"/>
        <w:ind w:left="0" w:right="0" w:firstLine="460"/>
        <w:jc w:val="left"/>
      </w:pPr>
      <w:bookmarkStart w:id="1633" w:name="bookmark1633"/>
      <w:bookmarkStart w:id="1634" w:name="bookmark1634"/>
      <w:bookmarkStart w:id="1637" w:name="bookmark16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33"/>
      <w:bookmarkEnd w:id="1634"/>
      <w:bookmarkEnd w:id="1637"/>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93,415,685.91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123,289,619.52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工程款、设备款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2,318,974.45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1,780,089.07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743,062.06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614,105.64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16,037,599.57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7,733,962.64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112,515,321.99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133,417,776.87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600"/>
        <w:jc w:val="left"/>
      </w:pPr>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38"/>
      <w:bookmarkEnd w:id="1639"/>
      <w:bookmarkEnd w:id="1640"/>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552"/>
        <w:gridCol w:w="283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长春奥普光电技术股份有限公司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3,832,916.53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未到结算期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中兴国通通讯装备技术（北京）有限公司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2,619,949.39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未到结算期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南京未来网络产业创新有限公司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2,010,000.00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未到结算期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甘肃天宇矿井设备有限公司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1,122,905.87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未到结算期</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9,585,771.79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both"/>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2</w:t>
      </w:r>
      <w:bookmarkEnd w:id="1643"/>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641"/>
      <w:bookmarkEnd w:id="1642"/>
      <w:bookmarkEnd w:id="1644"/>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19,493,444.74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9,519,798.92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19,493,444.74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9,519,798.92</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46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2</w:t>
      </w:r>
      <w:bookmarkEnd w:id="1647"/>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645"/>
      <w:bookmarkEnd w:id="1646"/>
      <w:bookmarkEnd w:id="1648"/>
    </w:p>
    <w:p>
      <w:pPr>
        <w:pStyle w:val="Style33"/>
        <w:keepNext/>
        <w:keepLines/>
        <w:widowControl w:val="0"/>
        <w:shd w:val="clear" w:color="auto" w:fill="auto"/>
        <w:bidi w:val="0"/>
        <w:spacing w:before="0" w:after="380" w:line="240" w:lineRule="auto"/>
        <w:ind w:left="0" w:right="0" w:firstLine="460"/>
        <w:jc w:val="left"/>
      </w:pPr>
      <w:bookmarkStart w:id="1645" w:name="bookmark1645"/>
      <w:bookmarkStart w:id="1646" w:name="bookmark1646"/>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45"/>
      <w:bookmarkEnd w:id="1646"/>
      <w:bookmarkEnd w:id="164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843"/>
        <w:gridCol w:w="1699"/>
        <w:gridCol w:w="1704"/>
        <w:gridCol w:w="164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10,201,000.69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74,502,824.65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76,864,506.44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7,839,318.90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设定提存计划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143,826.57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532,505.45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676,332.02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10,344,827.26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75,035,330.10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77,540,838.46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7,839,318.90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600"/>
        <w:jc w:val="left"/>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50"/>
      <w:bookmarkEnd w:id="1651"/>
      <w:bookmarkEnd w:id="165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843"/>
        <w:gridCol w:w="1699"/>
        <w:gridCol w:w="1704"/>
        <w:gridCol w:w="164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8,549,768.10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63,584,791.20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66,240,943.76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5,893,615.54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4,381,156.46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4,381,156.46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2,560,594.08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2,572,953.83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84,561.65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87,928.32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2,517,861.65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2,522,072.22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83,717.75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1,760.72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7,232.36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3,433.00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2,202,733.75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2,075,078.75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131,088.00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1,550,878.19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1,773,549.16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1,594,373.64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1,730,053.71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10,201,000.69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74,502,824.65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76,864,506.44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7,839,318.90</w:t>
            </w:r>
          </w:p>
        </w:tc>
      </w:tr>
    </w:tbl>
    <w:p>
      <w:pPr>
        <w:widowControl w:val="0"/>
        <w:spacing w:after="319" w:line="1" w:lineRule="exact"/>
      </w:pPr>
    </w:p>
    <w:p>
      <w:pPr>
        <w:pStyle w:val="Style33"/>
        <w:keepNext/>
        <w:keepLines/>
        <w:widowControl w:val="0"/>
        <w:numPr>
          <w:ilvl w:val="0"/>
          <w:numId w:val="37"/>
        </w:numPr>
        <w:shd w:val="clear" w:color="auto" w:fill="auto"/>
        <w:bidi w:val="0"/>
        <w:spacing w:before="0" w:after="380" w:line="240" w:lineRule="auto"/>
        <w:ind w:left="0" w:right="0" w:firstLine="600"/>
        <w:jc w:val="left"/>
      </w:pPr>
      <w:bookmarkStart w:id="1653" w:name="bookmark1653"/>
      <w:bookmarkStart w:id="1654" w:name="bookmark1654"/>
      <w:bookmarkStart w:id="1655" w:name="bookmark1655"/>
      <w:bookmarkStart w:id="1656" w:name="bookmark1656"/>
      <w:bookmarkEnd w:id="1655"/>
      <w:r>
        <w:rPr>
          <w:color w:val="000000"/>
          <w:spacing w:val="0"/>
          <w:w w:val="100"/>
          <w:position w:val="0"/>
        </w:rPr>
        <w:t>设定提存计划列示</w:t>
      </w:r>
      <w:bookmarkEnd w:id="1653"/>
      <w:bookmarkEnd w:id="1654"/>
      <w:bookmarkEnd w:id="165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137,616.24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504,201.93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641,818.17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34,513.85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143,826.57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532,505.45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676,332.02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both"/>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2</w:t>
      </w:r>
      <w:bookmarkEnd w:id="1659"/>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657"/>
      <w:bookmarkEnd w:id="1658"/>
      <w:bookmarkEnd w:id="1660"/>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13,426,604.53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6,050,572.51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8,326,669.88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15,170,826.45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597,169.87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293,647.86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425,513.81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220,074.58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429,125.23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428,537.52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211,981.60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1,133,059.12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837,402.65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24,550,124.04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23,001,061.57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2</w:t>
      </w:r>
      <w:bookmarkEnd w:id="1663"/>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661"/>
      <w:bookmarkEnd w:id="1662"/>
      <w:bookmarkEnd w:id="1664"/>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12,081,589.83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7,887,644.74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12,081,589.83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7,887,644.74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left"/>
      </w:pPr>
      <w:bookmarkStart w:id="1665" w:name="bookmark1665"/>
      <w:bookmarkStart w:id="1666" w:name="bookmark1666"/>
      <w:bookmarkStart w:id="1667" w:name="bookmark1667"/>
      <w:r>
        <w:rPr>
          <w:color w:val="000000"/>
          <w:spacing w:val="0"/>
          <w:w w:val="100"/>
          <w:position w:val="0"/>
        </w:rPr>
        <w:t>其他应付款</w:t>
      </w:r>
      <w:bookmarkEnd w:id="1665"/>
      <w:bookmarkEnd w:id="1666"/>
      <w:bookmarkEnd w:id="1667"/>
    </w:p>
    <w:p>
      <w:pPr>
        <w:pStyle w:val="Style33"/>
        <w:keepNext/>
        <w:keepLines/>
        <w:widowControl w:val="0"/>
        <w:shd w:val="clear" w:color="auto" w:fill="auto"/>
        <w:bidi w:val="0"/>
        <w:spacing w:before="0" w:after="380" w:line="240" w:lineRule="auto"/>
        <w:ind w:left="0" w:right="0" w:firstLine="460"/>
        <w:jc w:val="left"/>
      </w:pPr>
      <w:bookmarkStart w:id="1665" w:name="bookmark1665"/>
      <w:bookmarkStart w:id="1666" w:name="bookmark1666"/>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665"/>
      <w:bookmarkEnd w:id="1666"/>
      <w:bookmarkEnd w:id="1668"/>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8,416,436.26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4,242,570.94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3,529,877.00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2,496,739.89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135,276.57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1,148,333.91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12,081,589.83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7,887,644.74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600"/>
        <w:jc w:val="left"/>
      </w:pPr>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69"/>
      <w:bookmarkEnd w:id="1670"/>
      <w:bookmarkEnd w:id="1671"/>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山东科技大学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未到结算期</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2</w:t>
      </w:r>
      <w:bookmarkEnd w:id="1674"/>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672"/>
      <w:bookmarkEnd w:id="1673"/>
      <w:bookmarkEnd w:id="1675"/>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待转销项税额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4,772,882.41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1,237,573.86</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已背书或贴现未终止确认的应收票据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17,862,356.83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37,854,270.00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22,635,239.24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39,091,843.86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both"/>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2</w:t>
      </w:r>
      <w:bookmarkEnd w:id="1678"/>
      <w:r>
        <w:rPr>
          <w:rFonts w:ascii="Times New Roman" w:eastAsia="Times New Roman" w:hAnsi="Times New Roman" w:cs="Times New Roman"/>
          <w:color w:val="000000"/>
          <w:spacing w:val="0"/>
          <w:w w:val="100"/>
          <w:position w:val="0"/>
        </w:rPr>
        <w:t>8</w:t>
      </w:r>
      <w:r>
        <w:rPr>
          <w:color w:val="000000"/>
          <w:spacing w:val="0"/>
          <w:w w:val="100"/>
          <w:position w:val="0"/>
        </w:rPr>
        <w:t>、股本</w:t>
      </w:r>
      <w:bookmarkEnd w:id="1676"/>
      <w:bookmarkEnd w:id="1677"/>
      <w:bookmarkEnd w:id="1679"/>
    </w:p>
    <w:p>
      <w:pPr>
        <w:pStyle w:val="Style31"/>
        <w:keepNext w:val="0"/>
        <w:keepLines w:val="0"/>
        <w:widowControl w:val="0"/>
        <w:shd w:val="clear" w:color="auto" w:fill="auto"/>
        <w:bidi w:val="0"/>
        <w:spacing w:before="0" w:line="240" w:lineRule="auto"/>
        <w:ind w:left="0" w:right="46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669,050,255.00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667,335,255.00</w:t>
            </w:r>
          </w:p>
        </w:tc>
      </w:tr>
    </w:tbl>
    <w:p>
      <w:pPr>
        <w:widowControl w:val="0"/>
        <w:spacing w:after="139" w:line="1" w:lineRule="exact"/>
      </w:pPr>
    </w:p>
    <w:p>
      <w:pPr>
        <w:pStyle w:val="Style37"/>
        <w:keepNext w:val="0"/>
        <w:keepLines w:val="0"/>
        <w:widowControl w:val="0"/>
        <w:shd w:val="clear" w:color="auto" w:fill="auto"/>
        <w:bidi w:val="0"/>
        <w:spacing w:before="0" w:after="0" w:line="240" w:lineRule="auto"/>
        <w:ind w:left="0" w:right="0" w:firstLine="900"/>
        <w:jc w:val="both"/>
      </w:pPr>
      <w:r>
        <w:rPr>
          <w:color w:val="000000"/>
          <w:spacing w:val="0"/>
          <w:w w:val="100"/>
          <w:position w:val="0"/>
        </w:rPr>
        <w:t>其他说明:</w:t>
      </w:r>
    </w:p>
    <w:p>
      <w:pPr>
        <w:pStyle w:val="Style37"/>
        <w:keepNext w:val="0"/>
        <w:keepLines w:val="0"/>
        <w:widowControl w:val="0"/>
        <w:shd w:val="clear" w:color="auto" w:fill="auto"/>
        <w:bidi w:val="0"/>
        <w:spacing w:before="0" w:after="440" w:line="469" w:lineRule="exact"/>
        <w:ind w:left="460" w:right="0" w:firstLine="440"/>
        <w:jc w:val="both"/>
      </w:pPr>
      <w:r>
        <w:rPr>
          <w:color w:val="000000"/>
          <w:spacing w:val="0"/>
          <w:w w:val="100"/>
          <w:position w:val="0"/>
        </w:rPr>
        <w:t>本报告期，公司股本减少</w:t>
      </w:r>
      <w:r>
        <w:rPr>
          <w:rFonts w:ascii="Times New Roman" w:eastAsia="Times New Roman" w:hAnsi="Times New Roman" w:cs="Times New Roman"/>
          <w:color w:val="000000"/>
          <w:spacing w:val="0"/>
          <w:w w:val="100"/>
          <w:position w:val="0"/>
        </w:rPr>
        <w:t>1,715,000.00</w:t>
      </w:r>
      <w:r>
        <w:rPr>
          <w:color w:val="000000"/>
          <w:spacing w:val="0"/>
          <w:w w:val="100"/>
          <w:position w:val="0"/>
        </w:rPr>
        <w:t>元，系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2020</w:t>
      </w:r>
      <w:r>
        <w:rPr>
          <w:color w:val="000000"/>
          <w:spacing w:val="0"/>
          <w:w w:val="100"/>
          <w:position w:val="0"/>
        </w:rPr>
        <w:t>年第二 次会议审议通过了《关于限制性股票激励计划</w:t>
      </w:r>
      <w:r>
        <w:rPr>
          <w:color w:val="000000"/>
          <w:spacing w:val="0"/>
          <w:w w:val="100"/>
          <w:position w:val="0"/>
        </w:rPr>
        <w:t>（</w:t>
      </w:r>
      <w:r>
        <w:rPr>
          <w:rFonts w:ascii="Times New Roman" w:eastAsia="Times New Roman" w:hAnsi="Times New Roman" w:cs="Times New Roman"/>
          <w:color w:val="000000"/>
          <w:spacing w:val="0"/>
          <w:w w:val="100"/>
          <w:position w:val="0"/>
        </w:rPr>
        <w:t>2017-2019</w:t>
      </w:r>
      <w:r>
        <w:rPr>
          <w:color w:val="000000"/>
          <w:spacing w:val="0"/>
          <w:w w:val="100"/>
          <w:position w:val="0"/>
        </w:rPr>
        <w:t>）</w:t>
      </w:r>
      <w:r>
        <w:rPr>
          <w:color w:val="000000"/>
          <w:spacing w:val="0"/>
          <w:w w:val="100"/>
          <w:position w:val="0"/>
        </w:rPr>
        <w:t>首次授予部分第三个解除限售期不予解除限售 并回购注销的议案》，第三个解除限售期的</w:t>
      </w:r>
      <w:r>
        <w:rPr>
          <w:rFonts w:ascii="Times New Roman" w:eastAsia="Times New Roman" w:hAnsi="Times New Roman" w:cs="Times New Roman"/>
          <w:color w:val="000000"/>
          <w:spacing w:val="0"/>
          <w:w w:val="100"/>
          <w:position w:val="0"/>
        </w:rPr>
        <w:t>166</w:t>
      </w:r>
      <w:r>
        <w:rPr>
          <w:color w:val="000000"/>
          <w:spacing w:val="0"/>
          <w:w w:val="100"/>
          <w:position w:val="0"/>
        </w:rPr>
        <w:t>名激励对象所持已获授但尚未解除限售的</w:t>
      </w:r>
      <w:r>
        <w:rPr>
          <w:rFonts w:ascii="Times New Roman" w:eastAsia="Times New Roman" w:hAnsi="Times New Roman" w:cs="Times New Roman"/>
          <w:color w:val="000000"/>
          <w:spacing w:val="0"/>
          <w:w w:val="100"/>
          <w:position w:val="0"/>
        </w:rPr>
        <w:t>1,715,000.00</w:t>
      </w:r>
      <w:r>
        <w:rPr>
          <w:color w:val="000000"/>
          <w:spacing w:val="0"/>
          <w:w w:val="100"/>
          <w:position w:val="0"/>
        </w:rPr>
        <w:t>股限 制性股票由公司回购注销，减少股本</w:t>
      </w:r>
      <w:r>
        <w:rPr>
          <w:rFonts w:ascii="Times New Roman" w:eastAsia="Times New Roman" w:hAnsi="Times New Roman" w:cs="Times New Roman"/>
          <w:color w:val="000000"/>
          <w:spacing w:val="0"/>
          <w:w w:val="100"/>
          <w:position w:val="0"/>
        </w:rPr>
        <w:t>1,715,000.00</w:t>
      </w:r>
      <w:r>
        <w:rPr>
          <w:color w:val="000000"/>
          <w:spacing w:val="0"/>
          <w:w w:val="100"/>
          <w:position w:val="0"/>
        </w:rPr>
        <w:t>元，减少资本公积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4,853,450.00</w:t>
      </w:r>
      <w:r>
        <w:rPr>
          <w:color w:val="000000"/>
          <w:spacing w:val="0"/>
          <w:w w:val="100"/>
          <w:position w:val="0"/>
        </w:rPr>
        <w:t>元。</w:t>
      </w:r>
    </w:p>
    <w:p>
      <w:pPr>
        <w:pStyle w:val="Style33"/>
        <w:keepNext/>
        <w:keepLines/>
        <w:widowControl w:val="0"/>
        <w:shd w:val="clear" w:color="auto" w:fill="auto"/>
        <w:bidi w:val="0"/>
        <w:spacing w:before="0" w:after="140" w:line="480" w:lineRule="auto"/>
        <w:ind w:left="0" w:right="0" w:firstLine="460"/>
        <w:jc w:val="both"/>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2</w:t>
      </w:r>
      <w:bookmarkEnd w:id="1682"/>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680"/>
      <w:bookmarkEnd w:id="1681"/>
      <w:bookmarkEnd w:id="168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775,374,009.86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4,853,450.00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770,520,559.86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8,642,300.00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784,016,309.86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4,853,450.00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779,162,859.86</w:t>
            </w:r>
          </w:p>
        </w:tc>
      </w:tr>
    </w:tbl>
    <w:p>
      <w:pPr>
        <w:widowControl w:val="0"/>
        <w:spacing w:after="139" w:line="1" w:lineRule="exact"/>
      </w:pPr>
    </w:p>
    <w:p>
      <w:pPr>
        <w:pStyle w:val="Style37"/>
        <w:keepNext w:val="0"/>
        <w:keepLines w:val="0"/>
        <w:widowControl w:val="0"/>
        <w:shd w:val="clear" w:color="auto" w:fill="auto"/>
        <w:bidi w:val="0"/>
        <w:spacing w:before="0" w:after="260" w:line="240" w:lineRule="auto"/>
        <w:ind w:left="0" w:right="0" w:firstLine="900"/>
        <w:jc w:val="left"/>
      </w:pPr>
      <w:r>
        <w:rPr>
          <w:color w:val="000000"/>
          <w:spacing w:val="0"/>
          <w:w w:val="100"/>
          <w:position w:val="0"/>
        </w:rPr>
        <w:t>其他说明，包括本期增减变动情况、变动原因说明：</w:t>
      </w:r>
    </w:p>
    <w:p>
      <w:pPr>
        <w:pStyle w:val="Style37"/>
        <w:keepNext w:val="0"/>
        <w:keepLines w:val="0"/>
        <w:widowControl w:val="0"/>
        <w:shd w:val="clear" w:color="auto" w:fill="auto"/>
        <w:bidi w:val="0"/>
        <w:spacing w:before="0" w:after="440" w:line="240" w:lineRule="auto"/>
        <w:ind w:left="0" w:right="0" w:firstLine="900"/>
        <w:jc w:val="left"/>
      </w:pP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股本溢价本年变动及其原因参见附注七、</w:t>
      </w:r>
      <w:r>
        <w:rPr>
          <w:rFonts w:ascii="Times New Roman" w:eastAsia="Times New Roman" w:hAnsi="Times New Roman" w:cs="Times New Roman"/>
          <w:color w:val="000000"/>
          <w:spacing w:val="0"/>
          <w:w w:val="100"/>
          <w:position w:val="0"/>
        </w:rPr>
        <w:t>28</w:t>
      </w:r>
      <w:r>
        <w:rPr>
          <w:color w:val="000000"/>
          <w:spacing w:val="0"/>
          <w:w w:val="100"/>
          <w:position w:val="0"/>
        </w:rPr>
        <w:t>。</w:t>
      </w:r>
    </w:p>
    <w:p>
      <w:pPr>
        <w:pStyle w:val="Style33"/>
        <w:keepNext/>
        <w:keepLines/>
        <w:widowControl w:val="0"/>
        <w:shd w:val="clear" w:color="auto" w:fill="auto"/>
        <w:bidi w:val="0"/>
        <w:spacing w:before="0" w:after="380" w:line="240" w:lineRule="auto"/>
        <w:ind w:left="0" w:right="0" w:firstLine="460"/>
        <w:jc w:val="both"/>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3</w:t>
      </w:r>
      <w:bookmarkEnd w:id="1686"/>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684"/>
      <w:bookmarkEnd w:id="1685"/>
      <w:bookmarkEnd w:id="168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57,379,850.52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58,066,706.36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57,379,850.52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686,855.84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58,066,706.36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both"/>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3</w:t>
      </w:r>
      <w:bookmarkEnd w:id="1690"/>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688"/>
      <w:bookmarkEnd w:id="1689"/>
      <w:bookmarkEnd w:id="1691"/>
    </w:p>
    <w:p>
      <w:pPr>
        <w:pStyle w:val="Style31"/>
        <w:keepNext w:val="0"/>
        <w:keepLines w:val="0"/>
        <w:widowControl w:val="0"/>
        <w:shd w:val="clear" w:color="auto" w:fill="auto"/>
        <w:bidi w:val="0"/>
        <w:spacing w:before="0" w:line="240" w:lineRule="auto"/>
        <w:ind w:left="0" w:right="46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251,871,949.77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261,982,939.39</w:t>
            </w:r>
          </w:p>
        </w:tc>
      </w:tr>
    </w:tbl>
    <w:p>
      <w:pPr>
        <w:widowControl w:val="0"/>
        <w:spacing w:line="1" w:lineRule="exact"/>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251,871,949.77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261,982,939.39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119,105,112.77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64,087,356.05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686,855.84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7,281,920.17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100,100,288.25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66,916,425.50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270,189,918.45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251,871,949.77</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46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3</w:t>
      </w:r>
      <w:bookmarkEnd w:id="1694"/>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692"/>
      <w:bookmarkEnd w:id="1693"/>
      <w:bookmarkEnd w:id="169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535,784,407.41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297,227,168.55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469,540,156.49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250,070,719.90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1,350,908.42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686,380.89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2,326,088.81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698,808.63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537,135,315.83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297,913,549.44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471,866,245.30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250,769,528.53</w:t>
            </w:r>
          </w:p>
        </w:tc>
      </w:tr>
    </w:tbl>
    <w:p>
      <w:pPr>
        <w:widowControl w:val="0"/>
        <w:spacing w:after="159" w:line="1" w:lineRule="exact"/>
      </w:pPr>
    </w:p>
    <w:p>
      <w:pPr>
        <w:pStyle w:val="Style27"/>
        <w:keepNext/>
        <w:keepLines/>
        <w:widowControl w:val="0"/>
        <w:shd w:val="clear" w:color="auto" w:fill="auto"/>
        <w:bidi w:val="0"/>
        <w:spacing w:before="0" w:line="240" w:lineRule="auto"/>
        <w:ind w:left="0" w:right="0" w:firstLine="900"/>
        <w:jc w:val="left"/>
      </w:pPr>
      <w:bookmarkStart w:id="1696" w:name="bookmark1696"/>
      <w:bookmarkStart w:id="1697" w:name="bookmark1697"/>
      <w:bookmarkStart w:id="1698" w:name="bookmark1698"/>
      <w:r>
        <w:rPr>
          <w:color w:val="000000"/>
          <w:spacing w:val="0"/>
          <w:w w:val="100"/>
          <w:position w:val="0"/>
        </w:rPr>
        <w:t>经审计扣除非经常损益前后净利润孰低是否为负值</w:t>
      </w:r>
      <w:bookmarkEnd w:id="1696"/>
      <w:bookmarkEnd w:id="1697"/>
      <w:bookmarkEnd w:id="1698"/>
    </w:p>
    <w:p>
      <w:pPr>
        <w:pStyle w:val="Style27"/>
        <w:keepNext/>
        <w:keepLines/>
        <w:widowControl w:val="0"/>
        <w:shd w:val="clear" w:color="auto" w:fill="auto"/>
        <w:bidi w:val="0"/>
        <w:spacing w:before="0" w:after="420" w:line="240" w:lineRule="auto"/>
        <w:ind w:left="0" w:right="0" w:firstLine="900"/>
        <w:jc w:val="left"/>
      </w:pPr>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bookmarkEnd w:id="1699"/>
      <w:bookmarkEnd w:id="1700"/>
      <w:bookmarkEnd w:id="1701"/>
    </w:p>
    <w:p>
      <w:pPr>
        <w:pStyle w:val="Style33"/>
        <w:keepNext/>
        <w:keepLines/>
        <w:widowControl w:val="0"/>
        <w:shd w:val="clear" w:color="auto" w:fill="auto"/>
        <w:bidi w:val="0"/>
        <w:spacing w:before="0" w:after="360" w:line="240" w:lineRule="auto"/>
        <w:ind w:left="0" w:right="0" w:firstLine="46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3</w:t>
      </w:r>
      <w:bookmarkEnd w:id="1704"/>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702"/>
      <w:bookmarkEnd w:id="1703"/>
      <w:bookmarkEnd w:id="1705"/>
    </w:p>
    <w:p>
      <w:pPr>
        <w:pStyle w:val="Style31"/>
        <w:keepNext w:val="0"/>
        <w:keepLines w:val="0"/>
        <w:widowControl w:val="0"/>
        <w:shd w:val="clear" w:color="auto" w:fill="auto"/>
        <w:bidi w:val="0"/>
        <w:spacing w:before="0" w:after="10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2,901,026.32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3,247,279.04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1,241,941.77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1,402,448.39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1,777,968.81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1,761,670.18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877,707.40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877,707.40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378,879.34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234,053.58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827,961.20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933,176.72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511,564.77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538,875.51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8,517,049.61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8,995,210.82</w:t>
            </w:r>
          </w:p>
        </w:tc>
      </w:tr>
    </w:tbl>
    <w:p>
      <w:pPr>
        <w:widowControl w:val="0"/>
        <w:spacing w:after="159" w:line="1" w:lineRule="exact"/>
      </w:pPr>
    </w:p>
    <w:p>
      <w:pPr>
        <w:pStyle w:val="Style27"/>
        <w:keepNext/>
        <w:keepLines/>
        <w:widowControl w:val="0"/>
        <w:shd w:val="clear" w:color="auto" w:fill="auto"/>
        <w:bidi w:val="0"/>
        <w:spacing w:before="0" w:line="240" w:lineRule="auto"/>
        <w:ind w:left="0" w:right="0" w:firstLine="900"/>
        <w:jc w:val="left"/>
      </w:pPr>
      <w:bookmarkStart w:id="1706" w:name="bookmark1706"/>
      <w:bookmarkStart w:id="1707" w:name="bookmark1707"/>
      <w:bookmarkStart w:id="1708" w:name="bookmark1708"/>
      <w:r>
        <w:rPr>
          <w:color w:val="000000"/>
          <w:spacing w:val="0"/>
          <w:w w:val="100"/>
          <w:position w:val="0"/>
        </w:rPr>
        <w:t>其他说明：</w:t>
      </w:r>
      <w:bookmarkEnd w:id="1706"/>
      <w:bookmarkEnd w:id="1707"/>
      <w:bookmarkEnd w:id="1708"/>
    </w:p>
    <w:p>
      <w:pPr>
        <w:pStyle w:val="Style27"/>
        <w:keepNext/>
        <w:keepLines/>
        <w:widowControl w:val="0"/>
        <w:shd w:val="clear" w:color="auto" w:fill="auto"/>
        <w:bidi w:val="0"/>
        <w:spacing w:before="0" w:after="420" w:line="240" w:lineRule="auto"/>
        <w:ind w:left="0" w:right="0" w:firstLine="900"/>
        <w:jc w:val="left"/>
      </w:pPr>
      <w:bookmarkStart w:id="1709" w:name="bookmark1709"/>
      <w:bookmarkStart w:id="1710" w:name="bookmark1710"/>
      <w:bookmarkStart w:id="1711" w:name="bookmark1711"/>
      <w:r>
        <w:rPr>
          <w:color w:val="000000"/>
          <w:spacing w:val="0"/>
          <w:w w:val="100"/>
          <w:position w:val="0"/>
        </w:rPr>
        <w:t>各项税金及附加的计缴标准详见附注六、税项。</w:t>
      </w:r>
      <w:bookmarkEnd w:id="1709"/>
      <w:bookmarkEnd w:id="1710"/>
      <w:bookmarkEnd w:id="1711"/>
    </w:p>
    <w:p>
      <w:pPr>
        <w:pStyle w:val="Style33"/>
        <w:keepNext/>
        <w:keepLines/>
        <w:widowControl w:val="0"/>
        <w:shd w:val="clear" w:color="auto" w:fill="auto"/>
        <w:bidi w:val="0"/>
        <w:spacing w:before="0" w:after="360" w:line="240" w:lineRule="auto"/>
        <w:ind w:left="0" w:right="0" w:firstLine="460"/>
        <w:jc w:val="both"/>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3</w:t>
      </w:r>
      <w:bookmarkEnd w:id="1714"/>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712"/>
      <w:bookmarkEnd w:id="1713"/>
      <w:bookmarkEnd w:id="1715"/>
    </w:p>
    <w:p>
      <w:pPr>
        <w:pStyle w:val="Style31"/>
        <w:keepNext w:val="0"/>
        <w:keepLines w:val="0"/>
        <w:widowControl w:val="0"/>
        <w:shd w:val="clear" w:color="auto" w:fill="auto"/>
        <w:bidi w:val="0"/>
        <w:spacing w:before="0" w:after="10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14,519,256.65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18,740,984.73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3,179,976.03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8,846,226.78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6,102,315.72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6,749,315.40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市场推广宣传费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3,297,980.40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5,749,562.08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3,185,128.14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3,604,548.60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720,202.92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566,373.25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1,829,141.64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2,317,037.01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房屋租赁及物业水电费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369,084.94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563,656.84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4,835,443.05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6,870,374.36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38,038,529.49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54,008,079.05</w:t>
            </w:r>
          </w:p>
        </w:tc>
      </w:tr>
    </w:tbl>
    <w:p>
      <w:pPr>
        <w:widowControl w:val="0"/>
        <w:spacing w:after="139" w:line="1" w:lineRule="exact"/>
      </w:pPr>
    </w:p>
    <w:p>
      <w:pPr>
        <w:pStyle w:val="Style27"/>
        <w:keepNext/>
        <w:keepLines/>
        <w:widowControl w:val="0"/>
        <w:shd w:val="clear" w:color="auto" w:fill="auto"/>
        <w:bidi w:val="0"/>
        <w:spacing w:before="0" w:line="240" w:lineRule="auto"/>
        <w:ind w:left="0" w:right="0" w:firstLine="900"/>
        <w:jc w:val="left"/>
      </w:pPr>
      <w:bookmarkStart w:id="1716" w:name="bookmark1716"/>
      <w:bookmarkStart w:id="1717" w:name="bookmark1717"/>
      <w:bookmarkStart w:id="1718" w:name="bookmark1718"/>
      <w:r>
        <w:rPr>
          <w:color w:val="000000"/>
          <w:spacing w:val="0"/>
          <w:w w:val="100"/>
          <w:position w:val="0"/>
        </w:rPr>
        <w:t>其他说明：</w:t>
      </w:r>
      <w:bookmarkEnd w:id="1716"/>
      <w:bookmarkEnd w:id="1717"/>
      <w:bookmarkEnd w:id="1718"/>
    </w:p>
    <w:p>
      <w:pPr>
        <w:pStyle w:val="Style27"/>
        <w:keepNext/>
        <w:keepLines/>
        <w:widowControl w:val="0"/>
        <w:shd w:val="clear" w:color="auto" w:fill="auto"/>
        <w:bidi w:val="0"/>
        <w:spacing w:before="0" w:after="440" w:line="240" w:lineRule="auto"/>
        <w:ind w:left="0" w:right="0" w:firstLine="900"/>
        <w:jc w:val="left"/>
      </w:pPr>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2019</w:t>
      </w:r>
      <w:r>
        <w:rPr>
          <w:color w:val="000000"/>
          <w:spacing w:val="0"/>
          <w:w w:val="100"/>
          <w:position w:val="0"/>
        </w:rPr>
        <w:t>年其他中含有运费</w:t>
      </w:r>
      <w:r>
        <w:rPr>
          <w:rFonts w:ascii="Times New Roman" w:eastAsia="Times New Roman" w:hAnsi="Times New Roman" w:cs="Times New Roman"/>
          <w:color w:val="000000"/>
          <w:spacing w:val="0"/>
          <w:w w:val="100"/>
          <w:position w:val="0"/>
        </w:rPr>
        <w:t>1,639,232.07</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年度执行新准则将运费调至主营业务成本。</w:t>
      </w:r>
      <w:bookmarkEnd w:id="1719"/>
      <w:bookmarkEnd w:id="1720"/>
      <w:bookmarkEnd w:id="1721"/>
    </w:p>
    <w:p>
      <w:pPr>
        <w:pStyle w:val="Style33"/>
        <w:keepNext/>
        <w:keepLines/>
        <w:widowControl w:val="0"/>
        <w:shd w:val="clear" w:color="auto" w:fill="auto"/>
        <w:bidi w:val="0"/>
        <w:spacing w:before="0" w:after="380" w:line="240" w:lineRule="auto"/>
        <w:ind w:left="0" w:right="0" w:firstLine="46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3</w:t>
      </w:r>
      <w:bookmarkEnd w:id="1724"/>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722"/>
      <w:bookmarkEnd w:id="1723"/>
      <w:bookmarkEnd w:id="1725"/>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18,589,233.13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18,679,759.39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11,557,443.23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14,085,268.55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9,351,877.32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9,134,305.80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3,656,243.61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4,017,937.48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3,101,256.32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3,491,889.53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聘请中介机构服务费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3,908,918.07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2,286,185.43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1,306,164.31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1,935,214.74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1,619,529.64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1,774,424.96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1,346,112.26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2,126,422.88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5,036,873.58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7,045,196.49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59,473,651.47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64,576,605.25</w:t>
            </w:r>
          </w:p>
        </w:tc>
      </w:tr>
    </w:tbl>
    <w:p>
      <w:pPr>
        <w:widowControl w:val="0"/>
        <w:spacing w:after="139" w:line="1" w:lineRule="exact"/>
      </w:pPr>
    </w:p>
    <w:p>
      <w:pPr>
        <w:pStyle w:val="Style27"/>
        <w:keepNext/>
        <w:keepLines/>
        <w:widowControl w:val="0"/>
        <w:shd w:val="clear" w:color="auto" w:fill="auto"/>
        <w:bidi w:val="0"/>
        <w:spacing w:before="0" w:line="240" w:lineRule="auto"/>
        <w:ind w:left="0" w:right="0" w:firstLine="900"/>
        <w:jc w:val="left"/>
      </w:pPr>
      <w:bookmarkStart w:id="1726" w:name="bookmark1726"/>
      <w:bookmarkStart w:id="1727" w:name="bookmark1727"/>
      <w:bookmarkStart w:id="1728" w:name="bookmark1728"/>
      <w:r>
        <w:rPr>
          <w:color w:val="000000"/>
          <w:spacing w:val="0"/>
          <w:w w:val="100"/>
          <w:position w:val="0"/>
        </w:rPr>
        <w:t>其他说明：</w:t>
      </w:r>
      <w:bookmarkEnd w:id="1726"/>
      <w:bookmarkEnd w:id="1727"/>
      <w:bookmarkEnd w:id="1728"/>
    </w:p>
    <w:p>
      <w:pPr>
        <w:pStyle w:val="Style27"/>
        <w:keepNext/>
        <w:keepLines/>
        <w:widowControl w:val="0"/>
        <w:shd w:val="clear" w:color="auto" w:fill="auto"/>
        <w:bidi w:val="0"/>
        <w:spacing w:before="0" w:after="440" w:line="240" w:lineRule="auto"/>
        <w:ind w:left="0" w:right="0" w:firstLine="900"/>
        <w:jc w:val="left"/>
      </w:pPr>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2019</w:t>
      </w:r>
      <w:r>
        <w:rPr>
          <w:color w:val="000000"/>
          <w:spacing w:val="0"/>
          <w:w w:val="100"/>
          <w:position w:val="0"/>
        </w:rPr>
        <w:t>年其他中含有限制性股票摊销</w:t>
      </w:r>
      <w:r>
        <w:rPr>
          <w:rFonts w:ascii="Times New Roman" w:eastAsia="Times New Roman" w:hAnsi="Times New Roman" w:cs="Times New Roman"/>
          <w:color w:val="000000"/>
          <w:spacing w:val="0"/>
          <w:w w:val="100"/>
          <w:position w:val="0"/>
        </w:rPr>
        <w:t>1,631,600.00</w:t>
      </w:r>
      <w:r>
        <w:rPr>
          <w:color w:val="000000"/>
          <w:spacing w:val="0"/>
          <w:w w:val="100"/>
          <w:position w:val="0"/>
        </w:rPr>
        <w:t>元。</w:t>
      </w:r>
      <w:bookmarkEnd w:id="1729"/>
      <w:bookmarkEnd w:id="1730"/>
      <w:bookmarkEnd w:id="1731"/>
    </w:p>
    <w:p>
      <w:pPr>
        <w:pStyle w:val="Style33"/>
        <w:keepNext/>
        <w:keepLines/>
        <w:widowControl w:val="0"/>
        <w:shd w:val="clear" w:color="auto" w:fill="auto"/>
        <w:bidi w:val="0"/>
        <w:spacing w:before="0" w:after="380" w:line="240" w:lineRule="auto"/>
        <w:ind w:left="0" w:right="0" w:firstLine="46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3</w:t>
      </w:r>
      <w:bookmarkEnd w:id="1734"/>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732"/>
      <w:bookmarkEnd w:id="1733"/>
      <w:bookmarkEnd w:id="1735"/>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20,948,115.82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22,172,981.40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直接投入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18,758,205.12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13,565,035.89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1,701,171.82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1,854,655.29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委外科研费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4,518,622.30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6,242,671.85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成果申验费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799,985.75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631,558.44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4,217,203.16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3,367,113.48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50,943,303.97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47,834,016.35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3</w:t>
      </w:r>
      <w:bookmarkEnd w:id="1738"/>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736"/>
      <w:bookmarkEnd w:id="1737"/>
      <w:bookmarkEnd w:id="1739"/>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356,826.77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560,364.04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4,298,210.28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7,489,534.06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180,591.24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82,112.01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-3,760,792.27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-6,847,058.01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3</w:t>
      </w:r>
      <w:bookmarkEnd w:id="1742"/>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740"/>
      <w:bookmarkEnd w:id="1741"/>
      <w:bookmarkEnd w:id="1743"/>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增值税及附加税返还款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27,673,106.93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28,101,901.73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与企业日常活动有关的政府补助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2,183,179.56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3,489,719.60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代扣代缴个税手续返还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388,532.39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50,528.60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增值税进项税额加计抵减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8,323.22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13,895.15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3</w:t>
      </w:r>
      <w:bookmarkEnd w:id="1746"/>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744"/>
      <w:bookmarkEnd w:id="1745"/>
      <w:bookmarkEnd w:id="1747"/>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6,680,893.94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-1,159,942.54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5,152,481.12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5,845,204.70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股息红利所得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82,608.80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43,478.30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以摊余成本计量的金融资产终止确认损益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-154,190.15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-2,706,783.38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11,761,793.71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2,021,957.08</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46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4</w:t>
      </w:r>
      <w:bookmarkEnd w:id="1750"/>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48"/>
      <w:bookmarkEnd w:id="1749"/>
      <w:bookmarkEnd w:id="1751"/>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557,600.50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-713,560.27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-155,959.77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4</w:t>
      </w:r>
      <w:bookmarkEnd w:id="1754"/>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52"/>
      <w:bookmarkEnd w:id="1753"/>
      <w:bookmarkEnd w:id="1755"/>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-2,266,208.18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-2,563,738.68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203,722.15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-793,977.84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-796,153.75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22,721,718.27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-2,858,639.78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19,364,001.75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4</w:t>
      </w:r>
      <w:bookmarkEnd w:id="175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56"/>
      <w:bookmarkEnd w:id="1757"/>
      <w:bookmarkEnd w:id="1759"/>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-37,568,613.56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十二、合同资产减值损失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-42,564.98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-42,564.98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-37,568,613.56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4</w:t>
      </w:r>
      <w:bookmarkEnd w:id="1762"/>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60"/>
      <w:bookmarkEnd w:id="1761"/>
      <w:bookmarkEnd w:id="1763"/>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固定资产处置利得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410,702.10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105,192.75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46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4</w:t>
      </w:r>
      <w:bookmarkEnd w:id="176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64"/>
      <w:bookmarkEnd w:id="1765"/>
      <w:bookmarkEnd w:id="1767"/>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757,387.40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404,344.23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757,387.40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757,387.40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404,344.23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757,387.40</w:t>
            </w:r>
          </w:p>
        </w:tc>
      </w:tr>
    </w:tbl>
    <w:p>
      <w:pPr>
        <w:spacing w:lineRule="exact" w:line="1"/>
        <w:rPr>
          <w:sz w:val="2"/>
          <w:szCs w:val="2"/>
        </w:rPr>
      </w:pPr>
      <w:r>
        <w:br w:type="page"/>
      </w:r>
    </w:p>
    <w:p>
      <w:pPr>
        <w:pStyle w:val="Style27"/>
        <w:keepNext/>
        <w:keepLines/>
        <w:widowControl w:val="0"/>
        <w:shd w:val="clear" w:color="auto" w:fill="auto"/>
        <w:bidi w:val="0"/>
        <w:spacing w:before="0" w:after="200" w:line="240" w:lineRule="auto"/>
        <w:ind w:left="0" w:right="0" w:firstLine="900"/>
        <w:jc w:val="left"/>
      </w:pPr>
      <w:bookmarkStart w:id="1768" w:name="bookmark1768"/>
      <w:bookmarkStart w:id="1769" w:name="bookmark1769"/>
      <w:bookmarkStart w:id="1770" w:name="bookmark1770"/>
      <w:r>
        <w:rPr>
          <w:color w:val="000000"/>
          <w:spacing w:val="0"/>
          <w:w w:val="100"/>
          <w:position w:val="0"/>
        </w:rPr>
        <w:t>计入当期损益的政府补助:</w:t>
      </w:r>
      <w:bookmarkEnd w:id="1768"/>
      <w:bookmarkEnd w:id="1769"/>
      <w:bookmarkEnd w:id="1770"/>
    </w:p>
    <w:p>
      <w:pPr>
        <w:pStyle w:val="Style31"/>
        <w:keepNext w:val="0"/>
        <w:keepLines w:val="0"/>
        <w:widowControl w:val="0"/>
        <w:shd w:val="clear" w:color="auto" w:fill="auto"/>
        <w:bidi w:val="0"/>
        <w:spacing w:before="0" w:line="240" w:lineRule="auto"/>
        <w:ind w:left="9400" w:right="0" w:firstLine="0"/>
        <w:jc w:val="left"/>
      </w:pPr>
      <w:r>
        <w:rPr>
          <w:color w:val="000000"/>
          <w:spacing w:val="0"/>
          <w:w w:val="100"/>
          <w:position w:val="0"/>
        </w:rPr>
        <w:t>单位：元</w:t>
      </w:r>
    </w:p>
    <w:tbl>
      <w:tblPr>
        <w:tblOverlap w:val="never"/>
        <w:jc w:val="center"/>
        <w:tblLayout w:type="fixed"/>
      </w:tblPr>
      <w:tblGrid>
        <w:gridCol w:w="1426"/>
        <w:gridCol w:w="1277"/>
        <w:gridCol w:w="499"/>
        <w:gridCol w:w="1771"/>
        <w:gridCol w:w="850"/>
        <w:gridCol w:w="422"/>
        <w:gridCol w:w="1133"/>
        <w:gridCol w:w="1138"/>
        <w:gridCol w:w="107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发放 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补贴是否 影响当年 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是否 特殊 补贴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本期发生金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上期发生金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与收益相关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增值税返还款（师</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凯科技）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长春市高新区 国税局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22,911,096.94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25,956,837.54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财税贡献奖（师凯 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长春高新区管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工业企业</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强</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（师凯科技）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长春高新区管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代扣代缴个税手 续返还（师凯科 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长春市高新区 国税局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291,881.50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小巨人补贴（师凯</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长春高新区管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高新补助（师凯科 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长春高新区管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稳岗补助（师凯科 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长春市社会保 险事业管理中 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专利补贴（长春继 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长春高新区管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高新补助（长春继 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长春高新区管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重点科研项目补 助（长春继珩）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吉林省科技厅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代扣代缴个税手 续返还（继珩科 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长春市高新区 国税局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bl>
    <w:p>
      <w:pPr>
        <w:widowControl w:val="0"/>
        <w:spacing w:line="1" w:lineRule="exact"/>
      </w:pPr>
      <w:r>
        <w:br w:type="page"/>
      </w:r>
    </w:p>
    <w:tbl>
      <w:tblPr>
        <w:tblOverlap w:val="never"/>
        <w:jc w:val="center"/>
        <w:tblLayout w:type="fixed"/>
      </w:tblPr>
      <w:tblGrid>
        <w:gridCol w:w="1426"/>
        <w:gridCol w:w="1277"/>
        <w:gridCol w:w="499"/>
        <w:gridCol w:w="1771"/>
        <w:gridCol w:w="850"/>
        <w:gridCol w:w="422"/>
        <w:gridCol w:w="1133"/>
        <w:gridCol w:w="1138"/>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策规定依法取得）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稳岗补助（继珩科 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长春市社会保 险事业管理中 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中关村示范区科 技型小微企业研 发费用支持资金</w:t>
            </w:r>
          </w:p>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（北京富优）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中关村科技园</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区管理委员会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12,148.60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增值税返还款（北</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京富优）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北京市丰台区 国家税务局第 五税务所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47,654.86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增值税返还款（成</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都宇祺）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成都高新区国</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税局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110,724.96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增值税返还款（富 华宇祺）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北京市丰台区 国家税务局第 五税务所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185,699.10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680,460.03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中关村丰台园区 的创新</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条的补 助收入（富华宇 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中关村丰台科 技园区管理委 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代扣代缴个税手 续返还（富华宇 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北京市丰台区 国家税务局第 五税务所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13,638.64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稳岗补助（上海富 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上海市社会保 险事业管理中 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13,962.00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增值税进项税额 加计抵减（上海富 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上海市浦东新 区国家税务局 第十五税务所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13,895.15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增值税返还款（上</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海富华）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上海市浦东新 区国家税务局 第十五税务所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代扣代缴个税手 续返还（上海富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both"/>
              <w:rPr>
                <w:sz w:val="18"/>
                <w:szCs w:val="18"/>
              </w:rPr>
            </w:pPr>
            <w:r>
              <w:rPr>
                <w:color w:val="000000"/>
                <w:spacing w:val="0"/>
                <w:w w:val="100"/>
                <w:position w:val="0"/>
                <w:sz w:val="18"/>
                <w:szCs w:val="18"/>
              </w:rPr>
              <w:t>上海市浦东新 区国家税务局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因从事国家鼓励和扶 持特定行业、产业而获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11,806.17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bl>
    <w:p>
      <w:pPr>
        <w:widowControl w:val="0"/>
        <w:spacing w:line="1" w:lineRule="exact"/>
      </w:pPr>
      <w:r>
        <w:br w:type="page"/>
      </w:r>
    </w:p>
    <w:tbl>
      <w:tblPr>
        <w:tblOverlap w:val="never"/>
        <w:jc w:val="center"/>
        <w:tblLayout w:type="fixed"/>
      </w:tblPr>
      <w:tblGrid>
        <w:gridCol w:w="1426"/>
        <w:gridCol w:w="1277"/>
        <w:gridCol w:w="499"/>
        <w:gridCol w:w="1771"/>
        <w:gridCol w:w="850"/>
        <w:gridCol w:w="422"/>
        <w:gridCol w:w="1133"/>
        <w:gridCol w:w="1138"/>
        <w:gridCol w:w="1070"/>
      </w:tblGrid>
      <w:tr>
        <w:trPr>
          <w:trHeight w:val="67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第十五税务所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得的补助（按国家级政 策规定依法取得）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软件著作权补贴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（泰安宇祺）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泰安高新技术 产业开发区财 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规模以上企业补 贴（泰安宇祺）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泰安高新技术 产业开发区财 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研发财政补助（泰</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安宇祺）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泰安高新技术 产业开发区财 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349,300.00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研发财政补助（精 准信息）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泰安高新技术 产业开发区财 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747,200.00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研发财政补助（精 准信息）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泰安高新技术 产业开发区财 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248,800.00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622,100.00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科技创新发展项 目补助（精准信 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泰安高新技术 产业开发区财 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稳岗补助（精准信 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山东省泰安市 社会劳动保险 事业处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两新组织经费补 助（精准信息）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中共泰安高新 技术产业开发 区企业委员会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代扣代缴个税手 续返还（精准信 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泰安市高新区 国税局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31,510.50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增值税返还款（尤</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洛卡北京）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北京海淀区国</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家税务局第七</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税务所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480,087.10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1,074,859.44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增值税返还款（矿</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泰安市高新区 国税局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181,019.97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221,611.03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代扣代缴个税手 续返还（矿业科 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泰安市高新区 国税局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bl>
    <w:p>
      <w:pPr>
        <w:widowControl w:val="0"/>
        <w:spacing w:line="1" w:lineRule="exact"/>
      </w:pPr>
      <w:r>
        <w:br w:type="page"/>
      </w:r>
    </w:p>
    <w:tbl>
      <w:tblPr>
        <w:tblOverlap w:val="never"/>
        <w:jc w:val="center"/>
        <w:tblLayout w:type="fixed"/>
      </w:tblPr>
      <w:tblGrid>
        <w:gridCol w:w="1426"/>
        <w:gridCol w:w="1277"/>
        <w:gridCol w:w="499"/>
        <w:gridCol w:w="1771"/>
        <w:gridCol w:w="850"/>
        <w:gridCol w:w="422"/>
        <w:gridCol w:w="1133"/>
        <w:gridCol w:w="1138"/>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策规定依法取得）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专利补贴（矿业科 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山东省知识产</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研发财政补助（矿</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泰安高新技术 产业开发区财 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研发财政补助（矿</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泰安高新技术 产业开发区财 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研发财政补助（矿</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山东省科学技</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术厅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626,800.00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稳岗补助（矿业科 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山东省泰安市 社会劳动保险 事业处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121,726.50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支持企业加强技 术创新（矿业科 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泰安高新技术 产业开发区财 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科技创新发展资 金（矿业科技）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泰安高新技术 产业开发区财 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支持机器人产业 发展补助（矿业科 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泰安高新技术 产业开发区财 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重点企业扶持资 金（矿业科技）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泰安高新技术 产业开发区财 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代扣代缴个税手 续返还（北京富 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北京市丰台区 国家税务局第 五税务所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培训补助（北京富 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北京市丰台区 社会保险基金 管理中心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首次高新企业补 贴（上海富华）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上海市张江高</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科技园区管理</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稳岗补助（泰安宇 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山东省泰安市 社会劳动保险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bl>
    <w:p>
      <w:pPr>
        <w:widowControl w:val="0"/>
        <w:spacing w:line="1" w:lineRule="exact"/>
      </w:pPr>
      <w:r>
        <w:br w:type="page"/>
      </w:r>
    </w:p>
    <w:tbl>
      <w:tblPr>
        <w:tblOverlap w:val="never"/>
        <w:jc w:val="center"/>
        <w:tblLayout w:type="fixed"/>
      </w:tblPr>
      <w:tblGrid>
        <w:gridCol w:w="1426"/>
        <w:gridCol w:w="1277"/>
        <w:gridCol w:w="499"/>
        <w:gridCol w:w="1771"/>
        <w:gridCol w:w="850"/>
        <w:gridCol w:w="422"/>
        <w:gridCol w:w="1133"/>
        <w:gridCol w:w="1138"/>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事业处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代扣代缴个税手 续返还（成都宇 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成都高新区国</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税局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稳岗补助（成都宇 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成都高新区社</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保中心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稳岗补助（富华宇 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北京市丰台区 社会保险基金 管理中心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培训补助（富华宇 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北京市丰台区 社会保险基金 管理中心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失业保险返还（富</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华宇祺）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北京市丰台区 社会保险基金 管理中心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因符合地方政府招商 引资等地方性扶持政 策而获得的补助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增值税返还款（泰</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安新达）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泰安市高新区 国税局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3,710,288.59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研发财政补助（泰</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安新达）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山东省科学技</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术厅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代扣代缴个税手 续返还（尤洛卡广 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国家税务总局 广东省税务局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代扣代缴个税手 续返还（安冷）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泰安市高新区 国税局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代扣代缴个税手 续返还（尤洛卡上 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国家税务总局 上海市浦东新 区保税区税务 局第七税务所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因从事国家鼓励和扶 持特定行业、产业而获 得的补助（按国家级政 策规定依法取得）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4</w:t>
      </w:r>
      <w:bookmarkEnd w:id="177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71"/>
      <w:bookmarkEnd w:id="1772"/>
      <w:bookmarkEnd w:id="1774"/>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244" w:right="638" w:bottom="1441" w:left="655" w:header="0" w:footer="3" w:gutter="0"/>
          <w:cols w:space="720"/>
          <w:noEndnote/>
          <w:rtlGutter w:val="0"/>
          <w:docGrid w:linePitch="360"/>
        </w:sectPr>
      </w:pPr>
    </w:p>
    <w:p>
      <w:pPr>
        <w:widowControl w:val="0"/>
        <w:spacing w:after="459" w:line="1" w:lineRule="exact"/>
      </w:pP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非流动资产毁损报废损失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15,626.05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赔偿支出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1,036,829.34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1,036,829.34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206,185.70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206,185.70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2,293,015.04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148,392.06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2,293,015.04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4</w:t>
      </w:r>
      <w:bookmarkEnd w:id="177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75"/>
      <w:bookmarkEnd w:id="1776"/>
      <w:bookmarkEnd w:id="1778"/>
    </w:p>
    <w:p>
      <w:pPr>
        <w:pStyle w:val="Style33"/>
        <w:keepNext/>
        <w:keepLines/>
        <w:widowControl w:val="0"/>
        <w:shd w:val="clear" w:color="auto" w:fill="auto"/>
        <w:bidi w:val="0"/>
        <w:spacing w:before="0" w:after="380" w:line="240" w:lineRule="auto"/>
        <w:ind w:left="0" w:right="0" w:firstLine="0"/>
        <w:jc w:val="both"/>
      </w:pPr>
      <w:bookmarkStart w:id="1775" w:name="bookmark1775"/>
      <w:bookmarkStart w:id="1776" w:name="bookmark1776"/>
      <w:bookmarkStart w:id="1779" w:name="bookmark17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75"/>
      <w:bookmarkEnd w:id="1776"/>
      <w:bookmarkEnd w:id="1779"/>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12,577,107.47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16,979,680.16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-2,462,586.46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-5,136,286.20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10,114,521.01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11,843,393.96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80"/>
      <w:bookmarkEnd w:id="1781"/>
      <w:bookmarkEnd w:id="1782"/>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123,842,869.86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30,954,358.79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-17,407,650.96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107,863.32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887,486.16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-331,756.75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3,088,338.84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权益法核算的合营企业和联营企业损益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-1,725,693.57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研究开发费加成扣除的纳税影响（以</w:t>
            </w:r>
            <w:r>
              <w:rPr>
                <w:color w:val="000000"/>
                <w:spacing w:val="0"/>
                <w:w w:val="100"/>
                <w:position w:val="0"/>
                <w:sz w:val="18"/>
                <w:szCs w:val="18"/>
              </w:rPr>
              <w:t>"-''</w:t>
            </w:r>
            <w:r>
              <w:rPr>
                <w:color w:val="000000"/>
                <w:spacing w:val="0"/>
                <w:w w:val="100"/>
                <w:position w:val="0"/>
                <w:sz w:val="18"/>
                <w:szCs w:val="18"/>
              </w:rPr>
              <w:t>填列）</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-5,087,346.88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-371,077.94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10,114,521.01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4</w:t>
      </w:r>
      <w:bookmarkEnd w:id="1785"/>
      <w:r>
        <w:rPr>
          <w:rFonts w:ascii="Times New Roman" w:eastAsia="Times New Roman" w:hAnsi="Times New Roman" w:cs="Times New Roman"/>
          <w:color w:val="000000"/>
          <w:spacing w:val="0"/>
          <w:w w:val="100"/>
          <w:position w:val="0"/>
        </w:rPr>
        <w:t>7</w:t>
      </w:r>
      <w:r>
        <w:rPr>
          <w:color w:val="000000"/>
          <w:spacing w:val="0"/>
          <w:w w:val="100"/>
          <w:position w:val="0"/>
        </w:rPr>
        <w:t>、现金流量表项目</w:t>
      </w:r>
      <w:bookmarkEnd w:id="1783"/>
      <w:bookmarkEnd w:id="1784"/>
      <w:bookmarkEnd w:id="1786"/>
    </w:p>
    <w:p>
      <w:pPr>
        <w:pStyle w:val="Style33"/>
        <w:keepNext/>
        <w:keepLines/>
        <w:widowControl w:val="0"/>
        <w:shd w:val="clear" w:color="auto" w:fill="auto"/>
        <w:bidi w:val="0"/>
        <w:spacing w:before="0" w:after="340" w:line="240" w:lineRule="auto"/>
        <w:ind w:left="0" w:right="0" w:firstLine="0"/>
        <w:jc w:val="left"/>
      </w:pPr>
      <w:bookmarkStart w:id="1783" w:name="bookmark1783"/>
      <w:bookmarkStart w:id="1784" w:name="bookmark1784"/>
      <w:bookmarkStart w:id="1787" w:name="bookmark17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83"/>
      <w:bookmarkEnd w:id="1784"/>
      <w:bookmarkEnd w:id="1787"/>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4,237,532.70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7,418,188.53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2,577,342.61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3,540,248.20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9,325,855.99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8,960,423.03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2,283,478.28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2,048,898.38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履约保函金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3,291,749.66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5,396,968.17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9,752,349.69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24,616,877.75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35,011,857.49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88"/>
      <w:bookmarkEnd w:id="1789"/>
      <w:bookmarkEnd w:id="1790"/>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费用付现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59,954,585.58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60,199,339.03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10,806,949.10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10,125,783.54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履约保函金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717,171.00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71,478,705.68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73,214,122.57</w:t>
            </w:r>
          </w:p>
        </w:tc>
      </w:tr>
    </w:tbl>
    <w:p>
      <w:pPr>
        <w:widowControl w:val="0"/>
        <w:spacing w:after="319" w:line="1" w:lineRule="exact"/>
      </w:pPr>
    </w:p>
    <w:p>
      <w:pPr>
        <w:pStyle w:val="Style33"/>
        <w:keepNext/>
        <w:keepLines/>
        <w:widowControl w:val="0"/>
        <w:numPr>
          <w:ilvl w:val="0"/>
          <w:numId w:val="39"/>
        </w:numPr>
        <w:shd w:val="clear" w:color="auto" w:fill="auto"/>
        <w:bidi w:val="0"/>
        <w:spacing w:before="0" w:after="380" w:line="240" w:lineRule="auto"/>
        <w:ind w:left="0" w:right="0" w:firstLine="0"/>
        <w:jc w:val="left"/>
      </w:pPr>
      <w:bookmarkStart w:id="1791" w:name="bookmark1791"/>
      <w:bookmarkStart w:id="1792" w:name="bookmark1792"/>
      <w:bookmarkStart w:id="1793" w:name="bookmark1793"/>
      <w:bookmarkStart w:id="1794" w:name="bookmark1794"/>
      <w:bookmarkEnd w:id="1793"/>
      <w:r>
        <w:rPr>
          <w:color w:val="000000"/>
          <w:spacing w:val="0"/>
          <w:w w:val="100"/>
          <w:position w:val="0"/>
        </w:rPr>
        <w:t>支付的其他与筹资活动有关的现金</w:t>
      </w:r>
      <w:bookmarkEnd w:id="1791"/>
      <w:bookmarkEnd w:id="1792"/>
      <w:bookmarkEnd w:id="1794"/>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支付限制性股票回购注销款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6,568,450.00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888,570.00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支付现金股利手续费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29,980.85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6,623,542.45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918,550.85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4</w:t>
      </w:r>
      <w:bookmarkEnd w:id="1797"/>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795"/>
      <w:bookmarkEnd w:id="1796"/>
      <w:bookmarkEnd w:id="1798"/>
    </w:p>
    <w:p>
      <w:pPr>
        <w:pStyle w:val="Style33"/>
        <w:keepNext/>
        <w:keepLines/>
        <w:widowControl w:val="0"/>
        <w:shd w:val="clear" w:color="auto" w:fill="auto"/>
        <w:bidi w:val="0"/>
        <w:spacing w:before="0" w:after="380" w:line="240" w:lineRule="auto"/>
        <w:ind w:left="0" w:right="0" w:firstLine="0"/>
        <w:jc w:val="left"/>
      </w:pPr>
      <w:bookmarkStart w:id="1795" w:name="bookmark1795"/>
      <w:bookmarkStart w:id="1796" w:name="bookmark1796"/>
      <w:bookmarkStart w:id="1799" w:name="bookmark17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95"/>
      <w:bookmarkEnd w:id="1796"/>
      <w:bookmarkEnd w:id="1799"/>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113,728,348.85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56,521,004.62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2,901,204.76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18,204,611.81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固定资产折旧、油气资产折耗、</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生产性生物资产折旧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17,195,748.62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16,381,884.58</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11,557,443.23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14,053,018.55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38,192.68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-410,702.10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-105,192.75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15,626.05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155,959.77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305,441.57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278,762.94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-11,915,983.86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-4,728,740.46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rPr>
                <w:sz w:val="18"/>
                <w:szCs w:val="18"/>
              </w:rPr>
            </w:pPr>
            <w:r>
              <w:rPr>
                <w:color w:val="000000"/>
                <w:spacing w:val="0"/>
                <w:w w:val="100"/>
                <w:position w:val="0"/>
                <w:sz w:val="18"/>
                <w:szCs w:val="18"/>
              </w:rPr>
              <w:t>递延所得税资产减少（增加以</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-1,878,927.11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-4,466,329.32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递延所得税负债增加（减少以</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-583,659.35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-669,956.88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-76,684,509.19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-83,540,692.07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经营性应收项目的减少（增加以</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59,463,069.53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47,990,922.97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经营性应付项目的增加（减少以</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-11,533,070.84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115,237,659.87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102,399,017.78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176,842,372.59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.不涉及现金收支的重大投资和筹资活</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129,738,171.07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175,910,673.59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175,910,673.59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144,005,044.44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-46,172,502.52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31,905,629.15</w:t>
            </w:r>
          </w:p>
        </w:tc>
      </w:tr>
    </w:tbl>
    <w:p>
      <w:pPr>
        <w:widowControl w:val="0"/>
        <w:spacing w:after="319" w:line="1" w:lineRule="exact"/>
      </w:pPr>
    </w:p>
    <w:p>
      <w:pPr>
        <w:pStyle w:val="Style33"/>
        <w:keepNext/>
        <w:keepLines/>
        <w:widowControl w:val="0"/>
        <w:shd w:val="clear" w:color="auto" w:fill="auto"/>
        <w:bidi w:val="0"/>
        <w:spacing w:before="0" w:after="0" w:line="240" w:lineRule="auto"/>
        <w:ind w:left="0" w:right="0" w:firstLine="0"/>
        <w:jc w:val="left"/>
      </w:pPr>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800"/>
      <w:bookmarkEnd w:id="1801"/>
      <w:bookmarkEnd w:id="1802"/>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129,738,171.07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175,910,673.59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55,403.96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129,702,868.25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175,855,269.63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129,738,171.07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175,910,673.59</w:t>
            </w:r>
          </w:p>
        </w:tc>
      </w:tr>
    </w:tbl>
    <w:p>
      <w:pPr>
        <w:pStyle w:val="Style4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49</w:t>
      </w:r>
      <w:r>
        <w:rPr>
          <w:b/>
          <w:bCs/>
          <w:color w:val="000000"/>
          <w:spacing w:val="0"/>
          <w:w w:val="100"/>
          <w:position w:val="0"/>
          <w:sz w:val="20"/>
          <w:szCs w:val="20"/>
        </w:rPr>
        <w:t>、所有权或使用权受到限制的资产</w:t>
      </w:r>
    </w:p>
    <w:p>
      <w:pPr>
        <w:widowControl w:val="0"/>
        <w:spacing w:after="359" w:line="1" w:lineRule="exact"/>
      </w:pP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履约保函金，附注七、</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2,889,000.00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50</w:t>
      </w:r>
      <w:r>
        <w:rPr>
          <w:b/>
          <w:bCs/>
          <w:color w:val="000000"/>
          <w:spacing w:val="0"/>
          <w:w w:val="100"/>
          <w:position w:val="0"/>
        </w:rPr>
        <w:t>、政府补助</w:t>
      </w:r>
    </w:p>
    <w:p>
      <w:pPr>
        <w:pStyle w:val="Style37"/>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）政府补助基本情况</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计入当期损益的金额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与收益相关的政府补助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30,253,142.10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30,253,142.10</w:t>
            </w:r>
          </w:p>
        </w:tc>
      </w:tr>
    </w:tbl>
    <w:p>
      <w:pPr>
        <w:widowControl w:val="0"/>
        <w:spacing w:after="119" w:line="1" w:lineRule="exact"/>
      </w:pPr>
    </w:p>
    <w:p>
      <w:pPr>
        <w:pStyle w:val="Style33"/>
        <w:keepNext/>
        <w:keepLines/>
        <w:widowControl w:val="0"/>
        <w:shd w:val="clear" w:color="auto" w:fill="auto"/>
        <w:bidi w:val="0"/>
        <w:spacing w:before="0" w:after="220" w:line="466" w:lineRule="exact"/>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03"/>
      <w:bookmarkEnd w:id="1804"/>
      <w:bookmarkEnd w:id="1805"/>
    </w:p>
    <w:p>
      <w:pPr>
        <w:pStyle w:val="Style37"/>
        <w:keepNext w:val="0"/>
        <w:keepLines w:val="0"/>
        <w:widowControl w:val="0"/>
        <w:shd w:val="clear" w:color="auto" w:fill="auto"/>
        <w:bidi w:val="0"/>
        <w:spacing w:before="0" w:after="400" w:line="466"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12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sz w:val="24"/>
          <w:szCs w:val="24"/>
        </w:rPr>
        <w:t>八</w:t>
      </w:r>
      <w:bookmarkEnd w:id="1808"/>
      <w:r>
        <w:rPr>
          <w:color w:val="000000"/>
          <w:spacing w:val="0"/>
          <w:w w:val="100"/>
          <w:position w:val="0"/>
          <w:sz w:val="24"/>
          <w:szCs w:val="24"/>
        </w:rPr>
        <w:t>、合并范围的变更</w:t>
      </w:r>
      <w:bookmarkEnd w:id="1806"/>
      <w:bookmarkEnd w:id="1807"/>
      <w:bookmarkEnd w:id="1809"/>
    </w:p>
    <w:p>
      <w:pPr>
        <w:pStyle w:val="Style33"/>
        <w:keepNext/>
        <w:keepLines/>
        <w:widowControl w:val="0"/>
        <w:shd w:val="clear" w:color="auto" w:fill="auto"/>
        <w:bidi w:val="0"/>
        <w:spacing w:before="0" w:after="220" w:line="466" w:lineRule="exact"/>
        <w:ind w:left="0" w:right="0" w:firstLine="0"/>
        <w:jc w:val="left"/>
      </w:pPr>
      <w:bookmarkStart w:id="1810" w:name="bookmark1810"/>
      <w:bookmarkStart w:id="1811" w:name="bookmark1811"/>
      <w:bookmarkStart w:id="1812" w:name="bookmark1812"/>
      <w:r>
        <w:rPr>
          <w:color w:val="000000"/>
          <w:spacing w:val="0"/>
          <w:w w:val="100"/>
          <w:position w:val="0"/>
        </w:rPr>
        <w:t>其他原因的合并范围变动</w:t>
      </w:r>
      <w:bookmarkEnd w:id="1810"/>
      <w:bookmarkEnd w:id="1811"/>
      <w:bookmarkEnd w:id="1812"/>
    </w:p>
    <w:p>
      <w:pPr>
        <w:pStyle w:val="Style3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说明其他原因导致的合并范围变动（如，新设子公司、清算子公司等）及其相关情况：</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本公司本年度合并范围与上年度相比出资设立</w:t>
      </w:r>
      <w:r>
        <w:rPr>
          <w:rFonts w:ascii="Times New Roman" w:eastAsia="Times New Roman" w:hAnsi="Times New Roman" w:cs="Times New Roman"/>
          <w:color w:val="000000"/>
          <w:spacing w:val="0"/>
          <w:w w:val="100"/>
          <w:position w:val="0"/>
        </w:rPr>
        <w:t>1</w:t>
      </w:r>
      <w:r>
        <w:rPr>
          <w:color w:val="000000"/>
          <w:spacing w:val="0"/>
          <w:w w:val="100"/>
          <w:position w:val="0"/>
        </w:rPr>
        <w:t>户二级子公司，通过增资扩股取得</w:t>
      </w:r>
      <w:r>
        <w:rPr>
          <w:rFonts w:ascii="Times New Roman" w:eastAsia="Times New Roman" w:hAnsi="Times New Roman" w:cs="Times New Roman"/>
          <w:color w:val="000000"/>
          <w:spacing w:val="0"/>
          <w:w w:val="100"/>
          <w:position w:val="0"/>
        </w:rPr>
        <w:t>1</w:t>
      </w:r>
      <w:r>
        <w:rPr>
          <w:color w:val="000000"/>
          <w:spacing w:val="0"/>
          <w:w w:val="100"/>
          <w:position w:val="0"/>
        </w:rPr>
        <w:t>户二级子公司， 注销</w:t>
      </w:r>
      <w:r>
        <w:rPr>
          <w:rFonts w:ascii="Times New Roman" w:eastAsia="Times New Roman" w:hAnsi="Times New Roman" w:cs="Times New Roman"/>
          <w:color w:val="000000"/>
          <w:spacing w:val="0"/>
          <w:w w:val="100"/>
          <w:position w:val="0"/>
        </w:rPr>
        <w:t>1</w:t>
      </w:r>
      <w:r>
        <w:rPr>
          <w:color w:val="000000"/>
          <w:spacing w:val="0"/>
          <w:w w:val="100"/>
          <w:position w:val="0"/>
        </w:rPr>
        <w:t>户二级子公司。</w:t>
      </w:r>
    </w:p>
    <w:p>
      <w:pPr>
        <w:pStyle w:val="Style37"/>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尤洛卡（北京）产业信息技术研究院有限公司下设全资子公司尤洛卡（山东）数字科技有限公司，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月成立，注册资本</w:t>
      </w:r>
      <w:r>
        <w:rPr>
          <w:rFonts w:ascii="Times New Roman" w:eastAsia="Times New Roman" w:hAnsi="Times New Roman" w:cs="Times New Roman"/>
          <w:color w:val="000000"/>
          <w:spacing w:val="0"/>
          <w:w w:val="100"/>
          <w:position w:val="0"/>
        </w:rPr>
        <w:t>1,000.00</w:t>
      </w:r>
      <w:r>
        <w:rPr>
          <w:color w:val="000000"/>
          <w:spacing w:val="0"/>
          <w:w w:val="100"/>
          <w:position w:val="0"/>
        </w:rPr>
        <w:t>万元。</w:t>
      </w:r>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公司对尤洛卡（山东）特高压电气有限公司（简称</w:t>
      </w:r>
      <w:r>
        <w:rPr>
          <w:rFonts w:ascii="Times New Roman" w:eastAsia="Times New Roman" w:hAnsi="Times New Roman" w:cs="Times New Roman"/>
          <w:color w:val="000000"/>
          <w:spacing w:val="0"/>
          <w:w w:val="100"/>
          <w:position w:val="0"/>
        </w:rPr>
        <w:t>“</w:t>
      </w:r>
      <w:r>
        <w:rPr>
          <w:color w:val="000000"/>
          <w:spacing w:val="0"/>
          <w:w w:val="100"/>
          <w:position w:val="0"/>
        </w:rPr>
        <w:t>特高压</w:t>
      </w:r>
      <w:r>
        <w:rPr>
          <w:color w:val="000000"/>
          <w:spacing w:val="0"/>
          <w:w w:val="100"/>
          <w:position w:val="0"/>
        </w:rPr>
        <w:t>''）</w:t>
      </w:r>
      <w:r>
        <w:rPr>
          <w:color w:val="000000"/>
          <w:spacing w:val="0"/>
          <w:w w:val="100"/>
          <w:position w:val="0"/>
        </w:rPr>
        <w:t>持有</w:t>
      </w:r>
      <w:r>
        <w:rPr>
          <w:rFonts w:ascii="Times New Roman" w:eastAsia="Times New Roman" w:hAnsi="Times New Roman" w:cs="Times New Roman"/>
          <w:color w:val="000000"/>
          <w:spacing w:val="0"/>
          <w:w w:val="100"/>
          <w:position w:val="0"/>
        </w:rPr>
        <w:t>20.00%</w:t>
      </w:r>
      <w:r>
        <w:rPr>
          <w:color w:val="000000"/>
          <w:spacing w:val="0"/>
          <w:w w:val="100"/>
          <w:position w:val="0"/>
        </w:rPr>
        <w:t>股权，公司于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份通过增资扩股方式取得特高压</w:t>
      </w:r>
      <w:r>
        <w:rPr>
          <w:rFonts w:ascii="Times New Roman" w:eastAsia="Times New Roman" w:hAnsi="Times New Roman" w:cs="Times New Roman"/>
          <w:color w:val="000000"/>
          <w:spacing w:val="0"/>
          <w:w w:val="100"/>
          <w:position w:val="0"/>
        </w:rPr>
        <w:t>31.00%</w:t>
      </w:r>
      <w:r>
        <w:rPr>
          <w:color w:val="000000"/>
          <w:spacing w:val="0"/>
          <w:w w:val="100"/>
          <w:position w:val="0"/>
        </w:rPr>
        <w:t>股权，截至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日，公司持有特高压</w:t>
      </w:r>
      <w:r>
        <w:rPr>
          <w:rFonts w:ascii="Times New Roman" w:eastAsia="Times New Roman" w:hAnsi="Times New Roman" w:cs="Times New Roman"/>
          <w:color w:val="000000"/>
          <w:spacing w:val="0"/>
          <w:w w:val="100"/>
          <w:position w:val="0"/>
        </w:rPr>
        <w:t>51.00%</w:t>
      </w:r>
      <w:r>
        <w:rPr>
          <w:color w:val="000000"/>
          <w:spacing w:val="0"/>
          <w:w w:val="100"/>
          <w:position w:val="0"/>
        </w:rPr>
        <w:t>股权。</w:t>
      </w:r>
    </w:p>
    <w:p>
      <w:pPr>
        <w:pStyle w:val="Style37"/>
        <w:keepNext w:val="0"/>
        <w:keepLines w:val="0"/>
        <w:widowControl w:val="0"/>
        <w:shd w:val="clear" w:color="auto" w:fill="auto"/>
        <w:bidi w:val="0"/>
        <w:spacing w:before="0" w:after="220" w:line="466" w:lineRule="exact"/>
        <w:ind w:left="0" w:right="0" w:firstLine="440"/>
        <w:jc w:val="left"/>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288" w:right="1062" w:bottom="1478" w:left="1046" w:header="0" w:footer="3" w:gutter="0"/>
          <w:cols w:space="720"/>
          <w:noEndnote/>
          <w:rtlGutter w:val="0"/>
          <w:docGrid w:linePitch="360"/>
        </w:sectPr>
      </w:pPr>
      <w:r>
        <w:rPr>
          <w:color w:val="000000"/>
          <w:spacing w:val="0"/>
          <w:w w:val="100"/>
          <w:position w:val="0"/>
        </w:rPr>
        <w:t>尤洛卡（北京）产业信息技术研究院有限公司下设全资子公司成都速达尔信息技术有限公司于</w:t>
      </w:r>
      <w:r>
        <w:rPr>
          <w:rFonts w:ascii="Times New Roman" w:eastAsia="Times New Roman" w:hAnsi="Times New Roman" w:cs="Times New Roman"/>
          <w:color w:val="000000"/>
          <w:spacing w:val="0"/>
          <w:w w:val="100"/>
          <w:position w:val="0"/>
        </w:rPr>
        <w:t>2020</w:t>
      </w:r>
    </w:p>
    <w:p>
      <w:pPr>
        <w:pStyle w:val="Style27"/>
        <w:keepNext/>
        <w:keepLines/>
        <w:widowControl w:val="0"/>
        <w:shd w:val="clear" w:color="auto" w:fill="auto"/>
        <w:bidi w:val="0"/>
        <w:spacing w:before="0" w:after="420" w:line="240" w:lineRule="auto"/>
        <w:ind w:left="0" w:right="0" w:firstLine="0"/>
        <w:jc w:val="left"/>
      </w:pPr>
      <w:bookmarkStart w:id="1813" w:name="bookmark1813"/>
      <w:bookmarkStart w:id="1814" w:name="bookmark1814"/>
      <w:bookmarkStart w:id="1815" w:name="bookmark1815"/>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月注销。</w:t>
      </w:r>
      <w:bookmarkEnd w:id="1813"/>
      <w:bookmarkEnd w:id="1814"/>
      <w:bookmarkEnd w:id="1815"/>
    </w:p>
    <w:p>
      <w:pPr>
        <w:pStyle w:val="Style25"/>
        <w:keepNext/>
        <w:keepLines/>
        <w:widowControl w:val="0"/>
        <w:shd w:val="clear" w:color="auto" w:fill="auto"/>
        <w:bidi w:val="0"/>
        <w:spacing w:before="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sz w:val="24"/>
          <w:szCs w:val="24"/>
        </w:rPr>
        <w:t>九</w:t>
      </w:r>
      <w:bookmarkEnd w:id="1818"/>
      <w:r>
        <w:rPr>
          <w:color w:val="000000"/>
          <w:spacing w:val="0"/>
          <w:w w:val="100"/>
          <w:position w:val="0"/>
          <w:sz w:val="24"/>
          <w:szCs w:val="24"/>
        </w:rPr>
        <w:t>、在其他主体中的权益</w:t>
      </w:r>
      <w:bookmarkEnd w:id="1816"/>
      <w:bookmarkEnd w:id="1817"/>
      <w:bookmarkEnd w:id="1819"/>
    </w:p>
    <w:p>
      <w:pPr>
        <w:pStyle w:val="Style33"/>
        <w:keepNext/>
        <w:keepLines/>
        <w:widowControl w:val="0"/>
        <w:shd w:val="clear" w:color="auto" w:fill="auto"/>
        <w:bidi w:val="0"/>
        <w:spacing w:before="0" w:after="340" w:line="240" w:lineRule="auto"/>
        <w:ind w:left="0" w:right="0" w:firstLine="0"/>
        <w:jc w:val="left"/>
      </w:pPr>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20"/>
      <w:bookmarkEnd w:id="1821"/>
      <w:bookmarkEnd w:id="1822"/>
    </w:p>
    <w:p>
      <w:pPr>
        <w:pStyle w:val="Style33"/>
        <w:keepNext/>
        <w:keepLines/>
        <w:widowControl w:val="0"/>
        <w:shd w:val="clear" w:color="auto" w:fill="auto"/>
        <w:bidi w:val="0"/>
        <w:spacing w:before="0" w:after="340" w:line="240" w:lineRule="auto"/>
        <w:ind w:left="0" w:right="0" w:firstLine="0"/>
        <w:jc w:val="left"/>
      </w:pPr>
      <w:bookmarkStart w:id="1820" w:name="bookmark1820"/>
      <w:bookmarkStart w:id="1821" w:name="bookmark1821"/>
      <w:bookmarkStart w:id="1823" w:name="bookmark182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20"/>
      <w:bookmarkEnd w:id="1821"/>
      <w:bookmarkEnd w:id="1823"/>
    </w:p>
    <w:tbl>
      <w:tblPr>
        <w:tblOverlap w:val="never"/>
        <w:jc w:val="center"/>
        <w:tblLayout w:type="fixed"/>
      </w:tblPr>
      <w:tblGrid>
        <w:gridCol w:w="1570"/>
        <w:gridCol w:w="989"/>
        <w:gridCol w:w="710"/>
        <w:gridCol w:w="3826"/>
        <w:gridCol w:w="710"/>
        <w:gridCol w:w="710"/>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尤洛卡（山东）矿 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泰安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泰安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矿山深部地压监测仪器、防治设备及材料的研 发、生产、销售等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直接投资</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尤洛卡（上海）国 际贸易有限公司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从事货物及技术的进出口业务，转口贸易，保税 区内企业间的贸易及贸易代理等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直接投资</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尤洛卡（北京）产 业信息技术研究院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工程和技术研究与实验发展；技术开发、技术服 务、技术咨询、技术推广等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直接投资</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尤洛卡（广东）精 准信息工程技术研 究院有限公司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广东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佛山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智能制造、激光雷达、光电信息、人工智能技术、</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智能化光机电技术、军民融合技术研发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直接投资</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北京富华宇祺信息 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从事加工矿用无源光网络设备；生产经营矿用通 讯产品等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非同一控制 下企业合并</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长春师凯科技产业 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长春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长春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开发、生产、销售光机电产品；计算机系统集成 服务；研发、生产、销售电子产品、通讯设备、 仪器仪表、计算机软件、导引头、存储服务器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非同一控制 下企业合并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泰安市强德食品有 限公司司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泰安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泰安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预包装食品销售；谷物加工、销售；食品设备研 发、生产及销售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直接投资</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山东安冷新材料科</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宁阳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宁阳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隔热材料、保温材料、塑料制品的研发、生产、 销售及技术咨询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制冷设备和空调设备制造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化工 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危险化学品及监控化学品除外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医疗 器械的研发、生产及销售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信息技术服务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计算机 软硬件、电子产品、通信终端设备的研发与销售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互联网接入及相关服务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互联网信息服务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进出口 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直接投资</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泰安市新达信息技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泰安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泰安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信息技术的研发及推广服务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工程和技术研究与 试验发展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计算机系统集成服务、数据处理、软件 开发、技术咨询、技术服务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计算机软硬件销售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直接投资</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成都速达尔信息技</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成都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信息技术开发、技术服务、技术转让、技术咨询、 技术推广；工程和技术研究与试验发展；计算机 系统服务；软件开发；销售计算机软硬件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直接投资</w:t>
            </w:r>
          </w:p>
        </w:tc>
      </w:tr>
    </w:tbl>
    <w:p>
      <w:pPr>
        <w:spacing w:lineRule="exact" w:line="1"/>
        <w:rPr>
          <w:sz w:val="2"/>
          <w:szCs w:val="2"/>
        </w:rPr>
      </w:pPr>
      <w:r>
        <w:br w:type="page"/>
      </w:r>
    </w:p>
    <w:tbl>
      <w:tblPr>
        <w:tblOverlap w:val="never"/>
        <w:jc w:val="center"/>
        <w:tblLayout w:type="fixed"/>
      </w:tblPr>
      <w:tblGrid>
        <w:gridCol w:w="1570"/>
        <w:gridCol w:w="989"/>
        <w:gridCol w:w="710"/>
        <w:gridCol w:w="3826"/>
        <w:gridCol w:w="710"/>
        <w:gridCol w:w="710"/>
        <w:gridCol w:w="1075"/>
      </w:tblGrid>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海南泰山国际贸易</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三亚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三亚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从事货物及技术的进出口业务，转口贸易，区内 企业间的贸易及贸易代理，区内商品的展示，仓 储（除危险品）及分拨，工程机械设备租赁，商 务咨询（除经纪），投资咨询，实业投资，工程 机械设备的技术开发，技术转让，技术服务，技 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直接投资</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上海富华软件有限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计算机软件的研发、设计、制作、销售，计算机 硬件的研发、设计、销售，系统集成，及相关的 技术转让、技术咨询、技术服务，网络技术的研 发，投资咨询，企业管理咨询，商务信息咨询， 从事货物与技术的进出口业务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直接投资</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北京富优氢能技术</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技术开发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数据处理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计算机系统服务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应用软件服务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基础软件服务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销售电子产品、通 讯设备、仪器仪表、计算机软件及辅助设备、电 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技术咨询服务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计算机系统集成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电 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限在外埠从事生产活动</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直接投资</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成都富华宇祺通讯</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销售通讯设备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不含无线广播电视发射及卫星地 面接收设备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、电子产品、仪器仪表、计算机软硬 件及辅助设备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计算机技术开发、技术转让、技术 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设计、研发、销售计算机软硬件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计算机系 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直接投资</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宇祺（山东）智能 装备有限公司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泰安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泰安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通讯设备、光网络设备、电子产品及相关软、硬 件的设计、开发、生产、销售、维护；计算机集 成系统的技术开发、咨询及服务；销售计算机、 软件及辅助设备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直接投资</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长春继珩精密光学 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光电设备、仪器仪表、光学镜头及光学元器件研 发、生产、销售、售后服务</w:t>
            </w:r>
            <w:r>
              <w:rPr>
                <w:color w:val="000000"/>
                <w:spacing w:val="0"/>
                <w:w w:val="100"/>
                <w:position w:val="0"/>
                <w:sz w:val="18"/>
                <w:szCs w:val="18"/>
              </w:rPr>
              <w:t>，</w:t>
            </w:r>
            <w:r>
              <w:rPr>
                <w:color w:val="000000"/>
                <w:spacing w:val="0"/>
                <w:w w:val="100"/>
                <w:position w:val="0"/>
                <w:sz w:val="18"/>
                <w:szCs w:val="18"/>
              </w:rPr>
              <w:t>光电技术开发、技术 转让、技术服务、技术咨询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直接投资</w:t>
            </w: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尤洛卡（山东）数 字科技有限公司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泰安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泰安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一般项目：软件开发；数字内容制作服务（不含 出版发行）；计算机系统服务；信息系统集成服 务；人工智能行业应用系统集成服务；智能机器 人的研发；大数据服务；物联网技术服务；信息 技术咨询服务；技术服务、技术开发、技术咨询、 技术交流、技术转让、技术推广；机械电气设备 制造；电气机械设备销售；自动售货机销售；机 械设备租赁；金属结构制造；喷涂加工（除依法 须经批准的项目外，凭营业执照依法自主开展经 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直接投资</w:t>
            </w:r>
          </w:p>
        </w:tc>
      </w:tr>
      <w:tr>
        <w:trPr>
          <w:trHeight w:val="130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尤洛卡（山东）特 高压电气有限公司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泰安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泰安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特高压开关精密铸件、壳体、铝螺旋管的生产及 销售。</w:t>
            </w:r>
            <w:r>
              <w:rPr>
                <w:rFonts w:ascii="Times New Roman" w:eastAsia="Times New Roman" w:hAnsi="Times New Roman" w:cs="Times New Roman"/>
                <w:color w:val="000000"/>
                <w:spacing w:val="0"/>
                <w:w w:val="100"/>
                <w:position w:val="0"/>
                <w:sz w:val="18"/>
                <w:szCs w:val="18"/>
              </w:rPr>
              <w:t>A1 A2</w:t>
            </w:r>
            <w:r>
              <w:rPr>
                <w:color w:val="000000"/>
                <w:spacing w:val="0"/>
                <w:w w:val="100"/>
                <w:position w:val="0"/>
                <w:sz w:val="18"/>
                <w:szCs w:val="18"/>
              </w:rPr>
              <w:t>级压力容器的制造（有效期限以特 种设备制造许可证为准）特高压开关零部件加 工；</w:t>
            </w:r>
            <w:r>
              <w:rPr>
                <w:rFonts w:ascii="Times New Roman" w:eastAsia="Times New Roman" w:hAnsi="Times New Roman" w:cs="Times New Roman"/>
                <w:color w:val="000000"/>
                <w:spacing w:val="0"/>
                <w:w w:val="100"/>
                <w:position w:val="0"/>
                <w:sz w:val="18"/>
                <w:szCs w:val="18"/>
              </w:rPr>
              <w:t>A2</w:t>
            </w:r>
            <w:r>
              <w:rPr>
                <w:color w:val="000000"/>
                <w:spacing w:val="0"/>
                <w:w w:val="100"/>
                <w:position w:val="0"/>
                <w:sz w:val="18"/>
                <w:szCs w:val="18"/>
              </w:rPr>
              <w:t>级压力容器的设计（有效期限以特种设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直接投资</w:t>
            </w:r>
          </w:p>
        </w:tc>
      </w:tr>
    </w:tbl>
    <w:p>
      <w:pPr>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288" w:right="1062" w:bottom="1478" w:left="1046" w:header="0" w:footer="3" w:gutter="0"/>
          <w:cols w:space="720"/>
          <w:noEndnote/>
          <w:rtlGutter w:val="0"/>
          <w:docGrid w:linePitch="360"/>
        </w:sectPr>
      </w:pPr>
    </w:p>
    <w:tbl>
      <w:tblPr>
        <w:tblOverlap w:val="never"/>
        <w:jc w:val="center"/>
        <w:tblLayout w:type="fixed"/>
      </w:tblPr>
      <w:tblGrid>
        <w:gridCol w:w="1570"/>
        <w:gridCol w:w="989"/>
        <w:gridCol w:w="710"/>
        <w:gridCol w:w="3826"/>
        <w:gridCol w:w="710"/>
        <w:gridCol w:w="710"/>
        <w:gridCol w:w="1075"/>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备设计许可证为准)；</w:t>
            </w:r>
            <w:r>
              <w:rPr>
                <w:rFonts w:ascii="Times New Roman" w:eastAsia="Times New Roman" w:hAnsi="Times New Roman" w:cs="Times New Roman"/>
                <w:color w:val="000000"/>
                <w:spacing w:val="0"/>
                <w:w w:val="100"/>
                <w:position w:val="0"/>
                <w:sz w:val="18"/>
                <w:szCs w:val="18"/>
              </w:rPr>
              <w:t>GC2</w:t>
            </w:r>
            <w:r>
              <w:rPr>
                <w:color w:val="000000"/>
                <w:spacing w:val="0"/>
                <w:w w:val="100"/>
                <w:position w:val="0"/>
                <w:sz w:val="18"/>
                <w:szCs w:val="18"/>
              </w:rPr>
              <w:t>级压力管道安装、改 造、维修(依法须经批准的项目，经相关部门批 准后，方可开展经营活动)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7"/>
        <w:keepNext/>
        <w:keepLines/>
        <w:widowControl w:val="0"/>
        <w:shd w:val="clear" w:color="auto" w:fill="auto"/>
        <w:bidi w:val="0"/>
        <w:spacing w:before="0" w:line="240" w:lineRule="auto"/>
        <w:ind w:left="0" w:right="0" w:firstLine="420"/>
        <w:jc w:val="left"/>
      </w:pPr>
      <w:bookmarkStart w:id="1824" w:name="bookmark1824"/>
      <w:bookmarkStart w:id="1825" w:name="bookmark1825"/>
      <w:bookmarkStart w:id="1826" w:name="bookmark1826"/>
      <w:r>
        <w:rPr>
          <w:color w:val="000000"/>
          <w:spacing w:val="0"/>
          <w:w w:val="100"/>
          <w:position w:val="0"/>
        </w:rPr>
        <w:t>在子公司的持股比例不同于表决权比例的说明：</w:t>
      </w:r>
      <w:bookmarkEnd w:id="1824"/>
      <w:bookmarkEnd w:id="1825"/>
      <w:bookmarkEnd w:id="1826"/>
    </w:p>
    <w:p>
      <w:pPr>
        <w:pStyle w:val="Style27"/>
        <w:keepNext/>
        <w:keepLines/>
        <w:widowControl w:val="0"/>
        <w:shd w:val="clear" w:color="auto" w:fill="auto"/>
        <w:bidi w:val="0"/>
        <w:spacing w:before="0" w:line="240" w:lineRule="auto"/>
        <w:ind w:left="0" w:right="0" w:firstLine="420"/>
        <w:jc w:val="left"/>
      </w:pPr>
      <w:bookmarkStart w:id="1827" w:name="bookmark1827"/>
      <w:bookmarkStart w:id="1828" w:name="bookmark1828"/>
      <w:bookmarkStart w:id="1829" w:name="bookmark1829"/>
      <w:r>
        <w:rPr>
          <w:color w:val="000000"/>
          <w:spacing w:val="0"/>
          <w:w w:val="100"/>
          <w:position w:val="0"/>
        </w:rPr>
        <w:t>不适用</w:t>
      </w:r>
      <w:bookmarkEnd w:id="1827"/>
      <w:bookmarkEnd w:id="1828"/>
      <w:bookmarkEnd w:id="1829"/>
    </w:p>
    <w:p>
      <w:pPr>
        <w:pStyle w:val="Style27"/>
        <w:keepNext/>
        <w:keepLines/>
        <w:widowControl w:val="0"/>
        <w:shd w:val="clear" w:color="auto" w:fill="auto"/>
        <w:bidi w:val="0"/>
        <w:spacing w:before="0" w:line="240" w:lineRule="auto"/>
        <w:ind w:left="0" w:right="0" w:firstLine="420"/>
        <w:jc w:val="left"/>
      </w:pPr>
      <w:bookmarkStart w:id="1830" w:name="bookmark1830"/>
      <w:bookmarkStart w:id="1831" w:name="bookmark1831"/>
      <w:bookmarkStart w:id="1832" w:name="bookmark1832"/>
      <w:r>
        <w:rPr>
          <w:color w:val="000000"/>
          <w:spacing w:val="0"/>
          <w:w w:val="100"/>
          <w:position w:val="0"/>
        </w:rPr>
        <w:t>持有半数或以下表决权但仍控制被投资单位、以及持有半数以上表决权但不控制被投资单位的依据:</w:t>
      </w:r>
      <w:bookmarkEnd w:id="1830"/>
      <w:bookmarkEnd w:id="1831"/>
      <w:bookmarkEnd w:id="1832"/>
    </w:p>
    <w:p>
      <w:pPr>
        <w:pStyle w:val="Style27"/>
        <w:keepNext/>
        <w:keepLines/>
        <w:widowControl w:val="0"/>
        <w:shd w:val="clear" w:color="auto" w:fill="auto"/>
        <w:bidi w:val="0"/>
        <w:spacing w:before="0" w:line="240" w:lineRule="auto"/>
        <w:ind w:left="0" w:right="0" w:firstLine="420"/>
        <w:jc w:val="left"/>
      </w:pPr>
      <w:bookmarkStart w:id="1833" w:name="bookmark1833"/>
      <w:bookmarkStart w:id="1834" w:name="bookmark1834"/>
      <w:bookmarkStart w:id="1835" w:name="bookmark1835"/>
      <w:r>
        <w:rPr>
          <w:color w:val="000000"/>
          <w:spacing w:val="0"/>
          <w:w w:val="100"/>
          <w:position w:val="0"/>
        </w:rPr>
        <w:t>不适用</w:t>
      </w:r>
      <w:bookmarkEnd w:id="1833"/>
      <w:bookmarkEnd w:id="1834"/>
      <w:bookmarkEnd w:id="1835"/>
    </w:p>
    <w:p>
      <w:pPr>
        <w:pStyle w:val="Style27"/>
        <w:keepNext/>
        <w:keepLines/>
        <w:widowControl w:val="0"/>
        <w:shd w:val="clear" w:color="auto" w:fill="auto"/>
        <w:bidi w:val="0"/>
        <w:spacing w:before="0" w:line="240" w:lineRule="auto"/>
        <w:ind w:left="0" w:right="0" w:firstLine="420"/>
        <w:jc w:val="left"/>
      </w:pPr>
      <w:bookmarkStart w:id="1836" w:name="bookmark1836"/>
      <w:bookmarkStart w:id="1837" w:name="bookmark1837"/>
      <w:bookmarkStart w:id="1838" w:name="bookmark1838"/>
      <w:r>
        <w:rPr>
          <w:color w:val="000000"/>
          <w:spacing w:val="0"/>
          <w:w w:val="100"/>
          <w:position w:val="0"/>
        </w:rPr>
        <w:t>对于纳入合并范围的重要的结构化主体，控制的依据：</w:t>
      </w:r>
      <w:bookmarkEnd w:id="1836"/>
      <w:bookmarkEnd w:id="1837"/>
      <w:bookmarkEnd w:id="1838"/>
    </w:p>
    <w:p>
      <w:pPr>
        <w:pStyle w:val="Style27"/>
        <w:keepNext/>
        <w:keepLines/>
        <w:widowControl w:val="0"/>
        <w:shd w:val="clear" w:color="auto" w:fill="auto"/>
        <w:bidi w:val="0"/>
        <w:spacing w:before="0" w:line="240" w:lineRule="auto"/>
        <w:ind w:left="0" w:right="0" w:firstLine="420"/>
        <w:jc w:val="left"/>
      </w:pPr>
      <w:bookmarkStart w:id="1839" w:name="bookmark1839"/>
      <w:bookmarkStart w:id="1840" w:name="bookmark1840"/>
      <w:bookmarkStart w:id="1841" w:name="bookmark1841"/>
      <w:r>
        <w:rPr>
          <w:color w:val="000000"/>
          <w:spacing w:val="0"/>
          <w:w w:val="100"/>
          <w:position w:val="0"/>
        </w:rPr>
        <w:t>不适用</w:t>
      </w:r>
      <w:bookmarkEnd w:id="1839"/>
      <w:bookmarkEnd w:id="1840"/>
      <w:bookmarkEnd w:id="1841"/>
    </w:p>
    <w:p>
      <w:pPr>
        <w:pStyle w:val="Style27"/>
        <w:keepNext/>
        <w:keepLines/>
        <w:widowControl w:val="0"/>
        <w:shd w:val="clear" w:color="auto" w:fill="auto"/>
        <w:bidi w:val="0"/>
        <w:spacing w:before="0" w:line="240" w:lineRule="auto"/>
        <w:ind w:left="0" w:right="0" w:firstLine="420"/>
        <w:jc w:val="left"/>
      </w:pPr>
      <w:bookmarkStart w:id="1842" w:name="bookmark1842"/>
      <w:bookmarkStart w:id="1843" w:name="bookmark1843"/>
      <w:bookmarkStart w:id="1844" w:name="bookmark1844"/>
      <w:r>
        <w:rPr>
          <w:color w:val="000000"/>
          <w:spacing w:val="0"/>
          <w:w w:val="100"/>
          <w:position w:val="0"/>
        </w:rPr>
        <w:t>确定公司是代理人还是委托人的依据：</w:t>
      </w:r>
      <w:bookmarkEnd w:id="1842"/>
      <w:bookmarkEnd w:id="1843"/>
      <w:bookmarkEnd w:id="1844"/>
    </w:p>
    <w:p>
      <w:pPr>
        <w:pStyle w:val="Style27"/>
        <w:keepNext/>
        <w:keepLines/>
        <w:widowControl w:val="0"/>
        <w:shd w:val="clear" w:color="auto" w:fill="auto"/>
        <w:bidi w:val="0"/>
        <w:spacing w:before="0" w:line="240" w:lineRule="auto"/>
        <w:ind w:left="0" w:right="0" w:firstLine="420"/>
        <w:jc w:val="left"/>
      </w:pPr>
      <w:bookmarkStart w:id="1845" w:name="bookmark1845"/>
      <w:bookmarkStart w:id="1846" w:name="bookmark1846"/>
      <w:bookmarkStart w:id="1847" w:name="bookmark1847"/>
      <w:r>
        <w:rPr>
          <w:color w:val="000000"/>
          <w:spacing w:val="0"/>
          <w:w w:val="100"/>
          <w:position w:val="0"/>
        </w:rPr>
        <w:t>不适用</w:t>
      </w:r>
      <w:bookmarkEnd w:id="1845"/>
      <w:bookmarkEnd w:id="1846"/>
      <w:bookmarkEnd w:id="1847"/>
    </w:p>
    <w:p>
      <w:pPr>
        <w:pStyle w:val="Style27"/>
        <w:keepNext/>
        <w:keepLines/>
        <w:widowControl w:val="0"/>
        <w:shd w:val="clear" w:color="auto" w:fill="auto"/>
        <w:bidi w:val="0"/>
        <w:spacing w:before="0" w:line="240" w:lineRule="auto"/>
        <w:ind w:left="0" w:right="0" w:firstLine="420"/>
        <w:jc w:val="left"/>
      </w:pPr>
      <w:bookmarkStart w:id="1848" w:name="bookmark1848"/>
      <w:bookmarkStart w:id="1849" w:name="bookmark1849"/>
      <w:bookmarkStart w:id="1850" w:name="bookmark1850"/>
      <w:r>
        <w:rPr>
          <w:color w:val="000000"/>
          <w:spacing w:val="0"/>
          <w:w w:val="100"/>
          <w:position w:val="0"/>
        </w:rPr>
        <w:t>其他说明：</w:t>
      </w:r>
      <w:bookmarkEnd w:id="1848"/>
      <w:bookmarkEnd w:id="1849"/>
      <w:bookmarkEnd w:id="1850"/>
    </w:p>
    <w:p>
      <w:pPr>
        <w:pStyle w:val="Style27"/>
        <w:keepNext/>
        <w:keepLines/>
        <w:widowControl w:val="0"/>
        <w:shd w:val="clear" w:color="auto" w:fill="auto"/>
        <w:bidi w:val="0"/>
        <w:spacing w:before="0" w:after="460" w:line="240" w:lineRule="auto"/>
        <w:ind w:left="0" w:right="0" w:firstLine="420"/>
        <w:jc w:val="left"/>
      </w:pPr>
      <w:bookmarkStart w:id="1851" w:name="bookmark1851"/>
      <w:bookmarkStart w:id="1852" w:name="bookmark1852"/>
      <w:bookmarkStart w:id="1853" w:name="bookmark1853"/>
      <w:r>
        <w:rPr>
          <w:color w:val="000000"/>
          <w:spacing w:val="0"/>
          <w:w w:val="100"/>
          <w:position w:val="0"/>
        </w:rPr>
        <w:t>成都速达尔信息技术有限公司于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月注销。</w:t>
      </w:r>
      <w:bookmarkEnd w:id="1851"/>
      <w:bookmarkEnd w:id="1852"/>
      <w:bookmarkEnd w:id="1853"/>
    </w:p>
    <w:p>
      <w:pPr>
        <w:pStyle w:val="Style33"/>
        <w:keepNext/>
        <w:keepLines/>
        <w:widowControl w:val="0"/>
        <w:shd w:val="clear" w:color="auto" w:fill="auto"/>
        <w:bidi w:val="0"/>
        <w:spacing w:before="0" w:after="360" w:line="240" w:lineRule="auto"/>
        <w:ind w:left="0" w:right="0" w:firstLine="0"/>
        <w:jc w:val="left"/>
      </w:pPr>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54"/>
      <w:bookmarkEnd w:id="1855"/>
      <w:bookmarkEnd w:id="185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987"/>
        <w:gridCol w:w="1272"/>
        <w:gridCol w:w="1421"/>
        <w:gridCol w:w="1925"/>
      </w:tblGrid>
      <w:tr>
        <w:trPr>
          <w:trHeight w:val="47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少数股东持股比例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本期归属于少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本期向少数股东</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期末少数股东权益余额</w:t>
            </w:r>
          </w:p>
        </w:tc>
      </w:tr>
      <w:tr>
        <w:trPr>
          <w:trHeight w:val="2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数股东的损益</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宣告分派的股利</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北京富华宇祺信息技术有限公司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-4,793,244.26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18,804,774.93</w:t>
            </w:r>
          </w:p>
        </w:tc>
      </w:tr>
    </w:tbl>
    <w:p>
      <w:pPr>
        <w:widowControl w:val="0"/>
        <w:spacing w:after="159" w:line="1" w:lineRule="exact"/>
      </w:pPr>
    </w:p>
    <w:p>
      <w:pPr>
        <w:pStyle w:val="Style27"/>
        <w:keepNext/>
        <w:keepLines/>
        <w:widowControl w:val="0"/>
        <w:shd w:val="clear" w:color="auto" w:fill="auto"/>
        <w:bidi w:val="0"/>
        <w:spacing w:before="0" w:line="240" w:lineRule="auto"/>
        <w:ind w:left="0" w:right="0" w:firstLine="420"/>
        <w:jc w:val="left"/>
      </w:pPr>
      <w:bookmarkStart w:id="1857" w:name="bookmark1857"/>
      <w:bookmarkStart w:id="1858" w:name="bookmark1858"/>
      <w:bookmarkStart w:id="1859" w:name="bookmark1859"/>
      <w:r>
        <w:rPr>
          <w:color w:val="000000"/>
          <w:spacing w:val="0"/>
          <w:w w:val="100"/>
          <w:position w:val="0"/>
        </w:rPr>
        <w:t>子公司少数股东的持股比例不同于表决权比例的说明:</w:t>
      </w:r>
      <w:bookmarkEnd w:id="1857"/>
      <w:bookmarkEnd w:id="1858"/>
      <w:bookmarkEnd w:id="1859"/>
    </w:p>
    <w:p>
      <w:pPr>
        <w:pStyle w:val="Style27"/>
        <w:keepNext/>
        <w:keepLines/>
        <w:widowControl w:val="0"/>
        <w:shd w:val="clear" w:color="auto" w:fill="auto"/>
        <w:bidi w:val="0"/>
        <w:spacing w:before="0" w:after="460" w:line="240" w:lineRule="auto"/>
        <w:ind w:left="0" w:right="0" w:firstLine="420"/>
        <w:jc w:val="both"/>
      </w:pPr>
      <w:bookmarkStart w:id="1860" w:name="bookmark1860"/>
      <w:bookmarkStart w:id="1861" w:name="bookmark1861"/>
      <w:bookmarkStart w:id="1862" w:name="bookmark1862"/>
      <w:r>
        <w:rPr>
          <w:color w:val="000000"/>
          <w:spacing w:val="0"/>
          <w:w w:val="100"/>
          <w:position w:val="0"/>
        </w:rPr>
        <w:t>不适用</w:t>
      </w:r>
      <w:bookmarkEnd w:id="1860"/>
      <w:bookmarkEnd w:id="1861"/>
      <w:bookmarkEnd w:id="1862"/>
    </w:p>
    <w:p>
      <w:pPr>
        <w:pStyle w:val="Style33"/>
        <w:keepNext/>
        <w:keepLines/>
        <w:widowControl w:val="0"/>
        <w:numPr>
          <w:ilvl w:val="0"/>
          <w:numId w:val="41"/>
        </w:numPr>
        <w:shd w:val="clear" w:color="auto" w:fill="auto"/>
        <w:bidi w:val="0"/>
        <w:spacing w:before="0" w:after="360" w:line="240" w:lineRule="auto"/>
        <w:ind w:left="0" w:right="0" w:firstLine="0"/>
        <w:jc w:val="left"/>
      </w:pPr>
      <w:bookmarkStart w:id="1863" w:name="bookmark1863"/>
      <w:bookmarkStart w:id="1864" w:name="bookmark1864"/>
      <w:bookmarkStart w:id="1865" w:name="bookmark1865"/>
      <w:bookmarkStart w:id="1866" w:name="bookmark1866"/>
      <w:bookmarkEnd w:id="1865"/>
      <w:r>
        <w:rPr>
          <w:color w:val="000000"/>
          <w:spacing w:val="0"/>
          <w:w w:val="100"/>
          <w:position w:val="0"/>
        </w:rPr>
        <w:t>重要非全资子公司的主要财务信息</w:t>
      </w:r>
      <w:bookmarkEnd w:id="1863"/>
      <w:bookmarkEnd w:id="1864"/>
      <w:bookmarkEnd w:id="186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子公司</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流动资</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负债合 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流动资</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非流动</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非流动</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负债合 计</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北京富 华宇祺 信息技 术有限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190,270,</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25,122,8</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215,393,</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178,655,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93,656,9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93,656,9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w:t>
            </w:r>
          </w:p>
        </w:tc>
      </w:tr>
    </w:tbl>
    <w:p>
      <w:pPr>
        <w:spacing w:lineRule="exact" w:line="1"/>
        <w:rPr>
          <w:sz w:val="2"/>
          <w:szCs w:val="2"/>
        </w:rPr>
      </w:pPr>
      <w:r>
        <w:br w:type="page"/>
      </w:r>
    </w:p>
    <w:tbl>
      <w:tblPr>
        <w:tblOverlap w:val="never"/>
        <w:jc w:val="center"/>
        <w:tblLayout w:type="fixed"/>
      </w:tblPr>
      <w:tblGrid>
        <w:gridCol w:w="1426"/>
        <w:gridCol w:w="1277"/>
        <w:gridCol w:w="994"/>
        <w:gridCol w:w="989"/>
        <w:gridCol w:w="854"/>
        <w:gridCol w:w="989"/>
        <w:gridCol w:w="994"/>
        <w:gridCol w:w="989"/>
        <w:gridCol w:w="107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综合收益总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right"/>
              <w:rPr>
                <w:sz w:val="18"/>
                <w:szCs w:val="18"/>
              </w:rPr>
            </w:pPr>
            <w:r>
              <w:rPr>
                <w:color w:val="000000"/>
                <w:spacing w:val="0"/>
                <w:w w:val="100"/>
                <w:position w:val="0"/>
                <w:sz w:val="18"/>
                <w:szCs w:val="18"/>
              </w:rPr>
              <w:t>经营活动 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综合收益总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经营活动现 金流量</w:t>
            </w:r>
          </w:p>
        </w:tc>
      </w:tr>
      <w:tr>
        <w:trPr>
          <w:trHeight w:val="45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北京富华宇祺信 息技术有限公司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113,538,663.79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-13,310,869.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-13,310,869.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51,041,514.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-21,011,806.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-21,011,806.</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-7,691,015.26</w:t>
            </w:r>
          </w:p>
        </w:tc>
      </w:tr>
      <w:tr>
        <w:trPr>
          <w:trHeight w:val="27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867"/>
      <w:bookmarkEnd w:id="1868"/>
      <w:bookmarkEnd w:id="1869"/>
    </w:p>
    <w:p>
      <w:pPr>
        <w:pStyle w:val="Style33"/>
        <w:keepNext/>
        <w:keepLines/>
        <w:widowControl w:val="0"/>
        <w:shd w:val="clear" w:color="auto" w:fill="auto"/>
        <w:bidi w:val="0"/>
        <w:spacing w:before="0" w:after="320" w:line="240" w:lineRule="auto"/>
        <w:ind w:left="0" w:right="0" w:firstLine="0"/>
        <w:jc w:val="left"/>
      </w:pPr>
      <w:bookmarkStart w:id="1867" w:name="bookmark1867"/>
      <w:bookmarkStart w:id="1868" w:name="bookmark1868"/>
      <w:bookmarkStart w:id="1870" w:name="bookmark18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67"/>
      <w:bookmarkEnd w:id="1868"/>
      <w:bookmarkEnd w:id="1870"/>
    </w:p>
    <w:tbl>
      <w:tblPr>
        <w:tblOverlap w:val="never"/>
        <w:jc w:val="center"/>
        <w:tblLayout w:type="fixed"/>
      </w:tblPr>
      <w:tblGrid>
        <w:gridCol w:w="2702"/>
        <w:gridCol w:w="710"/>
        <w:gridCol w:w="422"/>
        <w:gridCol w:w="3120"/>
        <w:gridCol w:w="710"/>
        <w:gridCol w:w="706"/>
        <w:gridCol w:w="135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合营企业或联营企业名称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主要经 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注册 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西安鲁信股权投资管理有限公司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西安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股权投资；投资管理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权益法</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北京普链信息技术有限公司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信息传输、软件和信息技术服务业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权益法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南京恒天领锐汽车有限公司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汽车及零部件研发、制造与销售；新能 源动力及控制系统研发、生产及销售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权益法</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北京七加二科技股份有限公司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技术开发、技术咨询、技术转让、技术 服务；经济信息咨询；互联网信息服务 不含新闻、出版、教育、医疗保健、药 品和医疗器械、电子公告服务。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权益法</w:t>
            </w:r>
          </w:p>
        </w:tc>
      </w:tr>
    </w:tbl>
    <w:p>
      <w:pPr>
        <w:widowControl w:val="0"/>
        <w:spacing w:after="139" w:line="1" w:lineRule="exact"/>
      </w:pPr>
    </w:p>
    <w:p>
      <w:pPr>
        <w:pStyle w:val="Style27"/>
        <w:keepNext/>
        <w:keepLines/>
        <w:widowControl w:val="0"/>
        <w:shd w:val="clear" w:color="auto" w:fill="auto"/>
        <w:bidi w:val="0"/>
        <w:spacing w:before="0" w:line="240" w:lineRule="auto"/>
        <w:ind w:left="0" w:right="0" w:firstLine="460"/>
        <w:jc w:val="left"/>
      </w:pPr>
      <w:bookmarkStart w:id="1871" w:name="bookmark1871"/>
      <w:bookmarkStart w:id="1872" w:name="bookmark1872"/>
      <w:bookmarkStart w:id="1873" w:name="bookmark1873"/>
      <w:r>
        <w:rPr>
          <w:color w:val="000000"/>
          <w:spacing w:val="0"/>
          <w:w w:val="100"/>
          <w:position w:val="0"/>
        </w:rPr>
        <w:t>在合营企业或联营企业的持股比例不同于表决权比例的说明：</w:t>
      </w:r>
      <w:bookmarkEnd w:id="1871"/>
      <w:bookmarkEnd w:id="1872"/>
      <w:bookmarkEnd w:id="1873"/>
    </w:p>
    <w:p>
      <w:pPr>
        <w:pStyle w:val="Style27"/>
        <w:keepNext/>
        <w:keepLines/>
        <w:widowControl w:val="0"/>
        <w:shd w:val="clear" w:color="auto" w:fill="auto"/>
        <w:bidi w:val="0"/>
        <w:spacing w:before="0" w:line="240" w:lineRule="auto"/>
        <w:ind w:left="0" w:right="0" w:firstLine="460"/>
        <w:jc w:val="left"/>
      </w:pPr>
      <w:bookmarkStart w:id="1874" w:name="bookmark1874"/>
      <w:bookmarkStart w:id="1875" w:name="bookmark1875"/>
      <w:bookmarkStart w:id="1876" w:name="bookmark1876"/>
      <w:r>
        <w:rPr>
          <w:color w:val="000000"/>
          <w:spacing w:val="0"/>
          <w:w w:val="100"/>
          <w:position w:val="0"/>
        </w:rPr>
        <w:t>不适用</w:t>
      </w:r>
      <w:bookmarkEnd w:id="1874"/>
      <w:bookmarkEnd w:id="1875"/>
      <w:bookmarkEnd w:id="1876"/>
    </w:p>
    <w:p>
      <w:pPr>
        <w:pStyle w:val="Style27"/>
        <w:keepNext/>
        <w:keepLines/>
        <w:widowControl w:val="0"/>
        <w:shd w:val="clear" w:color="auto" w:fill="auto"/>
        <w:bidi w:val="0"/>
        <w:spacing w:before="0" w:line="240" w:lineRule="auto"/>
        <w:ind w:left="0" w:right="0" w:firstLine="460"/>
        <w:jc w:val="left"/>
      </w:pPr>
      <w:bookmarkStart w:id="1877" w:name="bookmark1877"/>
      <w:bookmarkStart w:id="1878" w:name="bookmark1878"/>
      <w:bookmarkStart w:id="1879" w:name="bookmark1879"/>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bookmarkEnd w:id="1877"/>
      <w:bookmarkEnd w:id="1878"/>
      <w:bookmarkEnd w:id="1879"/>
    </w:p>
    <w:p>
      <w:pPr>
        <w:pStyle w:val="Style27"/>
        <w:keepNext/>
        <w:keepLines/>
        <w:widowControl w:val="0"/>
        <w:numPr>
          <w:ilvl w:val="0"/>
          <w:numId w:val="43"/>
        </w:numPr>
        <w:shd w:val="clear" w:color="auto" w:fill="auto"/>
        <w:tabs>
          <w:tab w:pos="852" w:val="left"/>
        </w:tabs>
        <w:bidi w:val="0"/>
        <w:spacing w:before="0" w:line="240" w:lineRule="auto"/>
        <w:ind w:left="0" w:right="0" w:firstLine="460"/>
        <w:jc w:val="left"/>
      </w:pPr>
      <w:bookmarkStart w:id="1880" w:name="bookmark1880"/>
      <w:bookmarkStart w:id="1881" w:name="bookmark1881"/>
      <w:bookmarkStart w:id="1882" w:name="bookmark1882"/>
      <w:bookmarkStart w:id="1883" w:name="bookmark1883"/>
      <w:bookmarkEnd w:id="1882"/>
      <w:r>
        <w:rPr>
          <w:color w:val="000000"/>
          <w:spacing w:val="0"/>
          <w:w w:val="100"/>
          <w:position w:val="0"/>
        </w:rPr>
        <w:t>公司向恒天领锐委派一名董事，并任副董事长。</w:t>
      </w:r>
      <w:bookmarkEnd w:id="1880"/>
      <w:bookmarkEnd w:id="1881"/>
      <w:bookmarkEnd w:id="1883"/>
    </w:p>
    <w:p>
      <w:pPr>
        <w:pStyle w:val="Style27"/>
        <w:keepNext/>
        <w:keepLines/>
        <w:widowControl w:val="0"/>
        <w:numPr>
          <w:ilvl w:val="0"/>
          <w:numId w:val="43"/>
        </w:numPr>
        <w:shd w:val="clear" w:color="auto" w:fill="auto"/>
        <w:tabs>
          <w:tab w:pos="857" w:val="left"/>
        </w:tabs>
        <w:bidi w:val="0"/>
        <w:spacing w:before="0" w:after="460" w:line="240" w:lineRule="auto"/>
        <w:ind w:left="0" w:right="0" w:firstLine="460"/>
        <w:jc w:val="left"/>
      </w:pPr>
      <w:bookmarkStart w:id="1884" w:name="bookmark1884"/>
      <w:bookmarkStart w:id="1885" w:name="bookmark1885"/>
      <w:bookmarkStart w:id="1886" w:name="bookmark1886"/>
      <w:bookmarkStart w:id="1887" w:name="bookmark1887"/>
      <w:bookmarkEnd w:id="1886"/>
      <w:r>
        <w:rPr>
          <w:color w:val="000000"/>
          <w:spacing w:val="0"/>
          <w:w w:val="100"/>
          <w:position w:val="0"/>
        </w:rPr>
        <w:t>公司向北京七加二委派一名董事。</w:t>
      </w:r>
      <w:bookmarkEnd w:id="1884"/>
      <w:bookmarkEnd w:id="1885"/>
      <w:bookmarkEnd w:id="1887"/>
    </w:p>
    <w:p>
      <w:pPr>
        <w:pStyle w:val="Style33"/>
        <w:keepNext/>
        <w:keepLines/>
        <w:widowControl w:val="0"/>
        <w:shd w:val="clear" w:color="auto" w:fill="auto"/>
        <w:bidi w:val="0"/>
        <w:spacing w:before="0" w:after="380" w:line="240" w:lineRule="auto"/>
        <w:ind w:left="0" w:right="0" w:firstLine="160"/>
        <w:jc w:val="left"/>
      </w:pPr>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(2</w:t>
      </w:r>
      <w:r>
        <w:rPr>
          <w:color w:val="000000"/>
          <w:spacing w:val="0"/>
          <w:w w:val="100"/>
          <w:position w:val="0"/>
        </w:rPr>
        <w:t>)不重要的合营企业和联营企业的汇总财务信息</w:t>
      </w:r>
      <w:bookmarkEnd w:id="1888"/>
      <w:bookmarkEnd w:id="1889"/>
      <w:bookmarkEnd w:id="1890"/>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113,362,891.39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51,241,108.66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7,121,782.73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-580,814.30</w:t>
            </w:r>
          </w:p>
        </w:tc>
      </w:tr>
    </w:tbl>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7,121,782.73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-580,814.30</w:t>
            </w:r>
          </w:p>
        </w:tc>
      </w:tr>
    </w:tbl>
    <w:p>
      <w:pPr>
        <w:widowControl w:val="0"/>
        <w:spacing w:after="319" w:line="1" w:lineRule="exact"/>
      </w:pPr>
    </w:p>
    <w:p>
      <w:pPr>
        <w:pStyle w:val="Style25"/>
        <w:keepNext/>
        <w:keepLines/>
        <w:widowControl w:val="0"/>
        <w:shd w:val="clear" w:color="auto" w:fill="auto"/>
        <w:bidi w:val="0"/>
        <w:spacing w:before="0" w:after="180" w:line="240" w:lineRule="auto"/>
        <w:ind w:left="0" w:right="0" w:firstLine="0"/>
        <w:jc w:val="left"/>
      </w:pPr>
      <w:bookmarkStart w:id="1891" w:name="bookmark1891"/>
      <w:bookmarkStart w:id="1892" w:name="bookmark1892"/>
      <w:bookmarkStart w:id="1893" w:name="bookmark1893"/>
      <w:r>
        <w:rPr>
          <w:color w:val="000000"/>
          <w:spacing w:val="0"/>
          <w:w w:val="100"/>
          <w:position w:val="0"/>
          <w:sz w:val="24"/>
          <w:szCs w:val="24"/>
        </w:rPr>
        <w:t>十、与金融工具相关的风险</w:t>
      </w:r>
      <w:bookmarkEnd w:id="1891"/>
      <w:bookmarkEnd w:id="1892"/>
      <w:bookmarkEnd w:id="1893"/>
    </w:p>
    <w:p>
      <w:pPr>
        <w:pStyle w:val="Style37"/>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本集团的主要金融工具包括货币资金、应收票据、应收账款、应收款项融资、其他应收款、、其他流 动资产、交易性金融资产、其他非流动金融资产、应付票据、应付账款、其他应付款、短期借款。各项金 融工具的详细情况已于相关附注内披露。与这些金融工具有关的风险，以及本集团为降低这些风险所采取 的风险管理政策如下所述。本集团管理层对这些风险敞口进行管理和监控以确保将上述风险控制在限定的 范围之内。</w:t>
      </w:r>
    </w:p>
    <w:p>
      <w:pPr>
        <w:pStyle w:val="Style37"/>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、风险管理目标和政策</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本集团从事风险管理的目标是在风险和收益之间取得适当的平衡，力求降低金融风险对本集团财务业 绩的不利影响。基于该风险管理目标，本集团已制定风险管理政策以辨别和分析本集团所面临的风险，设 定适当的风险可接受水平并设计相应的内部控制程序，以监控本集团的风险水平。本集团会定期审阅这些 风险管理政策及有关内部控制系统，以适应市场情况或本集团经营活动的改变。本集团的内部审计部门也 定期或随机检查内部控制系统的执行是否符合风险管理政策。</w:t>
      </w:r>
    </w:p>
    <w:p>
      <w:pPr>
        <w:pStyle w:val="Style37"/>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本集团的金融工具导致的主要风险是信用风险、流动性风险、市场风险（包括汇率风险、利率风险和 商品价格风险）。</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董事会负责规划并建立本集团的风险管理架构，制定本集团的风险管理政策和相关指引并监督风险管 理措施的执行情况。本集团已制定风险管理政策以识别和分析本集团所面临的风险，这些风险管理政策对 特定风险进行了明确规定，涵盖了市场风险、信用风险和流动性风险管理等诸多方面。本集团定期评估市 场环境及本集团经营活动的变化以决定是否对风险管理政策及系统进行更新。本集团的风险管理由风险管 理委员会按照董事会批准的政策开展。风险管理委员会通过与本集团其他业务部门的紧密合作来识别、评 价和规避相关风险。本集团内部审计部门就风险管理控制及程序进行定期的审核，并将审核结果上报本集 团的审计委员会。</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本集团通过适当的多样化投资及业务组合来分散金融工具风险，并通过制定相应的风险管理政策减少 集中于单一行业、特定地区或特定交易对手的风险。</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）信用风险</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信用风险，是指交易对手未能履行合同义务而导致本集团产生财务损失的风险。</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本集团对信用风险按组合分类进行管理。信用风险主要产生于银行存款、应收票据、应收账款、其他 </w:t>
      </w:r>
      <w:r>
        <w:rPr>
          <w:color w:val="000000"/>
          <w:spacing w:val="0"/>
          <w:w w:val="100"/>
          <w:position w:val="0"/>
        </w:rPr>
        <w:t>应收款等。</w:t>
      </w:r>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本集团银行存款主要存放于国有银行和其它大中型上市银行，本集团预期银行存款不存在重大的信用 风险。</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对于应收票据、应收账款和其他应收款，本集团设定相关政策以控制信用风险敞口。本集团基于对客 户的财务状况、信用记录及其他因素诸如目前市场状况等评估客户的信用资质并设置相应信用期。本集团 会定期对客户信用记录进行监控，对于信用记录不良的客户，本集团会采用书面催款、缩短信用期或取消 信用期等方式，以确保本集团的整体信用风险在可控的范围内。</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本集团应收账款的债务人为分布于不同行业和地区的客户。本集团持续对应收账款的财务状况实施信 用评估，并在适当时购买信用担保保险。</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本集团所承受的最大信用风险敞口为资产负债表中每项金融资产的账面金额。本集团没有提供任何其 他可能令本集团承受信用风险的担保。</w:t>
      </w:r>
    </w:p>
    <w:p>
      <w:pPr>
        <w:pStyle w:val="Style37"/>
        <w:keepNext w:val="0"/>
        <w:keepLines w:val="0"/>
        <w:widowControl w:val="0"/>
        <w:shd w:val="clear" w:color="auto" w:fill="auto"/>
        <w:tabs>
          <w:tab w:pos="918" w:val="left"/>
        </w:tabs>
        <w:bidi w:val="0"/>
        <w:spacing w:before="0" w:after="0" w:line="469" w:lineRule="exact"/>
        <w:ind w:left="0" w:right="0" w:firstLine="440"/>
        <w:jc w:val="both"/>
      </w:pPr>
      <w:bookmarkStart w:id="1894" w:name="bookmark1894"/>
      <w:r>
        <w:rPr>
          <w:color w:val="000000"/>
          <w:spacing w:val="0"/>
          <w:w w:val="100"/>
          <w:position w:val="0"/>
        </w:rPr>
        <w:t>（</w:t>
      </w:r>
      <w:bookmarkEnd w:id="1894"/>
      <w:r>
        <w:rPr>
          <w:rFonts w:ascii="Times New Roman" w:eastAsia="Times New Roman" w:hAnsi="Times New Roman" w:cs="Times New Roman"/>
          <w:color w:val="000000"/>
          <w:spacing w:val="0"/>
          <w:w w:val="100"/>
          <w:position w:val="0"/>
        </w:rPr>
        <w:t>2</w:t>
      </w:r>
      <w:r>
        <w:rPr>
          <w:color w:val="000000"/>
          <w:spacing w:val="0"/>
          <w:w w:val="100"/>
          <w:position w:val="0"/>
        </w:rPr>
        <w:t>）</w:t>
        <w:tab/>
        <w:t>流动性风险</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流动性风险，是指本集团在履行以交付现金或其他金融资产结算的义务时遇到资金短缺的风险。</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管理流动风险时，本集团保持管理层认为充分的现金及现金等价物并对其进行监控，以满足本集团经 营需要，并降低现金流量波动的影响。本集团管理层对银行借款的使用情况进行监控并确保遵守借款协议。 同时从主要金融机构获得提供足够备用资金的承诺，以满足短期和长期的资金需求。</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本集团通过经营业务产生的资金及银行及其他借款来筹措营运资金。</w:t>
      </w:r>
    </w:p>
    <w:p>
      <w:pPr>
        <w:pStyle w:val="Style37"/>
        <w:keepNext w:val="0"/>
        <w:keepLines w:val="0"/>
        <w:widowControl w:val="0"/>
        <w:shd w:val="clear" w:color="auto" w:fill="auto"/>
        <w:tabs>
          <w:tab w:pos="918" w:val="left"/>
        </w:tabs>
        <w:bidi w:val="0"/>
        <w:spacing w:before="0" w:after="0" w:line="469" w:lineRule="exact"/>
        <w:ind w:left="0" w:right="0" w:firstLine="440"/>
        <w:jc w:val="both"/>
      </w:pPr>
      <w:bookmarkStart w:id="1895" w:name="bookmark1895"/>
      <w:r>
        <w:rPr>
          <w:color w:val="000000"/>
          <w:spacing w:val="0"/>
          <w:w w:val="100"/>
          <w:position w:val="0"/>
        </w:rPr>
        <w:t>（</w:t>
      </w:r>
      <w:bookmarkEnd w:id="1895"/>
      <w:r>
        <w:rPr>
          <w:rFonts w:ascii="Times New Roman" w:eastAsia="Times New Roman" w:hAnsi="Times New Roman" w:cs="Times New Roman"/>
          <w:color w:val="000000"/>
          <w:spacing w:val="0"/>
          <w:w w:val="100"/>
          <w:position w:val="0"/>
        </w:rPr>
        <w:t>3</w:t>
      </w:r>
      <w:r>
        <w:rPr>
          <w:color w:val="000000"/>
          <w:spacing w:val="0"/>
          <w:w w:val="100"/>
          <w:position w:val="0"/>
        </w:rPr>
        <w:t>）</w:t>
        <w:tab/>
        <w:t>市场风险</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金融工具的市场风险，是指金融工具的公允价值或未来现金流量因市场价格变动而发生波动的风险， 包括利率风险、汇率风险和其他价格风险。</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利率风险</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利率风险，是指金融工具的公允价值或未来现金流量因市场利率变动而发生波动的风险。利率风险可 源于已确认的计息金融工具和未确认的金融工具（如某些贷款承诺）。</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本集团的利率风险主要产生于长期银行借款及应付债券等长期带息债务。浮动利率的金融负债使本集 团面临现金流量利率风险，固定利率的金融负债使本集团面临公允价值利率风险。本集团根据当时的市场 环境来决定固定利率及浮动利率合同的相对比例，并通过定期审阅与监察维持适当的固定和浮动利率工具 组合。</w:t>
      </w:r>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本集团密切关注利率变动对本集团利率风险的影响。本集团目前并未采取利率对冲政策。但管理层负 责监控利率风险，并将于需要时考虑对冲重大利率风险。利率上升会增加新增带息债务的成本以及本集团 </w:t>
      </w:r>
      <w:r>
        <w:rPr>
          <w:color w:val="000000"/>
          <w:spacing w:val="0"/>
          <w:w w:val="100"/>
          <w:position w:val="0"/>
        </w:rPr>
        <w:t>尚未付清的以浮动利率计息的带息债务的利息费用，并对本集团的财务业绩产生重大的不利影响，管理层 会依据最新的市场状况及时做出调整，这些调整可能是进行利率互换的安排来降低利率风险。</w:t>
      </w:r>
    </w:p>
    <w:p>
      <w:pPr>
        <w:pStyle w:val="Style37"/>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对于资产负债表日持有的、使本集团面临公允价值利率风险的金融工具，上述敏感性分析中的净利润 及股东权益的影响是假设在资产负债表日利率发生变动，按照新利率对上述金融工具进行重新计量后的影 响。对于资产负债表日持有的、使本集团面临现金流量利率风险的浮动利率非衍生工具，上述敏感性分析 中的净利润及股东权益的影响是上述利率变动对按年度估算的利息费用或收入的影响。上一年度的分析基 于同样的假设和方法。</w:t>
      </w:r>
    </w:p>
    <w:p>
      <w:pPr>
        <w:pStyle w:val="Style37"/>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、资本管理</w:t>
      </w:r>
    </w:p>
    <w:p>
      <w:pPr>
        <w:pStyle w:val="Style37"/>
        <w:keepNext w:val="0"/>
        <w:keepLines w:val="0"/>
        <w:widowControl w:val="0"/>
        <w:shd w:val="clear" w:color="auto" w:fill="auto"/>
        <w:bidi w:val="0"/>
        <w:spacing w:before="0" w:after="0" w:line="499" w:lineRule="exact"/>
        <w:ind w:left="0" w:right="0" w:firstLine="440"/>
        <w:jc w:val="both"/>
      </w:pPr>
      <w:r>
        <w:rPr>
          <w:color w:val="000000"/>
          <w:spacing w:val="0"/>
          <w:w w:val="100"/>
          <w:position w:val="0"/>
        </w:rPr>
        <w:t>本集团资本管理政策的目标是为了保障本集团能够持续经营，从而为股东提供回报，并使其他利益相 关者获益，同时维持最佳的资本结构以降低资本成本。</w:t>
      </w:r>
    </w:p>
    <w:p>
      <w:pPr>
        <w:pStyle w:val="Style37"/>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为了维持或调整资本结构，本集团可能会调整融资方式、调整支付给股东的股利金额、向股东返还资 本、发行新股与其他权益工具或出售资产以减低债务。</w:t>
      </w:r>
    </w:p>
    <w:p>
      <w:pPr>
        <w:pStyle w:val="Style25"/>
        <w:keepNext/>
        <w:keepLines/>
        <w:widowControl w:val="0"/>
        <w:shd w:val="clear" w:color="auto" w:fill="auto"/>
        <w:bidi w:val="0"/>
        <w:spacing w:before="0" w:after="360" w:line="240" w:lineRule="auto"/>
        <w:ind w:left="0" w:right="0" w:firstLine="0"/>
        <w:jc w:val="both"/>
      </w:pPr>
      <w:bookmarkStart w:id="1896" w:name="bookmark1896"/>
      <w:bookmarkStart w:id="1897" w:name="bookmark1897"/>
      <w:bookmarkStart w:id="1898" w:name="bookmark1898"/>
      <w:r>
        <w:rPr>
          <w:color w:val="000000"/>
          <w:spacing w:val="0"/>
          <w:w w:val="100"/>
          <w:position w:val="0"/>
          <w:sz w:val="24"/>
          <w:szCs w:val="24"/>
        </w:rPr>
        <w:t>十^一、公允价值的披露</w:t>
      </w:r>
      <w:bookmarkEnd w:id="1896"/>
      <w:bookmarkEnd w:id="1897"/>
      <w:bookmarkEnd w:id="1898"/>
    </w:p>
    <w:p>
      <w:pPr>
        <w:pStyle w:val="Style33"/>
        <w:keepNext/>
        <w:keepLines/>
        <w:widowControl w:val="0"/>
        <w:shd w:val="clear" w:color="auto" w:fill="auto"/>
        <w:bidi w:val="0"/>
        <w:spacing w:before="0" w:after="120" w:line="492" w:lineRule="auto"/>
        <w:ind w:left="0" w:right="0" w:firstLine="0"/>
        <w:jc w:val="both"/>
      </w:pPr>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99"/>
      <w:bookmarkEnd w:id="1900"/>
      <w:bookmarkEnd w:id="190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第一层次公允价值计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第三层次公允价值计量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178,887,600.50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178,887,600.50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以公允价值计量且其变 动计入当期损益的金融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178,887,600.50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178,887,600.50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（八）应收款项融资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467,790.06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467,790.06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（九）其他非流动金融资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47,776,439.73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47,776,439.73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二、非持续的公允价值计 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both"/>
      </w:pPr>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902"/>
      <w:bookmarkEnd w:id="1903"/>
      <w:bookmarkEnd w:id="1904"/>
    </w:p>
    <w:p>
      <w:pPr>
        <w:pStyle w:val="Style37"/>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 xml:space="preserve">对于在活跃市场上交易的金融工具，本集团以其活跃市场报价确定其公允价值；对于不在活跃市场上 </w:t>
      </w:r>
      <w:r>
        <w:rPr>
          <w:color w:val="000000"/>
          <w:spacing w:val="0"/>
          <w:w w:val="100"/>
          <w:position w:val="0"/>
        </w:rPr>
        <w:t>交易的金融工具，本集团采用估值技术确定其公允价值。所使用的估值模型主要为现金流量折现模型和市 场可比公司模型等。估值技术的输入值主要包括无风险利率、基准利率、汇率、信用点差、流动性溢价、 缺乏流动性折扣等。</w:t>
      </w:r>
    </w:p>
    <w:p>
      <w:pPr>
        <w:pStyle w:val="Style33"/>
        <w:keepNext/>
        <w:keepLines/>
        <w:widowControl w:val="0"/>
        <w:shd w:val="clear" w:color="auto" w:fill="auto"/>
        <w:tabs>
          <w:tab w:pos="378" w:val="left"/>
        </w:tabs>
        <w:bidi w:val="0"/>
        <w:spacing w:before="0" w:after="0" w:line="480" w:lineRule="auto"/>
        <w:ind w:left="0" w:right="0" w:firstLine="0"/>
        <w:jc w:val="both"/>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3</w:t>
      </w:r>
      <w:bookmarkEnd w:id="1907"/>
      <w:r>
        <w:rPr>
          <w:color w:val="000000"/>
          <w:spacing w:val="0"/>
          <w:w w:val="100"/>
          <w:position w:val="0"/>
        </w:rPr>
        <w:t>、</w:t>
        <w:tab/>
        <w:t>持续和非持续第三层次公允价值计量项目，采用的估值技术和重要参数的定性及定量信息</w:t>
      </w:r>
      <w:bookmarkEnd w:id="1905"/>
      <w:bookmarkEnd w:id="1906"/>
      <w:bookmarkEnd w:id="1908"/>
    </w:p>
    <w:p>
      <w:pPr>
        <w:pStyle w:val="Style37"/>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资产或负债使用了任何非基于可观察市场数据的输入值。</w:t>
      </w:r>
    </w:p>
    <w:p>
      <w:pPr>
        <w:pStyle w:val="Style33"/>
        <w:keepNext/>
        <w:keepLines/>
        <w:widowControl w:val="0"/>
        <w:shd w:val="clear" w:color="auto" w:fill="auto"/>
        <w:tabs>
          <w:tab w:pos="378" w:val="left"/>
        </w:tabs>
        <w:bidi w:val="0"/>
        <w:spacing w:before="0" w:after="0" w:line="480" w:lineRule="auto"/>
        <w:ind w:left="0" w:right="0" w:firstLine="0"/>
        <w:jc w:val="both"/>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4</w:t>
      </w:r>
      <w:bookmarkEnd w:id="1911"/>
      <w:r>
        <w:rPr>
          <w:color w:val="000000"/>
          <w:spacing w:val="0"/>
          <w:w w:val="100"/>
          <w:position w:val="0"/>
        </w:rPr>
        <w:t>、</w:t>
        <w:tab/>
        <w:t>持续的公允价值计量项目，本期内发生各层级之间转换的，转换的原因及确定转换时点的政策</w:t>
      </w:r>
      <w:bookmarkEnd w:id="1909"/>
      <w:bookmarkEnd w:id="1910"/>
      <w:bookmarkEnd w:id="1912"/>
    </w:p>
    <w:p>
      <w:pPr>
        <w:pStyle w:val="Style37"/>
        <w:keepNext w:val="0"/>
        <w:keepLines w:val="0"/>
        <w:widowControl w:val="0"/>
        <w:shd w:val="clear" w:color="auto" w:fill="auto"/>
        <w:bidi w:val="0"/>
        <w:spacing w:before="0" w:after="400" w:line="466" w:lineRule="exact"/>
        <w:ind w:left="0" w:right="0" w:firstLine="440"/>
        <w:jc w:val="both"/>
      </w:pPr>
      <w:r>
        <w:rPr>
          <w:color w:val="000000"/>
          <w:spacing w:val="0"/>
          <w:w w:val="100"/>
          <w:position w:val="0"/>
        </w:rPr>
        <w:t>本年度，本集团的金融资产及金融负债的公允价值计量未发生第一层次和第二层次之间的转换，亦无 转入或转出第三层次的情况。</w:t>
      </w:r>
    </w:p>
    <w:p>
      <w:pPr>
        <w:pStyle w:val="Style25"/>
        <w:keepNext/>
        <w:keepLines/>
        <w:widowControl w:val="0"/>
        <w:shd w:val="clear" w:color="auto" w:fill="auto"/>
        <w:bidi w:val="0"/>
        <w:spacing w:before="0" w:after="400" w:line="240" w:lineRule="auto"/>
        <w:ind w:left="0" w:right="0" w:firstLine="0"/>
        <w:jc w:val="both"/>
      </w:pPr>
      <w:bookmarkStart w:id="1913" w:name="bookmark1913"/>
      <w:bookmarkStart w:id="1914" w:name="bookmark1914"/>
      <w:bookmarkStart w:id="1915" w:name="bookmark1915"/>
      <w:r>
        <w:rPr>
          <w:color w:val="000000"/>
          <w:spacing w:val="0"/>
          <w:w w:val="100"/>
          <w:position w:val="0"/>
          <w:sz w:val="24"/>
          <w:szCs w:val="24"/>
        </w:rPr>
        <w:t>十二、关联方及关联交易</w:t>
      </w:r>
      <w:bookmarkEnd w:id="1913"/>
      <w:bookmarkEnd w:id="1914"/>
      <w:bookmarkEnd w:id="1915"/>
    </w:p>
    <w:p>
      <w:pPr>
        <w:pStyle w:val="Style33"/>
        <w:keepNext/>
        <w:keepLines/>
        <w:widowControl w:val="0"/>
        <w:shd w:val="clear" w:color="auto" w:fill="auto"/>
        <w:tabs>
          <w:tab w:pos="368" w:val="left"/>
        </w:tabs>
        <w:bidi w:val="0"/>
        <w:spacing w:before="0" w:after="0" w:line="480" w:lineRule="auto"/>
        <w:ind w:left="0" w:right="0" w:firstLine="0"/>
        <w:jc w:val="both"/>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1</w:t>
      </w:r>
      <w:bookmarkEnd w:id="1918"/>
      <w:r>
        <w:rPr>
          <w:color w:val="000000"/>
          <w:spacing w:val="0"/>
          <w:w w:val="100"/>
          <w:position w:val="0"/>
        </w:rPr>
        <w:t>、</w:t>
        <w:tab/>
        <w:t>本企业的子公司情况</w:t>
      </w:r>
      <w:bookmarkEnd w:id="1916"/>
      <w:bookmarkEnd w:id="1917"/>
      <w:bookmarkEnd w:id="1919"/>
    </w:p>
    <w:p>
      <w:pPr>
        <w:pStyle w:val="Style37"/>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33"/>
        <w:keepNext/>
        <w:keepLines/>
        <w:widowControl w:val="0"/>
        <w:shd w:val="clear" w:color="auto" w:fill="auto"/>
        <w:tabs>
          <w:tab w:pos="378" w:val="left"/>
        </w:tabs>
        <w:bidi w:val="0"/>
        <w:spacing w:before="0" w:after="0" w:line="480" w:lineRule="auto"/>
        <w:ind w:left="0" w:right="0" w:firstLine="0"/>
        <w:jc w:val="both"/>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2</w:t>
      </w:r>
      <w:bookmarkEnd w:id="1922"/>
      <w:r>
        <w:rPr>
          <w:color w:val="000000"/>
          <w:spacing w:val="0"/>
          <w:w w:val="100"/>
          <w:position w:val="0"/>
        </w:rPr>
        <w:t>、</w:t>
        <w:tab/>
        <w:t>本企业合营和联营企业情况</w:t>
      </w:r>
      <w:bookmarkEnd w:id="1920"/>
      <w:bookmarkEnd w:id="1921"/>
      <w:bookmarkEnd w:id="1923"/>
    </w:p>
    <w:p>
      <w:pPr>
        <w:pStyle w:val="Style37"/>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p>
    <w:p>
      <w:pPr>
        <w:pStyle w:val="Style37"/>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本期与本公司发生关联方交易，或前期与本公司发生关联方交易形成余额的其他合营或联营企业情况</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合营或联营企业名称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尤洛卡（山东）特高压电气有限公司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本公司的全资子公司尤洛卡（山东）矿业科技有限公司持</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8"/>
                <w:szCs w:val="18"/>
              </w:rPr>
              <w:t>股权</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北京普链信息技术有限公司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控股子公司北京富华宇祺信息技术有限公司持有北京普链信 息技术有限公司</w:t>
            </w:r>
            <w:r>
              <w:rPr>
                <w:rFonts w:ascii="Times New Roman" w:eastAsia="Times New Roman" w:hAnsi="Times New Roman" w:cs="Times New Roman"/>
                <w:color w:val="000000"/>
                <w:spacing w:val="0"/>
                <w:w w:val="100"/>
                <w:position w:val="0"/>
                <w:sz w:val="18"/>
                <w:szCs w:val="18"/>
              </w:rPr>
              <w:t>28.57%</w:t>
            </w:r>
            <w:r>
              <w:rPr>
                <w:color w:val="000000"/>
                <w:spacing w:val="0"/>
                <w:w w:val="100"/>
                <w:position w:val="0"/>
                <w:sz w:val="18"/>
                <w:szCs w:val="18"/>
              </w:rPr>
              <w:t>股权</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江苏火土动力科技有限公司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本公司的联营企业南京恒天领锐汽车有限公司的控股子公司</w:t>
            </w:r>
          </w:p>
        </w:tc>
      </w:tr>
    </w:tbl>
    <w:p>
      <w:pPr>
        <w:widowControl w:val="0"/>
        <w:spacing w:after="139" w:line="1" w:lineRule="exact"/>
      </w:pPr>
    </w:p>
    <w:p>
      <w:pPr>
        <w:pStyle w:val="Style37"/>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其他说明</w:t>
      </w:r>
    </w:p>
    <w:p>
      <w:pPr>
        <w:pStyle w:val="Style37"/>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公司对尤洛卡（山东）特高压电气有限公司（简称</w:t>
      </w:r>
      <w:r>
        <w:rPr>
          <w:rFonts w:ascii="Times New Roman" w:eastAsia="Times New Roman" w:hAnsi="Times New Roman" w:cs="Times New Roman"/>
          <w:color w:val="000000"/>
          <w:spacing w:val="0"/>
          <w:w w:val="100"/>
          <w:position w:val="0"/>
        </w:rPr>
        <w:t>“</w:t>
      </w:r>
      <w:r>
        <w:rPr>
          <w:color w:val="000000"/>
          <w:spacing w:val="0"/>
          <w:w w:val="100"/>
          <w:position w:val="0"/>
        </w:rPr>
        <w:t>特高压</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持有</w:t>
      </w:r>
      <w:r>
        <w:rPr>
          <w:rFonts w:ascii="Times New Roman" w:eastAsia="Times New Roman" w:hAnsi="Times New Roman" w:cs="Times New Roman"/>
          <w:color w:val="000000"/>
          <w:spacing w:val="0"/>
          <w:w w:val="100"/>
          <w:position w:val="0"/>
        </w:rPr>
        <w:t>20.00%</w:t>
      </w:r>
      <w:r>
        <w:rPr>
          <w:color w:val="000000"/>
          <w:spacing w:val="0"/>
          <w:w w:val="100"/>
          <w:position w:val="0"/>
        </w:rPr>
        <w:t>股权，公司于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color w:val="000000"/>
          <w:spacing w:val="0"/>
          <w:w w:val="100"/>
          <w:position w:val="0"/>
        </w:rPr>
        <w:t>份通过增资扩股方式取得特高压</w:t>
      </w:r>
      <w:r>
        <w:rPr>
          <w:rFonts w:ascii="Times New Roman" w:eastAsia="Times New Roman" w:hAnsi="Times New Roman" w:cs="Times New Roman"/>
          <w:color w:val="000000"/>
          <w:spacing w:val="0"/>
          <w:w w:val="100"/>
          <w:position w:val="0"/>
        </w:rPr>
        <w:t>31.00%</w:t>
      </w:r>
      <w:r>
        <w:rPr>
          <w:color w:val="000000"/>
          <w:spacing w:val="0"/>
          <w:w w:val="100"/>
          <w:position w:val="0"/>
        </w:rPr>
        <w:t>股权，截至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日，公司持有特高压</w:t>
      </w:r>
      <w:r>
        <w:rPr>
          <w:rFonts w:ascii="Times New Roman" w:eastAsia="Times New Roman" w:hAnsi="Times New Roman" w:cs="Times New Roman"/>
          <w:color w:val="000000"/>
          <w:spacing w:val="0"/>
          <w:w w:val="100"/>
          <w:position w:val="0"/>
        </w:rPr>
        <w:t>51.00%</w:t>
      </w:r>
      <w:r>
        <w:rPr>
          <w:color w:val="000000"/>
          <w:spacing w:val="0"/>
          <w:w w:val="100"/>
          <w:position w:val="0"/>
        </w:rPr>
        <w:t>股权。</w:t>
      </w:r>
      <w:r>
        <w:br w:type="page"/>
      </w:r>
    </w:p>
    <w:p>
      <w:pPr>
        <w:pStyle w:val="Style33"/>
        <w:keepNext/>
        <w:keepLines/>
        <w:widowControl w:val="0"/>
        <w:shd w:val="clear" w:color="auto" w:fill="auto"/>
        <w:bidi w:val="0"/>
        <w:spacing w:before="0" w:after="320" w:line="240" w:lineRule="auto"/>
        <w:ind w:left="0" w:right="0" w:firstLine="0"/>
        <w:jc w:val="both"/>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3</w:t>
      </w:r>
      <w:bookmarkEnd w:id="1926"/>
      <w:r>
        <w:rPr>
          <w:color w:val="000000"/>
          <w:spacing w:val="0"/>
          <w:w w:val="100"/>
          <w:position w:val="0"/>
        </w:rPr>
        <w:t>、其他关联方情况</w:t>
      </w:r>
      <w:bookmarkEnd w:id="1924"/>
      <w:bookmarkEnd w:id="1925"/>
      <w:bookmarkEnd w:id="1927"/>
    </w:p>
    <w:tbl>
      <w:tblPr>
        <w:tblOverlap w:val="never"/>
        <w:jc w:val="center"/>
        <w:tblLayout w:type="fixed"/>
      </w:tblPr>
      <w:tblGrid>
        <w:gridCol w:w="3979"/>
        <w:gridCol w:w="560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田斌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公司副总经理，持本公司</w:t>
            </w:r>
            <w:r>
              <w:rPr>
                <w:rFonts w:ascii="Times New Roman" w:eastAsia="Times New Roman" w:hAnsi="Times New Roman" w:cs="Times New Roman"/>
                <w:color w:val="000000"/>
                <w:spacing w:val="0"/>
                <w:w w:val="100"/>
                <w:position w:val="0"/>
                <w:sz w:val="18"/>
                <w:szCs w:val="18"/>
              </w:rPr>
              <w:t>0.53%</w:t>
            </w:r>
            <w:r>
              <w:rPr>
                <w:color w:val="000000"/>
                <w:spacing w:val="0"/>
                <w:w w:val="100"/>
                <w:position w:val="0"/>
                <w:sz w:val="18"/>
                <w:szCs w:val="18"/>
              </w:rPr>
              <w:t>的股份</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李巍屹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日离任公司董事、副总经理，持本公司</w:t>
            </w:r>
            <w:r>
              <w:rPr>
                <w:rFonts w:ascii="Times New Roman" w:eastAsia="Times New Roman" w:hAnsi="Times New Roman" w:cs="Times New Roman"/>
                <w:color w:val="000000"/>
                <w:spacing w:val="0"/>
                <w:w w:val="100"/>
                <w:position w:val="0"/>
                <w:sz w:val="18"/>
                <w:szCs w:val="18"/>
              </w:rPr>
              <w:t>7.10%</w:t>
            </w:r>
            <w:r>
              <w:rPr>
                <w:color w:val="000000"/>
                <w:spacing w:val="0"/>
                <w:w w:val="100"/>
                <w:position w:val="0"/>
                <w:sz w:val="18"/>
                <w:szCs w:val="18"/>
              </w:rPr>
              <w:t>的股份</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李巍岩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日离任公司董事，持本公司</w:t>
            </w:r>
            <w:r>
              <w:rPr>
                <w:rFonts w:ascii="Times New Roman" w:eastAsia="Times New Roman" w:hAnsi="Times New Roman" w:cs="Times New Roman"/>
                <w:color w:val="000000"/>
                <w:spacing w:val="0"/>
                <w:w w:val="100"/>
                <w:position w:val="0"/>
                <w:sz w:val="18"/>
                <w:szCs w:val="18"/>
              </w:rPr>
              <w:t>2.52%</w:t>
            </w:r>
            <w:r>
              <w:rPr>
                <w:color w:val="000000"/>
                <w:spacing w:val="0"/>
                <w:w w:val="100"/>
                <w:position w:val="0"/>
                <w:sz w:val="18"/>
                <w:szCs w:val="18"/>
              </w:rPr>
              <w:t>的股份</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both"/>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4</w:t>
      </w:r>
      <w:bookmarkEnd w:id="1930"/>
      <w:r>
        <w:rPr>
          <w:color w:val="000000"/>
          <w:spacing w:val="0"/>
          <w:w w:val="100"/>
          <w:position w:val="0"/>
        </w:rPr>
        <w:t>、关联交易情况</w:t>
      </w:r>
      <w:bookmarkEnd w:id="1928"/>
      <w:bookmarkEnd w:id="1929"/>
      <w:bookmarkEnd w:id="1931"/>
    </w:p>
    <w:p>
      <w:pPr>
        <w:pStyle w:val="Style33"/>
        <w:keepNext/>
        <w:keepLines/>
        <w:widowControl w:val="0"/>
        <w:shd w:val="clear" w:color="auto" w:fill="auto"/>
        <w:bidi w:val="0"/>
        <w:spacing w:before="0" w:line="240" w:lineRule="auto"/>
        <w:ind w:left="0" w:right="0" w:firstLine="0"/>
        <w:jc w:val="both"/>
      </w:pPr>
      <w:bookmarkStart w:id="1928" w:name="bookmark1928"/>
      <w:bookmarkStart w:id="1929" w:name="bookmark1929"/>
      <w:bookmarkStart w:id="1932" w:name="bookmark19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28"/>
      <w:bookmarkEnd w:id="1929"/>
      <w:bookmarkEnd w:id="1932"/>
    </w:p>
    <w:p>
      <w:pPr>
        <w:pStyle w:val="Style27"/>
        <w:keepNext/>
        <w:keepLines/>
        <w:widowControl w:val="0"/>
        <w:shd w:val="clear" w:color="auto" w:fill="auto"/>
        <w:bidi w:val="0"/>
        <w:spacing w:before="0" w:after="200" w:line="240" w:lineRule="auto"/>
        <w:ind w:left="0" w:right="0"/>
        <w:jc w:val="both"/>
      </w:pPr>
      <w:bookmarkStart w:id="1933" w:name="bookmark1933"/>
      <w:bookmarkStart w:id="1934" w:name="bookmark1934"/>
      <w:bookmarkStart w:id="1935" w:name="bookmark1935"/>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bookmarkEnd w:id="1933"/>
      <w:bookmarkEnd w:id="1934"/>
      <w:bookmarkEnd w:id="1935"/>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416"/>
        <w:gridCol w:w="1138"/>
        <w:gridCol w:w="1555"/>
        <w:gridCol w:w="1704"/>
        <w:gridCol w:w="13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是否超过交易额度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北京普链信息技术有限公司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15,952,497.08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北京普链信息技术有限公司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223,908.61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江苏火土动力科技有限公司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735,849.04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140"/>
        <w:jc w:val="left"/>
      </w:pPr>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936"/>
      <w:bookmarkEnd w:id="1937"/>
      <w:bookmarkEnd w:id="1938"/>
    </w:p>
    <w:p>
      <w:pPr>
        <w:pStyle w:val="Style27"/>
        <w:keepNext/>
        <w:keepLines/>
        <w:widowControl w:val="0"/>
        <w:shd w:val="clear" w:color="auto" w:fill="auto"/>
        <w:bidi w:val="0"/>
        <w:spacing w:before="0" w:after="200" w:line="240" w:lineRule="auto"/>
        <w:ind w:left="0" w:right="0"/>
        <w:jc w:val="both"/>
      </w:pPr>
      <w:bookmarkStart w:id="1939" w:name="bookmark1939"/>
      <w:bookmarkStart w:id="1940" w:name="bookmark1940"/>
      <w:bookmarkStart w:id="1941" w:name="bookmark1941"/>
      <w:r>
        <w:rPr>
          <w:color w:val="000000"/>
          <w:spacing w:val="0"/>
          <w:w w:val="100"/>
          <w:position w:val="0"/>
        </w:rPr>
        <w:t>本公司作为出租方：</w:t>
      </w:r>
      <w:bookmarkEnd w:id="1939"/>
      <w:bookmarkEnd w:id="1940"/>
      <w:bookmarkEnd w:id="1941"/>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982"/>
        <w:gridCol w:w="2266"/>
        <w:gridCol w:w="22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本期确认的租赁收入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上期确认的租赁收入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尤洛卡(山东)特高压电气有限公司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403,589.45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557,416.35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北京普链信息技术有限公司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175,437.08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263,185.37</w:t>
            </w:r>
          </w:p>
        </w:tc>
      </w:tr>
    </w:tbl>
    <w:p>
      <w:pPr>
        <w:widowControl w:val="0"/>
        <w:spacing w:after="319" w:line="1" w:lineRule="exact"/>
      </w:pPr>
    </w:p>
    <w:p>
      <w:pPr>
        <w:pStyle w:val="Style33"/>
        <w:keepNext/>
        <w:keepLines/>
        <w:widowControl w:val="0"/>
        <w:numPr>
          <w:ilvl w:val="0"/>
          <w:numId w:val="45"/>
        </w:numPr>
        <w:shd w:val="clear" w:color="auto" w:fill="auto"/>
        <w:bidi w:val="0"/>
        <w:spacing w:before="0" w:line="240" w:lineRule="auto"/>
        <w:ind w:left="0" w:right="0" w:firstLine="140"/>
        <w:jc w:val="left"/>
      </w:pPr>
      <w:bookmarkStart w:id="1942" w:name="bookmark1942"/>
      <w:bookmarkStart w:id="1943" w:name="bookmark1943"/>
      <w:bookmarkStart w:id="1944" w:name="bookmark1944"/>
      <w:bookmarkStart w:id="1945" w:name="bookmark1945"/>
      <w:bookmarkEnd w:id="1944"/>
      <w:r>
        <w:rPr>
          <w:color w:val="000000"/>
          <w:spacing w:val="0"/>
          <w:w w:val="100"/>
          <w:position w:val="0"/>
        </w:rPr>
        <w:t>关联担保情况</w:t>
      </w:r>
      <w:bookmarkEnd w:id="1942"/>
      <w:bookmarkEnd w:id="1943"/>
      <w:bookmarkEnd w:id="1945"/>
    </w:p>
    <w:p>
      <w:pPr>
        <w:pStyle w:val="Style27"/>
        <w:keepNext/>
        <w:keepLines/>
        <w:widowControl w:val="0"/>
        <w:shd w:val="clear" w:color="auto" w:fill="auto"/>
        <w:bidi w:val="0"/>
        <w:spacing w:before="0" w:after="200" w:line="240" w:lineRule="auto"/>
        <w:ind w:left="0" w:right="0"/>
        <w:jc w:val="both"/>
      </w:pPr>
      <w:bookmarkStart w:id="1946" w:name="bookmark1946"/>
      <w:bookmarkStart w:id="1947" w:name="bookmark1947"/>
      <w:bookmarkStart w:id="1948" w:name="bookmark1948"/>
      <w:r>
        <w:rPr>
          <w:color w:val="000000"/>
          <w:spacing w:val="0"/>
          <w:w w:val="100"/>
          <w:position w:val="0"/>
        </w:rPr>
        <w:t>本公司作为担保方</w:t>
      </w:r>
      <w:bookmarkEnd w:id="1946"/>
      <w:bookmarkEnd w:id="1947"/>
      <w:bookmarkEnd w:id="1948"/>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421"/>
        <w:gridCol w:w="1982"/>
        <w:gridCol w:w="1421"/>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担保是否已经履行完毕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北京富华宇祺信息技术有限公司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21,019,300.00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宇祺(山东)智能装备有限公司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319" w:line="1" w:lineRule="exact"/>
      </w:pPr>
    </w:p>
    <w:p>
      <w:pPr>
        <w:pStyle w:val="Style33"/>
        <w:keepNext/>
        <w:keepLines/>
        <w:widowControl w:val="0"/>
        <w:numPr>
          <w:ilvl w:val="0"/>
          <w:numId w:val="45"/>
        </w:numPr>
        <w:shd w:val="clear" w:color="auto" w:fill="auto"/>
        <w:bidi w:val="0"/>
        <w:spacing w:before="0" w:after="360" w:line="240" w:lineRule="auto"/>
        <w:ind w:left="0" w:right="0" w:firstLine="140"/>
        <w:jc w:val="left"/>
      </w:pPr>
      <w:bookmarkStart w:id="1949" w:name="bookmark1949"/>
      <w:bookmarkStart w:id="1950" w:name="bookmark1950"/>
      <w:bookmarkStart w:id="1951" w:name="bookmark1951"/>
      <w:bookmarkStart w:id="1952" w:name="bookmark1952"/>
      <w:bookmarkEnd w:id="1951"/>
      <w:r>
        <w:rPr>
          <w:color w:val="000000"/>
          <w:spacing w:val="0"/>
          <w:w w:val="100"/>
          <w:position w:val="0"/>
        </w:rPr>
        <w:t>关联方资金拆借</w:t>
      </w:r>
      <w:bookmarkEnd w:id="1949"/>
      <w:bookmarkEnd w:id="1950"/>
      <w:bookmarkEnd w:id="195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拆借金额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拆入</w:t>
            </w:r>
          </w:p>
        </w:tc>
      </w:tr>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拆出</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尤洛卡（山东）特高压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电气有限公司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年利率</w:t>
            </w:r>
            <w:r>
              <w:rPr>
                <w:rFonts w:ascii="Times New Roman" w:eastAsia="Times New Roman" w:hAnsi="Times New Roman" w:cs="Times New Roman"/>
                <w:color w:val="000000"/>
                <w:spacing w:val="0"/>
                <w:w w:val="100"/>
                <w:position w:val="0"/>
                <w:sz w:val="18"/>
                <w:szCs w:val="18"/>
              </w:rPr>
              <w:t>6.00%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尤洛卡（山东）特高压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电气有限公司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年利率</w:t>
            </w:r>
            <w:r>
              <w:rPr>
                <w:rFonts w:ascii="Times New Roman" w:eastAsia="Times New Roman" w:hAnsi="Times New Roman" w:cs="Times New Roman"/>
                <w:color w:val="000000"/>
                <w:spacing w:val="0"/>
                <w:w w:val="100"/>
                <w:position w:val="0"/>
                <w:sz w:val="18"/>
                <w:szCs w:val="18"/>
              </w:rPr>
              <w:t>6.00%</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尤洛卡（山东）特高压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电气有限公司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年利率</w:t>
            </w:r>
            <w:r>
              <w:rPr>
                <w:rFonts w:ascii="Times New Roman" w:eastAsia="Times New Roman" w:hAnsi="Times New Roman" w:cs="Times New Roman"/>
                <w:color w:val="000000"/>
                <w:spacing w:val="0"/>
                <w:w w:val="100"/>
                <w:position w:val="0"/>
                <w:sz w:val="18"/>
                <w:szCs w:val="18"/>
              </w:rPr>
              <w:t>6.00%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w:t>
      </w:r>
      <w:bookmarkEnd w:id="1955"/>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1953"/>
      <w:bookmarkEnd w:id="1954"/>
      <w:bookmarkEnd w:id="1956"/>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3,796,700.00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3,505,500.00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5</w:t>
      </w:r>
      <w:bookmarkEnd w:id="1959"/>
      <w:r>
        <w:rPr>
          <w:color w:val="000000"/>
          <w:spacing w:val="0"/>
          <w:w w:val="100"/>
          <w:position w:val="0"/>
        </w:rPr>
        <w:t>、关联方应收应付款项</w:t>
      </w:r>
      <w:bookmarkEnd w:id="1957"/>
      <w:bookmarkEnd w:id="1958"/>
      <w:bookmarkEnd w:id="1960"/>
    </w:p>
    <w:p>
      <w:pPr>
        <w:pStyle w:val="Style33"/>
        <w:keepNext/>
        <w:keepLines/>
        <w:widowControl w:val="0"/>
        <w:shd w:val="clear" w:color="auto" w:fill="auto"/>
        <w:bidi w:val="0"/>
        <w:spacing w:before="0" w:after="380" w:line="240" w:lineRule="auto"/>
        <w:ind w:left="0" w:right="0" w:firstLine="0"/>
        <w:jc w:val="both"/>
      </w:pPr>
      <w:bookmarkStart w:id="1957" w:name="bookmark1957"/>
      <w:bookmarkStart w:id="1958" w:name="bookmark1958"/>
      <w:bookmarkStart w:id="1961" w:name="bookmark19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57"/>
      <w:bookmarkEnd w:id="1958"/>
      <w:bookmarkEnd w:id="1961"/>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286"/>
        <w:gridCol w:w="3115"/>
        <w:gridCol w:w="1277"/>
        <w:gridCol w:w="1277"/>
        <w:gridCol w:w="1416"/>
        <w:gridCol w:w="12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坏账准备</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尤洛卡（山东）特高压电气有限公司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274,883.57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16,734.51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北京普链信息技术有限公司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尤洛卡（山东）特高压电气有限公司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62"/>
      <w:bookmarkEnd w:id="1963"/>
      <w:bookmarkEnd w:id="1964"/>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北京普链信息技术有限公司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287,322.00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487,322.00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江苏火土动力科技有限公司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both"/>
      </w:pPr>
      <w:bookmarkStart w:id="1965" w:name="bookmark1965"/>
      <w:bookmarkStart w:id="1966" w:name="bookmark1966"/>
      <w:bookmarkStart w:id="1967" w:name="bookmark1967"/>
      <w:r>
        <w:rPr>
          <w:color w:val="000000"/>
          <w:spacing w:val="0"/>
          <w:w w:val="100"/>
          <w:position w:val="0"/>
          <w:sz w:val="24"/>
          <w:szCs w:val="24"/>
        </w:rPr>
        <w:t>十三、股份支付</w:t>
      </w:r>
      <w:bookmarkEnd w:id="1965"/>
      <w:bookmarkEnd w:id="1966"/>
      <w:bookmarkEnd w:id="1967"/>
    </w:p>
    <w:p>
      <w:pPr>
        <w:pStyle w:val="Style33"/>
        <w:keepNext/>
        <w:keepLines/>
        <w:widowControl w:val="0"/>
        <w:shd w:val="clear" w:color="auto" w:fill="auto"/>
        <w:bidi w:val="0"/>
        <w:spacing w:before="0" w:after="420" w:line="240" w:lineRule="auto"/>
        <w:ind w:left="0" w:right="0" w:firstLine="0"/>
        <w:jc w:val="both"/>
      </w:pPr>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68"/>
      <w:bookmarkEnd w:id="1969"/>
      <w:bookmarkEnd w:id="1970"/>
    </w:p>
    <w:p>
      <w:pPr>
        <w:pStyle w:val="Style27"/>
        <w:keepNext/>
        <w:keepLines/>
        <w:widowControl w:val="0"/>
        <w:shd w:val="clear" w:color="auto" w:fill="auto"/>
        <w:bidi w:val="0"/>
        <w:spacing w:before="0" w:after="160" w:line="240" w:lineRule="auto"/>
        <w:ind w:left="0" w:right="0"/>
        <w:jc w:val="left"/>
      </w:pPr>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971"/>
      <w:bookmarkEnd w:id="1972"/>
      <w:bookmarkEnd w:id="1973"/>
    </w:p>
    <w:p>
      <w:pPr>
        <w:pStyle w:val="Style31"/>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公司本期授予的各项权益工具总额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公司本期行权的各项权益工具总额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公司本期失效的各项权益工具总额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74"/>
      <w:bookmarkEnd w:id="1975"/>
      <w:bookmarkEnd w:id="1976"/>
    </w:p>
    <w:p>
      <w:pPr>
        <w:pStyle w:val="Style27"/>
        <w:keepNext/>
        <w:keepLines/>
        <w:widowControl w:val="0"/>
        <w:shd w:val="clear" w:color="auto" w:fill="auto"/>
        <w:bidi w:val="0"/>
        <w:spacing w:before="0" w:after="180" w:line="240" w:lineRule="auto"/>
        <w:ind w:left="0" w:right="0"/>
        <w:jc w:val="both"/>
      </w:pPr>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977"/>
      <w:bookmarkEnd w:id="1978"/>
      <w:bookmarkEnd w:id="1979"/>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授予日权益工具公允价值的确定方法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BS</w:t>
            </w:r>
            <w:r>
              <w:rPr>
                <w:color w:val="000000"/>
                <w:spacing w:val="0"/>
                <w:w w:val="100"/>
                <w:position w:val="0"/>
                <w:sz w:val="18"/>
                <w:szCs w:val="18"/>
              </w:rPr>
              <w:t>模型</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可行权权益工具数量的确定依据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根据最新取得的可行权职工人数变动情况进行统计，业绩 考核目标预计能达到可行权条件，预计可行权权益工具数 量的最佳估计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本期估计与上期估计有重大差异的原因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以权益结算的股份支付计入资本公积的累计金额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9,054,100.00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both"/>
      </w:pPr>
      <w:bookmarkStart w:id="1980" w:name="bookmark1980"/>
      <w:bookmarkStart w:id="1981" w:name="bookmark1981"/>
      <w:bookmarkStart w:id="1982" w:name="bookmark1982"/>
      <w:r>
        <w:rPr>
          <w:color w:val="000000"/>
          <w:spacing w:val="0"/>
          <w:w w:val="100"/>
          <w:position w:val="0"/>
          <w:sz w:val="24"/>
          <w:szCs w:val="24"/>
        </w:rPr>
        <w:t>十四、承诺及或有事项</w:t>
      </w:r>
      <w:bookmarkEnd w:id="1980"/>
      <w:bookmarkEnd w:id="1981"/>
      <w:bookmarkEnd w:id="1982"/>
    </w:p>
    <w:p>
      <w:pPr>
        <w:pStyle w:val="Style33"/>
        <w:keepNext/>
        <w:keepLines/>
        <w:widowControl w:val="0"/>
        <w:shd w:val="clear" w:color="auto" w:fill="auto"/>
        <w:tabs>
          <w:tab w:pos="368" w:val="left"/>
        </w:tabs>
        <w:bidi w:val="0"/>
        <w:spacing w:before="0" w:line="240" w:lineRule="auto"/>
        <w:ind w:left="0" w:right="0" w:firstLine="0"/>
        <w:jc w:val="both"/>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1</w:t>
      </w:r>
      <w:bookmarkEnd w:id="1985"/>
      <w:r>
        <w:rPr>
          <w:color w:val="000000"/>
          <w:spacing w:val="0"/>
          <w:w w:val="100"/>
          <w:position w:val="0"/>
        </w:rPr>
        <w:t>、</w:t>
        <w:tab/>
        <w:t>重要承诺事项</w:t>
      </w:r>
      <w:bookmarkEnd w:id="1983"/>
      <w:bookmarkEnd w:id="1984"/>
      <w:bookmarkEnd w:id="1986"/>
    </w:p>
    <w:p>
      <w:pPr>
        <w:pStyle w:val="Style27"/>
        <w:keepNext/>
        <w:keepLines/>
        <w:widowControl w:val="0"/>
        <w:shd w:val="clear" w:color="auto" w:fill="auto"/>
        <w:bidi w:val="0"/>
        <w:spacing w:before="0" w:after="240" w:line="240" w:lineRule="auto"/>
        <w:ind w:left="0" w:right="0"/>
        <w:jc w:val="left"/>
      </w:pPr>
      <w:bookmarkStart w:id="1987" w:name="bookmark1987"/>
      <w:bookmarkStart w:id="1988" w:name="bookmark1988"/>
      <w:bookmarkStart w:id="1989" w:name="bookmark1989"/>
      <w:r>
        <w:rPr>
          <w:color w:val="000000"/>
          <w:spacing w:val="0"/>
          <w:w w:val="100"/>
          <w:position w:val="0"/>
        </w:rPr>
        <w:t>资产负债表日存在的重要承诺</w:t>
      </w:r>
      <w:bookmarkEnd w:id="1987"/>
      <w:bookmarkEnd w:id="1988"/>
      <w:bookmarkEnd w:id="1989"/>
    </w:p>
    <w:p>
      <w:pPr>
        <w:pStyle w:val="Style27"/>
        <w:keepNext/>
        <w:keepLines/>
        <w:widowControl w:val="0"/>
        <w:shd w:val="clear" w:color="auto" w:fill="auto"/>
        <w:bidi w:val="0"/>
        <w:spacing w:before="0" w:after="440" w:line="240" w:lineRule="auto"/>
        <w:ind w:left="0" w:right="0"/>
        <w:jc w:val="left"/>
      </w:pPr>
      <w:bookmarkStart w:id="1990" w:name="bookmark1990"/>
      <w:bookmarkStart w:id="1991" w:name="bookmark1991"/>
      <w:bookmarkStart w:id="1992" w:name="bookmark1992"/>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日，本集团不存在应披露的承诺事项。</w:t>
      </w:r>
      <w:bookmarkEnd w:id="1990"/>
      <w:bookmarkEnd w:id="1991"/>
      <w:bookmarkEnd w:id="1992"/>
    </w:p>
    <w:p>
      <w:pPr>
        <w:pStyle w:val="Style33"/>
        <w:keepNext/>
        <w:keepLines/>
        <w:widowControl w:val="0"/>
        <w:shd w:val="clear" w:color="auto" w:fill="auto"/>
        <w:tabs>
          <w:tab w:pos="378" w:val="left"/>
        </w:tabs>
        <w:bidi w:val="0"/>
        <w:spacing w:before="0" w:after="360" w:line="240" w:lineRule="auto"/>
        <w:ind w:left="0" w:right="0" w:firstLine="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2</w:t>
      </w:r>
      <w:bookmarkEnd w:id="1995"/>
      <w:r>
        <w:rPr>
          <w:color w:val="000000"/>
          <w:spacing w:val="0"/>
          <w:w w:val="100"/>
          <w:position w:val="0"/>
        </w:rPr>
        <w:t>、</w:t>
        <w:tab/>
        <w:t>或有事项</w:t>
      </w:r>
      <w:bookmarkEnd w:id="1993"/>
      <w:bookmarkEnd w:id="1994"/>
      <w:bookmarkEnd w:id="1996"/>
    </w:p>
    <w:p>
      <w:pPr>
        <w:pStyle w:val="Style33"/>
        <w:keepNext/>
        <w:keepLines/>
        <w:widowControl w:val="0"/>
        <w:shd w:val="clear" w:color="auto" w:fill="auto"/>
        <w:tabs>
          <w:tab w:pos="493" w:val="left"/>
        </w:tabs>
        <w:bidi w:val="0"/>
        <w:spacing w:before="0" w:line="240" w:lineRule="auto"/>
        <w:ind w:left="0" w:right="0" w:firstLine="0"/>
        <w:jc w:val="left"/>
      </w:pPr>
      <w:bookmarkStart w:id="1993" w:name="bookmark1993"/>
      <w:bookmarkStart w:id="1994" w:name="bookmark1994"/>
      <w:bookmarkStart w:id="1997" w:name="bookmark1997"/>
      <w:bookmarkStart w:id="1998" w:name="bookmark1998"/>
      <w:r>
        <w:rPr>
          <w:color w:val="000000"/>
          <w:spacing w:val="0"/>
          <w:w w:val="100"/>
          <w:position w:val="0"/>
        </w:rPr>
        <w:t>（</w:t>
      </w:r>
      <w:bookmarkEnd w:id="199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93"/>
      <w:bookmarkEnd w:id="1994"/>
      <w:bookmarkEnd w:id="1998"/>
    </w:p>
    <w:p>
      <w:pPr>
        <w:pStyle w:val="Style27"/>
        <w:keepNext/>
        <w:keepLines/>
        <w:widowControl w:val="0"/>
        <w:shd w:val="clear" w:color="auto" w:fill="auto"/>
        <w:bidi w:val="0"/>
        <w:spacing w:before="0" w:after="440" w:line="240" w:lineRule="auto"/>
        <w:ind w:left="0" w:right="0"/>
        <w:jc w:val="left"/>
      </w:pPr>
      <w:bookmarkStart w:id="1999" w:name="bookmark1999"/>
      <w:bookmarkStart w:id="2000" w:name="bookmark2000"/>
      <w:bookmarkStart w:id="2001" w:name="bookmark2001"/>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日，本集团不存在应披露的未决诉讼、对外担保等或有事项。</w:t>
      </w:r>
      <w:bookmarkEnd w:id="1999"/>
      <w:bookmarkEnd w:id="2000"/>
      <w:bookmarkEnd w:id="2001"/>
    </w:p>
    <w:p>
      <w:pPr>
        <w:pStyle w:val="Style33"/>
        <w:keepNext/>
        <w:keepLines/>
        <w:widowControl w:val="0"/>
        <w:shd w:val="clear" w:color="auto" w:fill="auto"/>
        <w:tabs>
          <w:tab w:pos="493" w:val="left"/>
        </w:tabs>
        <w:bidi w:val="0"/>
        <w:spacing w:before="0" w:line="240" w:lineRule="auto"/>
        <w:ind w:left="0" w:right="0" w:firstLine="0"/>
        <w:jc w:val="left"/>
      </w:pPr>
      <w:bookmarkStart w:id="2002" w:name="bookmark2002"/>
      <w:bookmarkStart w:id="2003" w:name="bookmark2003"/>
      <w:bookmarkStart w:id="2004" w:name="bookmark2004"/>
      <w:bookmarkStart w:id="2005" w:name="bookmark2005"/>
      <w:r>
        <w:rPr>
          <w:color w:val="000000"/>
          <w:spacing w:val="0"/>
          <w:w w:val="100"/>
          <w:position w:val="0"/>
        </w:rPr>
        <w:t>（</w:t>
      </w:r>
      <w:bookmarkEnd w:id="200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02"/>
      <w:bookmarkEnd w:id="2003"/>
      <w:bookmarkEnd w:id="2005"/>
    </w:p>
    <w:p>
      <w:pPr>
        <w:pStyle w:val="Style27"/>
        <w:keepNext/>
        <w:keepLines/>
        <w:widowControl w:val="0"/>
        <w:shd w:val="clear" w:color="auto" w:fill="auto"/>
        <w:bidi w:val="0"/>
        <w:spacing w:before="0" w:after="400" w:line="240" w:lineRule="auto"/>
        <w:ind w:left="0" w:right="0"/>
        <w:jc w:val="left"/>
      </w:pPr>
      <w:bookmarkStart w:id="2006" w:name="bookmark2006"/>
      <w:bookmarkStart w:id="2007" w:name="bookmark2007"/>
      <w:bookmarkStart w:id="2008" w:name="bookmark2008"/>
      <w:r>
        <w:rPr>
          <w:color w:val="000000"/>
          <w:spacing w:val="0"/>
          <w:w w:val="100"/>
          <w:position w:val="0"/>
        </w:rPr>
        <w:t>公司不存在需要披露的重要或有事项。</w:t>
      </w:r>
      <w:bookmarkEnd w:id="2006"/>
      <w:bookmarkEnd w:id="2007"/>
      <w:bookmarkEnd w:id="2008"/>
    </w:p>
    <w:p>
      <w:pPr>
        <w:pStyle w:val="Style25"/>
        <w:keepNext/>
        <w:keepLines/>
        <w:widowControl w:val="0"/>
        <w:shd w:val="clear" w:color="auto" w:fill="auto"/>
        <w:bidi w:val="0"/>
        <w:spacing w:before="0" w:after="120" w:line="240" w:lineRule="auto"/>
        <w:ind w:left="0" w:right="0" w:firstLine="0"/>
        <w:jc w:val="both"/>
      </w:pPr>
      <w:bookmarkStart w:id="2009" w:name="bookmark2009"/>
      <w:bookmarkStart w:id="2010" w:name="bookmark2010"/>
      <w:bookmarkStart w:id="2011" w:name="bookmark2011"/>
      <w:r>
        <w:rPr>
          <w:color w:val="000000"/>
          <w:spacing w:val="0"/>
          <w:w w:val="100"/>
          <w:position w:val="0"/>
          <w:sz w:val="24"/>
          <w:szCs w:val="24"/>
        </w:rPr>
        <w:t>十五、资产负债表日后事项</w:t>
      </w:r>
      <w:bookmarkEnd w:id="2009"/>
      <w:bookmarkEnd w:id="2010"/>
      <w:bookmarkEnd w:id="2011"/>
    </w:p>
    <w:p>
      <w:pPr>
        <w:pStyle w:val="Style33"/>
        <w:keepNext/>
        <w:keepLines/>
        <w:widowControl w:val="0"/>
        <w:shd w:val="clear" w:color="auto" w:fill="auto"/>
        <w:bidi w:val="0"/>
        <w:spacing w:before="0" w:after="200" w:line="472" w:lineRule="exact"/>
        <w:ind w:left="0" w:right="0" w:firstLine="0"/>
        <w:jc w:val="both"/>
      </w:pPr>
      <w:bookmarkStart w:id="2012" w:name="bookmark2012"/>
      <w:bookmarkStart w:id="2013" w:name="bookmark2013"/>
      <w:bookmarkStart w:id="2014" w:name="bookmark2014"/>
      <w:r>
        <w:rPr>
          <w:color w:val="000000"/>
          <w:spacing w:val="0"/>
          <w:w w:val="100"/>
          <w:position w:val="0"/>
        </w:rPr>
        <w:t>其他资产负债表日后事项说明</w:t>
      </w:r>
      <w:bookmarkEnd w:id="2012"/>
      <w:bookmarkEnd w:id="2013"/>
      <w:bookmarkEnd w:id="2014"/>
    </w:p>
    <w:p>
      <w:pPr>
        <w:pStyle w:val="Style3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月发布了《关于修订印发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2018</w:t>
      </w:r>
      <w:r>
        <w:rPr>
          <w:color w:val="000000"/>
          <w:spacing w:val="0"/>
          <w:w w:val="100"/>
          <w:position w:val="0"/>
        </w:rPr>
        <w:t>)</w:t>
      </w:r>
    </w:p>
    <w:p>
      <w:pPr>
        <w:pStyle w:val="Style37"/>
        <w:keepNext w:val="0"/>
        <w:keepLines w:val="0"/>
        <w:widowControl w:val="0"/>
        <w:shd w:val="clear" w:color="auto" w:fill="auto"/>
        <w:bidi w:val="0"/>
        <w:spacing w:before="0" w:after="0" w:line="472" w:lineRule="exact"/>
        <w:ind w:left="0" w:right="0" w:firstLine="0"/>
        <w:jc w:val="both"/>
      </w:pP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color w:val="000000"/>
          <w:spacing w:val="0"/>
          <w:w w:val="100"/>
          <w:position w:val="0"/>
        </w:rPr>
        <w:t>'')，</w:t>
      </w:r>
      <w:r>
        <w:rPr>
          <w:color w:val="000000"/>
          <w:spacing w:val="0"/>
          <w:w w:val="100"/>
          <w:position w:val="0"/>
        </w:rPr>
        <w:t>在境内外同时上市的企业以及在境外上市并采用国际财务报告准则或企 业会计准则编制财务报表的企业，自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日起施行。经本公司第五届董事会</w:t>
      </w:r>
      <w:r>
        <w:rPr>
          <w:rFonts w:ascii="Times New Roman" w:eastAsia="Times New Roman" w:hAnsi="Times New Roman" w:cs="Times New Roman"/>
          <w:color w:val="000000"/>
          <w:spacing w:val="0"/>
          <w:w w:val="100"/>
          <w:position w:val="0"/>
        </w:rPr>
        <w:t>2021</w:t>
      </w:r>
      <w:r>
        <w:rPr>
          <w:color w:val="000000"/>
          <w:spacing w:val="0"/>
          <w:w w:val="100"/>
          <w:position w:val="0"/>
        </w:rPr>
        <w:t>年第一次会议于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日决议通过，本公司将于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日起执行上述新租赁准则，并将依据上述新租赁准则的规定对相关会计政策进行变更。</w:t>
      </w:r>
    </w:p>
    <w:p>
      <w:pPr>
        <w:pStyle w:val="Style37"/>
        <w:keepNext w:val="0"/>
        <w:keepLines w:val="0"/>
        <w:widowControl w:val="0"/>
        <w:shd w:val="clear" w:color="auto" w:fill="auto"/>
        <w:bidi w:val="0"/>
        <w:spacing w:before="0" w:after="440" w:line="47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日，除上述事项外本集团不存在其他应披露的资产负债表日后事项。</w:t>
      </w:r>
    </w:p>
    <w:p>
      <w:pPr>
        <w:pStyle w:val="Style25"/>
        <w:keepNext/>
        <w:keepLines/>
        <w:widowControl w:val="0"/>
        <w:shd w:val="clear" w:color="auto" w:fill="auto"/>
        <w:bidi w:val="0"/>
        <w:spacing w:before="0" w:after="120" w:line="240" w:lineRule="auto"/>
        <w:ind w:left="0" w:right="0" w:firstLine="0"/>
        <w:jc w:val="left"/>
      </w:pPr>
      <w:bookmarkStart w:id="2015" w:name="bookmark2015"/>
      <w:bookmarkStart w:id="2016" w:name="bookmark2016"/>
      <w:bookmarkStart w:id="2017" w:name="bookmark2017"/>
      <w:r>
        <w:rPr>
          <w:color w:val="000000"/>
          <w:spacing w:val="0"/>
          <w:w w:val="100"/>
          <w:position w:val="0"/>
          <w:sz w:val="24"/>
          <w:szCs w:val="24"/>
        </w:rPr>
        <w:t>十六、其他重要事项</w:t>
      </w:r>
      <w:bookmarkEnd w:id="2015"/>
      <w:bookmarkEnd w:id="2016"/>
      <w:bookmarkEnd w:id="2017"/>
    </w:p>
    <w:p>
      <w:pPr>
        <w:pStyle w:val="Style33"/>
        <w:keepNext/>
        <w:keepLines/>
        <w:widowControl w:val="0"/>
        <w:shd w:val="clear" w:color="auto" w:fill="auto"/>
        <w:bidi w:val="0"/>
        <w:spacing w:before="0" w:after="120" w:line="472" w:lineRule="exact"/>
        <w:ind w:left="0" w:right="0" w:firstLine="0"/>
        <w:jc w:val="both"/>
      </w:pPr>
      <w:bookmarkStart w:id="2018" w:name="bookmark2018"/>
      <w:bookmarkStart w:id="2019" w:name="bookmark2019"/>
      <w:bookmarkStart w:id="2020" w:name="bookmark2020"/>
      <w:r>
        <w:rPr>
          <w:color w:val="000000"/>
          <w:spacing w:val="0"/>
          <w:w w:val="100"/>
          <w:position w:val="0"/>
        </w:rPr>
        <w:t>分部信息</w:t>
      </w:r>
      <w:bookmarkEnd w:id="2018"/>
      <w:bookmarkEnd w:id="2019"/>
      <w:bookmarkEnd w:id="2020"/>
    </w:p>
    <w:p>
      <w:pPr>
        <w:pStyle w:val="Style33"/>
        <w:keepNext/>
        <w:keepLines/>
        <w:widowControl w:val="0"/>
        <w:numPr>
          <w:ilvl w:val="0"/>
          <w:numId w:val="47"/>
        </w:numPr>
        <w:shd w:val="clear" w:color="auto" w:fill="auto"/>
        <w:tabs>
          <w:tab w:pos="493" w:val="left"/>
        </w:tabs>
        <w:bidi w:val="0"/>
        <w:spacing w:before="0" w:after="200" w:line="472" w:lineRule="exact"/>
        <w:ind w:left="0" w:right="0" w:firstLine="0"/>
        <w:jc w:val="both"/>
      </w:pPr>
      <w:bookmarkStart w:id="2018" w:name="bookmark2018"/>
      <w:bookmarkStart w:id="2019" w:name="bookmark2019"/>
      <w:bookmarkStart w:id="2021" w:name="bookmark2021"/>
      <w:bookmarkStart w:id="2022" w:name="bookmark2022"/>
      <w:bookmarkEnd w:id="2021"/>
      <w:r>
        <w:rPr>
          <w:color w:val="000000"/>
          <w:spacing w:val="0"/>
          <w:w w:val="100"/>
          <w:position w:val="0"/>
        </w:rPr>
        <w:t>报告分部的确定依据与会计政策</w:t>
      </w:r>
      <w:bookmarkEnd w:id="2018"/>
      <w:bookmarkEnd w:id="2019"/>
      <w:bookmarkEnd w:id="2022"/>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根据本集团的内部组织结构、管理要求及内部报告制度，本集团的经营业务划分为</w:t>
      </w:r>
      <w:r>
        <w:rPr>
          <w:rFonts w:ascii="Times New Roman" w:eastAsia="Times New Roman" w:hAnsi="Times New Roman" w:cs="Times New Roman"/>
          <w:color w:val="000000"/>
          <w:spacing w:val="0"/>
          <w:w w:val="100"/>
          <w:position w:val="0"/>
        </w:rPr>
        <w:t>3</w:t>
      </w:r>
      <w:r>
        <w:rPr>
          <w:color w:val="000000"/>
          <w:spacing w:val="0"/>
          <w:w w:val="100"/>
          <w:position w:val="0"/>
        </w:rPr>
        <w:t>个报告分部。这 些报告分部是以公司日常内部管理要求的财务信息为基础确定的。集团的管理层定期评价这些报告分部的 经营成果，以决定向其分配资源及评价其业绩。</w:t>
      </w:r>
    </w:p>
    <w:p>
      <w:pPr>
        <w:pStyle w:val="Style3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本集团报告分部包括：</w:t>
      </w:r>
    </w:p>
    <w:p>
      <w:pPr>
        <w:pStyle w:val="Style37"/>
        <w:keepNext w:val="0"/>
        <w:keepLines w:val="0"/>
        <w:widowControl w:val="0"/>
        <w:numPr>
          <w:ilvl w:val="0"/>
          <w:numId w:val="49"/>
        </w:numPr>
        <w:shd w:val="clear" w:color="auto" w:fill="auto"/>
        <w:tabs>
          <w:tab w:pos="832" w:val="left"/>
        </w:tabs>
        <w:bidi w:val="0"/>
        <w:spacing w:before="0" w:after="0" w:line="472" w:lineRule="exact"/>
        <w:ind w:left="0" w:right="0" w:firstLine="440"/>
        <w:jc w:val="both"/>
      </w:pPr>
      <w:bookmarkStart w:id="2023" w:name="bookmark2023"/>
      <w:bookmarkEnd w:id="2023"/>
      <w:r>
        <w:rPr>
          <w:color w:val="000000"/>
          <w:spacing w:val="0"/>
          <w:w w:val="100"/>
          <w:position w:val="0"/>
        </w:rPr>
        <w:t>军工分部，生产及销售军工产品；</w:t>
      </w:r>
    </w:p>
    <w:p>
      <w:pPr>
        <w:pStyle w:val="Style37"/>
        <w:keepNext w:val="0"/>
        <w:keepLines w:val="0"/>
        <w:widowControl w:val="0"/>
        <w:numPr>
          <w:ilvl w:val="0"/>
          <w:numId w:val="49"/>
        </w:numPr>
        <w:shd w:val="clear" w:color="auto" w:fill="auto"/>
        <w:tabs>
          <w:tab w:pos="837" w:val="left"/>
        </w:tabs>
        <w:bidi w:val="0"/>
        <w:spacing w:before="0" w:after="0" w:line="472" w:lineRule="exact"/>
        <w:ind w:left="0" w:right="0" w:firstLine="440"/>
        <w:jc w:val="both"/>
      </w:pPr>
      <w:bookmarkStart w:id="2024" w:name="bookmark2024"/>
      <w:bookmarkEnd w:id="2024"/>
      <w:r>
        <w:rPr>
          <w:color w:val="000000"/>
          <w:spacing w:val="0"/>
          <w:w w:val="100"/>
          <w:position w:val="0"/>
        </w:rPr>
        <w:t>煤矿安全分部，生产及销售煤矿顶板安全监测系统及相关仪器仪表等产品；</w:t>
      </w:r>
    </w:p>
    <w:p>
      <w:pPr>
        <w:pStyle w:val="Style37"/>
        <w:keepNext w:val="0"/>
        <w:keepLines w:val="0"/>
        <w:widowControl w:val="0"/>
        <w:numPr>
          <w:ilvl w:val="0"/>
          <w:numId w:val="49"/>
        </w:numPr>
        <w:shd w:val="clear" w:color="auto" w:fill="auto"/>
        <w:tabs>
          <w:tab w:pos="837" w:val="left"/>
        </w:tabs>
        <w:bidi w:val="0"/>
        <w:spacing w:before="0" w:after="0" w:line="472" w:lineRule="exact"/>
        <w:ind w:left="0" w:right="0" w:firstLine="440"/>
        <w:jc w:val="both"/>
      </w:pPr>
      <w:bookmarkStart w:id="2025" w:name="bookmark2025"/>
      <w:bookmarkEnd w:id="2025"/>
      <w:r>
        <w:rPr>
          <w:color w:val="000000"/>
          <w:spacing w:val="0"/>
          <w:w w:val="100"/>
          <w:position w:val="0"/>
        </w:rPr>
        <w:t>通信分部，生产及销售轨道交通信息化产品及服务。</w:t>
      </w:r>
    </w:p>
    <w:p>
      <w:pPr>
        <w:pStyle w:val="Style37"/>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分部报告信息根据各分部向管理层报告时采用的会计政策及计量标准披露，这些会计政策及计量基础 与编制财务报表时的会计政策及计量基础保持一致。</w:t>
      </w:r>
    </w:p>
    <w:p>
      <w:pPr>
        <w:pStyle w:val="Style33"/>
        <w:keepNext/>
        <w:keepLines/>
        <w:widowControl w:val="0"/>
        <w:numPr>
          <w:ilvl w:val="0"/>
          <w:numId w:val="47"/>
        </w:numPr>
        <w:shd w:val="clear" w:color="auto" w:fill="auto"/>
        <w:tabs>
          <w:tab w:pos="493" w:val="left"/>
        </w:tabs>
        <w:bidi w:val="0"/>
        <w:spacing w:before="0" w:after="380" w:line="472" w:lineRule="exact"/>
        <w:ind w:left="0" w:right="0" w:firstLine="0"/>
        <w:jc w:val="both"/>
      </w:pPr>
      <w:bookmarkStart w:id="2026" w:name="bookmark2026"/>
      <w:bookmarkStart w:id="2027" w:name="bookmark2027"/>
      <w:bookmarkStart w:id="2028" w:name="bookmark2028"/>
      <w:bookmarkStart w:id="2029" w:name="bookmark2029"/>
      <w:bookmarkEnd w:id="2028"/>
      <w:r>
        <w:rPr>
          <w:color w:val="000000"/>
          <w:spacing w:val="0"/>
          <w:w w:val="100"/>
          <w:position w:val="0"/>
        </w:rPr>
        <w:t>报告分部的财务信息</w:t>
      </w:r>
      <w:bookmarkEnd w:id="2026"/>
      <w:bookmarkEnd w:id="2027"/>
      <w:bookmarkEnd w:id="202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军工分部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煤炭安全分部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通信分部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分部间抵销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229,833,824.06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200,280,824.89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113,538,663.79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-6,517,996.91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537,135,315.83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其中:对外交易收入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229,818,435.38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195,665,961.80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111,650,918.65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537,135,315.83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分部间交易收入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4,614,863.09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1,887,745.14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-6,517,996.91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其中：主营业务收入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229,833,824.06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194,592,132.03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113,297,548.69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-1,939,097.37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535,784,407.41</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143,315,318.00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74,721,541.13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82,227,475.59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-2,350,785.28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297,913,549.44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143,315,318.00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73,992,521.38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82,006,555.88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-2,087,226.71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297,227,168.55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28,219,851.78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78,039,604.32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37,469,472.20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4,726,556.63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148,455,484.93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亏损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80,982,987.82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64,197,065.45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-15,335,176.50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-4,466,379.27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125,378,497.50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458,037,677.84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1,783,514,009.22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215,393,200.75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-418,972,821.31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2,037,972,066.50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84,397,881.24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148,018,956.34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117,320,300.07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-112,314,016.38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237,423,121.27</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2030" w:name="bookmark2030"/>
      <w:bookmarkStart w:id="2031" w:name="bookmark2031"/>
      <w:bookmarkStart w:id="2032" w:name="bookmark2032"/>
      <w:r>
        <w:rPr>
          <w:color w:val="000000"/>
          <w:spacing w:val="0"/>
          <w:w w:val="100"/>
          <w:position w:val="0"/>
          <w:sz w:val="24"/>
          <w:szCs w:val="24"/>
        </w:rPr>
        <w:t>十七、母公司财务报表主要项目注释</w:t>
      </w:r>
      <w:bookmarkEnd w:id="2030"/>
      <w:bookmarkEnd w:id="2031"/>
      <w:bookmarkEnd w:id="2032"/>
    </w:p>
    <w:p>
      <w:pPr>
        <w:pStyle w:val="Style33"/>
        <w:keepNext/>
        <w:keepLines/>
        <w:widowControl w:val="0"/>
        <w:shd w:val="clear" w:color="auto" w:fill="auto"/>
        <w:bidi w:val="0"/>
        <w:spacing w:before="0" w:after="380" w:line="240" w:lineRule="auto"/>
        <w:ind w:left="0" w:right="0" w:firstLine="0"/>
        <w:jc w:val="left"/>
      </w:pPr>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33"/>
      <w:bookmarkEnd w:id="2034"/>
      <w:bookmarkEnd w:id="2035"/>
    </w:p>
    <w:p>
      <w:pPr>
        <w:pStyle w:val="Style33"/>
        <w:keepNext/>
        <w:keepLines/>
        <w:widowControl w:val="0"/>
        <w:shd w:val="clear" w:color="auto" w:fill="auto"/>
        <w:bidi w:val="0"/>
        <w:spacing w:before="0" w:after="380" w:line="240" w:lineRule="auto"/>
        <w:ind w:left="0" w:right="0" w:firstLine="0"/>
        <w:jc w:val="left"/>
      </w:pPr>
      <w:bookmarkStart w:id="2033" w:name="bookmark2033"/>
      <w:bookmarkStart w:id="2034" w:name="bookmark2034"/>
      <w:bookmarkStart w:id="2036" w:name="bookmark20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33"/>
      <w:bookmarkEnd w:id="2034"/>
      <w:bookmarkEnd w:id="2036"/>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907"/>
        <w:gridCol w:w="667"/>
        <w:gridCol w:w="893"/>
        <w:gridCol w:w="706"/>
        <w:gridCol w:w="93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河北天进测控技术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45,370,4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3,318,57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42,051,85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56,539,862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2,792,227.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53,747,634.</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应收国有企业客户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28,487,4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2,777,20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25,710,25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46,301,903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2,373,023.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43,928,879.</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62.79%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5.13%</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4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应收其他客户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5,578,12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541,362.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5,036,767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6,885,910.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419,204.11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6,466,706.4</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3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应收合并范围内关</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3,352,048.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3,352,048.1</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45,370,4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3,318,57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42,051,85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56,639,862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2,892,227.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53,747,634.</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25.30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bl>
    <w:p>
      <w:pPr>
        <w:widowControl w:val="0"/>
        <w:spacing w:after="139" w:line="1" w:lineRule="exact"/>
      </w:pPr>
    </w:p>
    <w:p>
      <w:pPr>
        <w:pStyle w:val="Style27"/>
        <w:keepNext/>
        <w:keepLines/>
        <w:widowControl w:val="0"/>
        <w:shd w:val="clear" w:color="auto" w:fill="auto"/>
        <w:bidi w:val="0"/>
        <w:spacing w:before="0" w:after="200" w:line="240" w:lineRule="auto"/>
        <w:ind w:left="0" w:right="0"/>
        <w:jc w:val="left"/>
      </w:pPr>
      <w:bookmarkStart w:id="2037" w:name="bookmark2037"/>
      <w:bookmarkStart w:id="2038" w:name="bookmark2038"/>
      <w:bookmarkStart w:id="2039" w:name="bookmark2039"/>
      <w:r>
        <w:rPr>
          <w:color w:val="000000"/>
          <w:spacing w:val="0"/>
          <w:w w:val="100"/>
          <w:position w:val="0"/>
        </w:rPr>
        <w:t>按组合计提坏账准备：应收国有企业客户</w:t>
      </w:r>
      <w:bookmarkEnd w:id="2037"/>
      <w:bookmarkEnd w:id="2038"/>
      <w:bookmarkEnd w:id="2039"/>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8,067,785.44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411,162.20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20,419,679.71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2,366,047.07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28,487,465.15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2,777,209.27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27"/>
        <w:keepNext/>
        <w:keepLines/>
        <w:widowControl w:val="0"/>
        <w:shd w:val="clear" w:color="auto" w:fill="auto"/>
        <w:bidi w:val="0"/>
        <w:spacing w:before="0" w:after="180" w:line="240" w:lineRule="auto"/>
        <w:ind w:left="0" w:right="0" w:firstLine="420"/>
        <w:jc w:val="left"/>
      </w:pPr>
      <w:bookmarkStart w:id="2040" w:name="bookmark2040"/>
      <w:bookmarkStart w:id="2041" w:name="bookmark2041"/>
      <w:bookmarkStart w:id="2042" w:name="bookmark2042"/>
      <w:r>
        <w:rPr>
          <w:color w:val="000000"/>
          <w:spacing w:val="0"/>
          <w:w w:val="100"/>
          <w:position w:val="0"/>
        </w:rPr>
        <w:t>按组合计提坏账准备：应收其他客户</w:t>
      </w:r>
      <w:bookmarkEnd w:id="2040"/>
      <w:bookmarkEnd w:id="2041"/>
      <w:bookmarkEnd w:id="2042"/>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3,174,262.97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199,489.72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2,403,866.31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341,872.56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5,578,129.28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541,362.28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27"/>
        <w:keepNext/>
        <w:keepLines/>
        <w:widowControl w:val="0"/>
        <w:shd w:val="clear" w:color="auto" w:fill="auto"/>
        <w:bidi w:val="0"/>
        <w:spacing w:before="0" w:after="180" w:line="240" w:lineRule="auto"/>
        <w:ind w:left="0" w:right="0" w:firstLine="420"/>
        <w:jc w:val="left"/>
      </w:pPr>
      <w:bookmarkStart w:id="2043" w:name="bookmark2043"/>
      <w:bookmarkStart w:id="2044" w:name="bookmark2044"/>
      <w:bookmarkStart w:id="2045" w:name="bookmark2045"/>
      <w:r>
        <w:rPr>
          <w:color w:val="000000"/>
          <w:spacing w:val="0"/>
          <w:w w:val="100"/>
          <w:position w:val="0"/>
        </w:rPr>
        <w:t>按组合计提坏账准备：应收合并范围内关联方</w:t>
      </w:r>
      <w:bookmarkEnd w:id="2043"/>
      <w:bookmarkEnd w:id="2044"/>
      <w:bookmarkEnd w:id="2045"/>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7,952,782.73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3,352,048.14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11,304,830.87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27"/>
        <w:keepNext/>
        <w:keepLines/>
        <w:widowControl w:val="0"/>
        <w:shd w:val="clear" w:color="auto" w:fill="auto"/>
        <w:bidi w:val="0"/>
        <w:spacing w:before="0" w:line="240" w:lineRule="auto"/>
        <w:ind w:left="0" w:right="0" w:firstLine="420"/>
        <w:jc w:val="left"/>
      </w:pPr>
      <w:bookmarkStart w:id="2046" w:name="bookmark2046"/>
      <w:bookmarkStart w:id="2047" w:name="bookmark2047"/>
      <w:bookmarkStart w:id="2048" w:name="bookmark2048"/>
      <w:r>
        <w:rPr>
          <w:color w:val="000000"/>
          <w:spacing w:val="0"/>
          <w:w w:val="100"/>
          <w:position w:val="0"/>
        </w:rPr>
        <w:t>如是按照预期信用损失一般模型计提应收账款坏账准备，请参照其他应收款的披露方式披露坏账准备</w:t>
      </w:r>
      <w:bookmarkEnd w:id="2046"/>
      <w:bookmarkEnd w:id="2047"/>
      <w:bookmarkEnd w:id="2048"/>
    </w:p>
    <w:p>
      <w:pPr>
        <w:pStyle w:val="Style27"/>
        <w:keepNext/>
        <w:keepLines/>
        <w:widowControl w:val="0"/>
        <w:shd w:val="clear" w:color="auto" w:fill="auto"/>
        <w:bidi w:val="0"/>
        <w:spacing w:before="0" w:line="240" w:lineRule="auto"/>
        <w:ind w:left="0" w:right="0" w:firstLine="0"/>
        <w:jc w:val="left"/>
      </w:pPr>
      <w:bookmarkStart w:id="2049" w:name="bookmark2049"/>
      <w:bookmarkStart w:id="2050" w:name="bookmark2050"/>
      <w:bookmarkStart w:id="2051" w:name="bookmark2051"/>
      <w:r>
        <w:rPr>
          <w:color w:val="000000"/>
          <w:spacing w:val="0"/>
          <w:w w:val="100"/>
          <w:position w:val="0"/>
        </w:rPr>
        <w:t>的相关信息：</w:t>
      </w:r>
      <w:bookmarkEnd w:id="2049"/>
      <w:bookmarkEnd w:id="2050"/>
      <w:bookmarkEnd w:id="2051"/>
    </w:p>
    <w:p>
      <w:pPr>
        <w:pStyle w:val="Style27"/>
        <w:keepNext/>
        <w:keepLines/>
        <w:widowControl w:val="0"/>
        <w:shd w:val="clear" w:color="auto" w:fill="auto"/>
        <w:bidi w:val="0"/>
        <w:spacing w:before="0" w:line="240" w:lineRule="auto"/>
        <w:ind w:left="0" w:right="0" w:firstLine="420"/>
        <w:jc w:val="left"/>
      </w:pPr>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052"/>
      <w:bookmarkEnd w:id="2053"/>
      <w:bookmarkEnd w:id="2054"/>
    </w:p>
    <w:p>
      <w:pPr>
        <w:pStyle w:val="Style27"/>
        <w:keepNext/>
        <w:keepLines/>
        <w:widowControl w:val="0"/>
        <w:shd w:val="clear" w:color="auto" w:fill="auto"/>
        <w:bidi w:val="0"/>
        <w:spacing w:before="0" w:after="180" w:line="240" w:lineRule="auto"/>
        <w:ind w:left="0" w:right="0" w:firstLine="420"/>
        <w:jc w:val="left"/>
      </w:pPr>
      <w:bookmarkStart w:id="2055" w:name="bookmark2055"/>
      <w:bookmarkStart w:id="2056" w:name="bookmark2056"/>
      <w:bookmarkStart w:id="2057" w:name="bookmark2057"/>
      <w:r>
        <w:rPr>
          <w:color w:val="000000"/>
          <w:spacing w:val="0"/>
          <w:w w:val="100"/>
          <w:position w:val="0"/>
        </w:rPr>
        <w:t>按账龄披露</w:t>
      </w:r>
      <w:bookmarkEnd w:id="2055"/>
      <w:bookmarkEnd w:id="2056"/>
      <w:bookmarkEnd w:id="2057"/>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19,194,831.14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26,175,594.16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45,370,425.30</w:t>
            </w:r>
          </w:p>
        </w:tc>
      </w:tr>
    </w:tbl>
    <w:p>
      <w:pPr>
        <w:widowControl w:val="0"/>
        <w:spacing w:after="319" w:line="1" w:lineRule="exact"/>
      </w:pPr>
    </w:p>
    <w:p>
      <w:pPr>
        <w:pStyle w:val="Style33"/>
        <w:keepNext/>
        <w:keepLines/>
        <w:widowControl w:val="0"/>
        <w:shd w:val="clear" w:color="auto" w:fill="auto"/>
        <w:bidi w:val="0"/>
        <w:spacing w:before="0" w:after="460" w:line="240" w:lineRule="auto"/>
        <w:ind w:left="0" w:right="0" w:firstLine="0"/>
        <w:jc w:val="left"/>
      </w:pPr>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58"/>
      <w:bookmarkEnd w:id="2059"/>
      <w:bookmarkEnd w:id="2060"/>
    </w:p>
    <w:p>
      <w:pPr>
        <w:pStyle w:val="Style27"/>
        <w:keepNext/>
        <w:keepLines/>
        <w:widowControl w:val="0"/>
        <w:shd w:val="clear" w:color="auto" w:fill="auto"/>
        <w:bidi w:val="0"/>
        <w:spacing w:before="0" w:after="180" w:line="240" w:lineRule="auto"/>
        <w:ind w:left="0" w:right="0" w:firstLine="420"/>
        <w:jc w:val="left"/>
      </w:pPr>
      <w:bookmarkStart w:id="2061" w:name="bookmark2061"/>
      <w:bookmarkStart w:id="2062" w:name="bookmark2062"/>
      <w:bookmarkStart w:id="2063" w:name="bookmark2063"/>
      <w:r>
        <w:rPr>
          <w:color w:val="000000"/>
          <w:spacing w:val="0"/>
          <w:w w:val="100"/>
          <w:position w:val="0"/>
        </w:rPr>
        <w:t>本期计提坏账准备情况：</w:t>
      </w:r>
      <w:bookmarkEnd w:id="2061"/>
      <w:bookmarkEnd w:id="2062"/>
      <w:bookmarkEnd w:id="2063"/>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272"/>
        <w:gridCol w:w="1272"/>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570"/>
        <w:gridCol w:w="1272"/>
        <w:gridCol w:w="1272"/>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2,892,227.99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426,343.56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3,318,571.55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2,892,227.99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426,343.56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3,318,571.55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064" w:name="bookmark2064"/>
      <w:bookmarkStart w:id="2065" w:name="bookmark2065"/>
      <w:bookmarkStart w:id="2066" w:name="bookmark2066"/>
      <w:bookmarkStart w:id="2067" w:name="bookmark2067"/>
      <w:r>
        <w:rPr>
          <w:color w:val="000000"/>
          <w:spacing w:val="0"/>
          <w:w w:val="100"/>
          <w:position w:val="0"/>
        </w:rPr>
        <w:t>（</w:t>
      </w:r>
      <w:bookmarkEnd w:id="2066"/>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2064"/>
      <w:bookmarkEnd w:id="2065"/>
      <w:bookmarkEnd w:id="2067"/>
    </w:p>
    <w:p>
      <w:pPr>
        <w:pStyle w:val="Style27"/>
        <w:keepNext/>
        <w:keepLines/>
        <w:widowControl w:val="0"/>
        <w:shd w:val="clear" w:color="auto" w:fill="auto"/>
        <w:bidi w:val="0"/>
        <w:spacing w:before="0" w:after="220" w:line="240" w:lineRule="auto"/>
        <w:ind w:left="0" w:right="0"/>
        <w:jc w:val="left"/>
      </w:pPr>
      <w:bookmarkStart w:id="2068" w:name="bookmark2068"/>
      <w:bookmarkStart w:id="2069" w:name="bookmark2069"/>
      <w:bookmarkStart w:id="2070" w:name="bookmark2070"/>
      <w:r>
        <w:rPr>
          <w:color w:val="000000"/>
          <w:spacing w:val="0"/>
          <w:w w:val="100"/>
          <w:position w:val="0"/>
        </w:rPr>
        <w:t>本期按欠款方归集的期末余额前五名应收账款汇总金额</w:t>
      </w:r>
      <w:r>
        <w:rPr>
          <w:rFonts w:ascii="Times New Roman" w:eastAsia="Times New Roman" w:hAnsi="Times New Roman" w:cs="Times New Roman"/>
          <w:color w:val="000000"/>
          <w:spacing w:val="0"/>
          <w:w w:val="100"/>
          <w:position w:val="0"/>
        </w:rPr>
        <w:t>26,917,504.39</w:t>
      </w:r>
      <w:r>
        <w:rPr>
          <w:color w:val="000000"/>
          <w:spacing w:val="0"/>
          <w:w w:val="100"/>
          <w:position w:val="0"/>
        </w:rPr>
        <w:t>元，占应收账款期末余额合计数</w:t>
      </w:r>
      <w:bookmarkEnd w:id="2068"/>
      <w:bookmarkEnd w:id="2069"/>
      <w:bookmarkEnd w:id="2070"/>
    </w:p>
    <w:p>
      <w:pPr>
        <w:pStyle w:val="Style27"/>
        <w:keepNext/>
        <w:keepLines/>
        <w:widowControl w:val="0"/>
        <w:shd w:val="clear" w:color="auto" w:fill="auto"/>
        <w:bidi w:val="0"/>
        <w:spacing w:before="0" w:after="440" w:line="240" w:lineRule="auto"/>
        <w:ind w:left="0" w:right="0" w:firstLine="0"/>
        <w:jc w:val="left"/>
      </w:pPr>
      <w:bookmarkStart w:id="2071" w:name="bookmark2071"/>
      <w:bookmarkStart w:id="2072" w:name="bookmark2072"/>
      <w:bookmarkStart w:id="2073" w:name="bookmark2073"/>
      <w:r>
        <w:rPr>
          <w:color w:val="000000"/>
          <w:spacing w:val="0"/>
          <w:w w:val="100"/>
          <w:position w:val="0"/>
        </w:rPr>
        <w:t>的比例</w:t>
      </w:r>
      <w:r>
        <w:rPr>
          <w:rFonts w:ascii="Times New Roman" w:eastAsia="Times New Roman" w:hAnsi="Times New Roman" w:cs="Times New Roman"/>
          <w:color w:val="000000"/>
          <w:spacing w:val="0"/>
          <w:w w:val="100"/>
          <w:position w:val="0"/>
        </w:rPr>
        <w:t xml:space="preserve">59.32 </w:t>
      </w:r>
      <w:r>
        <w:rPr>
          <w:rFonts w:ascii="Times New Roman" w:eastAsia="Times New Roman" w:hAnsi="Times New Roman" w:cs="Times New Roman"/>
          <w:color w:val="000000"/>
          <w:spacing w:val="0"/>
          <w:w w:val="100"/>
          <w:position w:val="0"/>
        </w:rPr>
        <w:t>%</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rPr>
        <w:t>1,417,003.82</w:t>
      </w:r>
      <w:r>
        <w:rPr>
          <w:color w:val="000000"/>
          <w:spacing w:val="0"/>
          <w:w w:val="100"/>
          <w:position w:val="0"/>
        </w:rPr>
        <w:t>元。</w:t>
      </w:r>
      <w:bookmarkEnd w:id="2071"/>
      <w:bookmarkEnd w:id="2072"/>
      <w:bookmarkEnd w:id="2073"/>
    </w:p>
    <w:p>
      <w:pPr>
        <w:pStyle w:val="Style33"/>
        <w:keepNext/>
        <w:keepLines/>
        <w:widowControl w:val="0"/>
        <w:shd w:val="clear" w:color="auto" w:fill="auto"/>
        <w:bidi w:val="0"/>
        <w:spacing w:before="0" w:after="380" w:line="240" w:lineRule="auto"/>
        <w:ind w:left="0" w:right="0" w:firstLine="0"/>
        <w:jc w:val="left"/>
      </w:pPr>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74"/>
      <w:bookmarkEnd w:id="2075"/>
      <w:bookmarkEnd w:id="2076"/>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44,870,232.65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93,008,695.56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44,870,232.65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93,008,695.56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077" w:name="bookmark2077"/>
      <w:bookmarkStart w:id="2078" w:name="bookmark2078"/>
      <w:bookmarkStart w:id="2079" w:name="bookmark2079"/>
      <w:r>
        <w:rPr>
          <w:color w:val="000000"/>
          <w:spacing w:val="0"/>
          <w:w w:val="100"/>
          <w:position w:val="0"/>
        </w:rPr>
        <w:t>其他应收款</w:t>
      </w:r>
      <w:bookmarkEnd w:id="2077"/>
      <w:bookmarkEnd w:id="2078"/>
      <w:bookmarkEnd w:id="2079"/>
    </w:p>
    <w:p>
      <w:pPr>
        <w:pStyle w:val="Style33"/>
        <w:keepNext/>
        <w:keepLines/>
        <w:widowControl w:val="0"/>
        <w:shd w:val="clear" w:color="auto" w:fill="auto"/>
        <w:bidi w:val="0"/>
        <w:spacing w:before="0" w:after="380" w:line="240" w:lineRule="auto"/>
        <w:ind w:left="0" w:right="0" w:firstLine="0"/>
        <w:jc w:val="left"/>
      </w:pPr>
      <w:bookmarkStart w:id="2077" w:name="bookmark2077"/>
      <w:bookmarkStart w:id="2078" w:name="bookmark2078"/>
      <w:bookmarkStart w:id="2080" w:name="bookmark20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77"/>
      <w:bookmarkEnd w:id="2078"/>
      <w:bookmarkEnd w:id="2080"/>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439,572.26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44,816,895.58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92,774,400.00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34,829.68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44,922,185.58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93,248,801.94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81"/>
      <w:bookmarkEnd w:id="2082"/>
      <w:bookmarkEnd w:id="2083"/>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240,106.38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240,106.38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-188,153.45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-188,153.45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51,952.93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51,952.93</w:t>
            </w:r>
          </w:p>
        </w:tc>
      </w:tr>
    </w:tbl>
    <w:p>
      <w:pPr>
        <w:widowControl w:val="0"/>
        <w:spacing w:after="139" w:line="1" w:lineRule="exact"/>
      </w:pPr>
    </w:p>
    <w:p>
      <w:pPr>
        <w:pStyle w:val="Style27"/>
        <w:keepNext/>
        <w:keepLines/>
        <w:widowControl w:val="0"/>
        <w:shd w:val="clear" w:color="auto" w:fill="auto"/>
        <w:bidi w:val="0"/>
        <w:spacing w:before="0" w:after="320" w:line="240" w:lineRule="auto"/>
        <w:ind w:left="0" w:right="0"/>
        <w:jc w:val="left"/>
      </w:pPr>
      <w:bookmarkStart w:id="2084" w:name="bookmark2084"/>
      <w:bookmarkStart w:id="2085" w:name="bookmark2085"/>
      <w:bookmarkStart w:id="2086" w:name="bookmark2086"/>
      <w:r>
        <w:rPr>
          <w:color w:val="000000"/>
          <w:spacing w:val="0"/>
          <w:w w:val="100"/>
          <w:position w:val="0"/>
        </w:rPr>
        <w:t>损失准备本期变动金额重大的账面余额变动情况</w:t>
      </w:r>
      <w:bookmarkEnd w:id="2084"/>
      <w:bookmarkEnd w:id="2085"/>
      <w:bookmarkEnd w:id="2086"/>
      <w:r>
        <w:br w:type="page"/>
      </w:r>
    </w:p>
    <w:p>
      <w:pPr>
        <w:pStyle w:val="Style27"/>
        <w:keepNext/>
        <w:keepLines/>
        <w:widowControl w:val="0"/>
        <w:shd w:val="clear" w:color="auto" w:fill="auto"/>
        <w:bidi w:val="0"/>
        <w:spacing w:before="0" w:line="240" w:lineRule="auto"/>
        <w:ind w:left="0" w:right="0" w:firstLine="420"/>
        <w:jc w:val="left"/>
      </w:pPr>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087"/>
      <w:bookmarkEnd w:id="2088"/>
      <w:bookmarkEnd w:id="2089"/>
    </w:p>
    <w:p>
      <w:pPr>
        <w:pStyle w:val="Style27"/>
        <w:keepNext/>
        <w:keepLines/>
        <w:widowControl w:val="0"/>
        <w:shd w:val="clear" w:color="auto" w:fill="auto"/>
        <w:bidi w:val="0"/>
        <w:spacing w:before="0" w:after="200" w:line="240" w:lineRule="auto"/>
        <w:ind w:left="0" w:right="0" w:firstLine="420"/>
        <w:jc w:val="left"/>
      </w:pPr>
      <w:bookmarkStart w:id="2090" w:name="bookmark2090"/>
      <w:bookmarkStart w:id="2091" w:name="bookmark2091"/>
      <w:bookmarkStart w:id="2092" w:name="bookmark2092"/>
      <w:r>
        <w:rPr>
          <w:color w:val="000000"/>
          <w:spacing w:val="0"/>
          <w:w w:val="100"/>
          <w:position w:val="0"/>
        </w:rPr>
        <w:t>按账龄披露</w:t>
      </w:r>
      <w:bookmarkEnd w:id="2090"/>
      <w:bookmarkEnd w:id="2091"/>
      <w:bookmarkEnd w:id="2092"/>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2,952,495.58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20,006,000.00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21,938,690.00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21,936,690.00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44,922,185.58</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3</w:t>
      </w:r>
      <w:bookmarkEnd w:id="2095"/>
      <w:r>
        <w:rPr>
          <w:color w:val="000000"/>
          <w:spacing w:val="0"/>
          <w:w w:val="100"/>
          <w:position w:val="0"/>
        </w:rPr>
        <w:t>、长期股权投资</w:t>
      </w:r>
      <w:bookmarkEnd w:id="2093"/>
      <w:bookmarkEnd w:id="2094"/>
      <w:bookmarkEnd w:id="209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1,415,163,828.54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94,683,684.27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1,320,480,144.27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1,408,962,053.54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94,683,684.27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1,314,278,369.27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对联营、合营企</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108,362,891.39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108,362,891.39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50,810,289.47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50,810,289.47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1,523,526,719.93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94,683,684.27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1,428,843,035.66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1,459,772,343.01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94,683,684.27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1,365,088,658.74</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97"/>
      <w:bookmarkEnd w:id="2098"/>
      <w:bookmarkEnd w:id="209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421"/>
        <w:gridCol w:w="1133"/>
        <w:gridCol w:w="850"/>
        <w:gridCol w:w="1277"/>
        <w:gridCol w:w="422"/>
        <w:gridCol w:w="1421"/>
        <w:gridCol w:w="114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减值准备期 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尤洛卡（山东）矿业科技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415,778,669.27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3,791,775.00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419,570,444.27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尤洛卡（北京）产业信息</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技术研究院有限公司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尤洛卡（上海）国际贸易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北京富华宇祺信息技术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70,899,700.00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70,899,700.00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94,683,684.27</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长春师凯科技产业有限 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421"/>
        <w:gridCol w:w="1133"/>
        <w:gridCol w:w="850"/>
        <w:gridCol w:w="1277"/>
        <w:gridCol w:w="422"/>
        <w:gridCol w:w="1421"/>
        <w:gridCol w:w="1142"/>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尤洛卡（广东）精准信息 工程技术研究院有限公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1,314,278,369.27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6,201,775.00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1,320,480,144.27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94,683,684.27</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00"/>
      <w:bookmarkEnd w:id="2101"/>
      <w:bookmarkEnd w:id="210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期初余额</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rPr>
                <w:sz w:val="18"/>
                <w:szCs w:val="18"/>
              </w:rPr>
            </w:pPr>
            <w:r>
              <w:rPr>
                <w:color w:val="000000"/>
                <w:spacing w:val="0"/>
                <w:w w:val="100"/>
                <w:position w:val="0"/>
                <w:sz w:val="18"/>
                <w:szCs w:val="18"/>
              </w:rPr>
              <w:t>期末余额</w:t>
            </w:r>
          </w:p>
          <w:p>
            <w:pPr>
              <w:pStyle w:val="Style21"/>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减值准备</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计提减值</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西安鲁信 股权投资 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810,289.4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710,472.9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1,520,762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南京恒天</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领锐汽车</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6,842,129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106,842,1</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50,810,28</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7,552,601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108,362,8</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91.39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50,810,28</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7,552,601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108,362,8</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4</w:t>
      </w:r>
      <w:bookmarkEnd w:id="2105"/>
      <w:r>
        <w:rPr>
          <w:color w:val="000000"/>
          <w:spacing w:val="0"/>
          <w:w w:val="100"/>
          <w:position w:val="0"/>
        </w:rPr>
        <w:t>、营业收入和营业成本</w:t>
      </w:r>
      <w:bookmarkEnd w:id="2103"/>
      <w:bookmarkEnd w:id="2104"/>
      <w:bookmarkEnd w:id="210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24,646,438.27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21,465,076.01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110,771,362.07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93,353,950.14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4,265,277.65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3,649,980.36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319,398.00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28,911,715.92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21,465,076.01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114,421,342.43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93,673,348.14</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5</w:t>
      </w:r>
      <w:bookmarkEnd w:id="2109"/>
      <w:r>
        <w:rPr>
          <w:color w:val="000000"/>
          <w:spacing w:val="0"/>
          <w:w w:val="100"/>
          <w:position w:val="0"/>
        </w:rPr>
        <w:t>、投资收益</w:t>
      </w:r>
      <w:bookmarkEnd w:id="2107"/>
      <w:bookmarkEnd w:id="2108"/>
      <w:bookmarkEnd w:id="2110"/>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133,000,000.00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7,552,601.92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-11,633.49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1,909,205.73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4,386,610.16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股息红利所得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82,608.80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43,478.30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以摊余成本计量的金融资产终止确认损益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-240,021.53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9,544,416.45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137,178,433.44</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2111" w:name="bookmark2111"/>
      <w:bookmarkStart w:id="2112" w:name="bookmark2112"/>
      <w:bookmarkStart w:id="2113" w:name="bookmark2113"/>
      <w:r>
        <w:rPr>
          <w:color w:val="000000"/>
          <w:spacing w:val="0"/>
          <w:w w:val="100"/>
          <w:position w:val="0"/>
          <w:sz w:val="24"/>
          <w:szCs w:val="24"/>
        </w:rPr>
        <w:t>十八、补充资料</w:t>
      </w:r>
      <w:bookmarkEnd w:id="2111"/>
      <w:bookmarkEnd w:id="2112"/>
      <w:bookmarkEnd w:id="2113"/>
    </w:p>
    <w:p>
      <w:pPr>
        <w:pStyle w:val="Style33"/>
        <w:keepNext/>
        <w:keepLines/>
        <w:widowControl w:val="0"/>
        <w:shd w:val="clear" w:color="auto" w:fill="auto"/>
        <w:bidi w:val="0"/>
        <w:spacing w:before="0" w:line="240" w:lineRule="auto"/>
        <w:ind w:left="0" w:right="0" w:firstLine="0"/>
        <w:jc w:val="left"/>
      </w:pPr>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14"/>
      <w:bookmarkEnd w:id="2115"/>
      <w:bookmarkEnd w:id="2116"/>
    </w:p>
    <w:p>
      <w:pPr>
        <w:pStyle w:val="Style27"/>
        <w:keepNext/>
        <w:keepLines/>
        <w:widowControl w:val="0"/>
        <w:shd w:val="clear" w:color="auto" w:fill="auto"/>
        <w:bidi w:val="0"/>
        <w:spacing w:before="0" w:after="180" w:line="240" w:lineRule="auto"/>
        <w:ind w:left="0" w:right="0"/>
        <w:jc w:val="left"/>
      </w:pPr>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117"/>
      <w:bookmarkEnd w:id="2118"/>
      <w:bookmarkEnd w:id="2119"/>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410,702.10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2,183,179.56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5,152,481.12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购买金融机构理财产品</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债务重组损益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-154,190.15</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-155,959.77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单独进行减值测试的应收款项、合同资产 减值准备转回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-1,535,627.64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1,036,313.52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218,159.22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4,746,112.48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keepLines/>
        <w:widowControl w:val="0"/>
        <w:shd w:val="clear" w:color="auto" w:fill="auto"/>
        <w:bidi w:val="0"/>
        <w:spacing w:before="0" w:line="470" w:lineRule="exact"/>
        <w:ind w:left="0" w:right="0"/>
        <w:jc w:val="both"/>
      </w:pPr>
      <w:bookmarkStart w:id="2120" w:name="bookmark2120"/>
      <w:bookmarkStart w:id="2121" w:name="bookmark2121"/>
      <w:bookmarkStart w:id="2122" w:name="bookmark2122"/>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 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 常性损益项目界定为经常性损益的项目，应说明原因。</w:t>
      </w:r>
      <w:bookmarkEnd w:id="2120"/>
      <w:bookmarkEnd w:id="2121"/>
      <w:bookmarkEnd w:id="2122"/>
    </w:p>
    <w:p>
      <w:pPr>
        <w:pStyle w:val="Style27"/>
        <w:keepNext/>
        <w:keepLines/>
        <w:widowControl w:val="0"/>
        <w:shd w:val="clear" w:color="auto" w:fill="auto"/>
        <w:bidi w:val="0"/>
        <w:spacing w:before="0" w:after="300" w:line="240" w:lineRule="auto"/>
        <w:ind w:left="0" w:right="0"/>
        <w:jc w:val="left"/>
      </w:pPr>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123"/>
      <w:bookmarkEnd w:id="2124"/>
      <w:bookmarkEnd w:id="2125"/>
    </w:p>
    <w:p>
      <w:pPr>
        <w:pStyle w:val="Style33"/>
        <w:keepNext/>
        <w:keepLines/>
        <w:widowControl w:val="0"/>
        <w:shd w:val="clear" w:color="auto" w:fill="auto"/>
        <w:bidi w:val="0"/>
        <w:spacing w:before="0" w:after="320" w:line="240" w:lineRule="auto"/>
        <w:ind w:left="0" w:right="0" w:firstLine="0"/>
        <w:jc w:val="left"/>
      </w:pPr>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26"/>
      <w:bookmarkEnd w:id="2127"/>
      <w:bookmarkEnd w:id="2128"/>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0.1783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0.1712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3</w:t>
      </w:r>
      <w:bookmarkEnd w:id="2131"/>
      <w:r>
        <w:rPr>
          <w:color w:val="000000"/>
          <w:spacing w:val="0"/>
          <w:w w:val="100"/>
          <w:position w:val="0"/>
        </w:rPr>
        <w:t>、境内外会计准则下会计数据差异</w:t>
      </w:r>
      <w:bookmarkEnd w:id="2129"/>
      <w:bookmarkEnd w:id="2130"/>
      <w:bookmarkEnd w:id="2132"/>
    </w:p>
    <w:p>
      <w:pPr>
        <w:pStyle w:val="Style33"/>
        <w:keepNext/>
        <w:keepLines/>
        <w:widowControl w:val="0"/>
        <w:numPr>
          <w:ilvl w:val="0"/>
          <w:numId w:val="51"/>
        </w:numPr>
        <w:shd w:val="clear" w:color="auto" w:fill="auto"/>
        <w:tabs>
          <w:tab w:pos="633" w:val="left"/>
        </w:tabs>
        <w:bidi w:val="0"/>
        <w:spacing w:before="0" w:line="240" w:lineRule="auto"/>
        <w:ind w:left="0" w:right="0" w:firstLine="140"/>
        <w:jc w:val="left"/>
      </w:pPr>
      <w:bookmarkStart w:id="2129" w:name="bookmark2129"/>
      <w:bookmarkStart w:id="2130" w:name="bookmark2130"/>
      <w:bookmarkStart w:id="2133" w:name="bookmark2133"/>
      <w:bookmarkStart w:id="2134" w:name="bookmark2134"/>
      <w:bookmarkEnd w:id="2133"/>
      <w:r>
        <w:rPr>
          <w:color w:val="000000"/>
          <w:spacing w:val="0"/>
          <w:w w:val="100"/>
          <w:position w:val="0"/>
        </w:rPr>
        <w:t>同时按照国际会计准则与按中国会计准则披露的财务报告中净利润和净资产差异情况</w:t>
      </w:r>
      <w:bookmarkEnd w:id="2129"/>
      <w:bookmarkEnd w:id="2130"/>
      <w:bookmarkEnd w:id="2134"/>
    </w:p>
    <w:p>
      <w:pPr>
        <w:pStyle w:val="Style27"/>
        <w:keepNext/>
        <w:keepLines/>
        <w:widowControl w:val="0"/>
        <w:shd w:val="clear" w:color="auto" w:fill="auto"/>
        <w:bidi w:val="0"/>
        <w:spacing w:before="0" w:after="440" w:line="240" w:lineRule="auto"/>
        <w:ind w:left="0" w:right="0"/>
        <w:jc w:val="both"/>
      </w:pPr>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135"/>
      <w:bookmarkEnd w:id="2136"/>
      <w:bookmarkEnd w:id="2137"/>
    </w:p>
    <w:p>
      <w:pPr>
        <w:pStyle w:val="Style33"/>
        <w:keepNext/>
        <w:keepLines/>
        <w:widowControl w:val="0"/>
        <w:numPr>
          <w:ilvl w:val="0"/>
          <w:numId w:val="51"/>
        </w:numPr>
        <w:shd w:val="clear" w:color="auto" w:fill="auto"/>
        <w:tabs>
          <w:tab w:pos="633" w:val="left"/>
        </w:tabs>
        <w:bidi w:val="0"/>
        <w:spacing w:before="0" w:line="240" w:lineRule="auto"/>
        <w:ind w:left="0" w:right="0" w:firstLine="140"/>
        <w:jc w:val="left"/>
      </w:pPr>
      <w:bookmarkStart w:id="2138" w:name="bookmark2138"/>
      <w:bookmarkStart w:id="2139" w:name="bookmark2139"/>
      <w:bookmarkStart w:id="2140" w:name="bookmark2140"/>
      <w:bookmarkStart w:id="2141" w:name="bookmark2141"/>
      <w:bookmarkEnd w:id="2140"/>
      <w:r>
        <w:rPr>
          <w:color w:val="000000"/>
          <w:spacing w:val="0"/>
          <w:w w:val="100"/>
          <w:position w:val="0"/>
        </w:rPr>
        <w:t>同时按照境外会计准则与按中国会计准则披露的财务报告中净利润和净资产差异情况</w:t>
      </w:r>
      <w:bookmarkEnd w:id="2138"/>
      <w:bookmarkEnd w:id="2139"/>
      <w:bookmarkEnd w:id="2141"/>
    </w:p>
    <w:p>
      <w:pPr>
        <w:pStyle w:val="Style27"/>
        <w:keepNext/>
        <w:keepLines/>
        <w:widowControl w:val="0"/>
        <w:shd w:val="clear" w:color="auto" w:fill="auto"/>
        <w:bidi w:val="0"/>
        <w:spacing w:before="0" w:after="400" w:line="240" w:lineRule="auto"/>
        <w:ind w:left="0" w:right="0"/>
        <w:jc w:val="both"/>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11900" w:h="16840"/>
          <w:pgMar w:top="1288" w:right="1062" w:bottom="1478" w:left="1046" w:header="0" w:footer="3" w:gutter="0"/>
          <w:cols w:space="720"/>
          <w:noEndnote/>
          <w:titlePg/>
          <w:rtlGutter w:val="0"/>
          <w:docGrid w:linePitch="360"/>
        </w:sectPr>
      </w:pPr>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142"/>
      <w:bookmarkEnd w:id="2143"/>
      <w:bookmarkEnd w:id="2144"/>
    </w:p>
    <w:p>
      <w:pPr>
        <w:pStyle w:val="Style10"/>
        <w:keepNext/>
        <w:keepLines/>
        <w:widowControl w:val="0"/>
        <w:shd w:val="clear" w:color="auto" w:fill="auto"/>
        <w:bidi w:val="0"/>
        <w:spacing w:before="0" w:after="640" w:line="240" w:lineRule="auto"/>
        <w:ind w:left="0" w:right="0" w:firstLine="0"/>
        <w:jc w:val="center"/>
      </w:pPr>
      <w:bookmarkStart w:id="2145" w:name="bookmark2145"/>
      <w:bookmarkStart w:id="2146" w:name="bookmark2146"/>
      <w:bookmarkStart w:id="2147" w:name="bookmark2147"/>
      <w:r>
        <w:rPr>
          <w:color w:val="000000"/>
          <w:spacing w:val="0"/>
          <w:w w:val="100"/>
          <w:position w:val="0"/>
        </w:rPr>
        <w:t>第十三节备查文件目录</w:t>
      </w:r>
      <w:bookmarkEnd w:id="2145"/>
      <w:bookmarkEnd w:id="2146"/>
      <w:bookmarkEnd w:id="2147"/>
    </w:p>
    <w:p>
      <w:pPr>
        <w:pStyle w:val="Style37"/>
        <w:keepNext w:val="0"/>
        <w:keepLines w:val="0"/>
        <w:widowControl w:val="0"/>
        <w:shd w:val="clear" w:color="auto" w:fill="auto"/>
        <w:tabs>
          <w:tab w:pos="718" w:val="left"/>
        </w:tabs>
        <w:bidi w:val="0"/>
        <w:spacing w:before="0" w:after="260" w:line="240" w:lineRule="auto"/>
        <w:ind w:left="0" w:right="0" w:firstLine="360"/>
        <w:jc w:val="left"/>
      </w:pPr>
      <w:bookmarkStart w:id="2148" w:name="bookmark2148"/>
      <w:bookmarkStart w:id="2149" w:name="bookmark2149"/>
      <w:r>
        <w:rPr>
          <w:rFonts w:ascii="Times New Roman" w:eastAsia="Times New Roman" w:hAnsi="Times New Roman" w:cs="Times New Roman"/>
          <w:color w:val="000000"/>
          <w:spacing w:val="0"/>
          <w:w w:val="100"/>
          <w:position w:val="0"/>
        </w:rPr>
        <w:t>1</w:t>
      </w:r>
      <w:bookmarkEnd w:id="2149"/>
      <w:r>
        <w:rPr>
          <w:color w:val="000000"/>
          <w:spacing w:val="0"/>
          <w:w w:val="100"/>
          <w:position w:val="0"/>
        </w:rPr>
        <w:t>、</w:t>
        <w:tab/>
        <w:t>载有公司印章、法定代表人签名的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年年度报告全文的原件；</w:t>
      </w:r>
      <w:bookmarkEnd w:id="2148"/>
    </w:p>
    <w:p>
      <w:pPr>
        <w:pStyle w:val="Style37"/>
        <w:keepNext w:val="0"/>
        <w:keepLines w:val="0"/>
        <w:widowControl w:val="0"/>
        <w:shd w:val="clear" w:color="auto" w:fill="auto"/>
        <w:tabs>
          <w:tab w:pos="738" w:val="left"/>
        </w:tabs>
        <w:bidi w:val="0"/>
        <w:spacing w:before="0" w:after="260" w:line="240" w:lineRule="auto"/>
        <w:ind w:left="0" w:right="0" w:firstLine="360"/>
        <w:jc w:val="left"/>
      </w:pPr>
      <w:bookmarkStart w:id="2150" w:name="bookmark2150"/>
      <w:r>
        <w:rPr>
          <w:rFonts w:ascii="Times New Roman" w:eastAsia="Times New Roman" w:hAnsi="Times New Roman" w:cs="Times New Roman"/>
          <w:color w:val="000000"/>
          <w:spacing w:val="0"/>
          <w:w w:val="100"/>
          <w:position w:val="0"/>
        </w:rPr>
        <w:t>2</w:t>
      </w:r>
      <w:bookmarkEnd w:id="2150"/>
      <w:r>
        <w:rPr>
          <w:color w:val="000000"/>
          <w:spacing w:val="0"/>
          <w:w w:val="100"/>
          <w:position w:val="0"/>
        </w:rPr>
        <w:t>、</w:t>
        <w:tab/>
        <w:t>载有公司负责人、主管会计工作负责人、会计机构负责人签名并盖章的财务报表;</w:t>
      </w:r>
    </w:p>
    <w:p>
      <w:pPr>
        <w:pStyle w:val="Style37"/>
        <w:keepNext w:val="0"/>
        <w:keepLines w:val="0"/>
        <w:widowControl w:val="0"/>
        <w:shd w:val="clear" w:color="auto" w:fill="auto"/>
        <w:tabs>
          <w:tab w:pos="738" w:val="left"/>
        </w:tabs>
        <w:bidi w:val="0"/>
        <w:spacing w:before="0" w:after="260" w:line="240" w:lineRule="auto"/>
        <w:ind w:left="0" w:right="0" w:firstLine="360"/>
        <w:jc w:val="left"/>
      </w:pPr>
      <w:bookmarkStart w:id="2151" w:name="bookmark2151"/>
      <w:r>
        <w:rPr>
          <w:rFonts w:ascii="Times New Roman" w:eastAsia="Times New Roman" w:hAnsi="Times New Roman" w:cs="Times New Roman"/>
          <w:color w:val="000000"/>
          <w:spacing w:val="0"/>
          <w:w w:val="100"/>
          <w:position w:val="0"/>
        </w:rPr>
        <w:t>3</w:t>
      </w:r>
      <w:bookmarkEnd w:id="2151"/>
      <w:r>
        <w:rPr>
          <w:color w:val="000000"/>
          <w:spacing w:val="0"/>
          <w:w w:val="100"/>
          <w:position w:val="0"/>
        </w:rPr>
        <w:t>、</w:t>
        <w:tab/>
        <w:t>载有会计师事务所盖章、注册会计师签名并盖章的审计报告原件；</w:t>
      </w:r>
    </w:p>
    <w:p>
      <w:pPr>
        <w:pStyle w:val="Style37"/>
        <w:keepNext w:val="0"/>
        <w:keepLines w:val="0"/>
        <w:widowControl w:val="0"/>
        <w:shd w:val="clear" w:color="auto" w:fill="auto"/>
        <w:tabs>
          <w:tab w:pos="738" w:val="left"/>
        </w:tabs>
        <w:bidi w:val="0"/>
        <w:spacing w:before="0" w:after="260" w:line="240" w:lineRule="auto"/>
        <w:ind w:left="0" w:right="0" w:firstLine="360"/>
        <w:jc w:val="left"/>
      </w:pPr>
      <w:bookmarkStart w:id="2152" w:name="bookmark2152"/>
      <w:r>
        <w:rPr>
          <w:rFonts w:ascii="Times New Roman" w:eastAsia="Times New Roman" w:hAnsi="Times New Roman" w:cs="Times New Roman"/>
          <w:color w:val="000000"/>
          <w:spacing w:val="0"/>
          <w:w w:val="100"/>
          <w:position w:val="0"/>
        </w:rPr>
        <w:t>4</w:t>
      </w:r>
      <w:bookmarkEnd w:id="2152"/>
      <w:r>
        <w:rPr>
          <w:color w:val="000000"/>
          <w:spacing w:val="0"/>
          <w:w w:val="100"/>
          <w:position w:val="0"/>
        </w:rPr>
        <w:t>、</w:t>
        <w:tab/>
        <w:t>报告期内在中国证监会指定网站上公开披露过的所有文件的正本及公告原稿；</w:t>
      </w:r>
    </w:p>
    <w:p>
      <w:pPr>
        <w:pStyle w:val="Style37"/>
        <w:keepNext w:val="0"/>
        <w:keepLines w:val="0"/>
        <w:widowControl w:val="0"/>
        <w:shd w:val="clear" w:color="auto" w:fill="auto"/>
        <w:tabs>
          <w:tab w:pos="733" w:val="left"/>
        </w:tabs>
        <w:bidi w:val="0"/>
        <w:spacing w:before="0" w:after="260" w:line="240" w:lineRule="auto"/>
        <w:ind w:left="0" w:right="0" w:firstLine="360"/>
        <w:jc w:val="left"/>
      </w:pPr>
      <w:bookmarkStart w:id="2153" w:name="bookmark2153"/>
      <w:r>
        <w:rPr>
          <w:rFonts w:ascii="Times New Roman" w:eastAsia="Times New Roman" w:hAnsi="Times New Roman" w:cs="Times New Roman"/>
          <w:color w:val="000000"/>
          <w:spacing w:val="0"/>
          <w:w w:val="100"/>
          <w:position w:val="0"/>
        </w:rPr>
        <w:t>5</w:t>
      </w:r>
      <w:bookmarkEnd w:id="2153"/>
      <w:r>
        <w:rPr>
          <w:color w:val="000000"/>
          <w:spacing w:val="0"/>
          <w:w w:val="100"/>
          <w:position w:val="0"/>
        </w:rPr>
        <w:t>、</w:t>
        <w:tab/>
        <w:t>其它相关文件。</w:t>
      </w:r>
    </w:p>
    <w:p>
      <w:pPr>
        <w:pStyle w:val="Style37"/>
        <w:keepNext w:val="0"/>
        <w:keepLines w:val="0"/>
        <w:widowControl w:val="0"/>
        <w:shd w:val="clear" w:color="auto" w:fill="auto"/>
        <w:bidi w:val="0"/>
        <w:spacing w:before="0" w:after="1880" w:line="240" w:lineRule="auto"/>
        <w:ind w:left="0" w:right="0" w:firstLine="360"/>
        <w:jc w:val="left"/>
      </w:pPr>
      <w:r>
        <w:rPr>
          <w:color w:val="000000"/>
          <w:spacing w:val="0"/>
          <w:w w:val="100"/>
          <w:position w:val="0"/>
        </w:rPr>
        <w:t>以上备查文件的备置地点：公司董事会办公室。</w:t>
      </w:r>
    </w:p>
    <w:p>
      <w:pPr>
        <w:pStyle w:val="Style16"/>
        <w:keepNext w:val="0"/>
        <w:keepLines w:val="0"/>
        <w:widowControl w:val="0"/>
        <w:shd w:val="clear" w:color="auto" w:fill="auto"/>
        <w:bidi w:val="0"/>
        <w:spacing w:before="0" w:after="340" w:line="240" w:lineRule="auto"/>
        <w:ind w:left="0" w:right="900" w:firstLine="0"/>
        <w:jc w:val="right"/>
      </w:pPr>
      <w:r>
        <w:rPr>
          <w:b w:val="0"/>
          <w:bCs w:val="0"/>
          <w:color w:val="000000"/>
          <w:spacing w:val="0"/>
          <w:w w:val="100"/>
          <w:position w:val="0"/>
          <w:sz w:val="24"/>
          <w:szCs w:val="24"/>
        </w:rPr>
        <w:t>尤洛卡精准信息工程股份有限公司</w:t>
      </w:r>
    </w:p>
    <w:p>
      <w:pPr>
        <w:pStyle w:val="Style16"/>
        <w:keepNext w:val="0"/>
        <w:keepLines w:val="0"/>
        <w:widowControl w:val="0"/>
        <w:shd w:val="clear" w:color="auto" w:fill="auto"/>
        <w:bidi w:val="0"/>
        <w:spacing w:before="0" w:after="340" w:line="240" w:lineRule="auto"/>
        <w:ind w:left="0" w:right="900" w:firstLine="0"/>
        <w:jc w:val="right"/>
      </w:pPr>
      <w:r>
        <w:rPr>
          <w:b w:val="0"/>
          <w:bCs w:val="0"/>
          <w:color w:val="000000"/>
          <w:spacing w:val="0"/>
          <w:w w:val="100"/>
          <w:position w:val="0"/>
          <w:sz w:val="24"/>
          <w:szCs w:val="24"/>
        </w:rPr>
        <w:t>法定代表人：黄自伟</w:t>
      </w:r>
    </w:p>
    <w:p>
      <w:pPr>
        <w:pStyle w:val="Style16"/>
        <w:keepNext w:val="0"/>
        <w:keepLines w:val="0"/>
        <w:widowControl w:val="0"/>
        <w:shd w:val="clear" w:color="auto" w:fill="auto"/>
        <w:bidi w:val="0"/>
        <w:spacing w:before="0" w:after="300" w:line="240" w:lineRule="auto"/>
        <w:ind w:left="0" w:right="900" w:firstLine="0"/>
        <w:jc w:val="right"/>
      </w:pPr>
      <w:r>
        <w:rPr>
          <w:b w:val="0"/>
          <w:bCs w:val="0"/>
          <w:color w:val="000000"/>
          <w:spacing w:val="0"/>
          <w:w w:val="100"/>
          <w:position w:val="0"/>
          <w:sz w:val="24"/>
          <w:szCs w:val="24"/>
        </w:rPr>
        <w:t>2021</w:t>
      </w:r>
      <w:r>
        <w:rPr>
          <w:b w:val="0"/>
          <w:bCs w:val="0"/>
          <w:color w:val="000000"/>
          <w:spacing w:val="0"/>
          <w:w w:val="100"/>
          <w:position w:val="0"/>
          <w:sz w:val="24"/>
          <w:szCs w:val="24"/>
        </w:rPr>
        <w:t>年</w:t>
      </w:r>
      <w:r>
        <w:rPr>
          <w:b w:val="0"/>
          <w:bCs w:val="0"/>
          <w:color w:val="000000"/>
          <w:spacing w:val="0"/>
          <w:w w:val="100"/>
          <w:position w:val="0"/>
          <w:sz w:val="24"/>
          <w:szCs w:val="24"/>
        </w:rPr>
        <w:t>4</w:t>
      </w:r>
      <w:r>
        <w:rPr>
          <w:b w:val="0"/>
          <w:bCs w:val="0"/>
          <w:color w:val="000000"/>
          <w:spacing w:val="0"/>
          <w:w w:val="100"/>
          <w:position w:val="0"/>
          <w:sz w:val="24"/>
          <w:szCs w:val="24"/>
        </w:rPr>
        <w:t>月</w:t>
      </w:r>
      <w:r>
        <w:rPr>
          <w:b w:val="0"/>
          <w:bCs w:val="0"/>
          <w:color w:val="000000"/>
          <w:spacing w:val="0"/>
          <w:w w:val="100"/>
          <w:position w:val="0"/>
          <w:sz w:val="24"/>
          <w:szCs w:val="24"/>
        </w:rPr>
        <w:t>26</w:t>
      </w:r>
      <w:r>
        <w:rPr>
          <w:b w:val="0"/>
          <w:bCs w:val="0"/>
          <w:color w:val="000000"/>
          <w:spacing w:val="0"/>
          <w:w w:val="100"/>
          <w:position w:val="0"/>
          <w:sz w:val="24"/>
          <w:szCs w:val="24"/>
        </w:rPr>
        <w:t>日</w:t>
      </w:r>
    </w:p>
    <w:sectPr>
      <w:footnotePr>
        <w:pos w:val="pageBottom"/>
        <w:numFmt w:val="decimal"/>
        <w:numRestart w:val="continuous"/>
      </w:footnotePr>
      <w:pgSz w:w="11900" w:h="16840"/>
      <w:pgMar w:top="1921" w:right="1114" w:bottom="1921" w:left="118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3730625</wp:posOffset>
              </wp:positionH>
              <wp:positionV relativeFrom="page">
                <wp:posOffset>10240010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3.75pt;margin-top:806.30000000000007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3675380</wp:posOffset>
              </wp:positionH>
              <wp:positionV relativeFrom="page">
                <wp:posOffset>9958070</wp:posOffset>
              </wp:positionV>
              <wp:extent cx="155575" cy="79375"/>
              <wp:wrapNone/>
              <wp:docPr id="104" name="Shape 10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0" type="#_x0000_t202" style="position:absolute;margin-left:289.40000000000003pt;margin-top:784.10000000000002pt;width:12.25pt;height:6.25pt;z-index:-18874402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3675380</wp:posOffset>
              </wp:positionH>
              <wp:positionV relativeFrom="page">
                <wp:posOffset>9958070</wp:posOffset>
              </wp:positionV>
              <wp:extent cx="155575" cy="79375"/>
              <wp:wrapNone/>
              <wp:docPr id="109" name="Shape 10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5" type="#_x0000_t202" style="position:absolute;margin-left:289.40000000000003pt;margin-top:784.10000000000002pt;width:12.25pt;height:6.25pt;z-index:-18874401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3675380</wp:posOffset>
              </wp:positionH>
              <wp:positionV relativeFrom="page">
                <wp:posOffset>9958070</wp:posOffset>
              </wp:positionV>
              <wp:extent cx="155575" cy="79375"/>
              <wp:wrapNone/>
              <wp:docPr id="114" name="Shape 11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0" type="#_x0000_t202" style="position:absolute;margin-left:289.40000000000003pt;margin-top:784.10000000000002pt;width:12.25pt;height:6.25pt;z-index:-18874401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6369685</wp:posOffset>
              </wp:positionH>
              <wp:positionV relativeFrom="page">
                <wp:posOffset>9806305</wp:posOffset>
              </wp:positionV>
              <wp:extent cx="448310" cy="106680"/>
              <wp:wrapNone/>
              <wp:docPr id="119" name="Shape 119"/>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45" type="#_x0000_t202" style="position:absolute;margin-left:501.55000000000001pt;margin-top:772.14999999999998pt;width:35.300000000000004pt;height:8.4000000000000004pt;z-index:-18874401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3687445</wp:posOffset>
              </wp:positionH>
              <wp:positionV relativeFrom="page">
                <wp:posOffset>10156825</wp:posOffset>
              </wp:positionV>
              <wp:extent cx="152400" cy="79375"/>
              <wp:wrapNone/>
              <wp:docPr id="121" name="Shape 12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7" type="#_x0000_t202" style="position:absolute;margin-left:290.35000000000002pt;margin-top:799.75pt;width:12.pt;height:6.25pt;z-index:-18874400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3730625</wp:posOffset>
              </wp:positionH>
              <wp:positionV relativeFrom="page">
                <wp:posOffset>10240010</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293.75pt;margin-top:806.30000000000007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5299075</wp:posOffset>
              </wp:positionH>
              <wp:positionV relativeFrom="page">
                <wp:posOffset>6831330</wp:posOffset>
              </wp:positionV>
              <wp:extent cx="103505" cy="79375"/>
              <wp:wrapNone/>
              <wp:docPr id="35" name="Shape 3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1" type="#_x0000_t202" style="position:absolute;margin-left:417.25pt;margin-top:537.89999999999998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5299075</wp:posOffset>
              </wp:positionH>
              <wp:positionV relativeFrom="page">
                <wp:posOffset>6831330</wp:posOffset>
              </wp:positionV>
              <wp:extent cx="103505" cy="79375"/>
              <wp:wrapNone/>
              <wp:docPr id="40" name="Shape 4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6" type="#_x0000_t202" style="position:absolute;margin-left:417.25pt;margin-top:537.89999999999998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3675380</wp:posOffset>
              </wp:positionH>
              <wp:positionV relativeFrom="page">
                <wp:posOffset>9958070</wp:posOffset>
              </wp:positionV>
              <wp:extent cx="155575" cy="79375"/>
              <wp:wrapNone/>
              <wp:docPr id="77" name="Shape 7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3" type="#_x0000_t202" style="position:absolute;margin-left:289.40000000000003pt;margin-top:784.10000000000002pt;width:12.25pt;height:6.25pt;z-index:-18874404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3675380</wp:posOffset>
              </wp:positionH>
              <wp:positionV relativeFrom="page">
                <wp:posOffset>9958070</wp:posOffset>
              </wp:positionV>
              <wp:extent cx="155575" cy="79375"/>
              <wp:wrapNone/>
              <wp:docPr id="82" name="Shape 8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8" type="#_x0000_t202" style="position:absolute;margin-left:289.40000000000003pt;margin-top:784.10000000000002pt;width:12.25pt;height:6.25pt;z-index:-18874404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6369685</wp:posOffset>
              </wp:positionH>
              <wp:positionV relativeFrom="page">
                <wp:posOffset>9806305</wp:posOffset>
              </wp:positionV>
              <wp:extent cx="448310" cy="106680"/>
              <wp:wrapNone/>
              <wp:docPr id="87" name="Shape 87"/>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3" type="#_x0000_t202" style="position:absolute;margin-left:501.55000000000001pt;margin-top:772.14999999999998pt;width:35.300000000000004pt;height:8.4000000000000004pt;z-index:-18874403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3687445</wp:posOffset>
              </wp:positionH>
              <wp:positionV relativeFrom="page">
                <wp:posOffset>10156825</wp:posOffset>
              </wp:positionV>
              <wp:extent cx="152400" cy="79375"/>
              <wp:wrapNone/>
              <wp:docPr id="89" name="Shape 8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5" type="#_x0000_t202" style="position:absolute;margin-left:290.35000000000002pt;margin-top:799.75pt;width:12.pt;height:6.25pt;z-index:-18874403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3675380</wp:posOffset>
              </wp:positionH>
              <wp:positionV relativeFrom="page">
                <wp:posOffset>9958070</wp:posOffset>
              </wp:positionV>
              <wp:extent cx="155575" cy="79375"/>
              <wp:wrapNone/>
              <wp:docPr id="94" name="Shape 9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0" type="#_x0000_t202" style="position:absolute;margin-left:289.40000000000003pt;margin-top:784.10000000000002pt;width:12.25pt;height:6.25pt;z-index:-18874403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3675380</wp:posOffset>
              </wp:positionH>
              <wp:positionV relativeFrom="page">
                <wp:posOffset>9958070</wp:posOffset>
              </wp:positionV>
              <wp:extent cx="155575" cy="79375"/>
              <wp:wrapNone/>
              <wp:docPr id="99" name="Shape 9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5" type="#_x0000_t202" style="position:absolute;margin-left:289.40000000000003pt;margin-top:784.10000000000002pt;width:12.25pt;height:6.25pt;z-index:-18874402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4041775</wp:posOffset>
              </wp:positionH>
              <wp:positionV relativeFrom="page">
                <wp:posOffset>564515</wp:posOffset>
              </wp:positionV>
              <wp:extent cx="2788920" cy="106680"/>
              <wp:wrapNone/>
              <wp:docPr id="2" name="Shape 2"/>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18.25pt;margin-top:44.450000000000003pt;width:219.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988060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7.799999999999997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4015105</wp:posOffset>
              </wp:positionH>
              <wp:positionV relativeFrom="page">
                <wp:posOffset>537210</wp:posOffset>
              </wp:positionV>
              <wp:extent cx="2788920" cy="106680"/>
              <wp:wrapNone/>
              <wp:docPr id="101" name="Shape 10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7" type="#_x0000_t202" style="position:absolute;margin-left:316.15000000000003pt;margin-top:42.300000000000004pt;width:219.59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668655</wp:posOffset>
              </wp:positionH>
              <wp:positionV relativeFrom="page">
                <wp:posOffset>706120</wp:posOffset>
              </wp:positionV>
              <wp:extent cx="6163310" cy="0"/>
              <wp:wrapNone/>
              <wp:docPr id="103" name="Shape 1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49999999999999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4015105</wp:posOffset>
              </wp:positionH>
              <wp:positionV relativeFrom="page">
                <wp:posOffset>537210</wp:posOffset>
              </wp:positionV>
              <wp:extent cx="2788920" cy="106680"/>
              <wp:wrapNone/>
              <wp:docPr id="106" name="Shape 106"/>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2" type="#_x0000_t202" style="position:absolute;margin-left:316.15000000000003pt;margin-top:42.300000000000004pt;width:219.59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668655</wp:posOffset>
              </wp:positionH>
              <wp:positionV relativeFrom="page">
                <wp:posOffset>706120</wp:posOffset>
              </wp:positionV>
              <wp:extent cx="6163310" cy="0"/>
              <wp:wrapNone/>
              <wp:docPr id="108" name="Shape 1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49999999999999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4015105</wp:posOffset>
              </wp:positionH>
              <wp:positionV relativeFrom="page">
                <wp:posOffset>537210</wp:posOffset>
              </wp:positionV>
              <wp:extent cx="2788920" cy="106680"/>
              <wp:wrapNone/>
              <wp:docPr id="111" name="Shape 11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7" type="#_x0000_t202" style="position:absolute;margin-left:316.15000000000003pt;margin-top:42.300000000000004pt;width:219.59999999999999pt;height:8.4000000000000004pt;z-index:-18874401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668655</wp:posOffset>
              </wp:positionH>
              <wp:positionV relativeFrom="page">
                <wp:posOffset>706120</wp:posOffset>
              </wp:positionV>
              <wp:extent cx="6163310" cy="0"/>
              <wp:wrapNone/>
              <wp:docPr id="113" name="Shape 1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49999999999999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4025900</wp:posOffset>
              </wp:positionH>
              <wp:positionV relativeFrom="page">
                <wp:posOffset>711200</wp:posOffset>
              </wp:positionV>
              <wp:extent cx="2788920" cy="106680"/>
              <wp:wrapNone/>
              <wp:docPr id="116" name="Shape 116"/>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2" type="#_x0000_t202" style="position:absolute;margin-left:317.pt;margin-top:56.pt;width:219.59999999999999pt;height:8.4000000000000004pt;z-index:-18874401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852805</wp:posOffset>
              </wp:positionV>
              <wp:extent cx="6163310" cy="0"/>
              <wp:wrapNone/>
              <wp:docPr id="118" name="Shape 1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67.150000000000006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4041775</wp:posOffset>
              </wp:positionH>
              <wp:positionV relativeFrom="page">
                <wp:posOffset>564515</wp:posOffset>
              </wp:positionV>
              <wp:extent cx="2788920" cy="106680"/>
              <wp:wrapNone/>
              <wp:docPr id="7" name="Shape 7"/>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18.25pt;margin-top:44.450000000000003pt;width:219.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尤洛卡精准信息工程股份有限公司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988060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7.799999999999997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6987540</wp:posOffset>
              </wp:positionH>
              <wp:positionV relativeFrom="page">
                <wp:posOffset>560070</wp:posOffset>
              </wp:positionV>
              <wp:extent cx="2788920" cy="106680"/>
              <wp:wrapNone/>
              <wp:docPr id="32" name="Shape 32"/>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8" type="#_x0000_t202" style="position:absolute;margin-left:550.20000000000005pt;margin-top:44.100000000000001pt;width:219.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897255</wp:posOffset>
              </wp:positionH>
              <wp:positionV relativeFrom="page">
                <wp:posOffset>709295</wp:posOffset>
              </wp:positionV>
              <wp:extent cx="8906510" cy="0"/>
              <wp:wrapNone/>
              <wp:docPr id="34" name="Shape 3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650000000000006pt;margin-top:55.850000000000001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6987540</wp:posOffset>
              </wp:positionH>
              <wp:positionV relativeFrom="page">
                <wp:posOffset>560070</wp:posOffset>
              </wp:positionV>
              <wp:extent cx="2788920" cy="106680"/>
              <wp:wrapNone/>
              <wp:docPr id="37" name="Shape 37"/>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3" type="#_x0000_t202" style="position:absolute;margin-left:550.20000000000005pt;margin-top:44.100000000000001pt;width:219.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897255</wp:posOffset>
              </wp:positionH>
              <wp:positionV relativeFrom="page">
                <wp:posOffset>709295</wp:posOffset>
              </wp:positionV>
              <wp:extent cx="8906510" cy="0"/>
              <wp:wrapNone/>
              <wp:docPr id="39" name="Shape 3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650000000000006pt;margin-top:55.850000000000001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4015105</wp:posOffset>
              </wp:positionH>
              <wp:positionV relativeFrom="page">
                <wp:posOffset>537210</wp:posOffset>
              </wp:positionV>
              <wp:extent cx="2788920" cy="106680"/>
              <wp:wrapNone/>
              <wp:docPr id="74" name="Shape 74"/>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0" type="#_x0000_t202" style="position:absolute;margin-left:316.15000000000003pt;margin-top:42.300000000000004pt;width:219.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668655</wp:posOffset>
              </wp:positionH>
              <wp:positionV relativeFrom="page">
                <wp:posOffset>706120</wp:posOffset>
              </wp:positionV>
              <wp:extent cx="6163310" cy="0"/>
              <wp:wrapNone/>
              <wp:docPr id="76" name="Shape 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49999999999999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4015105</wp:posOffset>
              </wp:positionH>
              <wp:positionV relativeFrom="page">
                <wp:posOffset>537210</wp:posOffset>
              </wp:positionV>
              <wp:extent cx="2788920" cy="106680"/>
              <wp:wrapNone/>
              <wp:docPr id="79" name="Shape 79"/>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5" type="#_x0000_t202" style="position:absolute;margin-left:316.15000000000003pt;margin-top:42.300000000000004pt;width:219.5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668655</wp:posOffset>
              </wp:positionH>
              <wp:positionV relativeFrom="page">
                <wp:posOffset>706120</wp:posOffset>
              </wp:positionV>
              <wp:extent cx="6163310" cy="0"/>
              <wp:wrapNone/>
              <wp:docPr id="81" name="Shape 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49999999999999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4025900</wp:posOffset>
              </wp:positionH>
              <wp:positionV relativeFrom="page">
                <wp:posOffset>711200</wp:posOffset>
              </wp:positionV>
              <wp:extent cx="2788920" cy="106680"/>
              <wp:wrapNone/>
              <wp:docPr id="84" name="Shape 84"/>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0" type="#_x0000_t202" style="position:absolute;margin-left:317.pt;margin-top:56.pt;width:219.5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852805</wp:posOffset>
              </wp:positionV>
              <wp:extent cx="6163310" cy="0"/>
              <wp:wrapNone/>
              <wp:docPr id="86" name="Shape 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67.150000000000006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4015105</wp:posOffset>
              </wp:positionH>
              <wp:positionV relativeFrom="page">
                <wp:posOffset>537210</wp:posOffset>
              </wp:positionV>
              <wp:extent cx="2788920" cy="106680"/>
              <wp:wrapNone/>
              <wp:docPr id="91" name="Shape 9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7" type="#_x0000_t202" style="position:absolute;margin-left:316.15000000000003pt;margin-top:42.300000000000004pt;width:219.59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668655</wp:posOffset>
              </wp:positionH>
              <wp:positionV relativeFrom="page">
                <wp:posOffset>706120</wp:posOffset>
              </wp:positionV>
              <wp:extent cx="6163310" cy="0"/>
              <wp:wrapNone/>
              <wp:docPr id="93" name="Shape 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49999999999999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4015105</wp:posOffset>
              </wp:positionH>
              <wp:positionV relativeFrom="page">
                <wp:posOffset>537210</wp:posOffset>
              </wp:positionV>
              <wp:extent cx="2788920" cy="106680"/>
              <wp:wrapNone/>
              <wp:docPr id="96" name="Shape 96"/>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2" type="#_x0000_t202" style="position:absolute;margin-left:316.15000000000003pt;margin-top:42.300000000000004pt;width:219.59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尤洛卡精准信息工程股份有限公司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668655</wp:posOffset>
              </wp:positionH>
              <wp:positionV relativeFrom="page">
                <wp:posOffset>706120</wp:posOffset>
              </wp:positionV>
              <wp:extent cx="6163310" cy="0"/>
              <wp:wrapNone/>
              <wp:docPr id="98" name="Shape 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49999999999999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正文文本 (4)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正文文本 (5)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标题 #2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标题 #5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正文文本 (3)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8">
    <w:name w:val="正文文本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表格标题_"/>
    <w:basedOn w:val="DefaultParagraphFont"/>
    <w:link w:val="Style42"/>
    <w:rPr>
      <w:rFonts w:ascii="SimSun" w:eastAsia="SimSun" w:hAnsi="SimSun" w:cs="SimSun"/>
      <w:b w:val="0"/>
      <w:bCs w:val="0"/>
      <w:i w:val="0"/>
      <w:iCs w:val="0"/>
      <w:smallCaps w:val="0"/>
      <w:strike w:val="0"/>
      <w:sz w:val="18"/>
      <w:szCs w:val="18"/>
      <w:u w:val="none"/>
      <w:shd w:val="clear" w:color="auto" w:fill="auto"/>
    </w:rPr>
  </w:style>
  <w:style w:type="character" w:customStyle="1" w:styleId="CharStyle49">
    <w:name w:val="图片标题_"/>
    <w:basedOn w:val="DefaultParagraphFont"/>
    <w:link w:val="Style48"/>
    <w:rPr>
      <w:rFonts w:ascii="SimSun" w:eastAsia="SimSun" w:hAnsi="SimSun" w:cs="SimSun"/>
      <w:b/>
      <w:bCs/>
      <w:i w:val="0"/>
      <w:iCs w:val="0"/>
      <w:smallCaps w:val="0"/>
      <w:strike w:val="0"/>
      <w:color w:val="40474F"/>
      <w:sz w:val="18"/>
      <w:szCs w:val="18"/>
      <w:u w:val="none"/>
      <w:shd w:val="clear" w:color="auto" w:fill="auto"/>
    </w:rPr>
  </w:style>
  <w:style w:type="character" w:customStyle="1" w:styleId="CharStyle53">
    <w:name w:val="正文文本 (8)_"/>
    <w:basedOn w:val="DefaultParagraphFont"/>
    <w:link w:val="Style52"/>
    <w:rPr>
      <w:rFonts w:ascii="Arial" w:eastAsia="Arial" w:hAnsi="Arial" w:cs="Arial"/>
      <w:b w:val="0"/>
      <w:bCs w:val="0"/>
      <w:i w:val="0"/>
      <w:iCs w:val="0"/>
      <w:smallCaps w:val="0"/>
      <w:strike w:val="0"/>
      <w:color w:val="31363C"/>
      <w:sz w:val="15"/>
      <w:szCs w:val="15"/>
      <w:u w:val="none"/>
      <w:shd w:val="clear" w:color="auto" w:fill="auto"/>
    </w:rPr>
  </w:style>
  <w:style w:type="character" w:customStyle="1" w:styleId="CharStyle66">
    <w:name w:val="页眉或页脚_"/>
    <w:basedOn w:val="DefaultParagraphFont"/>
    <w:link w:val="Style65"/>
    <w:rPr>
      <w:rFonts w:ascii="SimSun" w:eastAsia="SimSun" w:hAnsi="SimSun" w:cs="SimSun"/>
      <w:b w:val="0"/>
      <w:bCs w:val="0"/>
      <w:i w:val="0"/>
      <w:iCs w:val="0"/>
      <w:smallCaps w:val="0"/>
      <w:strike w:val="0"/>
      <w:sz w:val="18"/>
      <w:szCs w:val="18"/>
      <w:u w:val="none"/>
      <w:shd w:val="clear" w:color="auto" w:fill="auto"/>
    </w:rPr>
  </w:style>
  <w:style w:type="character" w:customStyle="1" w:styleId="CharStyle69">
    <w:name w:val="正文文本 (9)_"/>
    <w:basedOn w:val="DefaultParagraphFont"/>
    <w:link w:val="Style68"/>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before="700" w:after="97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正文文本 (4)"/>
    <w:basedOn w:val="Normal"/>
    <w:link w:val="CharStyle5"/>
    <w:pPr>
      <w:widowControl w:val="0"/>
      <w:shd w:val="clear" w:color="auto" w:fill="auto"/>
      <w:spacing w:after="79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正文文本 (5)"/>
    <w:basedOn w:val="Normal"/>
    <w:link w:val="CharStyle8"/>
    <w:pPr>
      <w:widowControl w:val="0"/>
      <w:shd w:val="clear" w:color="auto" w:fill="auto"/>
      <w:spacing w:after="78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标题 #2"/>
    <w:basedOn w:val="Normal"/>
    <w:link w:val="CharStyle11"/>
    <w:pPr>
      <w:widowControl w:val="0"/>
      <w:shd w:val="clear" w:color="auto" w:fill="auto"/>
      <w:spacing w:before="30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2">
    <w:name w:val="页眉或页脚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正文文本 (2)"/>
    <w:basedOn w:val="Normal"/>
    <w:link w:val="CharStyle17"/>
    <w:pPr>
      <w:widowControl w:val="0"/>
      <w:shd w:val="clear" w:color="auto" w:fill="auto"/>
      <w:spacing w:after="80" w:line="468" w:lineRule="exact"/>
      <w:ind w:firstLine="500"/>
    </w:pPr>
    <w:rPr>
      <w:rFonts w:ascii="SimSun" w:eastAsia="SimSun" w:hAnsi="SimSun" w:cs="SimSun"/>
      <w:b/>
      <w:bCs/>
      <w:i w:val="0"/>
      <w:iCs w:val="0"/>
      <w:smallCaps w:val="0"/>
      <w:strike w:val="0"/>
      <w:u w:val="none"/>
      <w:shd w:val="clear" w:color="auto" w:fill="auto"/>
    </w:rPr>
  </w:style>
  <w:style w:type="paragraph" w:customStyle="1" w:styleId="Style18">
    <w:name w:val="目录"/>
    <w:basedOn w:val="Normal"/>
    <w:link w:val="CharStyle19"/>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1">
    <w:name w:val="其他"/>
    <w:basedOn w:val="Normal"/>
    <w:link w:val="CharStyle22"/>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标题 #3"/>
    <w:basedOn w:val="Normal"/>
    <w:link w:val="CharStyle26"/>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27">
    <w:name w:val="标题 #5"/>
    <w:basedOn w:val="Normal"/>
    <w:link w:val="CharStyle28"/>
    <w:pPr>
      <w:widowControl w:val="0"/>
      <w:shd w:val="clear" w:color="auto" w:fill="auto"/>
      <w:spacing w:after="260"/>
      <w:ind w:firstLine="440"/>
      <w:outlineLvl w:val="4"/>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正文文本 (3)"/>
    <w:basedOn w:val="Normal"/>
    <w:link w:val="CharStyle32"/>
    <w:pPr>
      <w:widowControl w:val="0"/>
      <w:shd w:val="clear" w:color="auto" w:fill="auto"/>
      <w:spacing w:after="80"/>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标题 #4"/>
    <w:basedOn w:val="Normal"/>
    <w:link w:val="CharStyle34"/>
    <w:pPr>
      <w:widowControl w:val="0"/>
      <w:shd w:val="clear" w:color="auto" w:fill="auto"/>
      <w:spacing w:after="4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7">
    <w:name w:val="正文文本"/>
    <w:basedOn w:val="Normal"/>
    <w:link w:val="CharStyle38"/>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表格标题"/>
    <w:basedOn w:val="Normal"/>
    <w:link w:val="CharStyle43"/>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48">
    <w:name w:val="图片标题"/>
    <w:basedOn w:val="Normal"/>
    <w:link w:val="CharStyle49"/>
    <w:pPr>
      <w:widowControl w:val="0"/>
      <w:shd w:val="clear" w:color="auto" w:fill="auto"/>
    </w:pPr>
    <w:rPr>
      <w:rFonts w:ascii="SimSun" w:eastAsia="SimSun" w:hAnsi="SimSun" w:cs="SimSun"/>
      <w:b/>
      <w:bCs/>
      <w:i w:val="0"/>
      <w:iCs w:val="0"/>
      <w:smallCaps w:val="0"/>
      <w:strike w:val="0"/>
      <w:color w:val="40474F"/>
      <w:sz w:val="18"/>
      <w:szCs w:val="18"/>
      <w:u w:val="none"/>
      <w:shd w:val="clear" w:color="auto" w:fill="auto"/>
    </w:rPr>
  </w:style>
  <w:style w:type="paragraph" w:customStyle="1" w:styleId="Style52">
    <w:name w:val="正文文本 (8)"/>
    <w:basedOn w:val="Normal"/>
    <w:link w:val="CharStyle53"/>
    <w:pPr>
      <w:widowControl w:val="0"/>
      <w:shd w:val="clear" w:color="auto" w:fill="auto"/>
      <w:jc w:val="center"/>
    </w:pPr>
    <w:rPr>
      <w:rFonts w:ascii="Arial" w:eastAsia="Arial" w:hAnsi="Arial" w:cs="Arial"/>
      <w:b w:val="0"/>
      <w:bCs w:val="0"/>
      <w:i w:val="0"/>
      <w:iCs w:val="0"/>
      <w:smallCaps w:val="0"/>
      <w:strike w:val="0"/>
      <w:color w:val="31363C"/>
      <w:sz w:val="15"/>
      <w:szCs w:val="15"/>
      <w:u w:val="none"/>
      <w:shd w:val="clear" w:color="auto" w:fill="auto"/>
    </w:rPr>
  </w:style>
  <w:style w:type="paragraph" w:customStyle="1" w:styleId="Style65">
    <w:name w:val="页眉或页脚"/>
    <w:basedOn w:val="Normal"/>
    <w:link w:val="CharStyle6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8">
    <w:name w:val="正文文本 (9)"/>
    <w:basedOn w:val="Normal"/>
    <w:link w:val="CharStyle69"/>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s>
</file>

<file path=docProps/core.xml><?xml version="1.0" encoding="utf-8"?>
<cp:coreProperties xmlns:cp="http://schemas.openxmlformats.org/package/2006/metadata/core-properties" xmlns:dc="http://purl.org/dc/elements/1.1/">
  <dc:title>尤洛卡精准信息工程股份有限公司2020年年度报告全文</dc:title>
  <dc:subject/>
  <dc:creator>尤洛卡精准信息工程股份有限公司</dc:creator>
  <cp:keywords/>
</cp:coreProperties>
</file>