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22" w:right="1107" w:bottom="988" w:left="1107" w:header="0" w:footer="3" w:gutter="0"/>
          <w:pgNumType w:start="1"/>
          <w:cols w:space="720"/>
          <w:noEndnote/>
          <w:rtlGutter w:val="0"/>
          <w:docGrid w:linePitch="360"/>
        </w:sectPr>
      </w:pPr>
    </w:p>
    <w:p>
      <w:pPr>
        <w:pStyle w:val="Style6"/>
        <w:keepNext/>
        <w:keepLines/>
        <w:framePr w:w="1277" w:h="475" w:wrap="none" w:vAnchor="text" w:hAnchor="page" w:x="5845" w:y="467"/>
        <w:widowControl w:val="0"/>
        <w:shd w:val="clear" w:color="auto" w:fill="auto"/>
        <w:bidi w:val="0"/>
        <w:spacing w:before="0" w:after="0" w:line="240" w:lineRule="auto"/>
        <w:ind w:left="0" w:right="0" w:firstLine="0"/>
        <w:jc w:val="left"/>
      </w:pPr>
      <w:bookmarkStart w:id="0" w:name="bookmark0"/>
      <w:bookmarkStart w:id="1" w:name="bookmark1"/>
      <w:bookmarkStart w:id="2" w:name="bookmark2"/>
      <w:r>
        <w:rPr>
          <w:spacing w:val="0"/>
          <w:w w:val="100"/>
          <w:position w:val="0"/>
        </w:rPr>
        <w:t>新国都</w:t>
      </w:r>
      <w:bookmarkEnd w:id="0"/>
      <w:bookmarkEnd w:id="1"/>
      <w:bookmarkEnd w:id="2"/>
    </w:p>
    <w:p>
      <w:pPr>
        <w:widowControl w:val="0"/>
        <w:spacing w:line="360" w:lineRule="exact"/>
      </w:pPr>
      <w:r>
        <w:drawing>
          <wp:anchor distT="0" distB="0" distL="0" distR="0" simplePos="0" relativeHeight="62914694" behindDoc="1" locked="0" layoutInCell="1" allowOverlap="1">
            <wp:simplePos x="0" y="0"/>
            <wp:positionH relativeFrom="page">
              <wp:posOffset>3074035</wp:posOffset>
            </wp:positionH>
            <wp:positionV relativeFrom="paragraph">
              <wp:posOffset>12700</wp:posOffset>
            </wp:positionV>
            <wp:extent cx="560705" cy="560705"/>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560705" cy="560705"/>
                    </a:xfrm>
                    <a:prstGeom prst="rect"/>
                  </pic:spPr>
                </pic:pic>
              </a:graphicData>
            </a:graphic>
          </wp:anchor>
        </w:drawing>
      </w:r>
    </w:p>
    <w:p>
      <w:pPr>
        <w:widowControl w:val="0"/>
        <w:spacing w:after="580" w:line="1" w:lineRule="exact"/>
      </w:pPr>
    </w:p>
    <w:p>
      <w:pPr>
        <w:widowControl w:val="0"/>
        <w:spacing w:line="1" w:lineRule="exact"/>
        <w:sectPr>
          <w:footnotePr>
            <w:pos w:val="pageBottom"/>
            <w:numFmt w:val="decimal"/>
            <w:numRestart w:val="continuous"/>
          </w:footnotePr>
          <w:type w:val="continuous"/>
          <w:pgSz w:w="11900" w:h="16840"/>
          <w:pgMar w:top="1022" w:right="1107" w:bottom="988" w:left="1107" w:header="0" w:footer="3" w:gutter="0"/>
          <w:cols w:space="720"/>
          <w:noEndnote/>
          <w:rtlGutter w:val="0"/>
          <w:docGrid w:linePitch="360"/>
        </w:sectPr>
      </w:pPr>
    </w:p>
    <w:p>
      <w:pPr>
        <w:pStyle w:val="Style8"/>
        <w:keepNext/>
        <w:keepLines/>
        <w:widowControl w:val="0"/>
        <w:shd w:val="clear" w:color="auto" w:fill="auto"/>
        <w:bidi w:val="0"/>
        <w:spacing w:before="0" w:after="440" w:line="240" w:lineRule="auto"/>
        <w:ind w:left="0" w:right="0" w:firstLine="0"/>
        <w:jc w:val="center"/>
      </w:pPr>
      <w:bookmarkStart w:id="3" w:name="bookmark3"/>
      <w:bookmarkStart w:id="4" w:name="bookmark4"/>
      <w:bookmarkStart w:id="5" w:name="bookmark5"/>
      <w:r>
        <w:rPr>
          <w:color w:val="000000"/>
          <w:spacing w:val="0"/>
          <w:w w:val="100"/>
          <w:position w:val="0"/>
        </w:rPr>
        <w:t>深圳市新国都技术股份有限公司</w:t>
      </w:r>
      <w:bookmarkEnd w:id="3"/>
      <w:bookmarkEnd w:id="4"/>
      <w:bookmarkEnd w:id="5"/>
    </w:p>
    <w:p>
      <w:pPr>
        <w:pStyle w:val="Style10"/>
        <w:keepNext w:val="0"/>
        <w:keepLines w:val="0"/>
        <w:widowControl w:val="0"/>
        <w:shd w:val="clear" w:color="auto" w:fill="auto"/>
        <w:bidi w:val="0"/>
        <w:spacing w:before="0" w:after="38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2013</w:t>
      </w:r>
      <w:r>
        <w:rPr>
          <w:b/>
          <w:bCs/>
          <w:color w:val="000000"/>
          <w:spacing w:val="0"/>
          <w:w w:val="100"/>
          <w:position w:val="0"/>
          <w:sz w:val="32"/>
          <w:szCs w:val="32"/>
        </w:rPr>
        <w:t>年度报告</w:t>
      </w:r>
    </w:p>
    <w:p>
      <w:pPr>
        <w:pStyle w:val="Style10"/>
        <w:keepNext w:val="0"/>
        <w:keepLines w:val="0"/>
        <w:widowControl w:val="0"/>
        <w:shd w:val="clear" w:color="auto" w:fill="auto"/>
        <w:bidi w:val="0"/>
        <w:spacing w:before="0" w:after="598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2014-051</w:t>
      </w:r>
    </w:p>
    <w:p>
      <w:pPr>
        <w:pStyle w:val="Style10"/>
        <w:keepNext w:val="0"/>
        <w:keepLines w:val="0"/>
        <w:widowControl w:val="0"/>
        <w:shd w:val="clear" w:color="auto" w:fill="auto"/>
        <w:bidi w:val="0"/>
        <w:spacing w:before="0" w:after="440" w:line="240" w:lineRule="auto"/>
        <w:ind w:left="0" w:right="0" w:firstLine="0"/>
        <w:jc w:val="center"/>
        <w:rPr>
          <w:sz w:val="32"/>
          <w:szCs w:val="32"/>
        </w:rPr>
        <w:sectPr>
          <w:footnotePr>
            <w:pos w:val="pageBottom"/>
            <w:numFmt w:val="decimal"/>
            <w:numRestart w:val="continuous"/>
          </w:footnotePr>
          <w:type w:val="continuous"/>
          <w:pgSz w:w="11900" w:h="16840"/>
          <w:pgMar w:top="2746" w:right="1107" w:bottom="2746" w:left="1107"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2014</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5"/>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7"/>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line="629" w:lineRule="exact"/>
        <w:ind w:left="0" w:right="0"/>
        <w:jc w:val="both"/>
      </w:pPr>
      <w:r>
        <w:rPr>
          <w:color w:val="000000"/>
          <w:spacing w:val="0"/>
          <w:w w:val="100"/>
          <w:position w:val="0"/>
        </w:rPr>
        <w:t>公司负责人刘祥、主管会计工作负责人赵辉及会计机构负责人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赵辉声明：保证年度报告中财务报告的真实、准确、完整。</w:t>
      </w:r>
    </w:p>
    <w:p>
      <w:pPr>
        <w:pStyle w:val="Style17"/>
        <w:keepNext w:val="0"/>
        <w:keepLines w:val="0"/>
        <w:widowControl w:val="0"/>
        <w:shd w:val="clear" w:color="auto" w:fill="auto"/>
        <w:bidi w:val="0"/>
        <w:spacing w:before="0"/>
        <w:ind w:left="0" w:right="0"/>
        <w:jc w:val="both"/>
        <w:sectPr>
          <w:headerReference w:type="default" r:id="rId9"/>
          <w:footerReference w:type="default" r:id="rId10"/>
          <w:footnotePr>
            <w:pos w:val="pageBottom"/>
            <w:numFmt w:val="decimal"/>
            <w:numRestart w:val="continuous"/>
          </w:footnotePr>
          <w:pgSz w:w="11900" w:h="16840"/>
          <w:pgMar w:top="1974" w:right="1107" w:bottom="1974" w:left="1107" w:header="0" w:footer="3" w:gutter="0"/>
          <w:cols w:space="720"/>
          <w:noEndnote/>
          <w:rtlGutter w:val="0"/>
          <w:docGrid w:linePitch="360"/>
        </w:sectPr>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8"/>
        <w:keepNext/>
        <w:keepLines/>
        <w:widowControl w:val="0"/>
        <w:shd w:val="clear" w:color="auto" w:fill="auto"/>
        <w:bidi w:val="0"/>
        <w:spacing w:before="1460" w:after="156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20"/>
        <w:keepNext w:val="0"/>
        <w:keepLines w:val="0"/>
        <w:widowControl w:val="0"/>
        <w:shd w:val="clear" w:color="auto" w:fill="auto"/>
        <w:tabs>
          <w:tab w:leader="dot" w:pos="9603"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0"/>
        <w:keepNext w:val="0"/>
        <w:keepLines w:val="0"/>
        <w:widowControl w:val="0"/>
        <w:shd w:val="clear" w:color="auto" w:fill="auto"/>
        <w:tabs>
          <w:tab w:leader="dot" w:pos="9603" w:val="right"/>
        </w:tabs>
        <w:bidi w:val="0"/>
        <w:spacing w:before="0" w:line="240" w:lineRule="auto"/>
        <w:ind w:left="0" w:right="0" w:firstLine="0"/>
        <w:jc w:val="left"/>
      </w:pPr>
      <w:hyperlink w:anchor="bookmark16" w:tooltip="Current Document">
        <w:r>
          <w:rPr>
            <w:color w:val="000000"/>
            <w:spacing w:val="0"/>
            <w:w w:val="100"/>
            <w:position w:val="0"/>
            <w:sz w:val="24"/>
            <w:szCs w:val="24"/>
          </w:rPr>
          <w:t>第二节公司基本情况简介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0"/>
        <w:keepNext w:val="0"/>
        <w:keepLines w:val="0"/>
        <w:widowControl w:val="0"/>
        <w:shd w:val="clear" w:color="auto" w:fill="auto"/>
        <w:tabs>
          <w:tab w:leader="dot" w:pos="9603" w:val="right"/>
        </w:tabs>
        <w:bidi w:val="0"/>
        <w:spacing w:before="0" w:line="240" w:lineRule="auto"/>
        <w:ind w:left="0" w:right="0" w:firstLine="0"/>
        <w:jc w:val="left"/>
      </w:pPr>
      <w:hyperlink w:anchor="bookmark35" w:tooltip="Current Document">
        <w:r>
          <w:rPr>
            <w:color w:val="000000"/>
            <w:spacing w:val="0"/>
            <w:w w:val="100"/>
            <w:position w:val="0"/>
            <w:sz w:val="24"/>
            <w:szCs w:val="24"/>
          </w:rPr>
          <w:t>第三节会计数据和财务指标摘要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0"/>
        <w:keepNext w:val="0"/>
        <w:keepLines w:val="0"/>
        <w:widowControl w:val="0"/>
        <w:shd w:val="clear" w:color="auto" w:fill="auto"/>
        <w:tabs>
          <w:tab w:leader="dot" w:pos="9603" w:val="right"/>
        </w:tabs>
        <w:bidi w:val="0"/>
        <w:spacing w:before="0" w:line="240" w:lineRule="auto"/>
        <w:ind w:left="0" w:right="0" w:firstLine="0"/>
        <w:jc w:val="left"/>
      </w:pPr>
      <w:hyperlink w:anchor="bookmark83" w:tooltip="Current Document">
        <w:r>
          <w:rPr>
            <w:color w:val="000000"/>
            <w:spacing w:val="0"/>
            <w:w w:val="100"/>
            <w:position w:val="0"/>
            <w:sz w:val="24"/>
            <w:szCs w:val="24"/>
          </w:rPr>
          <w:t>第四节董事会报告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0"/>
        <w:keepNext w:val="0"/>
        <w:keepLines w:val="0"/>
        <w:widowControl w:val="0"/>
        <w:shd w:val="clear" w:color="auto" w:fill="auto"/>
        <w:tabs>
          <w:tab w:leader="dot" w:pos="9603" w:val="right"/>
        </w:tabs>
        <w:bidi w:val="0"/>
        <w:spacing w:before="0" w:line="240" w:lineRule="auto"/>
        <w:ind w:left="0" w:right="0" w:firstLine="0"/>
        <w:jc w:val="left"/>
      </w:pPr>
      <w:hyperlink w:anchor="bookmark278"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33</w:t>
        </w:r>
      </w:hyperlink>
    </w:p>
    <w:p>
      <w:pPr>
        <w:pStyle w:val="Style20"/>
        <w:keepNext w:val="0"/>
        <w:keepLines w:val="0"/>
        <w:widowControl w:val="0"/>
        <w:shd w:val="clear" w:color="auto" w:fill="auto"/>
        <w:tabs>
          <w:tab w:leader="dot" w:pos="9603" w:val="right"/>
        </w:tabs>
        <w:bidi w:val="0"/>
        <w:spacing w:before="0" w:line="240" w:lineRule="auto"/>
        <w:ind w:left="0" w:right="0" w:firstLine="0"/>
        <w:jc w:val="left"/>
      </w:pPr>
      <w:hyperlink w:anchor="bookmark41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43</w:t>
        </w:r>
      </w:hyperlink>
    </w:p>
    <w:p>
      <w:pPr>
        <w:pStyle w:val="Style20"/>
        <w:keepNext w:val="0"/>
        <w:keepLines w:val="0"/>
        <w:widowControl w:val="0"/>
        <w:shd w:val="clear" w:color="auto" w:fill="auto"/>
        <w:tabs>
          <w:tab w:leader="dot" w:pos="9603" w:val="right"/>
        </w:tabs>
        <w:bidi w:val="0"/>
        <w:spacing w:before="0" w:line="240" w:lineRule="auto"/>
        <w:ind w:left="0" w:right="0" w:firstLine="0"/>
        <w:jc w:val="left"/>
      </w:pPr>
      <w:hyperlink w:anchor="bookmark469" w:tooltip="Current Document">
        <w:r>
          <w:rPr>
            <w:color w:val="000000"/>
            <w:spacing w:val="0"/>
            <w:w w:val="100"/>
            <w:position w:val="0"/>
            <w:sz w:val="24"/>
            <w:szCs w:val="24"/>
          </w:rPr>
          <w:t>第七节董事、监事、高级管理人员和员工情况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20"/>
        <w:keepNext w:val="0"/>
        <w:keepLines w:val="0"/>
        <w:widowControl w:val="0"/>
        <w:shd w:val="clear" w:color="auto" w:fill="auto"/>
        <w:tabs>
          <w:tab w:leader="dot" w:pos="9603" w:val="right"/>
        </w:tabs>
        <w:bidi w:val="0"/>
        <w:spacing w:before="0" w:line="240" w:lineRule="auto"/>
        <w:ind w:left="0" w:right="0" w:firstLine="0"/>
        <w:jc w:val="left"/>
      </w:pPr>
      <w:hyperlink w:anchor="bookmark507" w:tooltip="Current Document">
        <w:r>
          <w:rPr>
            <w:color w:val="000000"/>
            <w:spacing w:val="0"/>
            <w:w w:val="100"/>
            <w:position w:val="0"/>
            <w:sz w:val="24"/>
            <w:szCs w:val="24"/>
          </w:rPr>
          <w:t>第八节公司治理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20"/>
        <w:keepNext w:val="0"/>
        <w:keepLines w:val="0"/>
        <w:widowControl w:val="0"/>
        <w:shd w:val="clear" w:color="auto" w:fill="auto"/>
        <w:tabs>
          <w:tab w:leader="dot" w:pos="9603" w:val="right"/>
        </w:tabs>
        <w:bidi w:val="0"/>
        <w:spacing w:before="0" w:line="240" w:lineRule="auto"/>
        <w:ind w:left="0" w:right="0" w:firstLine="0"/>
        <w:jc w:val="left"/>
      </w:pPr>
      <w:hyperlink w:anchor="bookmark537" w:tooltip="Current Document">
        <w:r>
          <w:rPr>
            <w:color w:val="000000"/>
            <w:spacing w:val="0"/>
            <w:w w:val="100"/>
            <w:position w:val="0"/>
            <w:sz w:val="24"/>
            <w:szCs w:val="24"/>
          </w:rPr>
          <w:t>第九节财务报告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20"/>
        <w:keepNext w:val="0"/>
        <w:keepLines w:val="0"/>
        <w:widowControl w:val="0"/>
        <w:shd w:val="clear" w:color="auto" w:fill="auto"/>
        <w:tabs>
          <w:tab w:leader="dot" w:pos="9603" w:val="right"/>
        </w:tabs>
        <w:bidi w:val="0"/>
        <w:spacing w:before="0" w:line="240" w:lineRule="auto"/>
        <w:ind w:left="0" w:right="0" w:firstLine="0"/>
        <w:jc w:val="left"/>
      </w:pPr>
      <w:hyperlink w:anchor="bookmark1381" w:tooltip="Current Document">
        <w:r>
          <w:rPr>
            <w:color w:val="000000"/>
            <w:spacing w:val="0"/>
            <w:w w:val="100"/>
            <w:position w:val="0"/>
            <w:sz w:val="24"/>
            <w:szCs w:val="24"/>
          </w:rPr>
          <w:t>第十节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137</w:t>
        </w:r>
      </w:hyperlink>
      <w:r>
        <w:br w:type="page"/>
      </w:r>
      <w:r>
        <w:fldChar w:fldCharType="end"/>
      </w:r>
    </w:p>
    <w:p>
      <w:pPr>
        <w:pStyle w:val="Style15"/>
        <w:keepNext/>
        <w:keepLines/>
        <w:widowControl w:val="0"/>
        <w:shd w:val="clear" w:color="auto" w:fill="auto"/>
        <w:bidi w:val="0"/>
        <w:spacing w:before="0" w:after="80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本公司、公司、母公司、新国都、新国都股 份</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深圳市新国都技术股份有限公司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深圳市福田区深南路车公庙工业区泰然劲松大厦</w:t>
            </w:r>
            <w:r>
              <w:rPr>
                <w:rFonts w:ascii="Times New Roman" w:eastAsia="Times New Roman" w:hAnsi="Times New Roman" w:cs="Times New Roman"/>
                <w:color w:val="000000"/>
                <w:spacing w:val="0"/>
                <w:w w:val="100"/>
                <w:position w:val="0"/>
              </w:rPr>
              <w:t>17A</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易联技术</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深圳市易联技术有限公司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新国都软件</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深圳市新国都软件技术有限公司</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南京新国都</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南京市新国都技术有限公司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广州新国都</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广州市新国都信息科技有限公司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苏州新国都</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苏州新国都电子技术有限公司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肇庆好易联</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肇庆市好易联网络有限公司</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宝安分公司</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深圳市新国都技术股份有限公司宝安分公司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Exadigm</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美国 </w:t>
            </w:r>
            <w:r>
              <w:rPr>
                <w:rFonts w:ascii="Times New Roman" w:eastAsia="Times New Roman" w:hAnsi="Times New Roman" w:cs="Times New Roman"/>
                <w:color w:val="000000"/>
                <w:spacing w:val="0"/>
                <w:w w:val="100"/>
                <w:position w:val="0"/>
              </w:rPr>
              <w:t>Exadigm,Inc</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瑞柏泰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深圳市瑞柏泰电子有限公司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泰德信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深圳市泰德信实业有限公司</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《深圳市新国都技术股份有限公司章程》</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主承销商、保荐机构、中信证券</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审计机构、会计师、大华会计师</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律师、律师事务所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北京市中伦（深圳）律师事务所</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中国银联体系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银联商务有限公司、广州好易联支付网络有限公司、深圳市银联金融 网络有限公司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银联商务有限公司</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广州好易联</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广州好易联支付网络有限公司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深圳银联商务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深圳市银联金融网络有限公司</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范特西</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深圳市范特西科技有限公司</w:t>
            </w:r>
          </w:p>
        </w:tc>
      </w:tr>
    </w:tbl>
    <w:p>
      <w:pPr>
        <w:spacing w:lineRule="exact" w:line="1"/>
        <w:rPr>
          <w:sz w:val="2"/>
          <w:szCs w:val="2"/>
        </w:rPr>
      </w:pPr>
      <w:r>
        <w:br w:type="page"/>
      </w:r>
    </w:p>
    <w:p>
      <w:pPr>
        <w:pStyle w:val="Style15"/>
        <w:keepNext/>
        <w:keepLines/>
        <w:widowControl w:val="0"/>
        <w:shd w:val="clear" w:color="auto" w:fill="auto"/>
        <w:bidi w:val="0"/>
        <w:spacing w:before="0" w:after="560" w:line="240" w:lineRule="auto"/>
        <w:ind w:left="0" w:right="0" w:firstLine="0"/>
        <w:jc w:val="center"/>
      </w:pPr>
      <w:bookmarkStart w:id="15" w:name="bookmark15"/>
      <w:bookmarkStart w:id="16" w:name="bookmark16"/>
      <w:bookmarkStart w:id="17" w:name="bookmark17"/>
      <w:r>
        <w:rPr>
          <w:color w:val="000000"/>
          <w:spacing w:val="0"/>
          <w:w w:val="100"/>
          <w:position w:val="0"/>
        </w:rPr>
        <w:t>第二节公司基本情况简介</w:t>
      </w:r>
      <w:bookmarkEnd w:id="15"/>
      <w:bookmarkEnd w:id="16"/>
      <w:bookmarkEnd w:id="17"/>
    </w:p>
    <w:p>
      <w:pPr>
        <w:pStyle w:val="Style24"/>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一</w:t>
      </w:r>
      <w:bookmarkEnd w:id="20"/>
      <w:r>
        <w:rPr>
          <w:color w:val="000000"/>
          <w:spacing w:val="0"/>
          <w:w w:val="100"/>
          <w:position w:val="0"/>
          <w:sz w:val="24"/>
          <w:szCs w:val="24"/>
        </w:rPr>
        <w:t>、公司信息</w:t>
      </w:r>
      <w:bookmarkEnd w:id="18"/>
      <w:bookmarkEnd w:id="19"/>
      <w:bookmarkEnd w:id="21"/>
    </w:p>
    <w:tbl>
      <w:tblPr>
        <w:tblOverlap w:val="never"/>
        <w:jc w:val="center"/>
        <w:tblLayout w:type="fixed"/>
      </w:tblPr>
      <w:tblGrid>
        <w:gridCol w:w="2933"/>
        <w:gridCol w:w="664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tabs>
                <w:tab w:pos="2256" w:val="left"/>
                <w:tab w:pos="4426" w:val="left"/>
              </w:tabs>
              <w:bidi w:val="0"/>
              <w:spacing w:before="0" w:after="0" w:line="240" w:lineRule="auto"/>
              <w:ind w:left="0" w:right="0" w:firstLine="0"/>
              <w:jc w:val="left"/>
            </w:pPr>
            <w:r>
              <w:rPr>
                <w:color w:val="000000"/>
                <w:spacing w:val="0"/>
                <w:w w:val="100"/>
                <w:position w:val="0"/>
              </w:rPr>
              <w:t>新国都</w:t>
              <w:tab/>
              <w:t>股票代码</w:t>
              <w:tab/>
            </w:r>
            <w:r>
              <w:rPr>
                <w:rFonts w:ascii="Times New Roman" w:eastAsia="Times New Roman" w:hAnsi="Times New Roman" w:cs="Times New Roman"/>
                <w:color w:val="000000"/>
                <w:spacing w:val="0"/>
                <w:w w:val="100"/>
                <w:position w:val="0"/>
              </w:rPr>
              <w:t>300130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深圳市新国都技术股份有限公司</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新国都</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Xinguodu</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XGD</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深圳市福田区深南路车公庙工业区泰然劲松大厦</w:t>
            </w:r>
            <w:r>
              <w:rPr>
                <w:rFonts w:ascii="Times New Roman" w:eastAsia="Times New Roman" w:hAnsi="Times New Roman" w:cs="Times New Roman"/>
                <w:color w:val="000000"/>
                <w:spacing w:val="0"/>
                <w:w w:val="100"/>
                <w:position w:val="0"/>
              </w:rPr>
              <w:t>17A</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518040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深圳市福田区深南路车公庙工业区泰然劲松大厦</w:t>
            </w:r>
            <w:r>
              <w:rPr>
                <w:rFonts w:ascii="Times New Roman" w:eastAsia="Times New Roman" w:hAnsi="Times New Roman" w:cs="Times New Roman"/>
                <w:color w:val="000000"/>
                <w:spacing w:val="0"/>
                <w:w w:val="100"/>
                <w:position w:val="0"/>
              </w:rPr>
              <w:t>17A</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518040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"http://www.xinguodu.com" </w:instrText>
            </w:r>
            <w:r>
              <w:fldChar w:fldCharType="separate"/>
            </w:r>
            <w:r>
              <w:rPr>
                <w:rFonts w:ascii="Times New Roman" w:eastAsia="Times New Roman" w:hAnsi="Times New Roman" w:cs="Times New Roman"/>
                <w:color w:val="000000"/>
                <w:spacing w:val="0"/>
                <w:w w:val="100"/>
                <w:position w:val="0"/>
              </w:rPr>
              <w:t>www.xinguodu.com</w:t>
            </w:r>
            <w:r>
              <w:fldChar w:fldCharType="end"/>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"mailto:xgd-zqb@xinguodu.com" </w:instrText>
            </w:r>
            <w:r>
              <w:fldChar w:fldCharType="separate"/>
            </w:r>
            <w:r>
              <w:rPr>
                <w:rFonts w:ascii="Times New Roman" w:eastAsia="Times New Roman" w:hAnsi="Times New Roman" w:cs="Times New Roman"/>
                <w:color w:val="000000"/>
                <w:spacing w:val="0"/>
                <w:w w:val="100"/>
                <w:position w:val="0"/>
              </w:rPr>
              <w:t>xgd-zqb@xinguodu.com</w:t>
            </w:r>
            <w:r>
              <w:fldChar w:fldCharType="end"/>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深圳市福田区滨河大道</w:t>
            </w:r>
            <w:r>
              <w:rPr>
                <w:rFonts w:ascii="Times New Roman" w:eastAsia="Times New Roman" w:hAnsi="Times New Roman" w:cs="Times New Roman"/>
                <w:color w:val="000000"/>
                <w:spacing w:val="0"/>
                <w:w w:val="100"/>
                <w:position w:val="0"/>
              </w:rPr>
              <w:t>5022</w:t>
            </w:r>
            <w:r>
              <w:rPr>
                <w:color w:val="000000"/>
                <w:spacing w:val="0"/>
                <w:w w:val="100"/>
                <w:position w:val="0"/>
              </w:rPr>
              <w:t>号联合广场</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11</w:t>
            </w:r>
            <w:r>
              <w:rPr>
                <w:color w:val="000000"/>
                <w:spacing w:val="0"/>
                <w:w w:val="100"/>
                <w:position w:val="0"/>
              </w:rPr>
              <w:t>楼</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二</w:t>
      </w:r>
      <w:bookmarkEnd w:id="24"/>
      <w:r>
        <w:rPr>
          <w:color w:val="000000"/>
          <w:spacing w:val="0"/>
          <w:w w:val="100"/>
          <w:position w:val="0"/>
          <w:sz w:val="24"/>
          <w:szCs w:val="24"/>
        </w:rPr>
        <w:t>、联系人和联系方式</w:t>
      </w:r>
      <w:bookmarkEnd w:id="22"/>
      <w:bookmarkEnd w:id="23"/>
      <w:bookmarkEnd w:id="25"/>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赵辉</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李艳芳</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深圳市福田区深南路车公庙工业区泰然 劲松大厦</w:t>
            </w:r>
            <w:r>
              <w:rPr>
                <w:rFonts w:ascii="Times New Roman" w:eastAsia="Times New Roman" w:hAnsi="Times New Roman" w:cs="Times New Roman"/>
                <w:color w:val="000000"/>
                <w:spacing w:val="0"/>
                <w:w w:val="100"/>
                <w:position w:val="0"/>
              </w:rPr>
              <w:t>17A</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深圳市福田区深南路车公庙工业区泰然 劲松大厦</w:t>
            </w:r>
            <w:r>
              <w:rPr>
                <w:rFonts w:ascii="Times New Roman" w:eastAsia="Times New Roman" w:hAnsi="Times New Roman" w:cs="Times New Roman"/>
                <w:color w:val="000000"/>
                <w:spacing w:val="0"/>
                <w:w w:val="100"/>
                <w:position w:val="0"/>
              </w:rPr>
              <w:t>17A</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0755-83899462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0755-83481391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0755-86319990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0755-86319990</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"mailto:zhaohui@xinguodu.com" </w:instrText>
            </w:r>
            <w:r>
              <w:fldChar w:fldCharType="separate"/>
            </w:r>
            <w:r>
              <w:rPr>
                <w:rFonts w:ascii="Times New Roman" w:eastAsia="Times New Roman" w:hAnsi="Times New Roman" w:cs="Times New Roman"/>
                <w:color w:val="000000"/>
                <w:spacing w:val="0"/>
                <w:w w:val="100"/>
                <w:position w:val="0"/>
              </w:rPr>
              <w:t>zhaohui@xinguodu.com</w:t>
            </w:r>
            <w:r>
              <w:fldChar w:fldCharType="end"/>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"mailto:liyanfang@xinguodu.com" </w:instrText>
            </w:r>
            <w:r>
              <w:fldChar w:fldCharType="separate"/>
            </w:r>
            <w:r>
              <w:rPr>
                <w:rFonts w:ascii="Times New Roman" w:eastAsia="Times New Roman" w:hAnsi="Times New Roman" w:cs="Times New Roman"/>
                <w:color w:val="000000"/>
                <w:spacing w:val="0"/>
                <w:w w:val="100"/>
                <w:position w:val="0"/>
              </w:rPr>
              <w:t>liyanfang@xinguodu.com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三</w:t>
      </w:r>
      <w:bookmarkEnd w:id="28"/>
      <w:r>
        <w:rPr>
          <w:color w:val="000000"/>
          <w:spacing w:val="0"/>
          <w:w w:val="100"/>
          <w:position w:val="0"/>
          <w:sz w:val="24"/>
          <w:szCs w:val="24"/>
        </w:rPr>
        <w:t>、信息披露及备置地点</w:t>
      </w:r>
      <w:bookmarkEnd w:id="26"/>
      <w:bookmarkEnd w:id="27"/>
      <w:bookmarkEnd w:id="29"/>
    </w:p>
    <w:tbl>
      <w:tblPr>
        <w:tblOverlap w:val="never"/>
        <w:jc w:val="center"/>
        <w:tblLayout w:type="fixed"/>
      </w:tblPr>
      <w:tblGrid>
        <w:gridCol w:w="3864"/>
        <w:gridCol w:w="571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4"/>
        <w:keepNext/>
        <w:keepLines/>
        <w:widowControl w:val="0"/>
        <w:shd w:val="clear" w:color="auto" w:fill="auto"/>
        <w:bidi w:val="0"/>
        <w:spacing w:before="0" w:after="30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四</w:t>
      </w:r>
      <w:bookmarkEnd w:id="32"/>
      <w:r>
        <w:rPr>
          <w:color w:val="000000"/>
          <w:spacing w:val="0"/>
          <w:w w:val="100"/>
          <w:position w:val="0"/>
          <w:sz w:val="24"/>
          <w:szCs w:val="24"/>
        </w:rPr>
        <w:t>、公司历史沿革</w:t>
      </w:r>
      <w:bookmarkEnd w:id="30"/>
      <w:bookmarkEnd w:id="31"/>
      <w:bookmarkEnd w:id="33"/>
    </w:p>
    <w:tbl>
      <w:tblPr>
        <w:tblOverlap w:val="never"/>
        <w:jc w:val="center"/>
        <w:tblLayout w:type="fixed"/>
      </w:tblPr>
      <w:tblGrid>
        <w:gridCol w:w="1598"/>
        <w:gridCol w:w="1594"/>
        <w:gridCol w:w="1594"/>
        <w:gridCol w:w="1598"/>
        <w:gridCol w:w="1584"/>
        <w:gridCol w:w="161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企业法人营业执照</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注册号</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组织机构代码</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4403012070860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440301731102852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73110285-2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变更设立股份公司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440301103074776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440301731102852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73110285-2</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440301103074776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440301731102852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73110285-2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首次公开发行股票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440301103074776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440301731102852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73110285-2</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转增股本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440301103074776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440301731102852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73110285-2</w:t>
            </w:r>
          </w:p>
        </w:tc>
      </w:tr>
    </w:tbl>
    <w:p>
      <w:pPr>
        <w:spacing w:lineRule="exact" w:line="1"/>
        <w:rPr>
          <w:sz w:val="2"/>
          <w:szCs w:val="2"/>
        </w:rPr>
      </w:pPr>
      <w:r>
        <w:br w:type="page"/>
      </w:r>
    </w:p>
    <w:p>
      <w:pPr>
        <w:pStyle w:val="Style15"/>
        <w:keepNext/>
        <w:keepLines/>
        <w:widowControl w:val="0"/>
        <w:shd w:val="clear" w:color="auto" w:fill="auto"/>
        <w:bidi w:val="0"/>
        <w:spacing w:before="0" w:line="240" w:lineRule="auto"/>
        <w:ind w:left="0" w:right="0" w:firstLine="0"/>
        <w:jc w:val="center"/>
      </w:pPr>
      <w:bookmarkStart w:id="34" w:name="bookmark34"/>
      <w:bookmarkStart w:id="35" w:name="bookmark35"/>
      <w:bookmarkStart w:id="36" w:name="bookmark36"/>
      <w:r>
        <w:rPr>
          <w:color w:val="000000"/>
          <w:spacing w:val="0"/>
          <w:w w:val="100"/>
          <w:position w:val="0"/>
        </w:rPr>
        <w:t>第三节会计数据和财务指标摘要</w:t>
      </w:r>
      <w:bookmarkEnd w:id="34"/>
      <w:bookmarkEnd w:id="35"/>
      <w:bookmarkEnd w:id="36"/>
    </w:p>
    <w:p>
      <w:pPr>
        <w:pStyle w:val="Style24"/>
        <w:keepNext/>
        <w:keepLines/>
        <w:widowControl w:val="0"/>
        <w:shd w:val="clear" w:color="auto" w:fill="auto"/>
        <w:bidi w:val="0"/>
        <w:spacing w:before="0" w:after="24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一</w:t>
      </w:r>
      <w:bookmarkEnd w:id="39"/>
      <w:r>
        <w:rPr>
          <w:color w:val="000000"/>
          <w:spacing w:val="0"/>
          <w:w w:val="100"/>
          <w:position w:val="0"/>
          <w:sz w:val="24"/>
          <w:szCs w:val="24"/>
        </w:rPr>
        <w:t>、主要会计数据和财务指标</w:t>
      </w:r>
      <w:bookmarkEnd w:id="37"/>
      <w:bookmarkEnd w:id="38"/>
      <w:bookmarkEnd w:id="40"/>
    </w:p>
    <w:p>
      <w:pPr>
        <w:pStyle w:val="Style26"/>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1"/>
        <w:gridCol w:w="1738"/>
        <w:gridCol w:w="1738"/>
        <w:gridCol w:w="1742"/>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499,177,767.74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495,075,044.67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341,596,897.96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309,530,557.90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294,528,706.61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160,292,089.18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22,310,613.40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38,266,973.23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58,942,921.95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56,599,098.77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68,111,240.28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83,978,636.54</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54,940,058.49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60,160,444.91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-8.68%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75,741,882.80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44,885,149.02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56,226,757.63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74,066,985.63</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经营活动产生的现金流量净额</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35,329,141.02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-38,725,834.44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38,789,259.78</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本年末比上年末增减</w:t>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114,300,000.00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114,300,000.00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114,300,000.00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1,252,877,050.22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1,224,882,262.42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1,113,335,401.38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216,942,029.62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238,122,676.79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-8.89%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175,304,008.90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1,033,002,391.82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983,777,333.33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935,046,888.42</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-2.12%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二</w:t>
      </w:r>
      <w:bookmarkEnd w:id="43"/>
      <w:r>
        <w:rPr>
          <w:color w:val="000000"/>
          <w:spacing w:val="0"/>
          <w:w w:val="100"/>
          <w:position w:val="0"/>
          <w:sz w:val="24"/>
          <w:szCs w:val="24"/>
        </w:rPr>
        <w:t>、境内外会计准则下会计数据差异</w:t>
      </w:r>
      <w:bookmarkEnd w:id="41"/>
      <w:bookmarkEnd w:id="42"/>
      <w:bookmarkEnd w:id="44"/>
    </w:p>
    <w:p>
      <w:pPr>
        <w:pStyle w:val="Style30"/>
        <w:keepNext/>
        <w:keepLines/>
        <w:widowControl w:val="0"/>
        <w:shd w:val="clear" w:color="auto" w:fill="auto"/>
        <w:bidi w:val="0"/>
        <w:spacing w:before="0" w:after="38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、同时按照国际会计准则与按中国会计准则披露的财务报告中净利润和净资产差异情况</w:t>
      </w:r>
      <w:bookmarkEnd w:id="45"/>
      <w:bookmarkEnd w:id="46"/>
      <w:bookmarkEnd w:id="4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54,940,058.49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60,160,444.91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1,033,002,391.82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983,777,333.33</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、同时按照境外会计准则与按中国会计准则披露的财务报告中净利润和净资产差异情况</w:t>
      </w:r>
      <w:bookmarkEnd w:id="49"/>
      <w:bookmarkEnd w:id="50"/>
      <w:bookmarkEnd w:id="5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54,940,058.49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60,160,444.91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1,033,002,391.82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983,777,333.33</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53" w:name="bookmark53"/>
      <w:bookmarkStart w:id="54" w:name="bookmark54"/>
      <w:bookmarkStart w:id="55" w:name="bookmark55"/>
      <w:bookmarkStart w:id="56" w:name="bookmark56"/>
      <w:r>
        <w:rPr>
          <w:rFonts w:ascii="Times New Roman" w:eastAsia="Times New Roman" w:hAnsi="Times New Roman" w:cs="Times New Roman"/>
          <w:color w:val="000000"/>
          <w:spacing w:val="0"/>
          <w:w w:val="100"/>
          <w:position w:val="0"/>
        </w:rPr>
        <w:t>3</w:t>
      </w:r>
      <w:bookmarkEnd w:id="55"/>
      <w:r>
        <w:rPr>
          <w:color w:val="000000"/>
          <w:spacing w:val="0"/>
          <w:w w:val="100"/>
          <w:position w:val="0"/>
        </w:rPr>
        <w:t>、境内外会计准则下会计数据差异说明</w:t>
      </w:r>
      <w:bookmarkEnd w:id="53"/>
      <w:bookmarkEnd w:id="54"/>
      <w:bookmarkEnd w:id="56"/>
    </w:p>
    <w:p>
      <w:pPr>
        <w:pStyle w:val="Style24"/>
        <w:keepNext/>
        <w:keepLines/>
        <w:widowControl w:val="0"/>
        <w:shd w:val="clear" w:color="auto" w:fill="auto"/>
        <w:bidi w:val="0"/>
        <w:spacing w:before="0" w:after="38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三</w:t>
      </w:r>
      <w:bookmarkEnd w:id="59"/>
      <w:r>
        <w:rPr>
          <w:color w:val="000000"/>
          <w:spacing w:val="0"/>
          <w:w w:val="100"/>
          <w:position w:val="0"/>
          <w:sz w:val="24"/>
          <w:szCs w:val="24"/>
        </w:rPr>
        <w:t>、非经常性损益的项目及金额</w:t>
      </w:r>
      <w:bookmarkEnd w:id="57"/>
      <w:bookmarkEnd w:id="58"/>
      <w:bookmarkEnd w:id="6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9,613,916.23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4,417,500.00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2,054,085.00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-109,670.13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-439,265.70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-70,353.04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308,834.79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10,054,909.47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3,933,687.28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1,674,897.17</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26"/>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sz w:val="24"/>
          <w:szCs w:val="24"/>
        </w:rPr>
        <w:t>四</w:t>
      </w:r>
      <w:bookmarkEnd w:id="63"/>
      <w:r>
        <w:rPr>
          <w:color w:val="000000"/>
          <w:spacing w:val="0"/>
          <w:w w:val="100"/>
          <w:position w:val="0"/>
          <w:sz w:val="24"/>
          <w:szCs w:val="24"/>
        </w:rPr>
        <w:t>、重大风险提示</w:t>
      </w:r>
      <w:bookmarkEnd w:id="61"/>
      <w:bookmarkEnd w:id="62"/>
      <w:bookmarkEnd w:id="64"/>
    </w:p>
    <w:p>
      <w:pPr>
        <w:pStyle w:val="Style30"/>
        <w:keepNext/>
        <w:keepLines/>
        <w:widowControl w:val="0"/>
        <w:shd w:val="clear" w:color="auto" w:fill="auto"/>
        <w:bidi w:val="0"/>
        <w:spacing w:before="0" w:after="320" w:line="240" w:lineRule="auto"/>
        <w:ind w:left="0" w:right="0" w:firstLine="0"/>
        <w:jc w:val="both"/>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1</w:t>
      </w:r>
      <w:bookmarkEnd w:id="67"/>
      <w:r>
        <w:rPr>
          <w:color w:val="000000"/>
          <w:spacing w:val="0"/>
          <w:w w:val="100"/>
          <w:position w:val="0"/>
        </w:rPr>
        <w:t>）收购范特西</w:t>
      </w:r>
      <w:r>
        <w:rPr>
          <w:rFonts w:ascii="Times New Roman" w:eastAsia="Times New Roman" w:hAnsi="Times New Roman" w:cs="Times New Roman"/>
          <w:color w:val="000000"/>
          <w:spacing w:val="0"/>
          <w:w w:val="100"/>
          <w:position w:val="0"/>
        </w:rPr>
        <w:t>100%</w:t>
      </w:r>
      <w:r>
        <w:rPr>
          <w:color w:val="000000"/>
          <w:spacing w:val="0"/>
          <w:w w:val="100"/>
          <w:position w:val="0"/>
        </w:rPr>
        <w:t>股权的交易最终无法达成的风险</w:t>
      </w:r>
      <w:bookmarkEnd w:id="65"/>
      <w:bookmarkEnd w:id="66"/>
      <w:bookmarkEnd w:id="68"/>
    </w:p>
    <w:p>
      <w:pPr>
        <w:pStyle w:val="Style26"/>
        <w:keepNext w:val="0"/>
        <w:keepLines w:val="0"/>
        <w:widowControl w:val="0"/>
        <w:shd w:val="clear" w:color="auto" w:fill="auto"/>
        <w:bidi w:val="0"/>
        <w:spacing w:before="0" w:after="180" w:line="315" w:lineRule="exact"/>
        <w:ind w:left="0" w:right="0" w:firstLine="50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月公布了与范特西全体股东拟进行的股权交易项目的预案，该预案显示，公司将通过向范特西全体股 东发行</w:t>
      </w:r>
      <w:r>
        <w:rPr>
          <w:rFonts w:ascii="Times New Roman" w:eastAsia="Times New Roman" w:hAnsi="Times New Roman" w:cs="Times New Roman"/>
          <w:color w:val="000000"/>
          <w:spacing w:val="0"/>
          <w:w w:val="100"/>
          <w:position w:val="0"/>
        </w:rPr>
        <w:t>37,735,849</w:t>
      </w:r>
      <w:r>
        <w:rPr>
          <w:color w:val="000000"/>
          <w:spacing w:val="0"/>
          <w:w w:val="100"/>
          <w:position w:val="0"/>
        </w:rPr>
        <w:t>股股份和向刘祥、江汉、刘亚三名原股东定向发行</w:t>
      </w:r>
      <w:r>
        <w:rPr>
          <w:rFonts w:ascii="Times New Roman" w:eastAsia="Times New Roman" w:hAnsi="Times New Roman" w:cs="Times New Roman"/>
          <w:color w:val="000000"/>
          <w:spacing w:val="0"/>
          <w:w w:val="100"/>
          <w:position w:val="0"/>
        </w:rPr>
        <w:t>18,867,924</w:t>
      </w:r>
      <w:r>
        <w:rPr>
          <w:color w:val="000000"/>
          <w:spacing w:val="0"/>
          <w:w w:val="100"/>
          <w:position w:val="0"/>
        </w:rPr>
        <w:t>股股份募集资金人民币</w:t>
      </w:r>
      <w:r>
        <w:rPr>
          <w:rFonts w:ascii="Times New Roman" w:eastAsia="Times New Roman" w:hAnsi="Times New Roman" w:cs="Times New Roman"/>
          <w:color w:val="000000"/>
          <w:spacing w:val="0"/>
          <w:w w:val="100"/>
          <w:position w:val="0"/>
        </w:rPr>
        <w:t>2.8</w:t>
      </w:r>
      <w:r>
        <w:rPr>
          <w:color w:val="000000"/>
          <w:spacing w:val="0"/>
          <w:w w:val="100"/>
          <w:position w:val="0"/>
        </w:rPr>
        <w:t>亿元用于支付本次 交易的全部对价。截止本年报发布之日，标的公司范特西与</w:t>
      </w:r>
      <w:r>
        <w:rPr>
          <w:rFonts w:ascii="Times New Roman" w:eastAsia="Times New Roman" w:hAnsi="Times New Roman" w:cs="Times New Roman"/>
          <w:color w:val="000000"/>
          <w:spacing w:val="0"/>
          <w:w w:val="100"/>
          <w:position w:val="0"/>
        </w:rPr>
        <w:t>NBA</w:t>
      </w:r>
      <w:r>
        <w:rPr>
          <w:color w:val="000000"/>
          <w:spacing w:val="0"/>
          <w:w w:val="100"/>
          <w:position w:val="0"/>
        </w:rPr>
        <w:t>之间的版权合作协议仍未正式签署，如果双方的版权合作 协议最终不能签署，则公司将不会就本次交易召开董事会进行审核。即使范特西与</w:t>
      </w:r>
      <w:r>
        <w:rPr>
          <w:rFonts w:ascii="Times New Roman" w:eastAsia="Times New Roman" w:hAnsi="Times New Roman" w:cs="Times New Roman"/>
          <w:color w:val="000000"/>
          <w:spacing w:val="0"/>
          <w:w w:val="100"/>
          <w:position w:val="0"/>
        </w:rPr>
        <w:t>NBA</w:t>
      </w:r>
      <w:r>
        <w:rPr>
          <w:color w:val="000000"/>
          <w:spacing w:val="0"/>
          <w:w w:val="100"/>
          <w:position w:val="0"/>
        </w:rPr>
        <w:t>之间最终签署的版权合作协议，本 次交易还需通过中国证券监督管理委员会的审核，如果本次交易无法通过证监会的审核，则交易最终无法完成。因此，本次 交易存在最终无法达成的重大风险，提请广大投资者注意风险。</w:t>
      </w:r>
    </w:p>
    <w:p>
      <w:pPr>
        <w:pStyle w:val="Style30"/>
        <w:keepNext/>
        <w:keepLines/>
        <w:widowControl w:val="0"/>
        <w:shd w:val="clear" w:color="auto" w:fill="auto"/>
        <w:tabs>
          <w:tab w:pos="356" w:val="left"/>
        </w:tabs>
        <w:bidi w:val="0"/>
        <w:spacing w:before="0" w:after="10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w:t>
        <w:tab/>
        <w:t>应收账款回收风险</w:t>
      </w:r>
      <w:bookmarkEnd w:id="69"/>
      <w:bookmarkEnd w:id="70"/>
      <w:bookmarkEnd w:id="72"/>
    </w:p>
    <w:p>
      <w:pPr>
        <w:pStyle w:val="Style26"/>
        <w:keepNext w:val="0"/>
        <w:keepLines w:val="0"/>
        <w:widowControl w:val="0"/>
        <w:shd w:val="clear" w:color="auto" w:fill="auto"/>
        <w:bidi w:val="0"/>
        <w:spacing w:before="0" w:line="317" w:lineRule="exact"/>
        <w:ind w:left="0" w:right="0" w:firstLine="5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年，公司应收账款总额为</w:t>
      </w:r>
      <w:r>
        <w:rPr>
          <w:rFonts w:ascii="Times New Roman" w:eastAsia="Times New Roman" w:hAnsi="Times New Roman" w:cs="Times New Roman"/>
          <w:color w:val="000000"/>
          <w:spacing w:val="0"/>
          <w:w w:val="100"/>
          <w:position w:val="0"/>
        </w:rPr>
        <w:t>19,736.12</w:t>
      </w:r>
      <w:r>
        <w:rPr>
          <w:color w:val="000000"/>
          <w:spacing w:val="0"/>
          <w:w w:val="100"/>
          <w:position w:val="0"/>
        </w:rPr>
        <w:t>万元，其中除银联商务、通联支付、商业银行等企业信用较好的客户之外的第 三方客户的应收账款为</w:t>
      </w:r>
      <w:r>
        <w:rPr>
          <w:rFonts w:ascii="Times New Roman" w:eastAsia="Times New Roman" w:hAnsi="Times New Roman" w:cs="Times New Roman"/>
          <w:color w:val="000000"/>
          <w:spacing w:val="0"/>
          <w:w w:val="100"/>
          <w:position w:val="0"/>
        </w:rPr>
        <w:t>4,300.76</w:t>
      </w:r>
      <w:r>
        <w:rPr>
          <w:color w:val="000000"/>
          <w:spacing w:val="0"/>
          <w:w w:val="100"/>
          <w:position w:val="0"/>
        </w:rPr>
        <w:t>万元，占公司应收账款的比例为</w:t>
      </w:r>
      <w:r>
        <w:rPr>
          <w:rFonts w:ascii="Times New Roman" w:eastAsia="Times New Roman" w:hAnsi="Times New Roman" w:cs="Times New Roman"/>
          <w:color w:val="000000"/>
          <w:spacing w:val="0"/>
          <w:w w:val="100"/>
          <w:position w:val="0"/>
        </w:rPr>
        <w:t>21.79%</w:t>
      </w:r>
      <w:r>
        <w:rPr>
          <w:color w:val="000000"/>
          <w:spacing w:val="0"/>
          <w:w w:val="100"/>
          <w:position w:val="0"/>
        </w:rPr>
        <w:t>。第三方客户的的资金实力参差不齐，由此导致公司 的应收账款回收风险增加。</w:t>
      </w:r>
    </w:p>
    <w:p>
      <w:pPr>
        <w:pStyle w:val="Style26"/>
        <w:keepNext w:val="0"/>
        <w:keepLines w:val="0"/>
        <w:widowControl w:val="0"/>
        <w:shd w:val="clear" w:color="auto" w:fill="auto"/>
        <w:bidi w:val="0"/>
        <w:spacing w:before="0" w:after="180" w:line="322" w:lineRule="exact"/>
        <w:ind w:left="0" w:right="0" w:firstLine="500"/>
        <w:jc w:val="both"/>
      </w:pPr>
      <w:r>
        <w:rPr>
          <w:color w:val="000000"/>
          <w:spacing w:val="0"/>
          <w:w w:val="100"/>
          <w:position w:val="0"/>
        </w:rPr>
        <w:t>针对该风险，公司在</w:t>
      </w:r>
      <w:r>
        <w:rPr>
          <w:rFonts w:ascii="Times New Roman" w:eastAsia="Times New Roman" w:hAnsi="Times New Roman" w:cs="Times New Roman"/>
          <w:color w:val="000000"/>
          <w:spacing w:val="0"/>
          <w:w w:val="100"/>
          <w:position w:val="0"/>
        </w:rPr>
        <w:t>2014</w:t>
      </w:r>
      <w:r>
        <w:rPr>
          <w:color w:val="000000"/>
          <w:spacing w:val="0"/>
          <w:w w:val="100"/>
          <w:position w:val="0"/>
        </w:rPr>
        <w:t>年进一步加强落实客户信用风险评价制度和流程，加强了应收账款风险的管理，包括应收账 款金额核对、账期管理等。</w:t>
      </w:r>
    </w:p>
    <w:p>
      <w:pPr>
        <w:pStyle w:val="Style30"/>
        <w:keepNext/>
        <w:keepLines/>
        <w:widowControl w:val="0"/>
        <w:shd w:val="clear" w:color="auto" w:fill="auto"/>
        <w:tabs>
          <w:tab w:pos="356" w:val="left"/>
        </w:tabs>
        <w:bidi w:val="0"/>
        <w:spacing w:before="0" w:after="100" w:line="240" w:lineRule="auto"/>
        <w:ind w:left="0" w:right="0" w:firstLine="0"/>
        <w:jc w:val="left"/>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3</w:t>
      </w:r>
      <w:bookmarkEnd w:id="75"/>
      <w:r>
        <w:rPr>
          <w:color w:val="000000"/>
          <w:spacing w:val="0"/>
          <w:w w:val="100"/>
          <w:position w:val="0"/>
        </w:rPr>
        <w:t>）</w:t>
        <w:tab/>
        <w:t>无法把握互联网业务的发展趋势，产品、技术和服务不能满足市场需求的风险</w:t>
      </w:r>
      <w:bookmarkEnd w:id="73"/>
      <w:bookmarkEnd w:id="74"/>
      <w:bookmarkEnd w:id="76"/>
    </w:p>
    <w:p>
      <w:pPr>
        <w:pStyle w:val="Style26"/>
        <w:keepNext w:val="0"/>
        <w:keepLines w:val="0"/>
        <w:widowControl w:val="0"/>
        <w:shd w:val="clear" w:color="auto" w:fill="auto"/>
        <w:bidi w:val="0"/>
        <w:spacing w:before="0" w:line="312" w:lineRule="exact"/>
        <w:ind w:left="0" w:right="0" w:firstLine="500"/>
        <w:jc w:val="left"/>
      </w:pPr>
      <w:r>
        <w:rPr>
          <w:color w:val="000000"/>
          <w:spacing w:val="0"/>
          <w:w w:val="100"/>
          <w:position w:val="0"/>
        </w:rPr>
        <w:t>互联网和移动互联网的发展对中国市场将进行一次深入的、彻底的改造，公司已经积极开展了基于互联网业务的产品、 技术和服务创新，基于互联网的运营模式创新，但由于公司管理层没有从事互联网业务的经验，可能出现对互联网业务判断 失误的风险，从而导致公司的产品、技术、服务不能满足市场需求的风险，进而影响公司未来的综合竞争力。</w:t>
      </w:r>
    </w:p>
    <w:p>
      <w:pPr>
        <w:pStyle w:val="Style26"/>
        <w:keepNext w:val="0"/>
        <w:keepLines w:val="0"/>
        <w:widowControl w:val="0"/>
        <w:shd w:val="clear" w:color="auto" w:fill="auto"/>
        <w:bidi w:val="0"/>
        <w:spacing w:before="0" w:after="180" w:line="307" w:lineRule="exact"/>
        <w:ind w:left="0" w:right="0" w:firstLine="500"/>
        <w:jc w:val="left"/>
      </w:pPr>
      <w:r>
        <w:rPr>
          <w:color w:val="000000"/>
          <w:spacing w:val="0"/>
          <w:w w:val="100"/>
          <w:position w:val="0"/>
        </w:rPr>
        <w:t>针对该风险，公司将采取积极引进高端人才的策略，尤其是懂得互联网运营、产品和技术开发的高端人才，以提高公 司对未来的判断能力，和在产品、技术、服务的创新能力和水平。</w:t>
      </w:r>
    </w:p>
    <w:p>
      <w:pPr>
        <w:pStyle w:val="Style30"/>
        <w:keepNext/>
        <w:keepLines/>
        <w:widowControl w:val="0"/>
        <w:shd w:val="clear" w:color="auto" w:fill="auto"/>
        <w:tabs>
          <w:tab w:pos="356" w:val="left"/>
        </w:tabs>
        <w:bidi w:val="0"/>
        <w:spacing w:before="0" w:after="100" w:line="240" w:lineRule="auto"/>
        <w:ind w:left="0" w:right="0" w:firstLine="0"/>
        <w:jc w:val="left"/>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4</w:t>
      </w:r>
      <w:bookmarkEnd w:id="79"/>
      <w:r>
        <w:rPr>
          <w:color w:val="000000"/>
          <w:spacing w:val="0"/>
          <w:w w:val="100"/>
          <w:position w:val="0"/>
        </w:rPr>
        <w:t>）</w:t>
        <w:tab/>
        <w:t>海外市场开拓低于预期的风险</w:t>
      </w:r>
      <w:bookmarkEnd w:id="77"/>
      <w:bookmarkEnd w:id="78"/>
      <w:bookmarkEnd w:id="80"/>
    </w:p>
    <w:p>
      <w:pPr>
        <w:pStyle w:val="Style26"/>
        <w:keepNext w:val="0"/>
        <w:keepLines w:val="0"/>
        <w:widowControl w:val="0"/>
        <w:shd w:val="clear" w:color="auto" w:fill="auto"/>
        <w:bidi w:val="0"/>
        <w:spacing w:before="0" w:line="317" w:lineRule="exact"/>
        <w:ind w:left="0" w:right="0" w:firstLine="500"/>
        <w:jc w:val="left"/>
      </w:pPr>
      <w:r>
        <w:rPr>
          <w:color w:val="000000"/>
          <w:spacing w:val="0"/>
          <w:w w:val="100"/>
          <w:position w:val="0"/>
        </w:rPr>
        <w:t>自</w:t>
      </w:r>
      <w:r>
        <w:rPr>
          <w:rFonts w:ascii="Times New Roman" w:eastAsia="Times New Roman" w:hAnsi="Times New Roman" w:cs="Times New Roman"/>
          <w:color w:val="000000"/>
          <w:spacing w:val="0"/>
          <w:w w:val="100"/>
          <w:position w:val="0"/>
        </w:rPr>
        <w:t>2009</w:t>
      </w:r>
      <w:r>
        <w:rPr>
          <w:color w:val="000000"/>
          <w:spacing w:val="0"/>
          <w:w w:val="100"/>
          <w:position w:val="0"/>
        </w:rPr>
        <w:t>年开始，公司即筹备组建了海外业务团队，负责与海外市场的拓展和信息交流。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日，公司第二届 董事会第十二次会议审议通过了公司组织架构调整的议案，正式批准建立了一级部门国际业务部，将拓展国外市场作为市场 工作的重点。</w:t>
      </w:r>
      <w:r>
        <w:rPr>
          <w:rFonts w:ascii="Times New Roman" w:eastAsia="Times New Roman" w:hAnsi="Times New Roman" w:cs="Times New Roman"/>
          <w:color w:val="000000"/>
          <w:spacing w:val="0"/>
          <w:w w:val="100"/>
          <w:position w:val="0"/>
        </w:rPr>
        <w:t>2014</w:t>
      </w:r>
      <w:r>
        <w:rPr>
          <w:color w:val="000000"/>
          <w:spacing w:val="0"/>
          <w:w w:val="100"/>
          <w:position w:val="0"/>
        </w:rPr>
        <w:t>年，公司将继续加强海外市场的开拓能力，并将落实海外市场的订单为最终考核目标。但，公司仍然存在 国外市场开拓失败的风险。</w:t>
      </w:r>
    </w:p>
    <w:p>
      <w:pPr>
        <w:pStyle w:val="Style26"/>
        <w:keepNext w:val="0"/>
        <w:keepLines w:val="0"/>
        <w:widowControl w:val="0"/>
        <w:shd w:val="clear" w:color="auto" w:fill="auto"/>
        <w:bidi w:val="0"/>
        <w:spacing w:before="0" w:line="315" w:lineRule="exact"/>
        <w:ind w:left="0" w:right="0" w:firstLine="500"/>
        <w:jc w:val="left"/>
      </w:pPr>
      <w:r>
        <w:rPr>
          <w:color w:val="000000"/>
          <w:spacing w:val="0"/>
          <w:w w:val="100"/>
          <w:position w:val="0"/>
        </w:rPr>
        <w:t>针对该风险，公司将在市场、研发等资源配置上向国外市场倾斜，努力降低国外市场开拓失败的风险。</w:t>
      </w:r>
    </w:p>
    <w:p>
      <w:pPr>
        <w:pStyle w:val="Style26"/>
        <w:keepNext w:val="0"/>
        <w:keepLines w:val="0"/>
        <w:widowControl w:val="0"/>
        <w:shd w:val="clear" w:color="auto" w:fill="auto"/>
        <w:tabs>
          <w:tab w:pos="356" w:val="left"/>
        </w:tabs>
        <w:bidi w:val="0"/>
        <w:spacing w:before="0" w:line="315" w:lineRule="exact"/>
        <w:ind w:left="0" w:right="0" w:firstLine="0"/>
        <w:jc w:val="left"/>
      </w:pPr>
      <w:bookmarkStart w:id="81" w:name="bookmark81"/>
      <w:r>
        <w:rPr>
          <w:rFonts w:ascii="Times New Roman" w:eastAsia="Times New Roman" w:hAnsi="Times New Roman" w:cs="Times New Roman"/>
          <w:b/>
          <w:bCs/>
          <w:color w:val="000000"/>
          <w:spacing w:val="0"/>
          <w:w w:val="100"/>
          <w:position w:val="0"/>
        </w:rPr>
        <w:t>5</w:t>
      </w:r>
      <w:bookmarkEnd w:id="81"/>
      <w:r>
        <w:rPr>
          <w:b/>
          <w:bCs/>
          <w:color w:val="000000"/>
          <w:spacing w:val="0"/>
          <w:w w:val="100"/>
          <w:position w:val="0"/>
        </w:rPr>
        <w:t>）</w:t>
        <w:tab/>
        <w:t>管理团队不能适应新的业务发展要求的风险</w:t>
      </w:r>
    </w:p>
    <w:p>
      <w:pPr>
        <w:pStyle w:val="Style26"/>
        <w:keepNext w:val="0"/>
        <w:keepLines w:val="0"/>
        <w:widowControl w:val="0"/>
        <w:shd w:val="clear" w:color="auto" w:fill="auto"/>
        <w:bidi w:val="0"/>
        <w:spacing w:before="0" w:line="312" w:lineRule="exact"/>
        <w:ind w:left="0" w:right="0"/>
        <w:jc w:val="both"/>
      </w:pPr>
      <w:r>
        <w:rPr>
          <w:color w:val="000000"/>
          <w:spacing w:val="0"/>
          <w:w w:val="100"/>
          <w:position w:val="0"/>
        </w:rPr>
        <w:t>公司未来的战略规划和业务发展将主要围绕互联网领域开展，但公司现有管理团队均不具备互联网业务的经验，人才是 公司未来战略和业务实现的核心要素，因此，公司的管理团队如果不能吸收新的互联网人才加入，则现有管理团队可能存在 不能适应新的业务发展要求的风险。</w:t>
      </w:r>
    </w:p>
    <w:p>
      <w:pPr>
        <w:pStyle w:val="Style26"/>
        <w:keepNext w:val="0"/>
        <w:keepLines w:val="0"/>
        <w:widowControl w:val="0"/>
        <w:shd w:val="clear" w:color="auto" w:fill="auto"/>
        <w:bidi w:val="0"/>
        <w:spacing w:before="0" w:line="317" w:lineRule="exact"/>
        <w:ind w:left="0" w:right="0" w:firstLine="300"/>
        <w:jc w:val="left"/>
        <w:sectPr>
          <w:footnotePr>
            <w:pos w:val="pageBottom"/>
            <w:numFmt w:val="decimal"/>
            <w:numRestart w:val="continuous"/>
          </w:footnotePr>
          <w:pgSz w:w="11900" w:h="16840"/>
          <w:pgMar w:top="1383" w:right="1078" w:bottom="1585" w:left="1049" w:header="0" w:footer="3" w:gutter="0"/>
          <w:cols w:space="720"/>
          <w:noEndnote/>
          <w:rtlGutter w:val="0"/>
          <w:docGrid w:linePitch="360"/>
        </w:sectPr>
      </w:pPr>
      <w:r>
        <w:rPr>
          <w:color w:val="000000"/>
          <w:spacing w:val="0"/>
          <w:w w:val="100"/>
          <w:position w:val="0"/>
        </w:rPr>
        <w:t>针对该风险，公司已经开始进行人才结构的优化工作，裁汰冗员，引进了解互联网业务的中高端人才，并通过主动收购, 吸收优秀的互联网业务团队，以对公司的核心管理团队植入互联网基因。</w:t>
      </w:r>
    </w:p>
    <w:p>
      <w:pPr>
        <w:pStyle w:val="Style15"/>
        <w:keepNext/>
        <w:keepLines/>
        <w:widowControl w:val="0"/>
        <w:shd w:val="clear" w:color="auto" w:fill="auto"/>
        <w:bidi w:val="0"/>
        <w:spacing w:before="600" w:after="520" w:line="240" w:lineRule="auto"/>
        <w:ind w:left="0" w:right="0" w:firstLine="0"/>
        <w:jc w:val="center"/>
      </w:pPr>
      <w:bookmarkStart w:id="82" w:name="bookmark82"/>
      <w:bookmarkStart w:id="83" w:name="bookmark83"/>
      <w:bookmarkStart w:id="84" w:name="bookmark84"/>
      <w:r>
        <w:rPr>
          <w:color w:val="000000"/>
          <w:spacing w:val="0"/>
          <w:w w:val="100"/>
          <w:position w:val="0"/>
        </w:rPr>
        <w:t>第四节董事会报告</w:t>
      </w:r>
      <w:bookmarkEnd w:id="82"/>
      <w:bookmarkEnd w:id="83"/>
      <w:bookmarkEnd w:id="84"/>
    </w:p>
    <w:p>
      <w:pPr>
        <w:pStyle w:val="Style24"/>
        <w:keepNext/>
        <w:keepLines/>
        <w:widowControl w:val="0"/>
        <w:shd w:val="clear" w:color="auto" w:fill="auto"/>
        <w:bidi w:val="0"/>
        <w:spacing w:before="0" w:after="34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sz w:val="24"/>
          <w:szCs w:val="24"/>
        </w:rPr>
        <w:t>一</w:t>
      </w:r>
      <w:bookmarkEnd w:id="87"/>
      <w:r>
        <w:rPr>
          <w:color w:val="000000"/>
          <w:spacing w:val="0"/>
          <w:w w:val="100"/>
          <w:position w:val="0"/>
          <w:sz w:val="24"/>
          <w:szCs w:val="24"/>
        </w:rPr>
        <w:t>、管理层讨论与分析</w:t>
      </w:r>
      <w:bookmarkEnd w:id="85"/>
      <w:bookmarkEnd w:id="86"/>
      <w:bookmarkEnd w:id="88"/>
    </w:p>
    <w:p>
      <w:pPr>
        <w:pStyle w:val="Style30"/>
        <w:keepNext/>
        <w:keepLines/>
        <w:widowControl w:val="0"/>
        <w:shd w:val="clear" w:color="auto" w:fill="auto"/>
        <w:bidi w:val="0"/>
        <w:spacing w:before="0" w:line="240" w:lineRule="auto"/>
        <w:ind w:left="0" w:right="0" w:firstLine="0"/>
        <w:jc w:val="left"/>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1</w:t>
      </w:r>
      <w:bookmarkEnd w:id="91"/>
      <w:r>
        <w:rPr>
          <w:color w:val="000000"/>
          <w:spacing w:val="0"/>
          <w:w w:val="100"/>
          <w:position w:val="0"/>
        </w:rPr>
        <w:t>、报告期内主要业务回顾</w:t>
      </w:r>
      <w:bookmarkEnd w:id="89"/>
      <w:bookmarkEnd w:id="90"/>
      <w:bookmarkEnd w:id="92"/>
    </w:p>
    <w:p>
      <w:pPr>
        <w:pStyle w:val="Style26"/>
        <w:keepNext w:val="0"/>
        <w:keepLines w:val="0"/>
        <w:widowControl w:val="0"/>
        <w:shd w:val="clear" w:color="auto" w:fill="auto"/>
        <w:bidi w:val="0"/>
        <w:spacing w:before="0" w:after="0" w:line="319"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年，伴随电子支付行业的快速发展，公司继续以电子支付技术为基础，以金融</w:t>
      </w:r>
      <w:r>
        <w:rPr>
          <w:rFonts w:ascii="Times New Roman" w:eastAsia="Times New Roman" w:hAnsi="Times New Roman" w:cs="Times New Roman"/>
          <w:color w:val="000000"/>
          <w:spacing w:val="0"/>
          <w:w w:val="100"/>
          <w:position w:val="0"/>
        </w:rPr>
        <w:t>POS</w:t>
      </w:r>
      <w:r>
        <w:rPr>
          <w:color w:val="000000"/>
          <w:spacing w:val="0"/>
          <w:w w:val="100"/>
          <w:position w:val="0"/>
        </w:rPr>
        <w:t>终端软硬件的设计和研发为核心， 巩固和提高公司电子支付技术服务领域的市场领先地位，凭借技术、市场和行业经验等优势，以金融领域为基础，稳步开展 其他卡基受理业务，积极探索新的产品和应用，整合资源，形成公司持续、健康成长的长期格局。</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20"/>
          <w:szCs w:val="20"/>
        </w:rPr>
        <w:t>49,917.78</w:t>
      </w:r>
      <w:r>
        <w:rPr>
          <w:color w:val="000000"/>
          <w:spacing w:val="0"/>
          <w:w w:val="100"/>
          <w:position w:val="0"/>
        </w:rPr>
        <w:t>万元，同比增长</w:t>
      </w:r>
      <w:r>
        <w:rPr>
          <w:rFonts w:ascii="Times New Roman" w:eastAsia="Times New Roman" w:hAnsi="Times New Roman" w:cs="Times New Roman"/>
          <w:color w:val="000000"/>
          <w:spacing w:val="0"/>
          <w:w w:val="100"/>
          <w:position w:val="0"/>
        </w:rPr>
        <w:t>0.83%</w:t>
      </w:r>
      <w:r>
        <w:rPr>
          <w:color w:val="000000"/>
          <w:spacing w:val="0"/>
          <w:w w:val="100"/>
          <w:position w:val="0"/>
        </w:rPr>
        <w:t>,实现利润总额</w:t>
      </w:r>
      <w:r>
        <w:rPr>
          <w:rFonts w:ascii="Times New Roman" w:eastAsia="Times New Roman" w:hAnsi="Times New Roman" w:cs="Times New Roman"/>
          <w:color w:val="000000"/>
          <w:spacing w:val="0"/>
          <w:w w:val="100"/>
          <w:position w:val="0"/>
          <w:sz w:val="20"/>
          <w:szCs w:val="20"/>
        </w:rPr>
        <w:t>5,659.91</w:t>
      </w:r>
      <w:r>
        <w:rPr>
          <w:color w:val="000000"/>
          <w:spacing w:val="0"/>
          <w:w w:val="100"/>
          <w:position w:val="0"/>
        </w:rPr>
        <w:t>万元，同比下降</w:t>
      </w:r>
      <w:r>
        <w:rPr>
          <w:rFonts w:ascii="Times New Roman" w:eastAsia="Times New Roman" w:hAnsi="Times New Roman" w:cs="Times New Roman"/>
          <w:color w:val="000000"/>
          <w:spacing w:val="0"/>
          <w:w w:val="100"/>
          <w:position w:val="0"/>
        </w:rPr>
        <w:t>16.90%</w:t>
      </w:r>
      <w:r>
        <w:rPr>
          <w:color w:val="000000"/>
          <w:spacing w:val="0"/>
          <w:w w:val="100"/>
          <w:position w:val="0"/>
        </w:rPr>
        <w:t>,实现净利 润</w:t>
      </w:r>
      <w:r>
        <w:rPr>
          <w:rFonts w:ascii="Times New Roman" w:eastAsia="Times New Roman" w:hAnsi="Times New Roman" w:cs="Times New Roman"/>
          <w:color w:val="000000"/>
          <w:spacing w:val="0"/>
          <w:w w:val="100"/>
          <w:position w:val="0"/>
          <w:sz w:val="20"/>
          <w:szCs w:val="20"/>
        </w:rPr>
        <w:t>5,489.04</w:t>
      </w:r>
      <w:r>
        <w:rPr>
          <w:color w:val="000000"/>
          <w:spacing w:val="0"/>
          <w:w w:val="100"/>
          <w:position w:val="0"/>
        </w:rPr>
        <w:t>万元，同比下降</w:t>
      </w:r>
      <w:r>
        <w:rPr>
          <w:rFonts w:ascii="Times New Roman" w:eastAsia="Times New Roman" w:hAnsi="Times New Roman" w:cs="Times New Roman"/>
          <w:color w:val="000000"/>
          <w:spacing w:val="0"/>
          <w:w w:val="100"/>
          <w:position w:val="0"/>
        </w:rPr>
        <w:t>8.76%</w:t>
      </w:r>
      <w:r>
        <w:rPr>
          <w:color w:val="000000"/>
          <w:spacing w:val="0"/>
          <w:w w:val="100"/>
          <w:position w:val="0"/>
        </w:rPr>
        <w:t>。</w:t>
      </w:r>
    </w:p>
    <w:p>
      <w:pPr>
        <w:pStyle w:val="Style26"/>
        <w:keepNext w:val="0"/>
        <w:keepLines w:val="0"/>
        <w:widowControl w:val="0"/>
        <w:shd w:val="clear" w:color="auto" w:fill="auto"/>
        <w:tabs>
          <w:tab w:pos="878" w:val="left"/>
        </w:tabs>
        <w:bidi w:val="0"/>
        <w:spacing w:before="0" w:after="0" w:line="315" w:lineRule="exact"/>
        <w:ind w:left="0" w:right="0"/>
        <w:jc w:val="left"/>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rPr>
        <w:t>1</w:t>
      </w:r>
      <w:r>
        <w:rPr>
          <w:color w:val="000000"/>
          <w:spacing w:val="0"/>
          <w:w w:val="100"/>
          <w:position w:val="0"/>
        </w:rPr>
        <w:t>）</w:t>
        <w:tab/>
        <w:t>技术研发方面，公司继续加大研发资金投入，加强研发管理团队能力建设，完善</w:t>
      </w:r>
      <w:r>
        <w:rPr>
          <w:rFonts w:ascii="Times New Roman" w:eastAsia="Times New Roman" w:hAnsi="Times New Roman" w:cs="Times New Roman"/>
          <w:color w:val="000000"/>
          <w:spacing w:val="0"/>
          <w:w w:val="100"/>
          <w:position w:val="0"/>
        </w:rPr>
        <w:t>IPD</w:t>
      </w:r>
      <w:r>
        <w:rPr>
          <w:color w:val="000000"/>
          <w:spacing w:val="0"/>
          <w:w w:val="100"/>
          <w:position w:val="0"/>
        </w:rPr>
        <w:t xml:space="preserve">流程，保证了研发产品的稳 定性和可靠性；提高新产品研发比例，确保公司产品满足市场变化需求；进一步提高产品质量，有效降低了产品返修率； </w:t>
      </w:r>
      <w:r>
        <w:rPr>
          <w:rFonts w:ascii="Times New Roman" w:eastAsia="Times New Roman" w:hAnsi="Times New Roman" w:cs="Times New Roman"/>
          <w:color w:val="000000"/>
          <w:spacing w:val="0"/>
          <w:w w:val="100"/>
          <w:position w:val="0"/>
        </w:rPr>
        <w:t xml:space="preserve">CBB </w:t>
      </w:r>
      <w:r>
        <w:rPr>
          <w:color w:val="000000"/>
          <w:spacing w:val="0"/>
          <w:w w:val="100"/>
          <w:position w:val="0"/>
        </w:rPr>
        <w:t>（公共构建模块管理）建设初具成效，有效提升公司研发整体技术能力；测试工具化流程基本形成，有效节省人力成本， 提高测试工作效率。</w:t>
      </w:r>
    </w:p>
    <w:p>
      <w:pPr>
        <w:pStyle w:val="Style26"/>
        <w:keepNext w:val="0"/>
        <w:keepLines w:val="0"/>
        <w:widowControl w:val="0"/>
        <w:shd w:val="clear" w:color="auto" w:fill="auto"/>
        <w:tabs>
          <w:tab w:pos="878" w:val="left"/>
        </w:tabs>
        <w:bidi w:val="0"/>
        <w:spacing w:before="0" w:after="0" w:line="314" w:lineRule="exact"/>
        <w:ind w:left="0" w:right="0"/>
        <w:jc w:val="left"/>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rPr>
        <w:t>2</w:t>
      </w:r>
      <w:r>
        <w:rPr>
          <w:color w:val="000000"/>
          <w:spacing w:val="0"/>
          <w:w w:val="100"/>
          <w:position w:val="0"/>
        </w:rPr>
        <w:t>）</w:t>
        <w:tab/>
        <w:t>市场建设方面，进一步完善梯队式的市场队伍建设，探索创新业务模式和业务思路，为快速适应市场变化做好充 分准备；进一步加大商业银行和第三方客户的市场开拓力度，完成银联商务、通联支付、中国银行、建设银行、农信资金结 算中心、兴业银行、中信银行、交通银行、上海浦发银行等招标入围工作。</w:t>
      </w:r>
    </w:p>
    <w:p>
      <w:pPr>
        <w:pStyle w:val="Style26"/>
        <w:keepNext w:val="0"/>
        <w:keepLines w:val="0"/>
        <w:widowControl w:val="0"/>
        <w:shd w:val="clear" w:color="auto" w:fill="auto"/>
        <w:bidi w:val="0"/>
        <w:spacing w:before="0" w:after="0" w:line="312" w:lineRule="exact"/>
        <w:ind w:left="0" w:right="0"/>
        <w:jc w:val="left"/>
      </w:pPr>
      <w:r>
        <w:rPr>
          <w:color w:val="000000"/>
          <w:spacing w:val="0"/>
          <w:w w:val="100"/>
          <w:position w:val="0"/>
        </w:rPr>
        <w:t>海外市场方面，完成市场初步布局，确定销售模式并确定重点区域；参加了中东卡展（</w:t>
      </w:r>
      <w:r>
        <w:rPr>
          <w:rFonts w:ascii="Times New Roman" w:eastAsia="Times New Roman" w:hAnsi="Times New Roman" w:cs="Times New Roman"/>
          <w:color w:val="000000"/>
          <w:spacing w:val="0"/>
          <w:w w:val="100"/>
          <w:position w:val="0"/>
        </w:rPr>
        <w:t>Cards Middle East</w:t>
      </w:r>
      <w:r>
        <w:rPr>
          <w:color w:val="000000"/>
          <w:spacing w:val="0"/>
          <w:w w:val="100"/>
          <w:position w:val="0"/>
        </w:rPr>
        <w:t>）</w:t>
      </w:r>
      <w:r>
        <w:rPr>
          <w:color w:val="000000"/>
          <w:spacing w:val="0"/>
          <w:w w:val="100"/>
          <w:position w:val="0"/>
        </w:rPr>
        <w:t>和法国智能 卡</w:t>
      </w:r>
      <w:r>
        <w:rPr>
          <w:rFonts w:ascii="Times New Roman" w:eastAsia="Times New Roman" w:hAnsi="Times New Roman" w:cs="Times New Roman"/>
          <w:color w:val="000000"/>
          <w:spacing w:val="0"/>
          <w:w w:val="100"/>
          <w:position w:val="0"/>
        </w:rPr>
        <w:t>&amp;</w:t>
      </w:r>
      <w:r>
        <w:rPr>
          <w:color w:val="000000"/>
          <w:spacing w:val="0"/>
          <w:w w:val="100"/>
          <w:position w:val="0"/>
        </w:rPr>
        <w:t>身份识别技术工业展</w:t>
      </w:r>
      <w:r>
        <w:rPr>
          <w:color w:val="000000"/>
          <w:spacing w:val="0"/>
          <w:w w:val="100"/>
          <w:position w:val="0"/>
        </w:rPr>
        <w:t>（</w:t>
      </w:r>
      <w:r>
        <w:rPr>
          <w:rFonts w:ascii="Times New Roman" w:eastAsia="Times New Roman" w:hAnsi="Times New Roman" w:cs="Times New Roman"/>
          <w:color w:val="000000"/>
          <w:spacing w:val="0"/>
          <w:w w:val="100"/>
          <w:position w:val="0"/>
        </w:rPr>
        <w:t>Cartes Identification</w:t>
      </w:r>
      <w:r>
        <w:rPr>
          <w:color w:val="000000"/>
          <w:spacing w:val="0"/>
          <w:w w:val="100"/>
          <w:position w:val="0"/>
        </w:rPr>
        <w:t>）</w:t>
      </w:r>
      <w:r>
        <w:rPr>
          <w:color w:val="000000"/>
          <w:spacing w:val="0"/>
          <w:w w:val="100"/>
          <w:position w:val="0"/>
        </w:rPr>
        <w:t>，公司品牌得到提升；完成技术团队的结构调整，为海外市场服务提供良好 基础。</w:t>
      </w:r>
    </w:p>
    <w:p>
      <w:pPr>
        <w:pStyle w:val="Style26"/>
        <w:keepNext w:val="0"/>
        <w:keepLines w:val="0"/>
        <w:widowControl w:val="0"/>
        <w:shd w:val="clear" w:color="auto" w:fill="auto"/>
        <w:tabs>
          <w:tab w:pos="883" w:val="left"/>
        </w:tabs>
        <w:bidi w:val="0"/>
        <w:spacing w:before="0" w:after="0" w:line="312" w:lineRule="exact"/>
        <w:ind w:left="0" w:right="0"/>
        <w:jc w:val="left"/>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rPr>
        <w:t>3</w:t>
      </w:r>
      <w:r>
        <w:rPr>
          <w:color w:val="000000"/>
          <w:spacing w:val="0"/>
          <w:w w:val="100"/>
          <w:position w:val="0"/>
        </w:rPr>
        <w:t>）</w:t>
        <w:tab/>
        <w:t>生产管理方面，推进成本控制策略，深化优势供应商的引进和开发工作，确保产品的</w:t>
      </w:r>
      <w:r>
        <w:rPr>
          <w:rFonts w:ascii="Times New Roman" w:eastAsia="Times New Roman" w:hAnsi="Times New Roman" w:cs="Times New Roman"/>
          <w:color w:val="000000"/>
          <w:spacing w:val="0"/>
          <w:w w:val="100"/>
          <w:position w:val="0"/>
        </w:rPr>
        <w:t>BOM</w:t>
      </w:r>
      <w:r>
        <w:rPr>
          <w:color w:val="000000"/>
          <w:spacing w:val="0"/>
          <w:w w:val="100"/>
          <w:position w:val="0"/>
        </w:rPr>
        <w:t>成本竞争力；优化工厂 成本控制专案，深入执行，细化项目执行方案；进一步细化人工成本控制策略，调整生产节奏，控制加班，提高人均产出； 对现有</w:t>
      </w:r>
      <w:r>
        <w:rPr>
          <w:rFonts w:ascii="Times New Roman" w:eastAsia="Times New Roman" w:hAnsi="Times New Roman" w:cs="Times New Roman"/>
          <w:color w:val="000000"/>
          <w:spacing w:val="0"/>
          <w:w w:val="100"/>
          <w:position w:val="0"/>
        </w:rPr>
        <w:t>ERP</w:t>
      </w:r>
      <w:r>
        <w:rPr>
          <w:color w:val="000000"/>
          <w:spacing w:val="0"/>
          <w:w w:val="100"/>
          <w:position w:val="0"/>
        </w:rPr>
        <w:t>系统进行优化，实现更精准的库存管理；推进</w:t>
      </w:r>
      <w:r>
        <w:rPr>
          <w:rFonts w:ascii="Times New Roman" w:eastAsia="Times New Roman" w:hAnsi="Times New Roman" w:cs="Times New Roman"/>
          <w:color w:val="000000"/>
          <w:spacing w:val="0"/>
          <w:w w:val="100"/>
          <w:position w:val="0"/>
        </w:rPr>
        <w:t>VMI</w:t>
      </w:r>
      <w:r>
        <w:rPr>
          <w:color w:val="000000"/>
          <w:spacing w:val="0"/>
          <w:w w:val="100"/>
          <w:position w:val="0"/>
        </w:rPr>
        <w:t>供货管理工作，在保障物料供应的基础上促进库存合理化。</w:t>
      </w:r>
    </w:p>
    <w:p>
      <w:pPr>
        <w:pStyle w:val="Style26"/>
        <w:keepNext w:val="0"/>
        <w:keepLines w:val="0"/>
        <w:widowControl w:val="0"/>
        <w:shd w:val="clear" w:color="auto" w:fill="auto"/>
        <w:tabs>
          <w:tab w:pos="878" w:val="left"/>
        </w:tabs>
        <w:bidi w:val="0"/>
        <w:spacing w:before="0" w:after="0" w:line="314" w:lineRule="exact"/>
        <w:ind w:left="0" w:right="0"/>
        <w:jc w:val="left"/>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rPr>
        <w:t>4</w:t>
      </w:r>
      <w:r>
        <w:rPr>
          <w:color w:val="000000"/>
          <w:spacing w:val="0"/>
          <w:w w:val="100"/>
          <w:position w:val="0"/>
        </w:rPr>
        <w:t>）</w:t>
        <w:tab/>
        <w:t>人力资源建设方面，进一步加大高端人才的引进，为公司发展注入新鲜血液；加大人才培养力度，启动</w:t>
      </w:r>
      <w:r>
        <w:rPr>
          <w:rFonts w:ascii="Times New Roman" w:eastAsia="Times New Roman" w:hAnsi="Times New Roman" w:cs="Times New Roman"/>
          <w:color w:val="000000"/>
          <w:spacing w:val="0"/>
          <w:w w:val="100"/>
          <w:position w:val="0"/>
        </w:rPr>
        <w:t>“</w:t>
      </w:r>
      <w:r>
        <w:rPr>
          <w:color w:val="000000"/>
          <w:spacing w:val="0"/>
          <w:w w:val="100"/>
          <w:position w:val="0"/>
        </w:rPr>
        <w:t>精英培养</w:t>
      </w:r>
      <w:r>
        <w:rPr>
          <w:rFonts w:ascii="Times New Roman" w:eastAsia="Times New Roman" w:hAnsi="Times New Roman" w:cs="Times New Roman"/>
          <w:color w:val="000000"/>
          <w:spacing w:val="0"/>
          <w:w w:val="100"/>
          <w:position w:val="0"/>
        </w:rPr>
        <w:t xml:space="preserve">” </w:t>
      </w:r>
      <w:r>
        <w:rPr>
          <w:color w:val="000000"/>
          <w:spacing w:val="0"/>
          <w:w w:val="100"/>
          <w:position w:val="0"/>
        </w:rPr>
        <w:t>计划，针对公司中层管理人员，提供个性化培养机会；加强企业文化建设，通过组织管理人员交流会、导师学生沟通会等形 式，加强员工间沟通，提升团队文化氛围，增强企业凝聚力。</w:t>
      </w:r>
    </w:p>
    <w:p>
      <w:pPr>
        <w:pStyle w:val="Style26"/>
        <w:keepNext w:val="0"/>
        <w:keepLines w:val="0"/>
        <w:widowControl w:val="0"/>
        <w:shd w:val="clear" w:color="auto" w:fill="auto"/>
        <w:tabs>
          <w:tab w:pos="878" w:val="left"/>
        </w:tabs>
        <w:bidi w:val="0"/>
        <w:spacing w:before="0" w:after="720" w:line="317" w:lineRule="exact"/>
        <w:ind w:left="0" w:right="0"/>
        <w:jc w:val="left"/>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rPr>
        <w:t>5</w:t>
      </w:r>
      <w:r>
        <w:rPr>
          <w:color w:val="000000"/>
          <w:spacing w:val="0"/>
          <w:w w:val="100"/>
          <w:position w:val="0"/>
        </w:rPr>
        <w:t>）</w:t>
        <w:tab/>
        <w:t>提高公司管理水平方面，公司认真落实</w:t>
      </w:r>
      <w:r>
        <w:rPr>
          <w:rFonts w:ascii="Times New Roman" w:eastAsia="Times New Roman" w:hAnsi="Times New Roman" w:cs="Times New Roman"/>
          <w:color w:val="000000"/>
          <w:spacing w:val="0"/>
          <w:w w:val="100"/>
          <w:position w:val="0"/>
        </w:rPr>
        <w:t>IBM</w:t>
      </w:r>
      <w:r>
        <w:rPr>
          <w:color w:val="000000"/>
          <w:spacing w:val="0"/>
          <w:w w:val="100"/>
          <w:position w:val="0"/>
        </w:rPr>
        <w:t>企业咨询管理项目，加强市场信息管理、产品需求管理、产品研发质 量管理，提升企业内部信息传递效率和部门协作契合度，有效控制管理成本；加强研发流程管理，梳理产品开发需求确立流 程，提高研发产出率；加大营销管理力度，制定科学合理的绩效考核标准与指标，提高销售效率；全面加强财务预算管理， 严格费用支出申报与报销审核，综合提高企业的运营能力。</w:t>
      </w:r>
    </w:p>
    <w:p>
      <w:pPr>
        <w:pStyle w:val="Style30"/>
        <w:keepNext/>
        <w:keepLines/>
        <w:widowControl w:val="0"/>
        <w:shd w:val="clear" w:color="auto" w:fill="auto"/>
        <w:bidi w:val="0"/>
        <w:spacing w:before="0" w:after="340" w:line="240"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2</w:t>
      </w:r>
      <w:bookmarkEnd w:id="100"/>
      <w:r>
        <w:rPr>
          <w:color w:val="000000"/>
          <w:spacing w:val="0"/>
          <w:w w:val="100"/>
          <w:position w:val="0"/>
        </w:rPr>
        <w:t>、报告期内主要经营情况</w:t>
      </w:r>
      <w:bookmarkEnd w:id="101"/>
      <w:bookmarkEnd w:id="98"/>
      <w:bookmarkEnd w:id="99"/>
    </w:p>
    <w:p>
      <w:pPr>
        <w:pStyle w:val="Style30"/>
        <w:keepNext/>
        <w:keepLines/>
        <w:widowControl w:val="0"/>
        <w:shd w:val="clear" w:color="auto" w:fill="auto"/>
        <w:bidi w:val="0"/>
        <w:spacing w:before="0" w:after="340" w:line="240" w:lineRule="auto"/>
        <w:ind w:left="0" w:right="0" w:firstLine="0"/>
        <w:jc w:val="left"/>
      </w:pPr>
      <w:bookmarkStart w:id="102" w:name="bookmark102"/>
      <w:bookmarkStart w:id="103" w:name="bookmark103"/>
      <w:bookmarkStart w:id="98" w:name="bookmark98"/>
      <w:bookmarkStart w:id="99" w:name="bookmark99"/>
      <w:r>
        <w:rPr>
          <w:color w:val="000000"/>
          <w:spacing w:val="0"/>
          <w:w w:val="100"/>
          <w:position w:val="0"/>
        </w:rPr>
        <w:t>（</w:t>
      </w:r>
      <w:bookmarkEnd w:id="102"/>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103"/>
      <w:bookmarkEnd w:id="98"/>
      <w:bookmarkEnd w:id="99"/>
    </w:p>
    <w:p>
      <w:pPr>
        <w:pStyle w:val="Style26"/>
        <w:keepNext w:val="0"/>
        <w:keepLines w:val="0"/>
        <w:widowControl w:val="0"/>
        <w:shd w:val="clear" w:color="auto" w:fill="auto"/>
        <w:bidi w:val="0"/>
        <w:spacing w:before="0" w:after="0"/>
        <w:ind w:left="0" w:right="0" w:firstLine="0"/>
        <w:jc w:val="left"/>
      </w:pPr>
      <w:bookmarkStart w:id="104" w:name="bookmark104"/>
      <w:r>
        <w:rPr>
          <w:rFonts w:ascii="Times New Roman" w:eastAsia="Times New Roman" w:hAnsi="Times New Roman" w:cs="Times New Roman"/>
          <w:color w:val="000000"/>
          <w:spacing w:val="0"/>
          <w:w w:val="100"/>
          <w:position w:val="0"/>
        </w:rPr>
        <w:t>1</w:t>
      </w:r>
      <w:bookmarkEnd w:id="104"/>
      <w:r>
        <w:rPr>
          <w:rFonts w:ascii="Times New Roman" w:eastAsia="Times New Roman" w:hAnsi="Times New Roman" w:cs="Times New Roman"/>
          <w:color w:val="000000"/>
          <w:spacing w:val="0"/>
          <w:w w:val="100"/>
          <w:position w:val="0"/>
        </w:rPr>
        <w:t>）</w:t>
      </w:r>
      <w:r>
        <w:rPr>
          <w:color w:val="000000"/>
          <w:spacing w:val="0"/>
          <w:w w:val="100"/>
          <w:position w:val="0"/>
        </w:rPr>
        <w:t>概述</w:t>
      </w:r>
    </w:p>
    <w:p>
      <w:pPr>
        <w:pStyle w:val="Style26"/>
        <w:keepNext w:val="0"/>
        <w:keepLines w:val="0"/>
        <w:widowControl w:val="0"/>
        <w:shd w:val="clear" w:color="auto" w:fill="auto"/>
        <w:bidi w:val="0"/>
        <w:spacing w:before="0" w:after="60" w:line="319" w:lineRule="exact"/>
        <w:ind w:left="0" w:right="0"/>
        <w:jc w:val="both"/>
      </w:pPr>
      <w:r>
        <w:rPr>
          <w:color w:val="000000"/>
          <w:spacing w:val="0"/>
          <w:w w:val="100"/>
          <w:position w:val="0"/>
        </w:rPr>
        <w:t>公司一直专注于电子支付技术的发展，以金融</w:t>
      </w:r>
      <w:r>
        <w:rPr>
          <w:rFonts w:ascii="Times New Roman" w:eastAsia="Times New Roman" w:hAnsi="Times New Roman" w:cs="Times New Roman"/>
          <w:color w:val="000000"/>
          <w:spacing w:val="0"/>
          <w:w w:val="100"/>
          <w:position w:val="0"/>
        </w:rPr>
        <w:t>POS</w:t>
      </w:r>
      <w:r>
        <w:rPr>
          <w:color w:val="000000"/>
          <w:spacing w:val="0"/>
          <w:w w:val="100"/>
          <w:position w:val="0"/>
        </w:rPr>
        <w:t>终端软硬件的设计和研发为核心，从事金融</w:t>
      </w:r>
      <w:r>
        <w:rPr>
          <w:rFonts w:ascii="Times New Roman" w:eastAsia="Times New Roman" w:hAnsi="Times New Roman" w:cs="Times New Roman"/>
          <w:color w:val="000000"/>
          <w:spacing w:val="0"/>
          <w:w w:val="100"/>
          <w:position w:val="0"/>
        </w:rPr>
        <w:t>POS</w:t>
      </w:r>
      <w:r>
        <w:rPr>
          <w:color w:val="000000"/>
          <w:spacing w:val="0"/>
          <w:w w:val="100"/>
          <w:position w:val="0"/>
        </w:rPr>
        <w:t>机为主的电子支付受 理终端设备软硬件的生产、研发、销售和租赁，同时以金融</w:t>
      </w:r>
      <w:r>
        <w:rPr>
          <w:rFonts w:ascii="Times New Roman" w:eastAsia="Times New Roman" w:hAnsi="Times New Roman" w:cs="Times New Roman"/>
          <w:color w:val="000000"/>
          <w:spacing w:val="0"/>
          <w:w w:val="100"/>
          <w:position w:val="0"/>
        </w:rPr>
        <w:t>POS</w:t>
      </w:r>
      <w:r>
        <w:rPr>
          <w:color w:val="000000"/>
          <w:spacing w:val="0"/>
          <w:w w:val="100"/>
          <w:position w:val="0"/>
        </w:rPr>
        <w:t xml:space="preserve">机等电子支付受理终端设备为载体，向商业银行、中国银联、 社会第三方收单服务机构提供电子支付技术综合解决方案。报告期内，公司绝大部分收入依然来自国内电子支付受理终端市 </w:t>
      </w:r>
      <w:r>
        <w:rPr>
          <w:color w:val="000000"/>
          <w:spacing w:val="0"/>
          <w:w w:val="100"/>
          <w:position w:val="0"/>
        </w:rPr>
        <w:t>场。</w:t>
      </w:r>
    </w:p>
    <w:p>
      <w:pPr>
        <w:pStyle w:val="Style26"/>
        <w:keepNext w:val="0"/>
        <w:keepLines w:val="0"/>
        <w:widowControl w:val="0"/>
        <w:shd w:val="clear" w:color="auto" w:fill="auto"/>
        <w:bidi w:val="0"/>
        <w:spacing w:before="0" w:after="60" w:line="314" w:lineRule="exact"/>
        <w:ind w:left="0" w:right="0"/>
        <w:jc w:val="left"/>
      </w:pPr>
      <w:r>
        <w:rPr>
          <w:color w:val="000000"/>
          <w:spacing w:val="0"/>
          <w:w w:val="100"/>
          <w:position w:val="0"/>
        </w:rPr>
        <w:t>据中国人民银行《</w:t>
      </w:r>
      <w:r>
        <w:rPr>
          <w:rFonts w:ascii="Times New Roman" w:eastAsia="Times New Roman" w:hAnsi="Times New Roman" w:cs="Times New Roman"/>
          <w:color w:val="000000"/>
          <w:spacing w:val="0"/>
          <w:w w:val="100"/>
          <w:position w:val="0"/>
        </w:rPr>
        <w:t>2013</w:t>
      </w:r>
      <w:r>
        <w:rPr>
          <w:color w:val="000000"/>
          <w:spacing w:val="0"/>
          <w:w w:val="100"/>
          <w:position w:val="0"/>
        </w:rPr>
        <w:t>年支付体系运行总体情况》显示，国内电子支付业务增长较快，</w:t>
      </w:r>
      <w:r>
        <w:rPr>
          <w:rFonts w:ascii="Times New Roman" w:eastAsia="Times New Roman" w:hAnsi="Times New Roman" w:cs="Times New Roman"/>
          <w:color w:val="000000"/>
          <w:spacing w:val="0"/>
          <w:w w:val="100"/>
          <w:position w:val="0"/>
        </w:rPr>
        <w:t>2013</w:t>
      </w:r>
      <w:r>
        <w:rPr>
          <w:color w:val="000000"/>
          <w:spacing w:val="0"/>
          <w:w w:val="100"/>
          <w:position w:val="0"/>
        </w:rPr>
        <w:t>年，全国共发生电子支付业 务</w:t>
      </w:r>
      <w:r>
        <w:rPr>
          <w:rFonts w:ascii="Times New Roman" w:eastAsia="Times New Roman" w:hAnsi="Times New Roman" w:cs="Times New Roman"/>
          <w:color w:val="000000"/>
          <w:spacing w:val="0"/>
          <w:w w:val="100"/>
          <w:position w:val="0"/>
        </w:rPr>
        <w:t>257.83</w:t>
      </w:r>
      <w:r>
        <w:rPr>
          <w:color w:val="000000"/>
          <w:spacing w:val="0"/>
          <w:w w:val="100"/>
          <w:position w:val="0"/>
        </w:rPr>
        <w:t>亿笔，金额</w:t>
      </w:r>
      <w:r>
        <w:rPr>
          <w:rFonts w:ascii="Times New Roman" w:eastAsia="Times New Roman" w:hAnsi="Times New Roman" w:cs="Times New Roman"/>
          <w:color w:val="000000"/>
          <w:spacing w:val="0"/>
          <w:w w:val="100"/>
          <w:position w:val="0"/>
        </w:rPr>
        <w:t>1075.16</w:t>
      </w:r>
      <w:r>
        <w:rPr>
          <w:color w:val="000000"/>
          <w:spacing w:val="0"/>
          <w:w w:val="100"/>
          <w:position w:val="0"/>
        </w:rPr>
        <w:t>万亿元，同比分别增长</w:t>
      </w:r>
      <w:r>
        <w:rPr>
          <w:rFonts w:ascii="Times New Roman" w:eastAsia="Times New Roman" w:hAnsi="Times New Roman" w:cs="Times New Roman"/>
          <w:color w:val="000000"/>
          <w:spacing w:val="0"/>
          <w:w w:val="100"/>
          <w:position w:val="0"/>
        </w:rPr>
        <w:t>27.40%</w:t>
      </w:r>
      <w:r>
        <w:rPr>
          <w:color w:val="000000"/>
          <w:spacing w:val="0"/>
          <w:w w:val="100"/>
          <w:position w:val="0"/>
        </w:rPr>
        <w:t>和</w:t>
      </w:r>
      <w:r>
        <w:rPr>
          <w:rFonts w:ascii="Times New Roman" w:eastAsia="Times New Roman" w:hAnsi="Times New Roman" w:cs="Times New Roman"/>
          <w:color w:val="000000"/>
          <w:spacing w:val="0"/>
          <w:w w:val="100"/>
          <w:position w:val="0"/>
        </w:rPr>
        <w:t>29.46%</w:t>
      </w:r>
      <w:r>
        <w:rPr>
          <w:color w:val="000000"/>
          <w:spacing w:val="0"/>
          <w:w w:val="100"/>
          <w:position w:val="0"/>
        </w:rPr>
        <w:t>。在电子支付市场持续活跃的大背景下，公司把握行业 发展对电子支付终端持续旺盛需求的机会，营业收入同比基本持平。但由于市场竞争加剧，公司产品价格下降以及公司费用 增加，导致净利润下降。</w:t>
      </w:r>
    </w:p>
    <w:p>
      <w:pPr>
        <w:pStyle w:val="Style26"/>
        <w:keepNext w:val="0"/>
        <w:keepLines w:val="0"/>
        <w:widowControl w:val="0"/>
        <w:shd w:val="clear" w:color="auto" w:fill="auto"/>
        <w:bidi w:val="0"/>
        <w:spacing w:before="0" w:after="340" w:line="307" w:lineRule="exact"/>
        <w:ind w:left="0" w:right="0" w:firstLine="680"/>
        <w:jc w:val="both"/>
      </w:pPr>
      <w:r>
        <w:rPr>
          <w:color w:val="000000"/>
          <w:spacing w:val="0"/>
          <w:w w:val="100"/>
          <w:position w:val="0"/>
        </w:rPr>
        <w:t>报告期，公司实现营业收入</w:t>
      </w:r>
      <w:r>
        <w:rPr>
          <w:rFonts w:ascii="Times New Roman" w:eastAsia="Times New Roman" w:hAnsi="Times New Roman" w:cs="Times New Roman"/>
          <w:color w:val="000000"/>
          <w:spacing w:val="0"/>
          <w:w w:val="100"/>
          <w:position w:val="0"/>
          <w:sz w:val="20"/>
          <w:szCs w:val="20"/>
        </w:rPr>
        <w:t>49,917.78</w:t>
      </w:r>
      <w:r>
        <w:rPr>
          <w:color w:val="000000"/>
          <w:spacing w:val="0"/>
          <w:w w:val="100"/>
          <w:position w:val="0"/>
          <w:sz w:val="20"/>
          <w:szCs w:val="20"/>
        </w:rPr>
        <w:t>万元，同比增长</w:t>
      </w:r>
      <w:r>
        <w:rPr>
          <w:rFonts w:ascii="Times New Roman" w:eastAsia="Times New Roman" w:hAnsi="Times New Roman" w:cs="Times New Roman"/>
          <w:color w:val="000000"/>
          <w:spacing w:val="0"/>
          <w:w w:val="100"/>
          <w:position w:val="0"/>
          <w:sz w:val="20"/>
          <w:szCs w:val="20"/>
        </w:rPr>
        <w:t>0.83%</w:t>
      </w:r>
      <w:r>
        <w:rPr>
          <w:color w:val="000000"/>
          <w:spacing w:val="0"/>
          <w:w w:val="100"/>
          <w:position w:val="0"/>
        </w:rPr>
        <w:t>，营业利润</w:t>
      </w:r>
      <w:r>
        <w:rPr>
          <w:rFonts w:ascii="Times New Roman" w:eastAsia="Times New Roman" w:hAnsi="Times New Roman" w:cs="Times New Roman"/>
          <w:color w:val="000000"/>
          <w:spacing w:val="0"/>
          <w:w w:val="100"/>
          <w:position w:val="0"/>
          <w:sz w:val="20"/>
          <w:szCs w:val="20"/>
        </w:rPr>
        <w:t>2,231.06</w:t>
      </w:r>
      <w:r>
        <w:rPr>
          <w:color w:val="000000"/>
          <w:spacing w:val="0"/>
          <w:w w:val="100"/>
          <w:position w:val="0"/>
          <w:sz w:val="20"/>
          <w:szCs w:val="20"/>
        </w:rPr>
        <w:t>万元，同比下降</w:t>
      </w:r>
      <w:r>
        <w:rPr>
          <w:rFonts w:ascii="Times New Roman" w:eastAsia="Times New Roman" w:hAnsi="Times New Roman" w:cs="Times New Roman"/>
          <w:color w:val="000000"/>
          <w:spacing w:val="0"/>
          <w:w w:val="100"/>
          <w:position w:val="0"/>
          <w:sz w:val="20"/>
          <w:szCs w:val="20"/>
        </w:rPr>
        <w:t>41.70%</w:t>
      </w:r>
      <w:r>
        <w:rPr>
          <w:color w:val="000000"/>
          <w:spacing w:val="0"/>
          <w:w w:val="100"/>
          <w:position w:val="0"/>
        </w:rPr>
        <w:t>，归属 于母公司净利润</w:t>
      </w:r>
      <w:r>
        <w:rPr>
          <w:rFonts w:ascii="Times New Roman" w:eastAsia="Times New Roman" w:hAnsi="Times New Roman" w:cs="Times New Roman"/>
          <w:color w:val="000000"/>
          <w:spacing w:val="0"/>
          <w:w w:val="100"/>
          <w:position w:val="0"/>
        </w:rPr>
        <w:t>5,494.01</w:t>
      </w:r>
      <w:r>
        <w:rPr>
          <w:color w:val="000000"/>
          <w:spacing w:val="0"/>
          <w:w w:val="100"/>
          <w:position w:val="0"/>
        </w:rPr>
        <w:t>万元，同比下降</w:t>
      </w:r>
      <w:r>
        <w:rPr>
          <w:rFonts w:ascii="Times New Roman" w:eastAsia="Times New Roman" w:hAnsi="Times New Roman" w:cs="Times New Roman"/>
          <w:color w:val="000000"/>
          <w:spacing w:val="0"/>
          <w:w w:val="100"/>
          <w:position w:val="0"/>
        </w:rPr>
        <w:t>8.68%</w:t>
      </w:r>
      <w:r>
        <w:rPr>
          <w:color w:val="000000"/>
          <w:spacing w:val="0"/>
          <w:w w:val="100"/>
          <w:position w:val="0"/>
        </w:rPr>
        <w:t>。费用、研发投入、现金流等详见以下详细列示。</w:t>
      </w:r>
    </w:p>
    <w:p>
      <w:pPr>
        <w:pStyle w:val="Style26"/>
        <w:keepNext w:val="0"/>
        <w:keepLines w:val="0"/>
        <w:widowControl w:val="0"/>
        <w:shd w:val="clear" w:color="auto" w:fill="auto"/>
        <w:tabs>
          <w:tab w:pos="349" w:val="left"/>
        </w:tabs>
        <w:bidi w:val="0"/>
        <w:spacing w:before="0" w:after="120" w:line="360" w:lineRule="exact"/>
        <w:ind w:left="0" w:right="0" w:firstLine="0"/>
        <w:jc w:val="left"/>
      </w:pPr>
      <w:bookmarkStart w:id="105" w:name="bookmark105"/>
      <w:r>
        <w:rPr>
          <w:rFonts w:ascii="Times New Roman" w:eastAsia="Times New Roman" w:hAnsi="Times New Roman" w:cs="Times New Roman"/>
          <w:color w:val="000000"/>
          <w:spacing w:val="0"/>
          <w:w w:val="100"/>
          <w:position w:val="0"/>
        </w:rPr>
        <w:t>2</w:t>
      </w:r>
      <w:bookmarkEnd w:id="105"/>
      <w:r>
        <w:rPr>
          <w:rFonts w:ascii="Times New Roman" w:eastAsia="Times New Roman" w:hAnsi="Times New Roman" w:cs="Times New Roman"/>
          <w:color w:val="000000"/>
          <w:spacing w:val="0"/>
          <w:w w:val="100"/>
          <w:position w:val="0"/>
        </w:rPr>
        <w:t>）</w:t>
        <w:tab/>
      </w:r>
      <w:r>
        <w:rPr>
          <w:color w:val="000000"/>
          <w:spacing w:val="0"/>
          <w:w w:val="100"/>
          <w:position w:val="0"/>
        </w:rPr>
        <w:t>报告期利润构成或利润来源发生重大变动的说明 不适用</w:t>
      </w:r>
    </w:p>
    <w:p>
      <w:pPr>
        <w:pStyle w:val="Style26"/>
        <w:keepNext w:val="0"/>
        <w:keepLines w:val="0"/>
        <w:widowControl w:val="0"/>
        <w:shd w:val="clear" w:color="auto" w:fill="auto"/>
        <w:tabs>
          <w:tab w:pos="349" w:val="left"/>
        </w:tabs>
        <w:bidi w:val="0"/>
        <w:spacing w:before="0" w:after="0" w:line="418" w:lineRule="auto"/>
        <w:ind w:left="0" w:right="0" w:firstLine="0"/>
        <w:jc w:val="left"/>
      </w:pPr>
      <w:bookmarkStart w:id="106" w:name="bookmark106"/>
      <w:r>
        <w:rPr>
          <w:rFonts w:ascii="Times New Roman" w:eastAsia="Times New Roman" w:hAnsi="Times New Roman" w:cs="Times New Roman"/>
          <w:color w:val="000000"/>
          <w:spacing w:val="0"/>
          <w:w w:val="100"/>
          <w:position w:val="0"/>
        </w:rPr>
        <w:t>3</w:t>
      </w:r>
      <w:bookmarkEnd w:id="106"/>
      <w:r>
        <w:rPr>
          <w:rFonts w:ascii="Times New Roman" w:eastAsia="Times New Roman" w:hAnsi="Times New Roman" w:cs="Times New Roman"/>
          <w:color w:val="000000"/>
          <w:spacing w:val="0"/>
          <w:w w:val="100"/>
          <w:position w:val="0"/>
        </w:rPr>
        <w:t>）</w:t>
        <w:tab/>
      </w:r>
      <w:r>
        <w:rPr>
          <w:color w:val="000000"/>
          <w:spacing w:val="0"/>
          <w:w w:val="100"/>
          <w:position w:val="0"/>
        </w:rPr>
        <w:t>收入</w:t>
      </w:r>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499,177,767.74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495,075,044.67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r>
    </w:tbl>
    <w:p>
      <w:pPr>
        <w:widowControl w:val="0"/>
        <w:spacing w:after="5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驱动收入变化的因素</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r>
        <w:rPr>
          <w:color w:val="000000"/>
          <w:spacing w:val="0"/>
          <w:w w:val="100"/>
          <w:position w:val="0"/>
        </w:rPr>
        <w:t>，</w:t>
      </w:r>
      <w:r>
        <w:rPr>
          <w:color w:val="000000"/>
          <w:spacing w:val="0"/>
          <w:w w:val="100"/>
          <w:position w:val="0"/>
        </w:rPr>
        <w:t>公司业务稳步发展</w:t>
      </w:r>
      <w:r>
        <w:rPr>
          <w:color w:val="000000"/>
          <w:spacing w:val="0"/>
          <w:w w:val="100"/>
          <w:position w:val="0"/>
        </w:rPr>
        <w:t>，</w:t>
      </w:r>
      <w:r>
        <w:rPr>
          <w:color w:val="000000"/>
          <w:spacing w:val="0"/>
          <w:w w:val="100"/>
          <w:position w:val="0"/>
        </w:rPr>
        <w:t>主营业务收入未发生变化</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公司实物销售收入是否大于劳务收入</w:t>
      </w:r>
    </w:p>
    <w:p>
      <w:pPr>
        <w:pStyle w:val="Style2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r>
              <w:rPr>
                <w:rFonts w:ascii="Times New Roman" w:eastAsia="Times New Roman" w:hAnsi="Times New Roman" w:cs="Times New Roman"/>
                <w:color w:val="000000"/>
                <w:spacing w:val="0"/>
                <w:w w:val="100"/>
                <w:position w:val="0"/>
              </w:rPr>
              <w:t>/</w:t>
            </w:r>
            <w:r>
              <w:rPr>
                <w:color w:val="000000"/>
                <w:spacing w:val="0"/>
                <w:w w:val="100"/>
                <w:position w:val="0"/>
              </w:rPr>
              <w:t>产品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银行卡电子支付终端</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777,441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748,230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789,792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804,678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114,023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176,008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w:t>
            </w:r>
          </w:p>
        </w:tc>
      </w:tr>
    </w:tbl>
    <w:p>
      <w:pPr>
        <w:pStyle w:val="Style26"/>
        <w:keepNext w:val="0"/>
        <w:keepLines w:val="0"/>
        <w:widowControl w:val="0"/>
        <w:shd w:val="clear" w:color="auto" w:fill="auto"/>
        <w:bidi w:val="0"/>
        <w:spacing w:before="0" w:after="120" w:line="355"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6"/>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20" w:line="355" w:lineRule="exact"/>
        <w:ind w:left="0" w:right="0" w:firstLine="0"/>
        <w:jc w:val="left"/>
      </w:pPr>
      <w:r>
        <w:rPr>
          <w:color w:val="000000"/>
          <w:spacing w:val="0"/>
          <w:w w:val="100"/>
          <w:position w:val="0"/>
        </w:rPr>
        <w:t>报告期末库存量同比下降</w:t>
      </w:r>
      <w:r>
        <w:rPr>
          <w:rFonts w:ascii="Times New Roman" w:eastAsia="Times New Roman" w:hAnsi="Times New Roman" w:cs="Times New Roman"/>
          <w:color w:val="000000"/>
          <w:spacing w:val="0"/>
          <w:w w:val="100"/>
          <w:position w:val="0"/>
        </w:rPr>
        <w:t>35.22%</w:t>
      </w:r>
      <w:r>
        <w:rPr>
          <w:color w:val="000000"/>
          <w:spacing w:val="0"/>
          <w:w w:val="100"/>
          <w:position w:val="0"/>
        </w:rPr>
        <w:t>，</w:t>
      </w:r>
      <w:r>
        <w:rPr>
          <w:color w:val="000000"/>
          <w:spacing w:val="0"/>
          <w:w w:val="100"/>
          <w:position w:val="0"/>
        </w:rPr>
        <w:t>主要系公司加强库存管理</w:t>
      </w:r>
      <w:r>
        <w:rPr>
          <w:color w:val="000000"/>
          <w:spacing w:val="0"/>
          <w:w w:val="100"/>
          <w:position w:val="0"/>
        </w:rPr>
        <w:t>，</w:t>
      </w:r>
      <w:r>
        <w:rPr>
          <w:color w:val="000000"/>
          <w:spacing w:val="0"/>
          <w:w w:val="100"/>
          <w:position w:val="0"/>
        </w:rPr>
        <w:t>控制库存水平所致。 公司重大的在手订单情况</w:t>
      </w:r>
    </w:p>
    <w:p>
      <w:pPr>
        <w:pStyle w:val="Style26"/>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355" w:lineRule="exact"/>
        <w:ind w:left="0" w:right="0" w:firstLine="0"/>
        <w:jc w:val="left"/>
      </w:pPr>
      <w:r>
        <w:rPr>
          <w:color w:val="000000"/>
          <w:spacing w:val="0"/>
          <w:w w:val="100"/>
          <w:position w:val="0"/>
        </w:rPr>
        <w:t>数量分散的订单情况</w:t>
      </w:r>
    </w:p>
    <w:p>
      <w:pPr>
        <w:pStyle w:val="Style26"/>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公司报告期内产品或服务发生重大变化或调整有关情况</w:t>
      </w:r>
    </w:p>
    <w:p>
      <w:pPr>
        <w:pStyle w:val="Style26"/>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413" w:lineRule="auto"/>
        <w:ind w:left="0" w:right="0" w:firstLine="0"/>
        <w:jc w:val="left"/>
      </w:pPr>
      <w:bookmarkStart w:id="107" w:name="bookmark107"/>
      <w:r>
        <w:rPr>
          <w:rFonts w:ascii="Times New Roman" w:eastAsia="Times New Roman" w:hAnsi="Times New Roman" w:cs="Times New Roman"/>
          <w:color w:val="000000"/>
          <w:spacing w:val="0"/>
          <w:w w:val="100"/>
          <w:position w:val="0"/>
        </w:rPr>
        <w:t>4</w:t>
      </w:r>
      <w:bookmarkEnd w:id="107"/>
      <w:r>
        <w:rPr>
          <w:rFonts w:ascii="Times New Roman" w:eastAsia="Times New Roman" w:hAnsi="Times New Roman" w:cs="Times New Roman"/>
          <w:color w:val="000000"/>
          <w:spacing w:val="0"/>
          <w:w w:val="100"/>
          <w:position w:val="0"/>
        </w:rPr>
        <w:t>）</w:t>
      </w:r>
      <w:r>
        <w:rPr>
          <w:color w:val="000000"/>
          <w:spacing w:val="0"/>
          <w:w w:val="100"/>
          <w:position w:val="0"/>
        </w:rPr>
        <w:t>成本</w:t>
      </w:r>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603"/>
        <w:gridCol w:w="1579"/>
        <w:gridCol w:w="1613"/>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占营业成本比重</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占营业成本比重</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272,455,664.73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267,365,062.33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15,240,349.89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7,481,648.00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21,379,896.78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18,841,362.08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309,075,911.40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293,688,072.41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w:t>
            </w:r>
          </w:p>
        </w:tc>
      </w:tr>
    </w:tbl>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费用</w:t>
      </w:r>
    </w:p>
    <w:p>
      <w:pPr>
        <w:widowControl w:val="0"/>
        <w:spacing w:after="99" w:line="1" w:lineRule="exact"/>
      </w:pPr>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76,460,971.07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75,653,382.18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109,144,189.66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93,999,504.84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报告期公司加大新产品研发投入，研 发费用及工资增加所致</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-14,766,249.01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-19,561,957.96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定期存款利息收入减少所致</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1,708,663.80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7,953,047.13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报告期南京新国都免税及易联税率 下降所致</w:t>
            </w:r>
          </w:p>
        </w:tc>
      </w:tr>
    </w:tbl>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研发投入</w:t>
      </w:r>
    </w:p>
    <w:p>
      <w:pPr>
        <w:pStyle w:val="Style26"/>
        <w:keepNext w:val="0"/>
        <w:keepLines w:val="0"/>
        <w:widowControl w:val="0"/>
        <w:shd w:val="clear" w:color="auto" w:fill="auto"/>
        <w:bidi w:val="0"/>
        <w:spacing w:before="0" w:after="0" w:line="319" w:lineRule="exact"/>
        <w:ind w:left="0" w:right="0" w:firstLine="280"/>
        <w:jc w:val="both"/>
      </w:pPr>
      <w:r>
        <w:rPr>
          <w:color w:val="000000"/>
          <w:spacing w:val="0"/>
          <w:w w:val="100"/>
          <w:position w:val="0"/>
        </w:rPr>
        <w:t>报告期内，公司坚持自主创新，持续加大研发力度，全年研发项目总支出</w:t>
      </w:r>
      <w:r>
        <w:rPr>
          <w:rFonts w:ascii="Times New Roman" w:eastAsia="Times New Roman" w:hAnsi="Times New Roman" w:cs="Times New Roman"/>
          <w:color w:val="000000"/>
          <w:spacing w:val="0"/>
          <w:w w:val="100"/>
          <w:position w:val="0"/>
        </w:rPr>
        <w:t>76,757,353.10</w:t>
      </w:r>
      <w:r>
        <w:rPr>
          <w:color w:val="000000"/>
          <w:spacing w:val="0"/>
          <w:w w:val="100"/>
          <w:position w:val="0"/>
        </w:rPr>
        <w:t>元，占营业收入的</w:t>
      </w:r>
      <w:r>
        <w:rPr>
          <w:rFonts w:ascii="Times New Roman" w:eastAsia="Times New Roman" w:hAnsi="Times New Roman" w:cs="Times New Roman"/>
          <w:color w:val="000000"/>
          <w:spacing w:val="0"/>
          <w:w w:val="100"/>
          <w:position w:val="0"/>
        </w:rPr>
        <w:t>15.38%</w:t>
      </w:r>
      <w:r>
        <w:rPr>
          <w:color w:val="000000"/>
          <w:spacing w:val="0"/>
          <w:w w:val="100"/>
          <w:position w:val="0"/>
        </w:rPr>
        <w:t>，所 有研发支出均作为当期费用核算，未有资本化研发支出。</w:t>
      </w:r>
    </w:p>
    <w:p>
      <w:pPr>
        <w:pStyle w:val="Style26"/>
        <w:keepNext w:val="0"/>
        <w:keepLines w:val="0"/>
        <w:widowControl w:val="0"/>
        <w:shd w:val="clear" w:color="auto" w:fill="auto"/>
        <w:bidi w:val="0"/>
        <w:spacing w:before="0" w:after="1060" w:line="319" w:lineRule="exact"/>
        <w:ind w:left="0" w:right="0" w:firstLine="280"/>
        <w:jc w:val="both"/>
      </w:pPr>
      <w:r>
        <w:rPr>
          <w:color w:val="000000"/>
          <w:spacing w:val="0"/>
          <w:w w:val="100"/>
          <w:position w:val="0"/>
        </w:rPr>
        <w:t>2013</w:t>
      </w:r>
      <w:r>
        <w:rPr>
          <w:color w:val="000000"/>
          <w:spacing w:val="0"/>
          <w:w w:val="100"/>
          <w:position w:val="0"/>
        </w:rPr>
        <w:t>年度，公司进行的研发项目主要集中在基于互联网的新产品研发、基于互联网的新技术研发、大型支付系统研发等, 这些新产品、新技术和大型系统的研发将促进公司的电子支付受理终端设备更加适应未来市场发展的需要。</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76,757,353.10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66,553,514.04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46,014,535.73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bookmarkStart w:id="108" w:name="bookmark108"/>
      <w:r>
        <w:rPr>
          <w:rFonts w:ascii="Times New Roman" w:eastAsia="Times New Roman" w:hAnsi="Times New Roman" w:cs="Times New Roman"/>
          <w:color w:val="000000"/>
          <w:spacing w:val="0"/>
          <w:w w:val="100"/>
          <w:position w:val="0"/>
        </w:rPr>
        <w:t>7</w:t>
      </w:r>
      <w:bookmarkEnd w:id="108"/>
      <w:r>
        <w:rPr>
          <w:rFonts w:ascii="Times New Roman" w:eastAsia="Times New Roman" w:hAnsi="Times New Roman" w:cs="Times New Roman"/>
          <w:color w:val="000000"/>
          <w:spacing w:val="0"/>
          <w:w w:val="100"/>
          <w:position w:val="0"/>
        </w:rPr>
        <w:t>）</w:t>
      </w:r>
      <w:r>
        <w:rPr>
          <w:color w:val="000000"/>
          <w:spacing w:val="0"/>
          <w:w w:val="100"/>
          <w:position w:val="0"/>
        </w:rPr>
        <w:t>现金流</w:t>
      </w:r>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599,673,731.54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561,513,312.90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564,344,590.52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600,239,147.34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w:t>
            </w:r>
          </w:p>
        </w:tc>
      </w:tr>
      <w:tr>
        <w:trPr>
          <w:trHeight w:val="72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35,329,141.02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-38,725,834.44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191.23%</w:t>
            </w:r>
          </w:p>
        </w:tc>
      </w:tr>
    </w:tbl>
    <w:p>
      <w:pPr>
        <w:widowControl w:val="0"/>
        <w:spacing w:line="1" w:lineRule="exact"/>
      </w:pP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16,420,000.00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75,031,038.28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27,161,799.69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176.24%</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-58,611,038.28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-21,921,799.69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15,618,641.52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73,379,942.10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71,058,019.36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-91.96%</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9,903,641.52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2,321,922.74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326.53%</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-13,378,255.74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-58,328,884.62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77.06%</w:t>
            </w:r>
          </w:p>
        </w:tc>
      </w:tr>
    </w:tbl>
    <w:p>
      <w:pPr>
        <w:pStyle w:val="Style26"/>
        <w:keepNext w:val="0"/>
        <w:keepLines w:val="0"/>
        <w:widowControl w:val="0"/>
        <w:shd w:val="clear" w:color="auto" w:fill="auto"/>
        <w:bidi w:val="0"/>
        <w:spacing w:before="0" w:line="324"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6"/>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numPr>
          <w:ilvl w:val="0"/>
          <w:numId w:val="1"/>
        </w:numPr>
        <w:shd w:val="clear" w:color="auto" w:fill="auto"/>
        <w:tabs>
          <w:tab w:pos="567" w:val="left"/>
        </w:tabs>
        <w:bidi w:val="0"/>
        <w:spacing w:before="0" w:line="324" w:lineRule="exact"/>
        <w:ind w:left="0" w:right="0" w:firstLine="0"/>
        <w:jc w:val="left"/>
      </w:pPr>
      <w:bookmarkStart w:id="109" w:name="bookmark109"/>
      <w:bookmarkEnd w:id="109"/>
      <w:r>
        <w:rPr>
          <w:color w:val="000000"/>
          <w:spacing w:val="0"/>
          <w:w w:val="100"/>
          <w:position w:val="0"/>
        </w:rPr>
        <w:t>报告期，经营活动现金流量净额同比增长</w:t>
      </w:r>
      <w:r>
        <w:rPr>
          <w:rFonts w:ascii="Times New Roman" w:eastAsia="Times New Roman" w:hAnsi="Times New Roman" w:cs="Times New Roman"/>
          <w:color w:val="000000"/>
          <w:spacing w:val="0"/>
          <w:w w:val="100"/>
          <w:position w:val="0"/>
        </w:rPr>
        <w:t>191.23%</w:t>
      </w:r>
      <w:r>
        <w:rPr>
          <w:color w:val="000000"/>
          <w:spacing w:val="0"/>
          <w:w w:val="100"/>
          <w:position w:val="0"/>
        </w:rPr>
        <w:t>，主要系公司加大销售款催收力度</w:t>
      </w:r>
      <w:r>
        <w:rPr>
          <w:color w:val="000000"/>
          <w:spacing w:val="0"/>
          <w:w w:val="100"/>
          <w:position w:val="0"/>
        </w:rPr>
        <w:t>，</w:t>
      </w:r>
      <w:r>
        <w:rPr>
          <w:color w:val="000000"/>
          <w:spacing w:val="0"/>
          <w:w w:val="100"/>
          <w:position w:val="0"/>
        </w:rPr>
        <w:t>销售商品收到的现金增加所致；</w:t>
      </w:r>
    </w:p>
    <w:p>
      <w:pPr>
        <w:pStyle w:val="Style26"/>
        <w:keepNext w:val="0"/>
        <w:keepLines w:val="0"/>
        <w:widowControl w:val="0"/>
        <w:numPr>
          <w:ilvl w:val="0"/>
          <w:numId w:val="1"/>
        </w:numPr>
        <w:shd w:val="clear" w:color="auto" w:fill="auto"/>
        <w:tabs>
          <w:tab w:pos="567" w:val="left"/>
        </w:tabs>
        <w:bidi w:val="0"/>
        <w:spacing w:before="0" w:line="324" w:lineRule="exact"/>
        <w:ind w:left="0" w:right="0" w:firstLine="0"/>
        <w:jc w:val="left"/>
      </w:pPr>
      <w:bookmarkStart w:id="110" w:name="bookmark110"/>
      <w:bookmarkEnd w:id="110"/>
      <w:r>
        <w:rPr>
          <w:color w:val="000000"/>
          <w:spacing w:val="0"/>
          <w:w w:val="100"/>
          <w:position w:val="0"/>
        </w:rPr>
        <w:t>报告期，投资活动现金流入同比增长</w:t>
      </w:r>
      <w:r>
        <w:rPr>
          <w:rFonts w:ascii="Times New Roman" w:eastAsia="Times New Roman" w:hAnsi="Times New Roman" w:cs="Times New Roman"/>
          <w:color w:val="000000"/>
          <w:spacing w:val="0"/>
          <w:w w:val="100"/>
          <w:position w:val="0"/>
        </w:rPr>
        <w:t>213.36%</w:t>
      </w:r>
      <w:r>
        <w:rPr>
          <w:color w:val="000000"/>
          <w:spacing w:val="0"/>
          <w:w w:val="100"/>
          <w:position w:val="0"/>
        </w:rPr>
        <w:t>，</w:t>
      </w:r>
      <w:r>
        <w:rPr>
          <w:color w:val="000000"/>
          <w:spacing w:val="0"/>
          <w:w w:val="100"/>
          <w:position w:val="0"/>
        </w:rPr>
        <w:t>主要系收回对肇庆好易联投资款及收到投资收益所致；</w:t>
      </w:r>
    </w:p>
    <w:p>
      <w:pPr>
        <w:pStyle w:val="Style26"/>
        <w:keepNext w:val="0"/>
        <w:keepLines w:val="0"/>
        <w:widowControl w:val="0"/>
        <w:numPr>
          <w:ilvl w:val="0"/>
          <w:numId w:val="1"/>
        </w:numPr>
        <w:shd w:val="clear" w:color="auto" w:fill="auto"/>
        <w:tabs>
          <w:tab w:pos="567" w:val="left"/>
        </w:tabs>
        <w:bidi w:val="0"/>
        <w:spacing w:before="0" w:line="324" w:lineRule="exact"/>
        <w:ind w:left="0" w:right="0" w:firstLine="0"/>
        <w:jc w:val="left"/>
      </w:pPr>
      <w:bookmarkStart w:id="111" w:name="bookmark111"/>
      <w:bookmarkEnd w:id="111"/>
      <w:r>
        <w:rPr>
          <w:color w:val="000000"/>
          <w:spacing w:val="0"/>
          <w:w w:val="100"/>
          <w:position w:val="0"/>
        </w:rPr>
        <w:t>报告期，投资活动现金流出同比增长</w:t>
      </w:r>
      <w:r>
        <w:rPr>
          <w:rFonts w:ascii="Times New Roman" w:eastAsia="Times New Roman" w:hAnsi="Times New Roman" w:cs="Times New Roman"/>
          <w:color w:val="000000"/>
          <w:spacing w:val="0"/>
          <w:w w:val="100"/>
          <w:position w:val="0"/>
        </w:rPr>
        <w:t>176.24%,</w:t>
      </w:r>
      <w:r>
        <w:rPr>
          <w:color w:val="000000"/>
          <w:spacing w:val="0"/>
          <w:w w:val="100"/>
          <w:position w:val="0"/>
        </w:rPr>
        <w:t>主要系苏州新国都研发基地施工支出</w:t>
      </w:r>
      <w:r>
        <w:rPr>
          <w:color w:val="000000"/>
          <w:spacing w:val="0"/>
          <w:w w:val="100"/>
          <w:position w:val="0"/>
        </w:rPr>
        <w:t>，</w:t>
      </w:r>
      <w:r>
        <w:rPr>
          <w:color w:val="000000"/>
          <w:spacing w:val="0"/>
          <w:w w:val="100"/>
          <w:position w:val="0"/>
        </w:rPr>
        <w:t>投资参股瑞柏泰所致；</w:t>
      </w:r>
    </w:p>
    <w:p>
      <w:pPr>
        <w:pStyle w:val="Style26"/>
        <w:keepNext w:val="0"/>
        <w:keepLines w:val="0"/>
        <w:widowControl w:val="0"/>
        <w:numPr>
          <w:ilvl w:val="0"/>
          <w:numId w:val="1"/>
        </w:numPr>
        <w:shd w:val="clear" w:color="auto" w:fill="auto"/>
        <w:tabs>
          <w:tab w:pos="567" w:val="left"/>
        </w:tabs>
        <w:bidi w:val="0"/>
        <w:spacing w:before="0" w:line="324" w:lineRule="exact"/>
        <w:ind w:left="0" w:right="0" w:firstLine="0"/>
        <w:jc w:val="left"/>
      </w:pPr>
      <w:bookmarkStart w:id="112" w:name="bookmark112"/>
      <w:bookmarkEnd w:id="112"/>
      <w:r>
        <w:rPr>
          <w:color w:val="000000"/>
          <w:spacing w:val="0"/>
          <w:w w:val="100"/>
          <w:position w:val="0"/>
        </w:rPr>
        <w:t>报告期</w:t>
      </w:r>
      <w:r>
        <w:rPr>
          <w:color w:val="000000"/>
          <w:spacing w:val="0"/>
          <w:w w:val="100"/>
          <w:position w:val="0"/>
        </w:rPr>
        <w:t>，</w:t>
      </w:r>
      <w:r>
        <w:rPr>
          <w:color w:val="000000"/>
          <w:spacing w:val="0"/>
          <w:w w:val="100"/>
          <w:position w:val="0"/>
        </w:rPr>
        <w:t>投资活动产生的现金流量净额同比下降</w:t>
      </w:r>
      <w:r>
        <w:rPr>
          <w:rFonts w:ascii="Times New Roman" w:eastAsia="Times New Roman" w:hAnsi="Times New Roman" w:cs="Times New Roman"/>
          <w:color w:val="000000"/>
          <w:spacing w:val="0"/>
          <w:w w:val="100"/>
          <w:position w:val="0"/>
        </w:rPr>
        <w:t>167.36%</w:t>
      </w:r>
      <w:r>
        <w:rPr>
          <w:color w:val="000000"/>
          <w:spacing w:val="0"/>
          <w:w w:val="100"/>
          <w:position w:val="0"/>
        </w:rPr>
        <w:t>，</w:t>
      </w:r>
      <w:r>
        <w:rPr>
          <w:color w:val="000000"/>
          <w:spacing w:val="0"/>
          <w:w w:val="100"/>
          <w:position w:val="0"/>
        </w:rPr>
        <w:t>主要系苏州新国都研发基地施工支出</w:t>
      </w:r>
      <w:r>
        <w:rPr>
          <w:color w:val="000000"/>
          <w:spacing w:val="0"/>
          <w:w w:val="100"/>
          <w:position w:val="0"/>
        </w:rPr>
        <w:t>，</w:t>
      </w:r>
      <w:r>
        <w:rPr>
          <w:color w:val="000000"/>
          <w:spacing w:val="0"/>
          <w:w w:val="100"/>
          <w:position w:val="0"/>
        </w:rPr>
        <w:t>投资参股瑞柏泰所致；</w:t>
      </w:r>
    </w:p>
    <w:p>
      <w:pPr>
        <w:pStyle w:val="Style26"/>
        <w:keepNext w:val="0"/>
        <w:keepLines w:val="0"/>
        <w:widowControl w:val="0"/>
        <w:numPr>
          <w:ilvl w:val="0"/>
          <w:numId w:val="1"/>
        </w:numPr>
        <w:shd w:val="clear" w:color="auto" w:fill="auto"/>
        <w:tabs>
          <w:tab w:pos="567" w:val="left"/>
        </w:tabs>
        <w:bidi w:val="0"/>
        <w:spacing w:before="0" w:line="322" w:lineRule="exact"/>
        <w:ind w:left="580" w:right="0" w:hanging="580"/>
        <w:jc w:val="left"/>
      </w:pPr>
      <w:bookmarkStart w:id="113" w:name="bookmark113"/>
      <w:bookmarkEnd w:id="113"/>
      <w:r>
        <w:rPr>
          <w:color w:val="000000"/>
          <w:spacing w:val="0"/>
          <w:w w:val="100"/>
          <w:position w:val="0"/>
        </w:rPr>
        <w:t>报告期，筹资活动现金流入同比下降</w:t>
      </w:r>
      <w:r>
        <w:rPr>
          <w:rFonts w:ascii="Times New Roman" w:eastAsia="Times New Roman" w:hAnsi="Times New Roman" w:cs="Times New Roman"/>
          <w:color w:val="000000"/>
          <w:spacing w:val="0"/>
          <w:w w:val="100"/>
          <w:position w:val="0"/>
        </w:rPr>
        <w:t>78.72%</w:t>
      </w:r>
      <w:r>
        <w:rPr>
          <w:color w:val="000000"/>
          <w:spacing w:val="0"/>
          <w:w w:val="100"/>
          <w:position w:val="0"/>
        </w:rPr>
        <w:t>，主要系本期应付票据保证金支付与收回按净额列示</w:t>
      </w:r>
      <w:r>
        <w:rPr>
          <w:color w:val="000000"/>
          <w:spacing w:val="0"/>
          <w:w w:val="100"/>
          <w:position w:val="0"/>
        </w:rPr>
        <w:t>，</w:t>
      </w:r>
      <w:r>
        <w:rPr>
          <w:color w:val="000000"/>
          <w:spacing w:val="0"/>
          <w:w w:val="100"/>
          <w:position w:val="0"/>
        </w:rPr>
        <w:t>定期存款利息收入 减少所致；</w:t>
      </w:r>
    </w:p>
    <w:p>
      <w:pPr>
        <w:pStyle w:val="Style26"/>
        <w:keepNext w:val="0"/>
        <w:keepLines w:val="0"/>
        <w:widowControl w:val="0"/>
        <w:numPr>
          <w:ilvl w:val="0"/>
          <w:numId w:val="1"/>
        </w:numPr>
        <w:shd w:val="clear" w:color="auto" w:fill="auto"/>
        <w:tabs>
          <w:tab w:pos="567" w:val="left"/>
        </w:tabs>
        <w:bidi w:val="0"/>
        <w:spacing w:before="0" w:line="324" w:lineRule="exact"/>
        <w:ind w:left="0" w:right="0" w:firstLine="0"/>
        <w:jc w:val="left"/>
      </w:pPr>
      <w:bookmarkStart w:id="114" w:name="bookmark114"/>
      <w:bookmarkEnd w:id="114"/>
      <w:r>
        <w:rPr>
          <w:color w:val="000000"/>
          <w:spacing w:val="0"/>
          <w:w w:val="100"/>
          <w:position w:val="0"/>
        </w:rPr>
        <w:t>报告期，筹资活动现金流出同比下降</w:t>
      </w:r>
      <w:r>
        <w:rPr>
          <w:rFonts w:ascii="Times New Roman" w:eastAsia="Times New Roman" w:hAnsi="Times New Roman" w:cs="Times New Roman"/>
          <w:color w:val="000000"/>
          <w:spacing w:val="0"/>
          <w:w w:val="100"/>
          <w:position w:val="0"/>
        </w:rPr>
        <w:t>91.96%</w:t>
      </w:r>
      <w:r>
        <w:rPr>
          <w:color w:val="000000"/>
          <w:spacing w:val="0"/>
          <w:w w:val="100"/>
          <w:position w:val="0"/>
        </w:rPr>
        <w:t>，主要系本期应付票据保证金支付与收回按净额列示影响所致；</w:t>
      </w:r>
    </w:p>
    <w:p>
      <w:pPr>
        <w:pStyle w:val="Style26"/>
        <w:keepNext w:val="0"/>
        <w:keepLines w:val="0"/>
        <w:widowControl w:val="0"/>
        <w:numPr>
          <w:ilvl w:val="0"/>
          <w:numId w:val="1"/>
        </w:numPr>
        <w:shd w:val="clear" w:color="auto" w:fill="auto"/>
        <w:tabs>
          <w:tab w:pos="567" w:val="left"/>
        </w:tabs>
        <w:bidi w:val="0"/>
        <w:spacing w:before="0" w:line="324" w:lineRule="exact"/>
        <w:ind w:left="0" w:right="0" w:firstLine="0"/>
        <w:jc w:val="left"/>
      </w:pPr>
      <w:bookmarkStart w:id="115" w:name="bookmark115"/>
      <w:bookmarkEnd w:id="115"/>
      <w:r>
        <w:rPr>
          <w:color w:val="000000"/>
          <w:spacing w:val="0"/>
          <w:w w:val="100"/>
          <w:position w:val="0"/>
        </w:rPr>
        <w:t>报告期，筹资活动现金流量净额同比增长</w:t>
      </w:r>
      <w:r>
        <w:rPr>
          <w:rFonts w:ascii="Times New Roman" w:eastAsia="Times New Roman" w:hAnsi="Times New Roman" w:cs="Times New Roman"/>
          <w:color w:val="000000"/>
          <w:spacing w:val="0"/>
          <w:w w:val="100"/>
          <w:position w:val="0"/>
        </w:rPr>
        <w:t>326.53%</w:t>
      </w:r>
      <w:r>
        <w:rPr>
          <w:color w:val="000000"/>
          <w:spacing w:val="0"/>
          <w:w w:val="100"/>
          <w:position w:val="0"/>
        </w:rPr>
        <w:t>，主要系筹资现金流入大于现金流出所致；</w:t>
      </w:r>
    </w:p>
    <w:p>
      <w:pPr>
        <w:pStyle w:val="Style26"/>
        <w:keepNext w:val="0"/>
        <w:keepLines w:val="0"/>
        <w:widowControl w:val="0"/>
        <w:numPr>
          <w:ilvl w:val="0"/>
          <w:numId w:val="1"/>
        </w:numPr>
        <w:shd w:val="clear" w:color="auto" w:fill="auto"/>
        <w:tabs>
          <w:tab w:pos="567" w:val="left"/>
        </w:tabs>
        <w:bidi w:val="0"/>
        <w:spacing w:before="0" w:line="326" w:lineRule="exact"/>
        <w:ind w:left="580" w:right="0" w:hanging="580"/>
        <w:jc w:val="left"/>
      </w:pPr>
      <w:bookmarkStart w:id="116" w:name="bookmark116"/>
      <w:bookmarkEnd w:id="116"/>
      <w:r>
        <w:rPr>
          <w:color w:val="000000"/>
          <w:spacing w:val="0"/>
          <w:w w:val="100"/>
          <w:position w:val="0"/>
        </w:rPr>
        <w:t>报告期，现金及现金等价物净增加额同比增长</w:t>
      </w:r>
      <w:r>
        <w:rPr>
          <w:rFonts w:ascii="Times New Roman" w:eastAsia="Times New Roman" w:hAnsi="Times New Roman" w:cs="Times New Roman"/>
          <w:color w:val="000000"/>
          <w:spacing w:val="0"/>
          <w:w w:val="100"/>
          <w:position w:val="0"/>
        </w:rPr>
        <w:t>77.06%</w:t>
      </w:r>
      <w:r>
        <w:rPr>
          <w:color w:val="000000"/>
          <w:spacing w:val="0"/>
          <w:w w:val="100"/>
          <w:position w:val="0"/>
        </w:rPr>
        <w:t>，主要系公司加大销售款催收力度</w:t>
      </w:r>
      <w:r>
        <w:rPr>
          <w:color w:val="000000"/>
          <w:spacing w:val="0"/>
          <w:w w:val="100"/>
          <w:position w:val="0"/>
        </w:rPr>
        <w:t>，</w:t>
      </w:r>
      <w:r>
        <w:rPr>
          <w:color w:val="000000"/>
          <w:spacing w:val="0"/>
          <w:w w:val="100"/>
          <w:position w:val="0"/>
        </w:rPr>
        <w:t>销售商品收到现金增加</w:t>
      </w:r>
      <w:r>
        <w:rPr>
          <w:color w:val="000000"/>
          <w:spacing w:val="0"/>
          <w:w w:val="100"/>
          <w:position w:val="0"/>
        </w:rPr>
        <w:t>，</w:t>
      </w:r>
      <w:r>
        <w:rPr>
          <w:color w:val="000000"/>
          <w:spacing w:val="0"/>
          <w:w w:val="100"/>
          <w:position w:val="0"/>
        </w:rPr>
        <w:t>经营 性现金流增加所致。</w:t>
      </w:r>
    </w:p>
    <w:p>
      <w:pPr>
        <w:pStyle w:val="Style26"/>
        <w:keepNext w:val="0"/>
        <w:keepLines w:val="0"/>
        <w:widowControl w:val="0"/>
        <w:shd w:val="clear" w:color="auto" w:fill="auto"/>
        <w:bidi w:val="0"/>
        <w:spacing w:before="0" w:line="324" w:lineRule="exact"/>
        <w:ind w:left="0" w:right="0" w:firstLine="0"/>
        <w:jc w:val="left"/>
      </w:pPr>
      <w:r>
        <w:rPr>
          <w:color w:val="000000"/>
          <w:spacing w:val="0"/>
          <w:w w:val="100"/>
          <w:position w:val="0"/>
        </w:rPr>
        <w:t>报告期内公司经营活动的现金流量与本年度净利润存在重大差异的原因说明</w:t>
      </w:r>
    </w:p>
    <w:p>
      <w:pPr>
        <w:pStyle w:val="Style26"/>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324" w:lineRule="exact"/>
        <w:ind w:left="0" w:right="0" w:firstLine="0"/>
        <w:jc w:val="left"/>
      </w:pPr>
      <w:bookmarkStart w:id="117" w:name="bookmark117"/>
      <w:r>
        <w:rPr>
          <w:rFonts w:ascii="Times New Roman" w:eastAsia="Times New Roman" w:hAnsi="Times New Roman" w:cs="Times New Roman"/>
          <w:color w:val="000000"/>
          <w:spacing w:val="0"/>
          <w:w w:val="100"/>
          <w:position w:val="0"/>
        </w:rPr>
        <w:t>8</w:t>
      </w:r>
      <w:bookmarkEnd w:id="117"/>
      <w:r>
        <w:rPr>
          <w:rFonts w:ascii="Times New Roman" w:eastAsia="Times New Roman" w:hAnsi="Times New Roman" w:cs="Times New Roman"/>
          <w:color w:val="000000"/>
          <w:spacing w:val="0"/>
          <w:w w:val="100"/>
          <w:position w:val="0"/>
        </w:rPr>
        <w:t>）</w:t>
      </w:r>
      <w:r>
        <w:rPr>
          <w:color w:val="000000"/>
          <w:spacing w:val="0"/>
          <w:w w:val="100"/>
          <w:position w:val="0"/>
        </w:rPr>
        <w:t>公司主要供应商、客户情况</w:t>
      </w:r>
    </w:p>
    <w:p>
      <w:pPr>
        <w:pStyle w:val="Style26"/>
        <w:keepNext w:val="0"/>
        <w:keepLines w:val="0"/>
        <w:widowControl w:val="0"/>
        <w:shd w:val="clear" w:color="auto" w:fill="auto"/>
        <w:bidi w:val="0"/>
        <w:spacing w:before="0" w:line="324"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277,026,443.97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55.57%</w:t>
            </w:r>
          </w:p>
        </w:tc>
      </w:tr>
    </w:tbl>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86,890,650.65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31.47%</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bookmarkStart w:id="118" w:name="bookmark118"/>
      <w:r>
        <w:rPr>
          <w:rFonts w:ascii="Times New Roman" w:eastAsia="Times New Roman" w:hAnsi="Times New Roman" w:cs="Times New Roman"/>
          <w:color w:val="000000"/>
          <w:spacing w:val="0"/>
          <w:w w:val="100"/>
          <w:position w:val="0"/>
        </w:rPr>
        <w:t>9</w:t>
      </w:r>
      <w:bookmarkEnd w:id="118"/>
      <w:r>
        <w:rPr>
          <w:rFonts w:ascii="Times New Roman" w:eastAsia="Times New Roman" w:hAnsi="Times New Roman" w:cs="Times New Roman"/>
          <w:color w:val="000000"/>
          <w:spacing w:val="0"/>
          <w:w w:val="100"/>
          <w:position w:val="0"/>
        </w:rPr>
        <w:t>）</w:t>
      </w:r>
      <w:r>
        <w:rPr>
          <w:color w:val="000000"/>
          <w:spacing w:val="0"/>
          <w:w w:val="100"/>
          <w:position w:val="0"/>
        </w:rPr>
        <w:t>公司未来发展与规划延续至报告期的说明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首次公开发行招股说明书中披露的未来发展与规划在本报告期的实施情况</w:t>
      </w:r>
    </w:p>
    <w:p>
      <w:pPr>
        <w:pStyle w:val="Style26"/>
        <w:keepNext w:val="0"/>
        <w:keepLines w:val="0"/>
        <w:widowControl w:val="0"/>
        <w:shd w:val="clear" w:color="auto" w:fill="auto"/>
        <w:bidi w:val="0"/>
        <w:spacing w:before="0" w:after="4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40" w:line="311" w:lineRule="exact"/>
        <w:ind w:left="0" w:right="0" w:firstLine="0"/>
        <w:jc w:val="left"/>
      </w:pPr>
      <w:r>
        <w:rPr>
          <w:color w:val="000000"/>
          <w:spacing w:val="0"/>
          <w:w w:val="100"/>
          <w:position w:val="0"/>
        </w:rPr>
        <w:t>前期披露的发展战略和经营计划在报告期内的进展情况</w:t>
      </w:r>
    </w:p>
    <w:p>
      <w:pPr>
        <w:pStyle w:val="Style26"/>
        <w:keepNext w:val="0"/>
        <w:keepLines w:val="0"/>
        <w:widowControl w:val="0"/>
        <w:shd w:val="clear" w:color="auto" w:fill="auto"/>
        <w:bidi w:val="0"/>
        <w:spacing w:before="0" w:after="40" w:line="317"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年，公司继续围绕成为优秀的电子支付技术综合解决方案供应商的发展目标，紧跟电子支付技术和市场的发展， 开展金融</w:t>
      </w:r>
      <w:r>
        <w:rPr>
          <w:rFonts w:ascii="Times New Roman" w:eastAsia="Times New Roman" w:hAnsi="Times New Roman" w:cs="Times New Roman"/>
          <w:color w:val="000000"/>
          <w:spacing w:val="0"/>
          <w:w w:val="100"/>
          <w:position w:val="0"/>
        </w:rPr>
        <w:t>POS</w:t>
      </w:r>
      <w:r>
        <w:rPr>
          <w:color w:val="000000"/>
          <w:spacing w:val="0"/>
          <w:w w:val="100"/>
          <w:position w:val="0"/>
        </w:rPr>
        <w:t>等硬件设备、支付软件的研发、生产和销售业务。随着互联网、物联网技术的发展，</w:t>
      </w:r>
      <w:r>
        <w:rPr>
          <w:rFonts w:ascii="Times New Roman" w:eastAsia="Times New Roman" w:hAnsi="Times New Roman" w:cs="Times New Roman"/>
          <w:color w:val="000000"/>
          <w:spacing w:val="0"/>
          <w:w w:val="100"/>
          <w:position w:val="0"/>
        </w:rPr>
        <w:t>2013</w:t>
      </w:r>
      <w:r>
        <w:rPr>
          <w:color w:val="000000"/>
          <w:spacing w:val="0"/>
          <w:w w:val="100"/>
          <w:position w:val="0"/>
        </w:rPr>
        <w:t>年，公司管理层适 当调整了公司的发展战略，积极寻求资本市场并购合作机会，拟通过并购等方式寻求迅速切入互联网业务领域的机会。</w:t>
      </w:r>
    </w:p>
    <w:p>
      <w:pPr>
        <w:pStyle w:val="Style26"/>
        <w:keepNext w:val="0"/>
        <w:keepLines w:val="0"/>
        <w:widowControl w:val="0"/>
        <w:shd w:val="clear" w:color="auto" w:fill="auto"/>
        <w:bidi w:val="0"/>
        <w:spacing w:before="0" w:after="40" w:line="311" w:lineRule="exact"/>
        <w:ind w:left="0" w:right="0" w:firstLine="440"/>
        <w:jc w:val="both"/>
      </w:pPr>
      <w:r>
        <w:rPr>
          <w:color w:val="000000"/>
          <w:spacing w:val="0"/>
          <w:w w:val="100"/>
          <w:position w:val="0"/>
        </w:rPr>
        <w:t>报告期内，公司的主营业务仍然为电子支付受理终端设备的研发、生产和销售，主要竞争市场仍然为国内市场，由于 对海外市场的情况了解不够深入，把握不够准确，导致海外市场的开拓计划没有达到公司预期。</w:t>
      </w:r>
      <w:r>
        <w:rPr>
          <w:rFonts w:ascii="Times New Roman" w:eastAsia="Times New Roman" w:hAnsi="Times New Roman" w:cs="Times New Roman"/>
          <w:color w:val="000000"/>
          <w:spacing w:val="0"/>
          <w:w w:val="100"/>
          <w:position w:val="0"/>
        </w:rPr>
        <w:t>2013</w:t>
      </w:r>
      <w:r>
        <w:rPr>
          <w:color w:val="000000"/>
          <w:spacing w:val="0"/>
          <w:w w:val="100"/>
          <w:position w:val="0"/>
        </w:rPr>
        <w:t>年，电子支付受理终 端设备的主流采购商的采购政策出现波动的情况下，公司继续推进积极的市场政策，有效保障了公司继续成为</w:t>
      </w:r>
      <w:r>
        <w:rPr>
          <w:rFonts w:ascii="Times New Roman" w:eastAsia="Times New Roman" w:hAnsi="Times New Roman" w:cs="Times New Roman"/>
          <w:color w:val="000000"/>
          <w:spacing w:val="0"/>
          <w:w w:val="100"/>
          <w:position w:val="0"/>
        </w:rPr>
        <w:t>2013</w:t>
      </w:r>
      <w:r>
        <w:rPr>
          <w:color w:val="000000"/>
          <w:spacing w:val="0"/>
          <w:w w:val="100"/>
          <w:position w:val="0"/>
        </w:rPr>
        <w:t>年度行 业内一线竞争品牌的市场地位；</w:t>
      </w:r>
      <w:r>
        <w:rPr>
          <w:rFonts w:ascii="Times New Roman" w:eastAsia="Times New Roman" w:hAnsi="Times New Roman" w:cs="Times New Roman"/>
          <w:color w:val="000000"/>
          <w:spacing w:val="0"/>
          <w:w w:val="100"/>
          <w:position w:val="0"/>
        </w:rPr>
        <w:t>2013</w:t>
      </w:r>
      <w:r>
        <w:rPr>
          <w:color w:val="000000"/>
          <w:spacing w:val="0"/>
          <w:w w:val="100"/>
          <w:position w:val="0"/>
        </w:rPr>
        <w:t>年，公司研发费用总投入人民币</w:t>
      </w:r>
      <w:r>
        <w:rPr>
          <w:rFonts w:ascii="Times New Roman" w:eastAsia="Times New Roman" w:hAnsi="Times New Roman" w:cs="Times New Roman"/>
          <w:color w:val="000000"/>
          <w:spacing w:val="0"/>
          <w:w w:val="100"/>
          <w:position w:val="0"/>
        </w:rPr>
        <w:t>76,757,353.10</w:t>
      </w:r>
      <w:r>
        <w:rPr>
          <w:color w:val="000000"/>
          <w:spacing w:val="0"/>
          <w:w w:val="100"/>
          <w:position w:val="0"/>
        </w:rPr>
        <w:t>元，相比</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年同期占公司营业收入比 例上升了 </w:t>
      </w:r>
      <w:r>
        <w:rPr>
          <w:rFonts w:ascii="Times New Roman" w:eastAsia="Times New Roman" w:hAnsi="Times New Roman" w:cs="Times New Roman"/>
          <w:color w:val="000000"/>
          <w:spacing w:val="0"/>
          <w:w w:val="100"/>
          <w:position w:val="0"/>
        </w:rPr>
        <w:t>1.94</w:t>
      </w:r>
      <w:r>
        <w:rPr>
          <w:color w:val="000000"/>
          <w:spacing w:val="0"/>
          <w:w w:val="100"/>
          <w:position w:val="0"/>
        </w:rPr>
        <w:t>个百分点，其中，对新产品、新技术的投入在研发总费用中的占比进一步提升；由于在</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年市场出现了新 的变化，移动互联网技术和互联网应用的快速发展，为了应对客观环境的变化，公司加大了研发投入和高端人才的引进力度， 同时，为了保持市场地位，开拓海外市场，由此导致“三项费用”的支出均出现了增长，尤其是管理费用增加幅度较大，相 比去年同期增加了 </w:t>
      </w:r>
      <w:r>
        <w:rPr>
          <w:rFonts w:ascii="Times New Roman" w:eastAsia="Times New Roman" w:hAnsi="Times New Roman" w:cs="Times New Roman"/>
          <w:color w:val="000000"/>
          <w:spacing w:val="0"/>
          <w:w w:val="100"/>
          <w:position w:val="0"/>
        </w:rPr>
        <w:t>16.11%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年，公司加大高端人才的引进力度，优化人力资源结构，相比</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年，公司人 才结构进一步优化，其中本科及以上人才同比增加了 </w:t>
      </w:r>
      <w:r>
        <w:rPr>
          <w:rFonts w:ascii="Times New Roman" w:eastAsia="Times New Roman" w:hAnsi="Times New Roman" w:cs="Times New Roman"/>
          <w:color w:val="000000"/>
          <w:spacing w:val="0"/>
          <w:w w:val="100"/>
          <w:position w:val="0"/>
        </w:rPr>
        <w:t>2.95</w:t>
      </w:r>
      <w:r>
        <w:rPr>
          <w:color w:val="000000"/>
          <w:spacing w:val="0"/>
          <w:w w:val="100"/>
          <w:position w:val="0"/>
        </w:rPr>
        <w:t xml:space="preserve">个百分点，大专学历人才同比增加了 </w:t>
      </w:r>
      <w:r>
        <w:rPr>
          <w:rFonts w:ascii="Times New Roman" w:eastAsia="Times New Roman" w:hAnsi="Times New Roman" w:cs="Times New Roman"/>
          <w:color w:val="000000"/>
          <w:spacing w:val="0"/>
          <w:w w:val="100"/>
          <w:position w:val="0"/>
        </w:rPr>
        <w:t>0.75</w:t>
      </w:r>
      <w:r>
        <w:rPr>
          <w:color w:val="000000"/>
          <w:spacing w:val="0"/>
          <w:w w:val="100"/>
          <w:position w:val="0"/>
        </w:rPr>
        <w:t xml:space="preserve">个百分点，中专、高中 及以下的人才同比降低了 </w:t>
      </w:r>
      <w:r>
        <w:rPr>
          <w:rFonts w:ascii="Times New Roman" w:eastAsia="Times New Roman" w:hAnsi="Times New Roman" w:cs="Times New Roman"/>
          <w:color w:val="000000"/>
          <w:spacing w:val="0"/>
          <w:w w:val="100"/>
          <w:position w:val="0"/>
        </w:rPr>
        <w:t>3.7</w:t>
      </w:r>
      <w:r>
        <w:rPr>
          <w:color w:val="000000"/>
          <w:spacing w:val="0"/>
          <w:w w:val="100"/>
          <w:position w:val="0"/>
        </w:rPr>
        <w:t>个百分点。</w:t>
      </w:r>
    </w:p>
    <w:p>
      <w:pPr>
        <w:pStyle w:val="Style26"/>
        <w:keepNext w:val="0"/>
        <w:keepLines w:val="0"/>
        <w:widowControl w:val="0"/>
        <w:shd w:val="clear" w:color="auto" w:fill="auto"/>
        <w:bidi w:val="0"/>
        <w:spacing w:before="0" w:after="40" w:line="311"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p>
    <w:p>
      <w:pPr>
        <w:pStyle w:val="Style26"/>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numPr>
          <w:ilvl w:val="0"/>
          <w:numId w:val="3"/>
        </w:numPr>
        <w:shd w:val="clear" w:color="auto" w:fill="auto"/>
        <w:bidi w:val="0"/>
        <w:spacing w:before="0" w:after="300" w:line="240" w:lineRule="auto"/>
        <w:ind w:left="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主营业务分部报告</w:t>
      </w:r>
      <w:bookmarkEnd w:id="119"/>
      <w:bookmarkEnd w:id="120"/>
      <w:bookmarkEnd w:id="122"/>
    </w:p>
    <w:p>
      <w:pPr>
        <w:pStyle w:val="Style26"/>
        <w:keepNext w:val="0"/>
        <w:keepLines w:val="0"/>
        <w:widowControl w:val="0"/>
        <w:numPr>
          <w:ilvl w:val="0"/>
          <w:numId w:val="5"/>
        </w:numPr>
        <w:shd w:val="clear" w:color="auto" w:fill="auto"/>
        <w:bidi w:val="0"/>
        <w:spacing w:before="0" w:after="120" w:line="311" w:lineRule="exact"/>
        <w:ind w:left="0" w:right="0" w:firstLine="0"/>
        <w:jc w:val="left"/>
      </w:pPr>
      <w:bookmarkStart w:id="123" w:name="bookmark123"/>
      <w:bookmarkEnd w:id="123"/>
      <w:r>
        <w:rPr>
          <w:color w:val="000000"/>
          <w:spacing w:val="0"/>
          <w:w w:val="100"/>
          <w:position w:val="0"/>
        </w:rPr>
        <w:t>报告期主营业务收入及主营业务利润的构成</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银行卡电子支付终端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498,376,442.74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189,300,531.34</w:t>
            </w:r>
          </w:p>
        </w:tc>
      </w:tr>
      <w:tr>
        <w:trPr>
          <w:trHeight w:val="403" w:hRule="exact"/>
        </w:trPr>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w:t>
            </w:r>
            <w:r>
              <w:rPr>
                <w:color w:val="000000"/>
                <w:spacing w:val="0"/>
                <w:w w:val="100"/>
                <w:position w:val="0"/>
              </w:rPr>
              <w:t>机销售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477,134,982.20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172,189,259.96</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w:t>
            </w:r>
            <w:r>
              <w:rPr>
                <w:color w:val="000000"/>
                <w:spacing w:val="0"/>
                <w:w w:val="100"/>
                <w:position w:val="0"/>
              </w:rPr>
              <w:t>机出租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8,026,387.57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6,748,530.40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密码器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68,376.07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42,720.07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修配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6,926,532.62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5,270,347.47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读卡器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6,220,164.28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5,049,673.44</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498,376,442.74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189,300,531.34</w:t>
            </w:r>
          </w:p>
        </w:tc>
      </w:tr>
      <w:tr>
        <w:trPr>
          <w:trHeight w:val="403" w:hRule="exact"/>
        </w:trPr>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149,133,533.76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58,791,374.84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89,831,793.50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33,296,340.87</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102,059,465.18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39,532,339.39</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72,997,016.79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27,266,283.95</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35,405,633.76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14,546,542.74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25,736,051.28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7,655,196.94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19,145,876.92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6,230,575.29</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4,067,071.55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1,981,877.32</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498,376,442.74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189,300,531.34</w:t>
            </w:r>
          </w:p>
        </w:tc>
      </w:tr>
    </w:tbl>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占比</w:t>
      </w:r>
      <w:r>
        <w:rPr>
          <w:rFonts w:ascii="Times New Roman" w:eastAsia="Times New Roman" w:hAnsi="Times New Roman" w:cs="Times New Roman"/>
          <w:color w:val="000000"/>
          <w:spacing w:val="0"/>
          <w:w w:val="100"/>
          <w:position w:val="0"/>
        </w:rPr>
        <w:t>10%</w:t>
      </w:r>
      <w:r>
        <w:rPr>
          <w:color w:val="000000"/>
          <w:spacing w:val="0"/>
          <w:w w:val="100"/>
          <w:position w:val="0"/>
        </w:rPr>
        <w:t>以上的产品、行业或地区情况</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3"/>
        <w:gridCol w:w="1368"/>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银行卡电子支付 终端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498,376,442.74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309,075,911.40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37.98%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r>
      <w:tr>
        <w:trPr>
          <w:trHeight w:val="403"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w:t>
            </w:r>
            <w:r>
              <w:rPr>
                <w:color w:val="000000"/>
                <w:spacing w:val="0"/>
                <w:w w:val="100"/>
                <w:position w:val="0"/>
              </w:rPr>
              <w:t>机销售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477,134,982.20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304,945,722.24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w:t>
            </w:r>
          </w:p>
        </w:tc>
      </w:tr>
      <w:tr>
        <w:trPr>
          <w:trHeight w:val="403"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149,133,533.76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90,342,158.92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39.42%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89,831,793.50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56,535,452.63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37.07%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102,059,465.18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62,527,125.79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72,997,016.79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45,730,732.84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37.35%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r>
    </w:tbl>
    <w:p>
      <w:pPr>
        <w:pStyle w:val="Style26"/>
        <w:keepNext w:val="0"/>
        <w:keepLines w:val="0"/>
        <w:widowControl w:val="0"/>
        <w:shd w:val="clear" w:color="auto" w:fill="auto"/>
        <w:bidi w:val="0"/>
        <w:spacing w:before="0" w:after="360" w:line="355"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3</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124"/>
      <w:bookmarkEnd w:id="125"/>
      <w:bookmarkEnd w:id="127"/>
    </w:p>
    <w:p>
      <w:pPr>
        <w:pStyle w:val="Style26"/>
        <w:keepNext w:val="0"/>
        <w:keepLines w:val="0"/>
        <w:widowControl w:val="0"/>
        <w:shd w:val="clear" w:color="auto" w:fill="auto"/>
        <w:bidi w:val="0"/>
        <w:spacing w:before="0" w:line="35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资产项目重大变动情况</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413"/>
        <w:gridCol w:w="653"/>
        <w:gridCol w:w="1195"/>
        <w:gridCol w:w="408"/>
        <w:gridCol w:w="653"/>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比重增减</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42"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例</w:t>
            </w:r>
          </w:p>
        </w:tc>
        <w:tc>
          <w:tcPr>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p>
        </w:tc>
        <w:tc>
          <w:tcPr>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683,052,556.3</w:t>
            </w:r>
          </w:p>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701,383,709.54</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182,477,850.9</w:t>
            </w:r>
          </w:p>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196,696,956.51</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报告期加大销售款催收力度</w:t>
            </w:r>
            <w:r>
              <w:rPr>
                <w:color w:val="000000"/>
                <w:spacing w:val="0"/>
                <w:w w:val="100"/>
                <w:position w:val="0"/>
              </w:rPr>
              <w:t>，</w:t>
            </w:r>
            <w:r>
              <w:rPr>
                <w:color w:val="000000"/>
                <w:spacing w:val="0"/>
                <w:w w:val="100"/>
                <w:position w:val="0"/>
              </w:rPr>
              <w:t>提升应 收账款管理水平所致</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114,059,740.8</w:t>
            </w:r>
          </w:p>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138,234,413.14</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报告期加强供应链计划管理</w:t>
            </w:r>
            <w:r>
              <w:rPr>
                <w:color w:val="000000"/>
                <w:spacing w:val="0"/>
                <w:w w:val="100"/>
                <w:position w:val="0"/>
              </w:rPr>
              <w:t>，</w:t>
            </w:r>
            <w:r>
              <w:rPr>
                <w:color w:val="000000"/>
                <w:spacing w:val="0"/>
                <w:w w:val="100"/>
                <w:position w:val="0"/>
              </w:rPr>
              <w:t>控制降 低库存所致</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25,183,414.22</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7,006,212.95</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报告期增加对瑞柏泰投资所致</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20,644,745.93</w:t>
            </w:r>
          </w:p>
        </w:tc>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1.65%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21,624,244.20</w:t>
            </w:r>
          </w:p>
        </w:tc>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162"/>
        <w:gridCol w:w="1066"/>
        <w:gridCol w:w="1195"/>
        <w:gridCol w:w="1061"/>
        <w:gridCol w:w="797"/>
        <w:gridCol w:w="2928"/>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73,749,092.60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17,512,551.40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报告期投资苏州研发基地项目所致</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bookmarkStart w:id="128" w:name="bookmark128"/>
      <w:r>
        <w:rPr>
          <w:rFonts w:ascii="Times New Roman" w:eastAsia="Times New Roman" w:hAnsi="Times New Roman" w:cs="Times New Roman"/>
          <w:color w:val="000000"/>
          <w:spacing w:val="0"/>
          <w:w w:val="100"/>
          <w:position w:val="0"/>
        </w:rPr>
        <w:t>2</w:t>
      </w:r>
      <w:bookmarkEnd w:id="128"/>
      <w:r>
        <w:rPr>
          <w:rFonts w:ascii="Times New Roman" w:eastAsia="Times New Roman" w:hAnsi="Times New Roman" w:cs="Times New Roman"/>
          <w:color w:val="000000"/>
          <w:spacing w:val="0"/>
          <w:w w:val="100"/>
          <w:position w:val="0"/>
        </w:rPr>
        <w:t>）</w:t>
      </w:r>
      <w:r>
        <w:rPr>
          <w:color w:val="000000"/>
          <w:spacing w:val="0"/>
          <w:w w:val="100"/>
          <w:position w:val="0"/>
        </w:rPr>
        <w:t>负债项目重大变动情况</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w:t>
      </w:r>
      <w:bookmarkStart w:id="129" w:name="bookmark129"/>
      <w:r>
        <w:rPr>
          <w:rFonts w:ascii="Times New Roman" w:eastAsia="Times New Roman" w:hAnsi="Times New Roman" w:cs="Times New Roman"/>
          <w:color w:val="000000"/>
          <w:spacing w:val="0"/>
          <w:w w:val="100"/>
          <w:position w:val="0"/>
        </w:rPr>
        <w:t>3</w:t>
      </w:r>
      <w:bookmarkEnd w:id="129"/>
      <w:r>
        <w:rPr>
          <w:rFonts w:ascii="Times New Roman" w:eastAsia="Times New Roman" w:hAnsi="Times New Roman" w:cs="Times New Roman"/>
          <w:color w:val="000000"/>
          <w:spacing w:val="0"/>
          <w:w w:val="100"/>
          <w:position w:val="0"/>
        </w:rPr>
        <w:t>）</w:t>
      </w:r>
      <w:r>
        <w:rPr>
          <w:color w:val="000000"/>
          <w:spacing w:val="0"/>
          <w:w w:val="100"/>
          <w:position w:val="0"/>
        </w:rPr>
        <w:t>以公允价值计量的资产和负债</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报告期内公司主要资产计量属性是否发生重大变化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tabs>
          <w:tab w:pos="493" w:val="left"/>
        </w:tabs>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4</w:t>
      </w:r>
      <w:r>
        <w:rPr>
          <w:color w:val="000000"/>
          <w:spacing w:val="0"/>
          <w:w w:val="100"/>
          <w:position w:val="0"/>
        </w:rPr>
        <w:t>）</w:t>
        <w:tab/>
        <w:t>公司竞争能力重大变化分析</w:t>
      </w:r>
      <w:bookmarkEnd w:id="130"/>
      <w:bookmarkEnd w:id="131"/>
      <w:bookmarkEnd w:id="133"/>
    </w:p>
    <w:p>
      <w:pPr>
        <w:pStyle w:val="Style26"/>
        <w:keepNext w:val="0"/>
        <w:keepLines w:val="0"/>
        <w:widowControl w:val="0"/>
        <w:shd w:val="clear" w:color="auto" w:fill="auto"/>
        <w:bidi w:val="0"/>
        <w:spacing w:before="0" w:after="720" w:line="346" w:lineRule="exact"/>
        <w:ind w:left="0" w:right="0" w:firstLine="0"/>
        <w:jc w:val="left"/>
      </w:pPr>
      <w:r>
        <w:rPr>
          <w:color w:val="000000"/>
          <w:spacing w:val="0"/>
          <w:w w:val="100"/>
          <w:position w:val="0"/>
        </w:rPr>
        <w:t>报告期内，公司竞争能力未发生重大变化。</w:t>
      </w:r>
    </w:p>
    <w:p>
      <w:pPr>
        <w:pStyle w:val="Style30"/>
        <w:keepNext/>
        <w:keepLines/>
        <w:widowControl w:val="0"/>
        <w:shd w:val="clear" w:color="auto" w:fill="auto"/>
        <w:tabs>
          <w:tab w:pos="493" w:val="left"/>
        </w:tabs>
        <w:bidi w:val="0"/>
        <w:spacing w:before="0" w:after="36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5</w:t>
      </w:r>
      <w:r>
        <w:rPr>
          <w:color w:val="000000"/>
          <w:spacing w:val="0"/>
          <w:w w:val="100"/>
          <w:position w:val="0"/>
        </w:rPr>
        <w:t>）</w:t>
        <w:tab/>
        <w:t>投资状况分析</w:t>
      </w:r>
      <w:bookmarkEnd w:id="134"/>
      <w:bookmarkEnd w:id="135"/>
      <w:bookmarkEnd w:id="137"/>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对外投资情况</w:t>
      </w:r>
    </w:p>
    <w:tbl>
      <w:tblPr>
        <w:tblOverlap w:val="never"/>
        <w:jc w:val="center"/>
        <w:tblLayout w:type="fixed"/>
      </w:tblPr>
      <w:tblGrid>
        <w:gridCol w:w="2136"/>
        <w:gridCol w:w="1056"/>
        <w:gridCol w:w="672"/>
        <w:gridCol w:w="1594"/>
        <w:gridCol w:w="926"/>
        <w:gridCol w:w="139"/>
        <w:gridCol w:w="1061"/>
        <w:gridCol w:w="931"/>
        <w:gridCol w:w="1066"/>
      </w:tblGrid>
      <w:tr>
        <w:trPr>
          <w:trHeight w:val="408"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gridSpan w:val="4"/>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20,000,000.00</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3,121,250.00</w:t>
            </w:r>
          </w:p>
        </w:tc>
        <w:tc>
          <w:tcPr>
            <w:gridSpan w:val="4"/>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540.77%</w:t>
            </w:r>
          </w:p>
        </w:tc>
      </w:tr>
      <w:tr>
        <w:trPr>
          <w:trHeight w:val="398"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上市公司占被投资 公司权益比例（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资金来源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本期投资 盈亏（元）</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是否涉诉</w:t>
            </w:r>
          </w:p>
        </w:tc>
      </w:tr>
      <w:tr>
        <w:trPr>
          <w:trHeight w:val="166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深圳市瑞柏泰电子有限公 司</w:t>
            </w:r>
          </w:p>
        </w:tc>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主要从事金融</w:t>
            </w:r>
            <w:r>
              <w:rPr>
                <w:rFonts w:ascii="Times New Roman" w:eastAsia="Times New Roman" w:hAnsi="Times New Roman" w:cs="Times New Roman"/>
                <w:color w:val="000000"/>
                <w:spacing w:val="0"/>
                <w:w w:val="100"/>
                <w:position w:val="0"/>
              </w:rPr>
              <w:t xml:space="preserve">POS </w:t>
            </w:r>
            <w:r>
              <w:rPr>
                <w:color w:val="000000"/>
                <w:spacing w:val="0"/>
                <w:w w:val="100"/>
                <w:position w:val="0"/>
              </w:rPr>
              <w:t>机、多媒体自助终端 等电子支付受理设备 软硬件及其配套设备 的技术开发、销售。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超幕资金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2,168,460.7</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募集资金总体使用情况</w:t>
      </w:r>
    </w:p>
    <w:p>
      <w:pPr>
        <w:widowControl w:val="0"/>
        <w:spacing w:after="7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4"/>
        <w:gridCol w:w="547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64,633.49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7,943.25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26,391.03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bl>
    <w:p>
      <w:pPr>
        <w:spacing w:lineRule="exact" w:line="1"/>
        <w:rPr>
          <w:sz w:val="2"/>
          <w:szCs w:val="2"/>
        </w:rPr>
      </w:pPr>
      <w:r>
        <w:br w:type="page"/>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7"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年度公司募集资金总额</w:t>
      </w:r>
      <w:r>
        <w:rPr>
          <w:rFonts w:ascii="Times New Roman" w:eastAsia="Times New Roman" w:hAnsi="Times New Roman" w:cs="Times New Roman"/>
          <w:color w:val="000000"/>
          <w:spacing w:val="0"/>
          <w:w w:val="100"/>
          <w:position w:val="0"/>
        </w:rPr>
        <w:t>64,633.49</w:t>
      </w:r>
      <w:r>
        <w:rPr>
          <w:color w:val="000000"/>
          <w:spacing w:val="0"/>
          <w:w w:val="100"/>
          <w:position w:val="0"/>
        </w:rPr>
        <w:t>万元，其中超募资金金额为</w:t>
      </w:r>
      <w:r>
        <w:rPr>
          <w:rFonts w:ascii="Times New Roman" w:eastAsia="Times New Roman" w:hAnsi="Times New Roman" w:cs="Times New Roman"/>
          <w:color w:val="000000"/>
          <w:spacing w:val="0"/>
          <w:w w:val="100"/>
          <w:position w:val="0"/>
        </w:rPr>
        <w:t>41,016.4</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日，公司已累计投 入募集资金</w:t>
      </w:r>
      <w:r>
        <w:rPr>
          <w:rFonts w:ascii="Times New Roman" w:eastAsia="Times New Roman" w:hAnsi="Times New Roman" w:cs="Times New Roman"/>
          <w:color w:val="000000"/>
          <w:spacing w:val="0"/>
          <w:w w:val="100"/>
          <w:position w:val="0"/>
        </w:rPr>
        <w:t>26,391.03</w:t>
      </w:r>
      <w:r>
        <w:rPr>
          <w:color w:val="000000"/>
          <w:spacing w:val="0"/>
          <w:w w:val="100"/>
          <w:position w:val="0"/>
        </w:rPr>
        <w:t>万元，其中运营销售服务网络建设项目实施完毕，电子支付终端设备运营项目已使用</w:t>
      </w:r>
      <w:r>
        <w:rPr>
          <w:rFonts w:ascii="Times New Roman" w:eastAsia="Times New Roman" w:hAnsi="Times New Roman" w:cs="Times New Roman"/>
          <w:color w:val="000000"/>
          <w:spacing w:val="0"/>
          <w:w w:val="100"/>
          <w:position w:val="0"/>
        </w:rPr>
        <w:t>2,447.31</w:t>
      </w:r>
      <w:r>
        <w:rPr>
          <w:color w:val="000000"/>
          <w:spacing w:val="0"/>
          <w:w w:val="100"/>
          <w:position w:val="0"/>
        </w:rPr>
        <w:t>万元, 未使用完毕的资金将继续用于运营项目的建设；电子支付技术产研基地建设项目已使用</w:t>
      </w:r>
      <w:r>
        <w:rPr>
          <w:rFonts w:ascii="Times New Roman" w:eastAsia="Times New Roman" w:hAnsi="Times New Roman" w:cs="Times New Roman"/>
          <w:color w:val="000000"/>
          <w:spacing w:val="0"/>
          <w:w w:val="100"/>
          <w:position w:val="0"/>
        </w:rPr>
        <w:t>10,946.24</w:t>
      </w:r>
      <w:r>
        <w:rPr>
          <w:color w:val="000000"/>
          <w:spacing w:val="0"/>
          <w:w w:val="100"/>
          <w:position w:val="0"/>
        </w:rPr>
        <w:t>万元，未使用完毕的资 金将继续用于项目的运行与建设，超募资金已使用</w:t>
      </w:r>
      <w:r>
        <w:rPr>
          <w:rFonts w:ascii="Times New Roman" w:eastAsia="Times New Roman" w:hAnsi="Times New Roman" w:cs="Times New Roman"/>
          <w:color w:val="000000"/>
          <w:spacing w:val="0"/>
          <w:w w:val="100"/>
          <w:position w:val="0"/>
        </w:rPr>
        <w:t>15,200</w:t>
      </w:r>
      <w:r>
        <w:rPr>
          <w:color w:val="000000"/>
          <w:spacing w:val="0"/>
          <w:w w:val="100"/>
          <w:position w:val="0"/>
        </w:rPr>
        <w:t>万元。</w:t>
      </w:r>
    </w:p>
    <w:p>
      <w:pPr>
        <w:pStyle w:val="Style26"/>
        <w:keepNext w:val="0"/>
        <w:keepLines w:val="0"/>
        <w:widowControl w:val="0"/>
        <w:shd w:val="clear" w:color="auto" w:fill="auto"/>
        <w:bidi w:val="0"/>
        <w:spacing w:before="0" w:after="12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募集资金承诺项目情况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37"/>
        <w:gridCol w:w="720"/>
        <w:gridCol w:w="725"/>
        <w:gridCol w:w="720"/>
        <w:gridCol w:w="720"/>
        <w:gridCol w:w="720"/>
        <w:gridCol w:w="725"/>
        <w:gridCol w:w="720"/>
        <w:gridCol w:w="720"/>
        <w:gridCol w:w="725"/>
        <w:gridCol w:w="720"/>
        <w:gridCol w:w="734"/>
      </w:tblGrid>
      <w:tr>
        <w:trPr>
          <w:trHeight w:val="1656"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截至期 末累计 投入金 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60" w:line="315" w:lineRule="exact"/>
              <w:ind w:left="0" w:right="0" w:firstLine="0"/>
              <w:jc w:val="center"/>
            </w:pPr>
            <w:r>
              <w:rPr>
                <w:color w:val="000000"/>
                <w:spacing w:val="0"/>
                <w:w w:val="100"/>
                <w:position w:val="0"/>
              </w:rPr>
              <w:t xml:space="preserve">截至期 末投资 进度 </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1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10"/>
              <w:keepNext w:val="0"/>
              <w:keepLines w:val="0"/>
              <w:widowControl w:val="0"/>
              <w:shd w:val="clear" w:color="auto" w:fill="auto"/>
              <w:bidi w:val="0"/>
              <w:spacing w:before="0" w:after="0" w:line="312" w:lineRule="exact"/>
              <w:ind w:left="0" w:right="280" w:firstLine="0"/>
              <w:jc w:val="righ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运营销售服务网络 建设项目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1,967.88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1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电子支付终端设备 运营项目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5,621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5,621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1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668.49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1,040.79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电子支付技术产研 基地建设项目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15,306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15,306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5,317.07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5,946.24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1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项目结余永久补充 流动资金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23,617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23,617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5,943.25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11,191.0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668.49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1,040.79</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电子支付技术苏州 研发基地项目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1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收购瑞柏泰公司</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股权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1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15,200</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47,317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47,317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7,943.25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26,391.0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884.49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1,256.79</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994"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未达到计划进度或 预计收益的情况和</w:t>
            </w:r>
          </w:p>
        </w:tc>
        <w:tc>
          <w:tcPr>
            <w:gridSpan w:val="11"/>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电子支付终端设备运营项目</w:t>
            </w:r>
            <w:r>
              <w:rPr>
                <w:rFonts w:ascii="Times New Roman" w:eastAsia="Times New Roman" w:hAnsi="Times New Roman" w:cs="Times New Roman"/>
                <w:color w:val="000000"/>
                <w:spacing w:val="0"/>
                <w:w w:val="100"/>
                <w:position w:val="0"/>
              </w:rPr>
              <w:t>”</w:t>
            </w:r>
            <w:r>
              <w:rPr>
                <w:color w:val="000000"/>
                <w:spacing w:val="0"/>
                <w:w w:val="100"/>
                <w:position w:val="0"/>
              </w:rPr>
              <w:t>的实施进度未能达到计划进度和预计收益，具体原因为：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月，中国人民银行发布中国人民银行令【</w:t>
            </w:r>
            <w:r>
              <w:rPr>
                <w:rFonts w:ascii="Times New Roman" w:eastAsia="Times New Roman" w:hAnsi="Times New Roman" w:cs="Times New Roman"/>
                <w:color w:val="000000"/>
                <w:spacing w:val="0"/>
                <w:w w:val="100"/>
                <w:position w:val="0"/>
              </w:rPr>
              <w:t>2010:］</w:t>
            </w:r>
            <w:r>
              <w:rPr>
                <w:color w:val="000000"/>
                <w:spacing w:val="0"/>
                <w:w w:val="100"/>
                <w:position w:val="0"/>
              </w:rPr>
              <w:t>第</w:t>
            </w:r>
            <w:r>
              <w:rPr>
                <w:rFonts w:ascii="Times New Roman" w:eastAsia="Times New Roman" w:hAnsi="Times New Roman" w:cs="Times New Roman"/>
                <w:color w:val="000000"/>
                <w:spacing w:val="0"/>
                <w:w w:val="100"/>
                <w:position w:val="0"/>
              </w:rPr>
              <w:t>2</w:t>
            </w:r>
            <w:r>
              <w:rPr>
                <w:color w:val="000000"/>
                <w:spacing w:val="0"/>
                <w:w w:val="100"/>
                <w:position w:val="0"/>
              </w:rPr>
              <w:t>号文件《非金融机构支付服务管理办法》(以下 简称</w:t>
            </w:r>
            <w:r>
              <w:rPr>
                <w:rFonts w:ascii="Times New Roman" w:eastAsia="Times New Roman" w:hAnsi="Times New Roman" w:cs="Times New Roman"/>
                <w:color w:val="000000"/>
                <w:spacing w:val="0"/>
                <w:w w:val="100"/>
                <w:position w:val="0"/>
              </w:rPr>
              <w:t>“2</w:t>
            </w:r>
            <w:r>
              <w:rPr>
                <w:color w:val="000000"/>
                <w:spacing w:val="0"/>
                <w:w w:val="100"/>
                <w:position w:val="0"/>
              </w:rPr>
              <w:t>号令</w:t>
            </w:r>
            <w:r>
              <w:rPr>
                <w:rFonts w:ascii="Times New Roman" w:eastAsia="Times New Roman" w:hAnsi="Times New Roman" w:cs="Times New Roman"/>
                <w:color w:val="000000"/>
                <w:spacing w:val="0"/>
                <w:w w:val="100"/>
                <w:position w:val="0"/>
              </w:rPr>
              <w:t>”</w:t>
            </w:r>
            <w:r>
              <w:rPr>
                <w:color w:val="000000"/>
                <w:spacing w:val="0"/>
                <w:w w:val="100"/>
                <w:position w:val="0"/>
              </w:rPr>
              <w:t>)，根据该办法规定，国内非金融机构从事网上支付、预付卡的发行与受理、银行卡收单</w:t>
            </w:r>
          </w:p>
        </w:tc>
      </w:tr>
    </w:tbl>
    <w:p>
      <w:pPr>
        <w:widowControl w:val="0"/>
        <w:spacing w:line="1" w:lineRule="exact"/>
      </w:pPr>
      <w:r>
        <w:br w:type="page"/>
      </w:r>
    </w:p>
    <w:tbl>
      <w:tblPr>
        <w:tblOverlap w:val="never"/>
        <w:jc w:val="center"/>
        <w:tblLayout w:type="fixed"/>
      </w:tblPr>
      <w:tblGrid>
        <w:gridCol w:w="1637"/>
        <w:gridCol w:w="7949"/>
      </w:tblGrid>
      <w:tr>
        <w:trPr>
          <w:trHeight w:val="4738" w:hRule="exact"/>
        </w:trPr>
        <w:tc>
          <w:tcPr>
            <w:tcBorders>
              <w:top w:val="single" w:sz="4"/>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原因（分具体项目）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服务等业务的，必须通过中国人民银行审批，并获得相关业务许可证书。电子支付终端设备运营项目 的运营内容主要为与广州羊城通有限公司合作开展基于</w:t>
            </w:r>
            <w:r>
              <w:rPr>
                <w:rFonts w:ascii="Times New Roman" w:eastAsia="Times New Roman" w:hAnsi="Times New Roman" w:cs="Times New Roman"/>
                <w:color w:val="000000"/>
                <w:spacing w:val="0"/>
                <w:w w:val="100"/>
                <w:position w:val="0"/>
              </w:rPr>
              <w:t>“</w:t>
            </w:r>
            <w:r>
              <w:rPr>
                <w:color w:val="000000"/>
                <w:spacing w:val="0"/>
                <w:w w:val="100"/>
                <w:position w:val="0"/>
              </w:rPr>
              <w:t>羊城通</w:t>
            </w:r>
            <w:r>
              <w:rPr>
                <w:rFonts w:ascii="Times New Roman" w:eastAsia="Times New Roman" w:hAnsi="Times New Roman" w:cs="Times New Roman"/>
                <w:color w:val="000000"/>
                <w:spacing w:val="0"/>
                <w:w w:val="100"/>
                <w:position w:val="0"/>
              </w:rPr>
              <w:t>”</w:t>
            </w:r>
            <w:r>
              <w:rPr>
                <w:color w:val="000000"/>
                <w:spacing w:val="0"/>
                <w:w w:val="100"/>
                <w:position w:val="0"/>
              </w:rPr>
              <w:t>公交卡的小额支付合作运营业务，以 及为商业银行、第三方提供设备租赁服务。由于受到</w:t>
            </w:r>
            <w:r>
              <w:rPr>
                <w:rFonts w:ascii="Times New Roman" w:eastAsia="Times New Roman" w:hAnsi="Times New Roman" w:cs="Times New Roman"/>
                <w:color w:val="000000"/>
                <w:spacing w:val="0"/>
                <w:w w:val="100"/>
                <w:position w:val="0"/>
              </w:rPr>
              <w:t>2</w:t>
            </w:r>
            <w:r>
              <w:rPr>
                <w:color w:val="000000"/>
                <w:spacing w:val="0"/>
                <w:w w:val="100"/>
                <w:position w:val="0"/>
              </w:rPr>
              <w:t>号令实施和审批进度的影响，以及广州羊城通 有限公司在申领预付卡发行与受理牌照的进度限制，本项目的的实施进度缓慢，项目未能达到预计收 益。随着国内获得相关业务牌照的企业不断增多，截止本报告期末，全国已经有</w:t>
            </w:r>
            <w:r>
              <w:rPr>
                <w:rFonts w:ascii="Times New Roman" w:eastAsia="Times New Roman" w:hAnsi="Times New Roman" w:cs="Times New Roman"/>
                <w:color w:val="000000"/>
                <w:spacing w:val="0"/>
                <w:w w:val="100"/>
                <w:position w:val="0"/>
              </w:rPr>
              <w:t>197</w:t>
            </w:r>
            <w:r>
              <w:rPr>
                <w:color w:val="000000"/>
                <w:spacing w:val="0"/>
                <w:w w:val="100"/>
                <w:position w:val="0"/>
              </w:rPr>
              <w:t>家企业分别获得 网上支付、预付卡的发行与受理、银行卡收单服务等许可证照。公司将根据市场的变化，及时调整项 目的目标客户，积极推进项目实施进度。</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电子支付技术产研基地建设项目</w:t>
            </w:r>
            <w:r>
              <w:rPr>
                <w:rFonts w:ascii="Times New Roman" w:eastAsia="Times New Roman" w:hAnsi="Times New Roman" w:cs="Times New Roman"/>
                <w:color w:val="000000"/>
                <w:spacing w:val="0"/>
                <w:w w:val="100"/>
                <w:position w:val="0"/>
              </w:rPr>
              <w:t>”</w:t>
            </w:r>
            <w:r>
              <w:rPr>
                <w:color w:val="000000"/>
                <w:spacing w:val="0"/>
                <w:w w:val="100"/>
                <w:position w:val="0"/>
              </w:rPr>
              <w:t>（原募集资金承诺投 资项目，实施地点：南京）的实施进度未能达到计划进度和预计收益，具体原因为：政府原本规定的 项目土地建设规划要点由</w:t>
            </w:r>
            <w:r>
              <w:rPr>
                <w:rFonts w:ascii="Times New Roman" w:eastAsia="Times New Roman" w:hAnsi="Times New Roman" w:cs="Times New Roman"/>
                <w:color w:val="000000"/>
                <w:spacing w:val="0"/>
                <w:w w:val="100"/>
                <w:position w:val="0"/>
              </w:rPr>
              <w:t>“</w:t>
            </w:r>
            <w:r>
              <w:rPr>
                <w:color w:val="000000"/>
                <w:spacing w:val="0"/>
                <w:w w:val="100"/>
                <w:position w:val="0"/>
              </w:rPr>
              <w:t>建筑容积率</w:t>
            </w:r>
            <w:r>
              <w:rPr>
                <w:rFonts w:ascii="Times New Roman" w:eastAsia="Times New Roman" w:hAnsi="Times New Roman" w:cs="Times New Roman"/>
                <w:color w:val="000000"/>
                <w:spacing w:val="0"/>
                <w:w w:val="100"/>
                <w:position w:val="0"/>
              </w:rPr>
              <w:t>0.7&lt;R&lt;1.2</w:t>
            </w:r>
            <w:r>
              <w:rPr>
                <w:color w:val="000000"/>
                <w:spacing w:val="0"/>
                <w:w w:val="100"/>
                <w:position w:val="0"/>
              </w:rPr>
              <w:t>,</w:t>
            </w:r>
            <w:r>
              <w:rPr>
                <w:color w:val="000000"/>
                <w:spacing w:val="0"/>
                <w:w w:val="100"/>
                <w:position w:val="0"/>
              </w:rPr>
              <w:t>建筑密度</w:t>
            </w:r>
            <w:r>
              <w:rPr>
                <w:rFonts w:ascii="Times New Roman" w:eastAsia="Times New Roman" w:hAnsi="Times New Roman" w:cs="Times New Roman"/>
                <w:color w:val="000000"/>
                <w:spacing w:val="0"/>
                <w:w w:val="100"/>
                <w:position w:val="0"/>
              </w:rPr>
              <w:t>&lt;30%</w:t>
            </w:r>
            <w:r>
              <w:rPr>
                <w:color w:val="000000"/>
                <w:spacing w:val="0"/>
                <w:w w:val="100"/>
                <w:position w:val="0"/>
              </w:rPr>
              <w:t>，建筑高度</w:t>
            </w:r>
            <w:r>
              <w:rPr>
                <w:rFonts w:ascii="Times New Roman" w:eastAsia="Times New Roman" w:hAnsi="Times New Roman" w:cs="Times New Roman"/>
                <w:color w:val="000000"/>
                <w:spacing w:val="0"/>
                <w:w w:val="100"/>
                <w:position w:val="0"/>
              </w:rPr>
              <w:t>&lt;15</w:t>
            </w:r>
            <w:r>
              <w:rPr>
                <w:color w:val="000000"/>
                <w:spacing w:val="0"/>
                <w:w w:val="100"/>
                <w:position w:val="0"/>
              </w:rPr>
              <w:t>米，绿地率</w:t>
            </w:r>
            <w:r>
              <w:rPr>
                <w:rFonts w:ascii="Times New Roman" w:eastAsia="Times New Roman" w:hAnsi="Times New Roman" w:cs="Times New Roman"/>
                <w:color w:val="000000"/>
                <w:spacing w:val="0"/>
                <w:w w:val="100"/>
                <w:position w:val="0"/>
              </w:rPr>
              <w:t>Z45%”</w:t>
            </w:r>
            <w:r>
              <w:rPr>
                <w:color w:val="000000"/>
                <w:spacing w:val="0"/>
                <w:w w:val="100"/>
                <w:position w:val="0"/>
              </w:rPr>
              <w:t>变 更为</w:t>
            </w:r>
            <w:r>
              <w:rPr>
                <w:rFonts w:ascii="Times New Roman" w:eastAsia="Times New Roman" w:hAnsi="Times New Roman" w:cs="Times New Roman"/>
                <w:color w:val="000000"/>
                <w:spacing w:val="0"/>
                <w:w w:val="100"/>
                <w:position w:val="0"/>
              </w:rPr>
              <w:t>“</w:t>
            </w:r>
            <w:r>
              <w:rPr>
                <w:color w:val="000000"/>
                <w:spacing w:val="0"/>
                <w:w w:val="100"/>
                <w:position w:val="0"/>
              </w:rPr>
              <w:t>建筑容积率</w:t>
            </w:r>
            <w:r>
              <w:rPr>
                <w:rFonts w:ascii="Times New Roman" w:eastAsia="Times New Roman" w:hAnsi="Times New Roman" w:cs="Times New Roman"/>
                <w:color w:val="000000"/>
                <w:spacing w:val="0"/>
                <w:w w:val="100"/>
                <w:position w:val="0"/>
              </w:rPr>
              <w:t>0.7&lt;R&lt;1.2</w:t>
            </w:r>
            <w:r>
              <w:rPr>
                <w:color w:val="000000"/>
                <w:spacing w:val="0"/>
                <w:w w:val="100"/>
                <w:position w:val="0"/>
              </w:rPr>
              <w:t>,</w:t>
            </w:r>
            <w:r>
              <w:rPr>
                <w:color w:val="000000"/>
                <w:spacing w:val="0"/>
                <w:w w:val="100"/>
                <w:position w:val="0"/>
              </w:rPr>
              <w:t>建筑密度</w:t>
            </w:r>
            <w:r>
              <w:rPr>
                <w:rFonts w:ascii="Times New Roman" w:eastAsia="Times New Roman" w:hAnsi="Times New Roman" w:cs="Times New Roman"/>
                <w:color w:val="000000"/>
                <w:spacing w:val="0"/>
                <w:w w:val="100"/>
                <w:position w:val="0"/>
              </w:rPr>
              <w:t>&lt;30%</w:t>
            </w:r>
            <w:r>
              <w:rPr>
                <w:color w:val="000000"/>
                <w:spacing w:val="0"/>
                <w:w w:val="100"/>
                <w:position w:val="0"/>
              </w:rPr>
              <w:t>，建筑高度</w:t>
            </w:r>
            <w:r>
              <w:rPr>
                <w:rFonts w:ascii="Times New Roman" w:eastAsia="Times New Roman" w:hAnsi="Times New Roman" w:cs="Times New Roman"/>
                <w:color w:val="000000"/>
                <w:spacing w:val="0"/>
                <w:w w:val="100"/>
                <w:position w:val="0"/>
              </w:rPr>
              <w:t>&lt;10</w:t>
            </w:r>
            <w:r>
              <w:rPr>
                <w:color w:val="000000"/>
                <w:spacing w:val="0"/>
                <w:w w:val="100"/>
                <w:position w:val="0"/>
              </w:rPr>
              <w:t>米，绿地率</w:t>
            </w:r>
            <w:r>
              <w:rPr>
                <w:rFonts w:ascii="Times New Roman" w:eastAsia="Times New Roman" w:hAnsi="Times New Roman" w:cs="Times New Roman"/>
                <w:color w:val="000000"/>
                <w:spacing w:val="0"/>
                <w:w w:val="100"/>
                <w:position w:val="0"/>
              </w:rPr>
              <w:t>Z45%”</w:t>
            </w:r>
            <w:r>
              <w:rPr>
                <w:color w:val="000000"/>
                <w:spacing w:val="0"/>
                <w:w w:val="100"/>
                <w:position w:val="0"/>
              </w:rPr>
              <w:t>，</w:t>
            </w:r>
            <w:r>
              <w:rPr>
                <w:color w:val="000000"/>
                <w:spacing w:val="0"/>
                <w:w w:val="100"/>
                <w:position w:val="0"/>
              </w:rPr>
              <w:t>建设规划要点的变更 导致南京项目土地的原定建设方案无法正常实施，且根据新的建设规划要点，项目地块已经无法满足 公司使用需求。该项目于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年度股东大会审议通过，公司已将该项目建 设内容和投资资金分别迁移至深圳、苏州两地实施，其中在深圳，由公司通过租赁厂房的方式实施电 子支付设备生产中心；在苏州，由公司的控股子公司苏州新国都电子技术有限公司实施电子支付技术 研发中心建设项目。变更后项目实施情况详见</w:t>
            </w:r>
            <w:r>
              <w:rPr>
                <w:rFonts w:ascii="Times New Roman" w:eastAsia="Times New Roman" w:hAnsi="Times New Roman" w:cs="Times New Roman"/>
                <w:color w:val="000000"/>
                <w:spacing w:val="0"/>
                <w:w w:val="100"/>
                <w:position w:val="0"/>
              </w:rPr>
              <w:t>“</w:t>
            </w:r>
            <w:r>
              <w:rPr>
                <w:color w:val="000000"/>
                <w:spacing w:val="0"/>
                <w:w w:val="100"/>
                <w:position w:val="0"/>
              </w:rPr>
              <w:t>（四）募集资金变更项目情况</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27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用超募资金增资深圳市易联技术有限公司（以下简称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易联技术</w:t>
            </w:r>
            <w:r>
              <w:rPr>
                <w:rFonts w:ascii="Times New Roman" w:eastAsia="Times New Roman" w:hAnsi="Times New Roman" w:cs="Times New Roman"/>
                <w:color w:val="000000"/>
                <w:spacing w:val="0"/>
                <w:w w:val="100"/>
                <w:position w:val="0"/>
              </w:rPr>
              <w:t>”</w:t>
            </w:r>
            <w:r>
              <w:rPr>
                <w:color w:val="000000"/>
                <w:spacing w:val="0"/>
                <w:w w:val="100"/>
                <w:position w:val="0"/>
              </w:rPr>
              <w:t>）开展</w:t>
            </w:r>
            <w:r>
              <w:rPr>
                <w:rFonts w:ascii="Times New Roman" w:eastAsia="Times New Roman" w:hAnsi="Times New Roman" w:cs="Times New Roman"/>
                <w:color w:val="000000"/>
                <w:spacing w:val="0"/>
                <w:w w:val="100"/>
                <w:position w:val="0"/>
              </w:rPr>
              <w:t>“</w:t>
            </w:r>
            <w:r>
              <w:rPr>
                <w:color w:val="000000"/>
                <w:spacing w:val="0"/>
                <w:w w:val="100"/>
                <w:position w:val="0"/>
              </w:rPr>
              <w:t>电子支付服务项目</w:t>
            </w:r>
            <w:r>
              <w:rPr>
                <w:rFonts w:ascii="Times New Roman" w:eastAsia="Times New Roman" w:hAnsi="Times New Roman" w:cs="Times New Roman"/>
                <w:color w:val="000000"/>
                <w:spacing w:val="0"/>
                <w:w w:val="100"/>
                <w:position w:val="0"/>
              </w:rPr>
              <w:t>”</w:t>
            </w:r>
            <w:r>
              <w:rPr>
                <w:color w:val="000000"/>
                <w:spacing w:val="0"/>
                <w:w w:val="100"/>
                <w:position w:val="0"/>
              </w:rPr>
              <w:t>，项目可 行性发生重大变化，具体情况为：随着</w:t>
            </w:r>
            <w:r>
              <w:rPr>
                <w:rFonts w:ascii="Times New Roman" w:eastAsia="Times New Roman" w:hAnsi="Times New Roman" w:cs="Times New Roman"/>
                <w:color w:val="000000"/>
                <w:spacing w:val="0"/>
                <w:w w:val="100"/>
                <w:position w:val="0"/>
              </w:rPr>
              <w:t>2</w:t>
            </w:r>
            <w:r>
              <w:rPr>
                <w:color w:val="000000"/>
                <w:spacing w:val="0"/>
                <w:w w:val="100"/>
                <w:position w:val="0"/>
              </w:rPr>
              <w:t>号令的推行，国内第三方支付市场发生重大变化，且市场竞 争不断加剧。易联技术开展电子支付服务项目，主要是为了推进小额支付运营业务的进展，计划申领 预付卡发行和受理业务。由于公司的小额支付运营业务受到阻碍，导致本项目无法实际开展，造成项 目可行性发生重大变化。</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年第一次临时股东大会审议通过了《审议终止深 圳市易联技术有限公司</w:t>
            </w:r>
            <w:r>
              <w:rPr>
                <w:rFonts w:ascii="Times New Roman" w:eastAsia="Times New Roman" w:hAnsi="Times New Roman" w:cs="Times New Roman"/>
                <w:color w:val="000000"/>
                <w:spacing w:val="0"/>
                <w:w w:val="100"/>
                <w:position w:val="0"/>
              </w:rPr>
              <w:t>“</w:t>
            </w:r>
            <w:r>
              <w:rPr>
                <w:color w:val="000000"/>
                <w:spacing w:val="0"/>
                <w:w w:val="100"/>
                <w:position w:val="0"/>
              </w:rPr>
              <w:t>电子支付服务项目</w:t>
            </w:r>
            <w:r>
              <w:rPr>
                <w:rFonts w:ascii="Times New Roman" w:eastAsia="Times New Roman" w:hAnsi="Times New Roman" w:cs="Times New Roman"/>
                <w:color w:val="000000"/>
                <w:spacing w:val="0"/>
                <w:w w:val="100"/>
                <w:position w:val="0"/>
              </w:rPr>
              <w:t>”</w:t>
            </w:r>
            <w:r>
              <w:rPr>
                <w:color w:val="000000"/>
                <w:spacing w:val="0"/>
                <w:w w:val="100"/>
                <w:position w:val="0"/>
              </w:rPr>
              <w:t>并退回其他与主营业务相关的营运资金</w:t>
            </w:r>
            <w:r>
              <w:rPr>
                <w:rFonts w:ascii="Times New Roman" w:eastAsia="Times New Roman" w:hAnsi="Times New Roman" w:cs="Times New Roman"/>
                <w:color w:val="000000"/>
                <w:spacing w:val="0"/>
                <w:w w:val="100"/>
                <w:position w:val="0"/>
              </w:rPr>
              <w:t>1</w:t>
            </w:r>
            <w:r>
              <w:rPr>
                <w:color w:val="000000"/>
                <w:spacing w:val="0"/>
                <w:w w:val="100"/>
                <w:position w:val="0"/>
              </w:rPr>
              <w:t>亿元的议案》， 终止该项目的实施，以提高超募资金的使用效率。</w:t>
            </w:r>
          </w:p>
        </w:tc>
      </w:tr>
      <w:tr>
        <w:trPr>
          <w:trHeight w:val="39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539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年第一次临时股东大会会议于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日召开，审议通过了《关于审议使用部分其他 与主营业务相关的营运资金对全资子公司深圳市新国都软件技术有限公司增资的议案》</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日使用超募资金</w:t>
            </w:r>
            <w:r>
              <w:rPr>
                <w:rFonts w:ascii="Times New Roman" w:eastAsia="Times New Roman" w:hAnsi="Times New Roman" w:cs="Times New Roman"/>
                <w:color w:val="000000"/>
                <w:spacing w:val="0"/>
                <w:w w:val="100"/>
                <w:position w:val="0"/>
              </w:rPr>
              <w:t>1</w:t>
            </w:r>
            <w:r>
              <w:rPr>
                <w:color w:val="000000"/>
                <w:spacing w:val="0"/>
                <w:w w:val="100"/>
                <w:position w:val="0"/>
              </w:rPr>
              <w:t>亿增资新国都软件公司。（注：现已更名为深圳市易联技术有限公司）。</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年第一次临时股东大会审议通过了《审议终止深圳市易联技术有限公司</w:t>
            </w:r>
            <w:r>
              <w:rPr>
                <w:rFonts w:ascii="Times New Roman" w:eastAsia="Times New Roman" w:hAnsi="Times New Roman" w:cs="Times New Roman"/>
                <w:color w:val="000000"/>
                <w:spacing w:val="0"/>
                <w:w w:val="100"/>
                <w:position w:val="0"/>
              </w:rPr>
              <w:t>“</w:t>
            </w:r>
            <w:r>
              <w:rPr>
                <w:color w:val="000000"/>
                <w:spacing w:val="0"/>
                <w:w w:val="100"/>
                <w:position w:val="0"/>
              </w:rPr>
              <w:t>电子 支付服务项目</w:t>
            </w:r>
            <w:r>
              <w:rPr>
                <w:rFonts w:ascii="Times New Roman" w:eastAsia="Times New Roman" w:hAnsi="Times New Roman" w:cs="Times New Roman"/>
                <w:color w:val="000000"/>
                <w:spacing w:val="0"/>
                <w:w w:val="100"/>
                <w:position w:val="0"/>
              </w:rPr>
              <w:t>”</w:t>
            </w:r>
            <w:r>
              <w:rPr>
                <w:color w:val="000000"/>
                <w:spacing w:val="0"/>
                <w:w w:val="100"/>
                <w:position w:val="0"/>
              </w:rPr>
              <w:t>并退回其他与主营业务相关的营运资金</w:t>
            </w:r>
            <w:r>
              <w:rPr>
                <w:rFonts w:ascii="Times New Roman" w:eastAsia="Times New Roman" w:hAnsi="Times New Roman" w:cs="Times New Roman"/>
                <w:color w:val="000000"/>
                <w:spacing w:val="0"/>
                <w:w w:val="100"/>
                <w:position w:val="0"/>
              </w:rPr>
              <w:t>1</w:t>
            </w:r>
            <w:r>
              <w:rPr>
                <w:color w:val="000000"/>
                <w:spacing w:val="0"/>
                <w:w w:val="100"/>
                <w:position w:val="0"/>
              </w:rPr>
              <w:t>亿元的议案》，终止该项目的实施。</w:t>
            </w:r>
            <w:r>
              <w:rPr>
                <w:rFonts w:ascii="Times New Roman" w:eastAsia="Times New Roman" w:hAnsi="Times New Roman" w:cs="Times New Roman"/>
                <w:color w:val="000000"/>
                <w:spacing w:val="0"/>
                <w:w w:val="100"/>
                <w:position w:val="0"/>
              </w:rPr>
              <w:t>2</w:t>
            </w:r>
            <w:r>
              <w:rPr>
                <w:color w:val="000000"/>
                <w:spacing w:val="0"/>
                <w:w w:val="100"/>
                <w:position w:val="0"/>
              </w:rPr>
              <w:t>、本公 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日召开第二届董事会第二次会议，会议通过了《关于投资建设</w:t>
            </w:r>
            <w:r>
              <w:rPr>
                <w:rFonts w:ascii="Times New Roman" w:eastAsia="Times New Roman" w:hAnsi="Times New Roman" w:cs="Times New Roman"/>
                <w:color w:val="000000"/>
                <w:spacing w:val="0"/>
                <w:w w:val="100"/>
                <w:position w:val="0"/>
              </w:rPr>
              <w:t>“</w:t>
            </w:r>
            <w:r>
              <w:rPr>
                <w:color w:val="000000"/>
                <w:spacing w:val="0"/>
                <w:w w:val="100"/>
                <w:position w:val="0"/>
              </w:rPr>
              <w:t>电子支付技术苏州 研发基地</w:t>
            </w:r>
            <w:r>
              <w:rPr>
                <w:rFonts w:ascii="Times New Roman" w:eastAsia="Times New Roman" w:hAnsi="Times New Roman" w:cs="Times New Roman"/>
                <w:color w:val="000000"/>
                <w:spacing w:val="0"/>
                <w:w w:val="100"/>
                <w:position w:val="0"/>
              </w:rPr>
              <w:t>'</w:t>
            </w:r>
            <w:r>
              <w:rPr>
                <w:color w:val="000000"/>
                <w:spacing w:val="0"/>
                <w:w w:val="100"/>
                <w:position w:val="0"/>
              </w:rPr>
              <w:t>'的议案》，同意从其他与主营业务相关的营运资金</w:t>
            </w:r>
            <w:r>
              <w:rPr>
                <w:rFonts w:ascii="Times New Roman" w:eastAsia="Times New Roman" w:hAnsi="Times New Roman" w:cs="Times New Roman"/>
                <w:color w:val="000000"/>
                <w:spacing w:val="0"/>
                <w:w w:val="100"/>
                <w:position w:val="0"/>
              </w:rPr>
              <w:t>（</w:t>
            </w:r>
            <w:r>
              <w:rPr>
                <w:color w:val="000000"/>
                <w:spacing w:val="0"/>
                <w:w w:val="100"/>
                <w:position w:val="0"/>
              </w:rPr>
              <w:t>超募资金</w:t>
            </w:r>
            <w:r>
              <w:rPr>
                <w:rFonts w:ascii="Times New Roman" w:eastAsia="Times New Roman" w:hAnsi="Times New Roman" w:cs="Times New Roman"/>
                <w:color w:val="000000"/>
                <w:spacing w:val="0"/>
                <w:w w:val="100"/>
                <w:position w:val="0"/>
              </w:rPr>
              <w:t>）</w:t>
            </w:r>
            <w:r>
              <w:rPr>
                <w:color w:val="000000"/>
                <w:spacing w:val="0"/>
                <w:w w:val="100"/>
                <w:position w:val="0"/>
              </w:rPr>
              <w:t>中支出</w:t>
            </w:r>
            <w:r>
              <w:rPr>
                <w:rFonts w:ascii="Times New Roman" w:eastAsia="Times New Roman" w:hAnsi="Times New Roman" w:cs="Times New Roman"/>
                <w:color w:val="000000"/>
                <w:spacing w:val="0"/>
                <w:w w:val="100"/>
                <w:position w:val="0"/>
              </w:rPr>
              <w:t>1.35</w:t>
            </w:r>
            <w:r>
              <w:rPr>
                <w:color w:val="000000"/>
                <w:spacing w:val="0"/>
                <w:w w:val="100"/>
                <w:position w:val="0"/>
              </w:rPr>
              <w:t>亿元人民币，以货 币资金形式对苏州新国都投资。</w:t>
            </w:r>
            <w:r>
              <w:rPr>
                <w:rFonts w:ascii="Times New Roman" w:eastAsia="Times New Roman" w:hAnsi="Times New Roman" w:cs="Times New Roman"/>
                <w:color w:val="000000"/>
                <w:spacing w:val="0"/>
                <w:w w:val="100"/>
                <w:position w:val="0"/>
              </w:rPr>
              <w:t>3</w:t>
            </w:r>
            <w:r>
              <w:rPr>
                <w:color w:val="000000"/>
                <w:spacing w:val="0"/>
                <w:w w:val="100"/>
                <w:position w:val="0"/>
              </w:rPr>
              <w:t>、本公司于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日召开第二届董事会第三次会议，会 议通过了《关于使用部分超幕资金永久补充流动资金的议案》，同意公司使用部分超幕资金</w:t>
            </w:r>
            <w:r>
              <w:rPr>
                <w:rFonts w:ascii="Times New Roman" w:eastAsia="Times New Roman" w:hAnsi="Times New Roman" w:cs="Times New Roman"/>
                <w:color w:val="000000"/>
                <w:spacing w:val="0"/>
                <w:w w:val="100"/>
                <w:position w:val="0"/>
              </w:rPr>
              <w:t>4,500</w:t>
            </w:r>
            <w:r>
              <w:rPr>
                <w:color w:val="000000"/>
                <w:spacing w:val="0"/>
                <w:w w:val="100"/>
                <w:position w:val="0"/>
              </w:rPr>
              <w:t>万元 永久补充流动资金；</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月，公司从募集资金账户支取人民币</w:t>
            </w:r>
            <w:r>
              <w:rPr>
                <w:rFonts w:ascii="Times New Roman" w:eastAsia="Times New Roman" w:hAnsi="Times New Roman" w:cs="Times New Roman"/>
                <w:color w:val="000000"/>
                <w:spacing w:val="0"/>
                <w:w w:val="100"/>
                <w:position w:val="0"/>
              </w:rPr>
              <w:t>4,500</w:t>
            </w:r>
            <w:r>
              <w:rPr>
                <w:color w:val="000000"/>
                <w:spacing w:val="0"/>
                <w:w w:val="100"/>
                <w:position w:val="0"/>
              </w:rPr>
              <w:t>万元用于永久补充流动资 金。</w:t>
            </w:r>
            <w:r>
              <w:rPr>
                <w:rFonts w:ascii="Times New Roman" w:eastAsia="Times New Roman" w:hAnsi="Times New Roman" w:cs="Times New Roman"/>
                <w:color w:val="000000"/>
                <w:spacing w:val="0"/>
                <w:w w:val="100"/>
                <w:position w:val="0"/>
              </w:rPr>
              <w:t>4</w:t>
            </w:r>
            <w:r>
              <w:rPr>
                <w:color w:val="000000"/>
                <w:spacing w:val="0"/>
                <w:w w:val="100"/>
                <w:position w:val="0"/>
              </w:rPr>
              <w:t>、本公司于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年第一次临时股东大会，会议审议通过了《审议使用 部分超募资金永久补充流动资金的议案》，同意公司使用部分超幕资金</w:t>
            </w:r>
            <w:r>
              <w:rPr>
                <w:rFonts w:ascii="Times New Roman" w:eastAsia="Times New Roman" w:hAnsi="Times New Roman" w:cs="Times New Roman"/>
                <w:color w:val="000000"/>
                <w:spacing w:val="0"/>
                <w:w w:val="100"/>
                <w:position w:val="0"/>
              </w:rPr>
              <w:t>3,700</w:t>
            </w:r>
            <w:r>
              <w:rPr>
                <w:color w:val="000000"/>
                <w:spacing w:val="0"/>
                <w:w w:val="100"/>
                <w:position w:val="0"/>
              </w:rPr>
              <w:t xml:space="preserve">万元永久补充流动资金，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月，公司从募集资金账户支取人民币</w:t>
            </w:r>
            <w:r>
              <w:rPr>
                <w:rFonts w:ascii="Times New Roman" w:eastAsia="Times New Roman" w:hAnsi="Times New Roman" w:cs="Times New Roman"/>
                <w:color w:val="000000"/>
                <w:spacing w:val="0"/>
                <w:w w:val="100"/>
                <w:position w:val="0"/>
              </w:rPr>
              <w:t>3,700</w:t>
            </w:r>
            <w:r>
              <w:rPr>
                <w:color w:val="000000"/>
                <w:spacing w:val="0"/>
                <w:w w:val="100"/>
                <w:position w:val="0"/>
              </w:rPr>
              <w:t>万元用于永久补充流动资金。</w:t>
            </w:r>
            <w:r>
              <w:rPr>
                <w:rFonts w:ascii="Times New Roman" w:eastAsia="Times New Roman" w:hAnsi="Times New Roman" w:cs="Times New Roman"/>
                <w:color w:val="000000"/>
                <w:spacing w:val="0"/>
                <w:w w:val="100"/>
                <w:position w:val="0"/>
              </w:rPr>
              <w:t>5</w:t>
            </w:r>
            <w:r>
              <w:rPr>
                <w:color w:val="000000"/>
                <w:spacing w:val="0"/>
                <w:w w:val="100"/>
                <w:position w:val="0"/>
              </w:rPr>
              <w:t>、本公司于</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日召开第二届董事会第十次会议，会议通过了《审议收购深圳市瑞柏泰电子有限公司</w:t>
            </w:r>
            <w:r>
              <w:rPr>
                <w:rFonts w:ascii="Times New Roman" w:eastAsia="Times New Roman" w:hAnsi="Times New Roman" w:cs="Times New Roman"/>
                <w:color w:val="000000"/>
                <w:spacing w:val="0"/>
                <w:w w:val="100"/>
                <w:position w:val="0"/>
              </w:rPr>
              <w:t xml:space="preserve">20% </w:t>
            </w:r>
            <w:r>
              <w:rPr>
                <w:color w:val="000000"/>
                <w:spacing w:val="0"/>
                <w:w w:val="100"/>
                <w:position w:val="0"/>
              </w:rPr>
              <w:t>股权的议案》，同意公司使用超募资金人民币</w:t>
            </w:r>
            <w:r>
              <w:rPr>
                <w:rFonts w:ascii="Times New Roman" w:eastAsia="Times New Roman" w:hAnsi="Times New Roman" w:cs="Times New Roman"/>
                <w:color w:val="000000"/>
                <w:spacing w:val="0"/>
                <w:w w:val="100"/>
                <w:position w:val="0"/>
              </w:rPr>
              <w:t>2,000</w:t>
            </w:r>
            <w:r>
              <w:rPr>
                <w:color w:val="000000"/>
                <w:spacing w:val="0"/>
                <w:w w:val="100"/>
                <w:position w:val="0"/>
              </w:rPr>
              <w:t>万元向蔡敏女士购买其所持瑞柏泰公司</w:t>
            </w:r>
            <w:r>
              <w:rPr>
                <w:rFonts w:ascii="Times New Roman" w:eastAsia="Times New Roman" w:hAnsi="Times New Roman" w:cs="Times New Roman"/>
                <w:color w:val="000000"/>
                <w:spacing w:val="0"/>
                <w:w w:val="100"/>
                <w:position w:val="0"/>
              </w:rPr>
              <w:t>20%</w:t>
            </w:r>
            <w:r>
              <w:rPr>
                <w:color w:val="000000"/>
                <w:spacing w:val="0"/>
                <w:w w:val="100"/>
                <w:position w:val="0"/>
              </w:rPr>
              <w:t xml:space="preserve">股权。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日，公司从募集资金账户转出</w:t>
            </w:r>
            <w:r>
              <w:rPr>
                <w:rFonts w:ascii="Times New Roman" w:eastAsia="Times New Roman" w:hAnsi="Times New Roman" w:cs="Times New Roman"/>
                <w:color w:val="000000"/>
                <w:spacing w:val="0"/>
                <w:w w:val="100"/>
                <w:position w:val="0"/>
              </w:rPr>
              <w:t>2,000</w:t>
            </w:r>
            <w:r>
              <w:rPr>
                <w:color w:val="000000"/>
                <w:spacing w:val="0"/>
                <w:w w:val="100"/>
                <w:position w:val="0"/>
              </w:rPr>
              <w:t>万元，其中</w:t>
            </w:r>
            <w:r>
              <w:rPr>
                <w:rFonts w:ascii="Times New Roman" w:eastAsia="Times New Roman" w:hAnsi="Times New Roman" w:cs="Times New Roman"/>
                <w:color w:val="000000"/>
                <w:spacing w:val="0"/>
                <w:w w:val="100"/>
                <w:position w:val="0"/>
              </w:rPr>
              <w:t>1,600</w:t>
            </w:r>
            <w:r>
              <w:rPr>
                <w:color w:val="000000"/>
                <w:spacing w:val="0"/>
                <w:w w:val="100"/>
                <w:position w:val="0"/>
              </w:rPr>
              <w:t>万元直接转到蔡敏女士名下，剩 余</w:t>
            </w:r>
            <w:r>
              <w:rPr>
                <w:rFonts w:ascii="Times New Roman" w:eastAsia="Times New Roman" w:hAnsi="Times New Roman" w:cs="Times New Roman"/>
                <w:color w:val="000000"/>
                <w:spacing w:val="0"/>
                <w:w w:val="100"/>
                <w:position w:val="0"/>
              </w:rPr>
              <w:t>400</w:t>
            </w:r>
            <w:r>
              <w:rPr>
                <w:color w:val="000000"/>
                <w:spacing w:val="0"/>
                <w:w w:val="100"/>
                <w:position w:val="0"/>
              </w:rPr>
              <w:t>万元是由我公司将为蔡敏女士代交的个人所得税税款，并于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日缴纳</w:t>
            </w:r>
          </w:p>
        </w:tc>
      </w:tr>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bl>
    <w:p>
      <w:pPr>
        <w:widowControl w:val="0"/>
        <w:spacing w:line="1" w:lineRule="exact"/>
      </w:pPr>
      <w:r>
        <w:br w:type="page"/>
      </w:r>
    </w:p>
    <w:tbl>
      <w:tblPr>
        <w:tblOverlap w:val="never"/>
        <w:jc w:val="center"/>
        <w:tblLayout w:type="fixed"/>
      </w:tblPr>
      <w:tblGrid>
        <w:gridCol w:w="1637"/>
        <w:gridCol w:w="7949"/>
      </w:tblGrid>
      <w:tr>
        <w:trPr>
          <w:trHeight w:val="16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年度股东大会，审议通过了《关于审议变更募投项目电子支付 技术产研基地建设项目实施地址及部分实施方式的议案》。同意将原位于南京的</w:t>
            </w:r>
            <w:r>
              <w:rPr>
                <w:rFonts w:ascii="Times New Roman" w:eastAsia="Times New Roman" w:hAnsi="Times New Roman" w:cs="Times New Roman"/>
                <w:color w:val="000000"/>
                <w:spacing w:val="0"/>
                <w:w w:val="100"/>
                <w:position w:val="0"/>
              </w:rPr>
              <w:t>“</w:t>
            </w:r>
            <w:r>
              <w:rPr>
                <w:color w:val="000000"/>
                <w:spacing w:val="0"/>
                <w:w w:val="100"/>
                <w:position w:val="0"/>
              </w:rPr>
              <w:t>电子支付技术产研基 地项目</w:t>
            </w:r>
            <w:r>
              <w:rPr>
                <w:rFonts w:ascii="Times New Roman" w:eastAsia="Times New Roman" w:hAnsi="Times New Roman" w:cs="Times New Roman"/>
                <w:color w:val="000000"/>
                <w:spacing w:val="0"/>
                <w:w w:val="100"/>
                <w:position w:val="0"/>
              </w:rPr>
              <w:t>”</w:t>
            </w:r>
            <w:r>
              <w:rPr>
                <w:color w:val="000000"/>
                <w:spacing w:val="0"/>
                <w:w w:val="100"/>
                <w:position w:val="0"/>
              </w:rPr>
              <w:t>中规划的研发中心、客服中心迁移到苏州实施，项目规划的生产中心迁移到深圳宝安区以租 赁房屋的方式实施。原投入南京的</w:t>
            </w:r>
            <w:r>
              <w:rPr>
                <w:rFonts w:ascii="Times New Roman" w:eastAsia="Times New Roman" w:hAnsi="Times New Roman" w:cs="Times New Roman"/>
                <w:color w:val="000000"/>
                <w:spacing w:val="0"/>
                <w:w w:val="100"/>
                <w:position w:val="0"/>
              </w:rPr>
              <w:t>“</w:t>
            </w:r>
            <w:r>
              <w:rPr>
                <w:color w:val="000000"/>
                <w:spacing w:val="0"/>
                <w:w w:val="100"/>
                <w:position w:val="0"/>
              </w:rPr>
              <w:t>电子支付技术产研基地项目</w:t>
            </w:r>
            <w:r>
              <w:rPr>
                <w:rFonts w:ascii="Times New Roman" w:eastAsia="Times New Roman" w:hAnsi="Times New Roman" w:cs="Times New Roman"/>
                <w:color w:val="000000"/>
                <w:spacing w:val="0"/>
                <w:w w:val="100"/>
                <w:position w:val="0"/>
              </w:rPr>
              <w:t>”</w:t>
            </w:r>
            <w:r>
              <w:rPr>
                <w:color w:val="000000"/>
                <w:spacing w:val="0"/>
                <w:w w:val="100"/>
                <w:position w:val="0"/>
              </w:rPr>
              <w:t>总投资</w:t>
            </w:r>
            <w:r>
              <w:rPr>
                <w:rFonts w:ascii="Times New Roman" w:eastAsia="Times New Roman" w:hAnsi="Times New Roman" w:cs="Times New Roman"/>
                <w:color w:val="000000"/>
                <w:spacing w:val="0"/>
                <w:w w:val="100"/>
                <w:position w:val="0"/>
              </w:rPr>
              <w:t>15,306</w:t>
            </w:r>
            <w:r>
              <w:rPr>
                <w:color w:val="000000"/>
                <w:spacing w:val="0"/>
                <w:w w:val="100"/>
                <w:position w:val="0"/>
              </w:rPr>
              <w:t>万元，扣除投入深圳生 产中心的</w:t>
            </w:r>
            <w:r>
              <w:rPr>
                <w:rFonts w:ascii="Times New Roman" w:eastAsia="Times New Roman" w:hAnsi="Times New Roman" w:cs="Times New Roman"/>
                <w:color w:val="000000"/>
                <w:spacing w:val="0"/>
                <w:w w:val="100"/>
                <w:position w:val="0"/>
              </w:rPr>
              <w:t>2,500</w:t>
            </w:r>
            <w:r>
              <w:rPr>
                <w:color w:val="000000"/>
                <w:spacing w:val="0"/>
                <w:w w:val="100"/>
                <w:position w:val="0"/>
              </w:rPr>
              <w:t>万元，剩余的</w:t>
            </w:r>
            <w:r>
              <w:rPr>
                <w:rFonts w:ascii="Times New Roman" w:eastAsia="Times New Roman" w:hAnsi="Times New Roman" w:cs="Times New Roman"/>
                <w:color w:val="000000"/>
                <w:spacing w:val="0"/>
                <w:w w:val="100"/>
                <w:position w:val="0"/>
              </w:rPr>
              <w:t>12,806</w:t>
            </w:r>
            <w:r>
              <w:rPr>
                <w:color w:val="000000"/>
                <w:spacing w:val="0"/>
                <w:w w:val="100"/>
                <w:position w:val="0"/>
              </w:rPr>
              <w:t>万元全部投入苏州项目。</w:t>
            </w:r>
          </w:p>
        </w:tc>
      </w:tr>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年度股东大会，审议通过了《关于审议变更募投项目电子支付 技术产研基地建设项目实施地址及部分实施方式的议案》。同意将原位于南京的</w:t>
            </w:r>
            <w:r>
              <w:rPr>
                <w:rFonts w:ascii="Times New Roman" w:eastAsia="Times New Roman" w:hAnsi="Times New Roman" w:cs="Times New Roman"/>
                <w:color w:val="000000"/>
                <w:spacing w:val="0"/>
                <w:w w:val="100"/>
                <w:position w:val="0"/>
              </w:rPr>
              <w:t>“</w:t>
            </w:r>
            <w:r>
              <w:rPr>
                <w:color w:val="000000"/>
                <w:spacing w:val="0"/>
                <w:w w:val="100"/>
                <w:position w:val="0"/>
              </w:rPr>
              <w:t>电子支付技术产研基 地项目</w:t>
            </w:r>
            <w:r>
              <w:rPr>
                <w:rFonts w:ascii="Times New Roman" w:eastAsia="Times New Roman" w:hAnsi="Times New Roman" w:cs="Times New Roman"/>
                <w:color w:val="000000"/>
                <w:spacing w:val="0"/>
                <w:w w:val="100"/>
                <w:position w:val="0"/>
              </w:rPr>
              <w:t>”</w:t>
            </w:r>
            <w:r>
              <w:rPr>
                <w:color w:val="000000"/>
                <w:spacing w:val="0"/>
                <w:w w:val="100"/>
                <w:position w:val="0"/>
              </w:rPr>
              <w:t>中规划的研发中心、客服中心迁移到苏州实施，项目规划的生产中心迁移到深圳宝安区以租 赁房屋的方式实施。由于</w:t>
            </w:r>
            <w:r>
              <w:rPr>
                <w:rFonts w:ascii="Times New Roman" w:eastAsia="Times New Roman" w:hAnsi="Times New Roman" w:cs="Times New Roman"/>
                <w:color w:val="000000"/>
                <w:spacing w:val="0"/>
                <w:w w:val="100"/>
                <w:position w:val="0"/>
              </w:rPr>
              <w:t>2011</w:t>
            </w:r>
            <w:r>
              <w:rPr>
                <w:color w:val="000000"/>
                <w:spacing w:val="0"/>
                <w:w w:val="100"/>
                <w:position w:val="0"/>
              </w:rPr>
              <w:t>年募集资金投入南京新国都土地使用权</w:t>
            </w:r>
            <w:r>
              <w:rPr>
                <w:rFonts w:ascii="Times New Roman" w:eastAsia="Times New Roman" w:hAnsi="Times New Roman" w:cs="Times New Roman"/>
                <w:color w:val="000000"/>
                <w:spacing w:val="0"/>
                <w:w w:val="100"/>
                <w:position w:val="0"/>
              </w:rPr>
              <w:t>1,475.71</w:t>
            </w:r>
            <w:r>
              <w:rPr>
                <w:color w:val="000000"/>
                <w:spacing w:val="0"/>
                <w:w w:val="100"/>
                <w:position w:val="0"/>
              </w:rPr>
              <w:t>万元，本次变更募投 项目实施地点，本公司将投入南京新国都的土地使用权金额为</w:t>
            </w:r>
            <w:r>
              <w:rPr>
                <w:rFonts w:ascii="Times New Roman" w:eastAsia="Times New Roman" w:hAnsi="Times New Roman" w:cs="Times New Roman"/>
                <w:color w:val="000000"/>
                <w:spacing w:val="0"/>
                <w:w w:val="100"/>
                <w:position w:val="0"/>
              </w:rPr>
              <w:t>1,475.71</w:t>
            </w:r>
            <w:r>
              <w:rPr>
                <w:color w:val="000000"/>
                <w:spacing w:val="0"/>
                <w:w w:val="100"/>
                <w:position w:val="0"/>
              </w:rPr>
              <w:t>万元转为公司自筹资金投入， 并用自有资金归还募集资金，公司于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日和</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日办理银行资金归还手续。</w:t>
            </w:r>
          </w:p>
        </w:tc>
      </w:tr>
      <w:tr>
        <w:trPr>
          <w:trHeight w:val="39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6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电子支付技术产研基地建设项目，截止</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日公司已利用自筹资金先行投入</w:t>
            </w:r>
            <w:r>
              <w:rPr>
                <w:rFonts w:ascii="Times New Roman" w:eastAsia="Times New Roman" w:hAnsi="Times New Roman" w:cs="Times New Roman"/>
                <w:color w:val="000000"/>
                <w:spacing w:val="0"/>
                <w:w w:val="100"/>
                <w:position w:val="0"/>
              </w:rPr>
              <w:t>1,293</w:t>
            </w:r>
            <w:r>
              <w:rPr>
                <w:color w:val="000000"/>
                <w:spacing w:val="0"/>
                <w:w w:val="100"/>
                <w:position w:val="0"/>
              </w:rPr>
              <w:t>万元， 业经立信大华会计师事务所有限公司出具的立信大华核字</w:t>
            </w:r>
            <w:r>
              <w:rPr>
                <w:rFonts w:ascii="Times New Roman" w:eastAsia="Times New Roman" w:hAnsi="Times New Roman" w:cs="Times New Roman"/>
                <w:color w:val="000000"/>
                <w:spacing w:val="0"/>
                <w:w w:val="100"/>
                <w:position w:val="0"/>
              </w:rPr>
              <w:t>[2010]2404</w:t>
            </w:r>
            <w:r>
              <w:rPr>
                <w:color w:val="000000"/>
                <w:spacing w:val="0"/>
                <w:w w:val="100"/>
                <w:position w:val="0"/>
              </w:rPr>
              <w:t>号《首次公开发行股票募集资金 投资项目实际自筹资金使用情况专项审核报告》确认，经本公司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日第一届董事会第十 四次会议决议通过，使用募集资金置换公司预先投入募集资金项目建设的自筹资金</w:t>
            </w:r>
            <w:r>
              <w:rPr>
                <w:rFonts w:ascii="Times New Roman" w:eastAsia="Times New Roman" w:hAnsi="Times New Roman" w:cs="Times New Roman"/>
                <w:color w:val="000000"/>
                <w:spacing w:val="0"/>
                <w:w w:val="100"/>
                <w:position w:val="0"/>
              </w:rPr>
              <w:t>1293</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 xml:space="preserve">公司于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日办理了银行资金置换手续</w:t>
            </w: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02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运营销售服务网络建设项目</w:t>
            </w:r>
            <w:r>
              <w:rPr>
                <w:rFonts w:ascii="Times New Roman" w:eastAsia="Times New Roman" w:hAnsi="Times New Roman" w:cs="Times New Roman"/>
                <w:color w:val="000000"/>
                <w:spacing w:val="0"/>
                <w:w w:val="100"/>
                <w:position w:val="0"/>
              </w:rPr>
              <w:t>”</w:t>
            </w:r>
            <w:r>
              <w:rPr>
                <w:color w:val="000000"/>
                <w:spacing w:val="0"/>
                <w:w w:val="100"/>
                <w:position w:val="0"/>
              </w:rPr>
              <w:t>已完成项目建设，节余资金</w:t>
            </w:r>
            <w:r>
              <w:rPr>
                <w:rFonts w:ascii="Times New Roman" w:eastAsia="Times New Roman" w:hAnsi="Times New Roman" w:cs="Times New Roman"/>
                <w:color w:val="000000"/>
                <w:spacing w:val="0"/>
                <w:w w:val="100"/>
                <w:position w:val="0"/>
              </w:rPr>
              <w:t>829.6</w:t>
            </w:r>
            <w:r>
              <w:rPr>
                <w:color w:val="000000"/>
                <w:spacing w:val="0"/>
                <w:w w:val="100"/>
                <w:position w:val="0"/>
              </w:rPr>
              <w:t>万(含利息)。项目原计划在一类办 事处北京、上海、青岛、广州购置办公用房作为办公场地使用，现由于实际经营需要，将原计划购置 房产的实施方式改为通过租赁房产来实施，因此节约了项目成本。</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尚未使用的募集资金均存放在公司的募集资金专户</w:t>
            </w:r>
          </w:p>
        </w:tc>
      </w:tr>
      <w:tr>
        <w:trPr>
          <w:trHeight w:val="1037"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募集资金变更项目情况</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55"/>
        <w:gridCol w:w="960"/>
        <w:gridCol w:w="955"/>
        <w:gridCol w:w="965"/>
      </w:tblGrid>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变更后项目 拟投入募集 资金总额</w:t>
            </w:r>
          </w:p>
          <w:p>
            <w:pPr>
              <w:pStyle w:val="Style10"/>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302" w:lineRule="exact"/>
              <w:ind w:left="0" w:right="0" w:firstLine="0"/>
              <w:jc w:val="center"/>
            </w:pPr>
            <w:r>
              <w:rPr>
                <w:color w:val="000000"/>
                <w:spacing w:val="0"/>
                <w:w w:val="100"/>
                <w:position w:val="0"/>
              </w:rPr>
              <w:t xml:space="preserve">截至期末投 资进度 </w:t>
            </w:r>
            <w:r>
              <w:rPr>
                <w:rFonts w:ascii="Times New Roman" w:eastAsia="Times New Roman" w:hAnsi="Times New Roman" w:cs="Times New Roman"/>
                <w:color w:val="000000"/>
                <w:spacing w:val="0"/>
                <w:w w:val="100"/>
                <w:position w:val="0"/>
              </w:rPr>
              <w:t>(%)(3)=(2)/</w:t>
            </w:r>
          </w:p>
          <w:p>
            <w:pPr>
              <w:pStyle w:val="Style10"/>
              <w:keepNext w:val="0"/>
              <w:keepLines w:val="0"/>
              <w:widowControl w:val="0"/>
              <w:shd w:val="clear" w:color="auto" w:fill="auto"/>
              <w:bidi w:val="0"/>
              <w:spacing w:before="0" w:after="0" w:line="35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变更后的项 目可行性是 否发生重大</w:t>
            </w:r>
          </w:p>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103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电子支付技 术产研基地 建设项目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电子支付技 术产研基地 建设项目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15,306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5,317.08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5,946.24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38.85%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60"/>
        <w:gridCol w:w="960"/>
        <w:gridCol w:w="955"/>
        <w:gridCol w:w="960"/>
        <w:gridCol w:w="955"/>
        <w:gridCol w:w="955"/>
        <w:gridCol w:w="955"/>
        <w:gridCol w:w="960"/>
        <w:gridCol w:w="955"/>
        <w:gridCol w:w="965"/>
      </w:tblGrid>
      <w:tr>
        <w:trPr>
          <w:trHeight w:val="134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增资易联技 术公司开展 电子支付服 务项目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5,317.08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5,946.24</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6019" w:hRule="exact"/>
        </w:trPr>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、公司分别于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日，经第二届董事会第五次会议、第二届监事会第四 次会议审议通过，于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年度股东大会，审议通过了《关于 审议变更募投项目电子支付技术产研基地建设项目实施地址及部分实施方式的议 案》，决定将原计划投入南京的</w:t>
            </w:r>
            <w:r>
              <w:rPr>
                <w:rFonts w:ascii="Times New Roman" w:eastAsia="Times New Roman" w:hAnsi="Times New Roman" w:cs="Times New Roman"/>
                <w:color w:val="000000"/>
                <w:spacing w:val="0"/>
                <w:w w:val="100"/>
                <w:position w:val="0"/>
              </w:rPr>
              <w:t>“</w:t>
            </w:r>
            <w:r>
              <w:rPr>
                <w:color w:val="000000"/>
                <w:spacing w:val="0"/>
                <w:w w:val="100"/>
                <w:position w:val="0"/>
              </w:rPr>
              <w:t>电子支付技术产研基地项目</w:t>
            </w:r>
            <w:r>
              <w:rPr>
                <w:rFonts w:ascii="Times New Roman" w:eastAsia="Times New Roman" w:hAnsi="Times New Roman" w:cs="Times New Roman"/>
                <w:color w:val="000000"/>
                <w:spacing w:val="0"/>
                <w:w w:val="100"/>
                <w:position w:val="0"/>
              </w:rPr>
              <w:t>”</w:t>
            </w:r>
            <w:r>
              <w:rPr>
                <w:color w:val="000000"/>
                <w:spacing w:val="0"/>
                <w:w w:val="100"/>
                <w:position w:val="0"/>
              </w:rPr>
              <w:t>中规划的研发中心、客服 中心迁移到苏州实施，项目规划的生产中心迁移到深圳宝安区实施。其中，公司目前 未在深圳获得自有土地使用权，项目规划的生产中心由自建变更为租赁房屋建设。同 意将原位于南京的</w:t>
            </w:r>
            <w:r>
              <w:rPr>
                <w:rFonts w:ascii="Times New Roman" w:eastAsia="Times New Roman" w:hAnsi="Times New Roman" w:cs="Times New Roman"/>
                <w:color w:val="000000"/>
                <w:spacing w:val="0"/>
                <w:w w:val="100"/>
                <w:position w:val="0"/>
              </w:rPr>
              <w:t>“</w:t>
            </w:r>
            <w:r>
              <w:rPr>
                <w:color w:val="000000"/>
                <w:spacing w:val="0"/>
                <w:w w:val="100"/>
                <w:position w:val="0"/>
              </w:rPr>
              <w:t>电子支付技术产研基地项目</w:t>
            </w:r>
            <w:r>
              <w:rPr>
                <w:rFonts w:ascii="Times New Roman" w:eastAsia="Times New Roman" w:hAnsi="Times New Roman" w:cs="Times New Roman"/>
                <w:color w:val="000000"/>
                <w:spacing w:val="0"/>
                <w:w w:val="100"/>
                <w:position w:val="0"/>
              </w:rPr>
              <w:t>”</w:t>
            </w:r>
            <w:r>
              <w:rPr>
                <w:color w:val="000000"/>
                <w:spacing w:val="0"/>
                <w:w w:val="100"/>
                <w:position w:val="0"/>
              </w:rPr>
              <w:t>中规划的研发中心、客服中心迁移到 苏州实施，项目规划的生产中心迁移到深圳宝安区以租赁房屋的方式实施。原投入南 京的</w:t>
            </w:r>
            <w:r>
              <w:rPr>
                <w:rFonts w:ascii="Times New Roman" w:eastAsia="Times New Roman" w:hAnsi="Times New Roman" w:cs="Times New Roman"/>
                <w:color w:val="000000"/>
                <w:spacing w:val="0"/>
                <w:w w:val="100"/>
                <w:position w:val="0"/>
              </w:rPr>
              <w:t>“</w:t>
            </w:r>
            <w:r>
              <w:rPr>
                <w:color w:val="000000"/>
                <w:spacing w:val="0"/>
                <w:w w:val="100"/>
                <w:position w:val="0"/>
              </w:rPr>
              <w:t>电子支付技术产研基地项目</w:t>
            </w:r>
            <w:r>
              <w:rPr>
                <w:rFonts w:ascii="Times New Roman" w:eastAsia="Times New Roman" w:hAnsi="Times New Roman" w:cs="Times New Roman"/>
                <w:color w:val="000000"/>
                <w:spacing w:val="0"/>
                <w:w w:val="100"/>
                <w:position w:val="0"/>
              </w:rPr>
              <w:t>”</w:t>
            </w:r>
            <w:r>
              <w:rPr>
                <w:color w:val="000000"/>
                <w:spacing w:val="0"/>
                <w:w w:val="100"/>
                <w:position w:val="0"/>
              </w:rPr>
              <w:t>总投资</w:t>
            </w:r>
            <w:r>
              <w:rPr>
                <w:rFonts w:ascii="Times New Roman" w:eastAsia="Times New Roman" w:hAnsi="Times New Roman" w:cs="Times New Roman"/>
                <w:color w:val="000000"/>
                <w:spacing w:val="0"/>
                <w:w w:val="100"/>
                <w:position w:val="0"/>
              </w:rPr>
              <w:t>15,306</w:t>
            </w:r>
            <w:r>
              <w:rPr>
                <w:color w:val="000000"/>
                <w:spacing w:val="0"/>
                <w:w w:val="100"/>
                <w:position w:val="0"/>
              </w:rPr>
              <w:t>万元，扣除投入深圳生产中心的</w:t>
            </w:r>
            <w:r>
              <w:rPr>
                <w:rFonts w:ascii="Times New Roman" w:eastAsia="Times New Roman" w:hAnsi="Times New Roman" w:cs="Times New Roman"/>
                <w:color w:val="000000"/>
                <w:spacing w:val="0"/>
                <w:w w:val="100"/>
                <w:position w:val="0"/>
              </w:rPr>
              <w:t xml:space="preserve">2,500 </w:t>
            </w:r>
            <w:r>
              <w:rPr>
                <w:color w:val="000000"/>
                <w:spacing w:val="0"/>
                <w:w w:val="100"/>
                <w:position w:val="0"/>
              </w:rPr>
              <w:t>万元，剩余的</w:t>
            </w:r>
            <w:r>
              <w:rPr>
                <w:rFonts w:ascii="Times New Roman" w:eastAsia="Times New Roman" w:hAnsi="Times New Roman" w:cs="Times New Roman"/>
                <w:color w:val="000000"/>
                <w:spacing w:val="0"/>
                <w:w w:val="100"/>
                <w:position w:val="0"/>
              </w:rPr>
              <w:t>12,806</w:t>
            </w:r>
            <w:r>
              <w:rPr>
                <w:color w:val="000000"/>
                <w:spacing w:val="0"/>
                <w:w w:val="100"/>
                <w:position w:val="0"/>
              </w:rPr>
              <w:t>万元全部投入苏州项目。公司通过募集资金专户向原募投项目支 付的人民币</w:t>
            </w:r>
            <w:r>
              <w:rPr>
                <w:rFonts w:ascii="Times New Roman" w:eastAsia="Times New Roman" w:hAnsi="Times New Roman" w:cs="Times New Roman"/>
                <w:color w:val="000000"/>
                <w:spacing w:val="0"/>
                <w:w w:val="100"/>
                <w:position w:val="0"/>
              </w:rPr>
              <w:t>1,475.71</w:t>
            </w:r>
            <w:r>
              <w:rPr>
                <w:color w:val="000000"/>
                <w:spacing w:val="0"/>
                <w:w w:val="100"/>
                <w:position w:val="0"/>
              </w:rPr>
              <w:t>万元（主要用于土地使用权出让金、土地交易税费、建筑方案设 计费），已全部用公司自有资金予以置换。</w:t>
            </w:r>
            <w:r>
              <w:rPr>
                <w:rFonts w:ascii="Times New Roman" w:eastAsia="Times New Roman" w:hAnsi="Times New Roman" w:cs="Times New Roman"/>
                <w:color w:val="000000"/>
                <w:spacing w:val="0"/>
                <w:w w:val="100"/>
                <w:position w:val="0"/>
              </w:rPr>
              <w:t>2</w:t>
            </w:r>
            <w:r>
              <w:rPr>
                <w:color w:val="000000"/>
                <w:spacing w:val="0"/>
                <w:w w:val="100"/>
                <w:position w:val="0"/>
              </w:rPr>
              <w:t>、增资易联技术开展电子支付服务项目， 项目可行性发生重大变化，具体情况为：随着</w:t>
            </w:r>
            <w:r>
              <w:rPr>
                <w:rFonts w:ascii="Times New Roman" w:eastAsia="Times New Roman" w:hAnsi="Times New Roman" w:cs="Times New Roman"/>
                <w:color w:val="000000"/>
                <w:spacing w:val="0"/>
                <w:w w:val="100"/>
                <w:position w:val="0"/>
              </w:rPr>
              <w:t>2</w:t>
            </w:r>
            <w:r>
              <w:rPr>
                <w:color w:val="000000"/>
                <w:spacing w:val="0"/>
                <w:w w:val="100"/>
                <w:position w:val="0"/>
              </w:rPr>
              <w:t>号令的推行，国内第三方支付市场发 生重大变化，且市场竞争不断加剧。易联技术开展电子支付服务项目，主要是为了推 进小额支付运营业务的进展，计划申领预付卡发行和受理业务。由于公司的小额支付 运营业务受到阻碍，导致本项目无法实际开展，造成项目可行性发生重大变化。</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年第一次临时股东大会审议通过了《审议终止深圳市易联技术 有限公司</w:t>
            </w:r>
            <w:r>
              <w:rPr>
                <w:rFonts w:ascii="Times New Roman" w:eastAsia="Times New Roman" w:hAnsi="Times New Roman" w:cs="Times New Roman"/>
                <w:color w:val="000000"/>
                <w:spacing w:val="0"/>
                <w:w w:val="100"/>
                <w:position w:val="0"/>
              </w:rPr>
              <w:t>“</w:t>
            </w:r>
            <w:r>
              <w:rPr>
                <w:color w:val="000000"/>
                <w:spacing w:val="0"/>
                <w:w w:val="100"/>
                <w:position w:val="0"/>
              </w:rPr>
              <w:t>电子支付服务项目</w:t>
            </w:r>
            <w:r>
              <w:rPr>
                <w:rFonts w:ascii="Times New Roman" w:eastAsia="Times New Roman" w:hAnsi="Times New Roman" w:cs="Times New Roman"/>
                <w:color w:val="000000"/>
                <w:spacing w:val="0"/>
                <w:w w:val="100"/>
                <w:position w:val="0"/>
              </w:rPr>
              <w:t>”</w:t>
            </w:r>
            <w:r>
              <w:rPr>
                <w:color w:val="000000"/>
                <w:spacing w:val="0"/>
                <w:w w:val="100"/>
                <w:position w:val="0"/>
              </w:rPr>
              <w:t>并退回其他与主营业务相关的营运资金</w:t>
            </w:r>
            <w:r>
              <w:rPr>
                <w:rFonts w:ascii="Times New Roman" w:eastAsia="Times New Roman" w:hAnsi="Times New Roman" w:cs="Times New Roman"/>
                <w:color w:val="000000"/>
                <w:spacing w:val="0"/>
                <w:w w:val="100"/>
                <w:position w:val="0"/>
              </w:rPr>
              <w:t>1</w:t>
            </w:r>
            <w:r>
              <w:rPr>
                <w:color w:val="000000"/>
                <w:spacing w:val="0"/>
                <w:w w:val="100"/>
                <w:position w:val="0"/>
              </w:rPr>
              <w:t>亿元的议案》， 终止该项目的实施，以提高超募资金的使用效率。</w:t>
            </w:r>
          </w:p>
        </w:tc>
      </w:tr>
      <w:tr>
        <w:trPr>
          <w:trHeight w:val="710" w:hRule="exact"/>
        </w:trPr>
        <w:tc>
          <w:tcPr>
            <w:gridSpan w:val="3"/>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未达到计划进度或预计收益的情况 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gridSpan w:val="3"/>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5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非募集资金投资的重大项目情况</w:t>
      </w:r>
    </w:p>
    <w:tbl>
      <w:tblPr>
        <w:tblOverlap w:val="never"/>
        <w:jc w:val="center"/>
        <w:tblLayout w:type="fixed"/>
      </w:tblPr>
      <w:tblGrid>
        <w:gridCol w:w="1598"/>
        <w:gridCol w:w="1594"/>
        <w:gridCol w:w="1594"/>
        <w:gridCol w:w="1603"/>
        <w:gridCol w:w="1579"/>
        <w:gridCol w:w="1613"/>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计划投资总额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截止报告期末累计 实现的收益</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认购美国</w:t>
            </w:r>
          </w:p>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Exadigm,Inc </w:t>
            </w:r>
            <w:r>
              <w:rPr>
                <w:color w:val="000000"/>
                <w:spacing w:val="0"/>
                <w:w w:val="100"/>
                <w:position w:val="0"/>
              </w:rPr>
              <w:t>发行股 权及期权项目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300</w:t>
            </w:r>
            <w:r>
              <w:rPr>
                <w:color w:val="000000"/>
                <w:spacing w:val="0"/>
                <w:w w:val="100"/>
                <w:position w:val="0"/>
              </w:rPr>
              <w:t>万美金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w:t>
            </w:r>
            <w:r>
              <w:rPr>
                <w:color w:val="000000"/>
                <w:spacing w:val="0"/>
                <w:w w:val="100"/>
                <w:position w:val="0"/>
              </w:rPr>
              <w:t>万美金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300</w:t>
            </w:r>
            <w:r>
              <w:rPr>
                <w:color w:val="000000"/>
                <w:spacing w:val="0"/>
                <w:w w:val="100"/>
                <w:position w:val="0"/>
              </w:rPr>
              <w:t>万美金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w:t>
            </w:r>
            <w:r>
              <w:rPr>
                <w:color w:val="000000"/>
                <w:spacing w:val="0"/>
                <w:w w:val="100"/>
                <w:position w:val="0"/>
              </w:rPr>
              <w:t>万美金</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59" w:line="1" w:lineRule="exact"/>
      </w:pPr>
    </w:p>
    <w:p>
      <w:pPr>
        <w:pStyle w:val="Style26"/>
        <w:keepNext w:val="0"/>
        <w:keepLines w:val="0"/>
        <w:widowControl w:val="0"/>
        <w:shd w:val="clear" w:color="auto" w:fill="auto"/>
        <w:bidi w:val="0"/>
        <w:spacing w:before="0" w:after="120" w:line="240" w:lineRule="auto"/>
        <w:ind w:left="0" w:right="0" w:firstLine="0"/>
        <w:jc w:val="left"/>
      </w:pPr>
      <w:bookmarkStart w:id="138" w:name="bookmark138"/>
      <w:r>
        <w:rPr>
          <w:rFonts w:ascii="Times New Roman" w:eastAsia="Times New Roman" w:hAnsi="Times New Roman" w:cs="Times New Roman"/>
          <w:color w:val="000000"/>
          <w:spacing w:val="0"/>
          <w:w w:val="100"/>
          <w:position w:val="0"/>
        </w:rPr>
        <w:t>6</w:t>
      </w:r>
      <w:bookmarkEnd w:id="138"/>
      <w:r>
        <w:rPr>
          <w:rFonts w:ascii="Times New Roman" w:eastAsia="Times New Roman" w:hAnsi="Times New Roman" w:cs="Times New Roman"/>
          <w:color w:val="000000"/>
          <w:spacing w:val="0"/>
          <w:w w:val="100"/>
          <w:position w:val="0"/>
        </w:rPr>
        <w:t>）</w:t>
      </w:r>
      <w:r>
        <w:rPr>
          <w:color w:val="000000"/>
          <w:spacing w:val="0"/>
          <w:w w:val="100"/>
          <w:position w:val="0"/>
        </w:rPr>
        <w:t>持有其他上市公司股权情况</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w:t>
      </w:r>
      <w:bookmarkStart w:id="139" w:name="bookmark139"/>
      <w:r>
        <w:rPr>
          <w:rFonts w:ascii="Times New Roman" w:eastAsia="Times New Roman" w:hAnsi="Times New Roman" w:cs="Times New Roman"/>
          <w:color w:val="000000"/>
          <w:spacing w:val="0"/>
          <w:w w:val="100"/>
          <w:position w:val="0"/>
        </w:rPr>
        <w:t>7</w:t>
      </w:r>
      <w:bookmarkEnd w:id="139"/>
      <w:r>
        <w:rPr>
          <w:rFonts w:ascii="Times New Roman" w:eastAsia="Times New Roman" w:hAnsi="Times New Roman" w:cs="Times New Roman"/>
          <w:color w:val="000000"/>
          <w:spacing w:val="0"/>
          <w:w w:val="100"/>
          <w:position w:val="0"/>
        </w:rPr>
        <w:t>）</w:t>
      </w:r>
      <w:r>
        <w:rPr>
          <w:color w:val="000000"/>
          <w:spacing w:val="0"/>
          <w:w w:val="100"/>
          <w:position w:val="0"/>
        </w:rPr>
        <w:t>持有金融企业股权情况</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6"/>
        <w:keepNext w:val="0"/>
        <w:keepLines w:val="0"/>
        <w:widowControl w:val="0"/>
        <w:shd w:val="clear" w:color="auto" w:fill="auto"/>
        <w:tabs>
          <w:tab w:pos="339" w:val="left"/>
        </w:tabs>
        <w:bidi w:val="0"/>
        <w:spacing w:before="0" w:after="120" w:line="240" w:lineRule="auto"/>
        <w:ind w:left="0" w:right="0" w:firstLine="0"/>
        <w:jc w:val="left"/>
      </w:pPr>
      <w:bookmarkStart w:id="140" w:name="bookmark140"/>
      <w:r>
        <w:rPr>
          <w:rFonts w:ascii="Times New Roman" w:eastAsia="Times New Roman" w:hAnsi="Times New Roman" w:cs="Times New Roman"/>
          <w:color w:val="000000"/>
          <w:spacing w:val="0"/>
          <w:w w:val="100"/>
          <w:position w:val="0"/>
        </w:rPr>
        <w:t>8</w:t>
      </w:r>
      <w:bookmarkEnd w:id="140"/>
      <w:r>
        <w:rPr>
          <w:rFonts w:ascii="Times New Roman" w:eastAsia="Times New Roman" w:hAnsi="Times New Roman" w:cs="Times New Roman"/>
          <w:color w:val="000000"/>
          <w:spacing w:val="0"/>
          <w:w w:val="100"/>
          <w:position w:val="0"/>
        </w:rPr>
        <w:t>）</w:t>
        <w:tab/>
      </w:r>
      <w:r>
        <w:rPr>
          <w:color w:val="000000"/>
          <w:spacing w:val="0"/>
          <w:w w:val="100"/>
          <w:position w:val="0"/>
        </w:rPr>
        <w:t>买卖其他上市公司股份的情况</w:t>
      </w:r>
    </w:p>
    <w:p>
      <w:pPr>
        <w:pStyle w:val="Style26"/>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tabs>
          <w:tab w:pos="339" w:val="left"/>
        </w:tabs>
        <w:bidi w:val="0"/>
        <w:spacing w:before="0" w:after="120" w:line="240" w:lineRule="auto"/>
        <w:ind w:left="0" w:right="0" w:firstLine="0"/>
        <w:jc w:val="left"/>
      </w:pPr>
      <w:bookmarkStart w:id="141" w:name="bookmark141"/>
      <w:r>
        <w:rPr>
          <w:rFonts w:ascii="Times New Roman" w:eastAsia="Times New Roman" w:hAnsi="Times New Roman" w:cs="Times New Roman"/>
          <w:color w:val="000000"/>
          <w:spacing w:val="0"/>
          <w:w w:val="100"/>
          <w:position w:val="0"/>
        </w:rPr>
        <w:t>9</w:t>
      </w:r>
      <w:bookmarkEnd w:id="141"/>
      <w:r>
        <w:rPr>
          <w:rFonts w:ascii="Times New Roman" w:eastAsia="Times New Roman" w:hAnsi="Times New Roman" w:cs="Times New Roman"/>
          <w:color w:val="000000"/>
          <w:spacing w:val="0"/>
          <w:w w:val="100"/>
          <w:position w:val="0"/>
        </w:rPr>
        <w:t>）</w:t>
        <w:tab/>
      </w:r>
      <w:r>
        <w:rPr>
          <w:color w:val="000000"/>
          <w:spacing w:val="0"/>
          <w:w w:val="100"/>
          <w:position w:val="0"/>
        </w:rPr>
        <w:t>以公允价值计量的金融资产</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42"/>
      <w:bookmarkEnd w:id="143"/>
      <w:bookmarkEnd w:id="145"/>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950"/>
        <w:gridCol w:w="1080"/>
        <w:gridCol w:w="941"/>
        <w:gridCol w:w="941"/>
        <w:gridCol w:w="946"/>
        <w:gridCol w:w="941"/>
        <w:gridCol w:w="941"/>
        <w:gridCol w:w="946"/>
        <w:gridCol w:w="806"/>
        <w:gridCol w:w="1085"/>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 或服务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总资产</w:t>
            </w:r>
          </w:p>
          <w:p>
            <w:pPr>
              <w:pStyle w:val="Style1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净资产</w:t>
            </w:r>
          </w:p>
          <w:p>
            <w:pPr>
              <w:pStyle w:val="Style1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营业收入</w:t>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营业利润</w:t>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深圳市易 联技术有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电子支付 技术、软件 技术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软件技术 开发与销 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110,000,00</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291,131,34</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253,065,34</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48,452,287.</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1,658,319</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16,598,674.4</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南京市新 国都技术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电子支付 技术、软件 技术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软件技术 开发与销 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13,000,000.</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65,068,078.</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59,519,686.</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47,933,923.</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40,713,36</w:t>
            </w:r>
          </w:p>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45,124,012.2</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广州市新 国都信息 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电子支付 技术、软件 技术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 件、智能设 备的研究、 开发、销售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3,000,000.0</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1,562,810.4</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1,028,093.1</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63,611.85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-438,563.</w:t>
            </w:r>
          </w:p>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-441,125.61</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苏州新国 都电子技 术有限公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电子支付 技术、软件 技术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电子产品 及计算机 产品的开 发、销售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278,060,00</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272,227,31</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264,944,38</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-918,954.</w:t>
            </w:r>
          </w:p>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-918,954.13</w:t>
            </w:r>
          </w:p>
        </w:tc>
      </w:tr>
      <w:tr>
        <w:trPr>
          <w:trHeight w:val="107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深圳市瑞 柏泰电子 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软件技术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 硬件开发 及服务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10,526,316.</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72,561,257.</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50,176,689.</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30,969,836.</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11,275,84</w:t>
            </w:r>
          </w:p>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10,842,303.8</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主要子公司、参股公司情况说明</w:t>
      </w:r>
    </w:p>
    <w:p>
      <w:pPr>
        <w:widowControl w:val="0"/>
        <w:spacing w:after="319" w:line="1" w:lineRule="exact"/>
      </w:pPr>
    </w:p>
    <w:p>
      <w:pPr>
        <w:pStyle w:val="Style30"/>
        <w:keepNext/>
        <w:keepLines/>
        <w:widowControl w:val="0"/>
        <w:shd w:val="clear" w:color="auto" w:fill="auto"/>
        <w:bidi w:val="0"/>
        <w:spacing w:before="0" w:line="312" w:lineRule="exact"/>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1</w:t>
      </w:r>
      <w:r>
        <w:rPr>
          <w:color w:val="000000"/>
          <w:spacing w:val="0"/>
          <w:w w:val="100"/>
          <w:position w:val="0"/>
        </w:rPr>
        <w:t>）深圳市易联技术有限公司（以下简称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易联技术</w:t>
      </w:r>
      <w:r>
        <w:rPr>
          <w:rFonts w:ascii="Times New Roman" w:eastAsia="Times New Roman" w:hAnsi="Times New Roman" w:cs="Times New Roman"/>
          <w:color w:val="000000"/>
          <w:spacing w:val="0"/>
          <w:w w:val="100"/>
          <w:position w:val="0"/>
        </w:rPr>
        <w:t>"</w:t>
      </w:r>
      <w:r>
        <w:rPr>
          <w:color w:val="000000"/>
          <w:spacing w:val="0"/>
          <w:w w:val="100"/>
          <w:position w:val="0"/>
        </w:rPr>
        <w:t>）</w:t>
      </w:r>
      <w:bookmarkEnd w:id="146"/>
      <w:bookmarkEnd w:id="147"/>
      <w:bookmarkEnd w:id="149"/>
    </w:p>
    <w:p>
      <w:pPr>
        <w:pStyle w:val="Style26"/>
        <w:keepNext w:val="0"/>
        <w:keepLines w:val="0"/>
        <w:widowControl w:val="0"/>
        <w:shd w:val="clear" w:color="auto" w:fill="auto"/>
        <w:bidi w:val="0"/>
        <w:spacing w:before="0" w:after="120" w:line="319" w:lineRule="exact"/>
        <w:ind w:left="0" w:right="0" w:firstLine="48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日，公司全资子公司</w:t>
      </w:r>
      <w:r>
        <w:rPr>
          <w:rFonts w:ascii="Times New Roman" w:eastAsia="Times New Roman" w:hAnsi="Times New Roman" w:cs="Times New Roman"/>
          <w:color w:val="000000"/>
          <w:spacing w:val="0"/>
          <w:w w:val="100"/>
          <w:position w:val="0"/>
        </w:rPr>
        <w:t>“</w:t>
      </w:r>
      <w:r>
        <w:rPr>
          <w:color w:val="000000"/>
          <w:spacing w:val="0"/>
          <w:w w:val="100"/>
          <w:position w:val="0"/>
        </w:rPr>
        <w:t>深圳市新国都软件技术有限公司</w:t>
      </w:r>
      <w:r>
        <w:rPr>
          <w:rFonts w:ascii="Times New Roman" w:eastAsia="Times New Roman" w:hAnsi="Times New Roman" w:cs="Times New Roman"/>
          <w:color w:val="000000"/>
          <w:spacing w:val="0"/>
          <w:w w:val="100"/>
          <w:position w:val="0"/>
        </w:rPr>
        <w:t>”</w:t>
      </w:r>
      <w:r>
        <w:rPr>
          <w:color w:val="000000"/>
          <w:spacing w:val="0"/>
          <w:w w:val="100"/>
          <w:position w:val="0"/>
        </w:rPr>
        <w:t>更名为</w:t>
      </w:r>
      <w:r>
        <w:rPr>
          <w:rFonts w:ascii="Times New Roman" w:eastAsia="Times New Roman" w:hAnsi="Times New Roman" w:cs="Times New Roman"/>
          <w:color w:val="000000"/>
          <w:spacing w:val="0"/>
          <w:w w:val="100"/>
          <w:position w:val="0"/>
        </w:rPr>
        <w:t>“</w:t>
      </w:r>
      <w:r>
        <w:rPr>
          <w:color w:val="000000"/>
          <w:spacing w:val="0"/>
          <w:w w:val="100"/>
          <w:position w:val="0"/>
        </w:rPr>
        <w:t>深圳市易联技术有限公司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易 联技术</w:t>
      </w:r>
      <w:r>
        <w:rPr>
          <w:rFonts w:ascii="Times New Roman" w:eastAsia="Times New Roman" w:hAnsi="Times New Roman" w:cs="Times New Roman"/>
          <w:color w:val="000000"/>
          <w:spacing w:val="0"/>
          <w:w w:val="100"/>
          <w:position w:val="0"/>
        </w:rPr>
        <w:t>”</w:t>
      </w:r>
      <w:r>
        <w:rPr>
          <w:color w:val="000000"/>
          <w:spacing w:val="0"/>
          <w:w w:val="100"/>
          <w:position w:val="0"/>
        </w:rPr>
        <w:t>），易联技术成立于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日，现注册资本</w:t>
      </w:r>
      <w:r>
        <w:rPr>
          <w:rFonts w:ascii="Times New Roman" w:eastAsia="Times New Roman" w:hAnsi="Times New Roman" w:cs="Times New Roman"/>
          <w:color w:val="000000"/>
          <w:spacing w:val="0"/>
          <w:w w:val="100"/>
          <w:position w:val="0"/>
        </w:rPr>
        <w:t>11,000</w:t>
      </w:r>
      <w:r>
        <w:rPr>
          <w:color w:val="000000"/>
          <w:spacing w:val="0"/>
          <w:w w:val="100"/>
          <w:position w:val="0"/>
        </w:rPr>
        <w:t>万元，经营范围是：软件技术开发和销售，软件技术咨询, 计算机系统集成，目前主要为母公司提供产品软件和增值应用软件的支撑服务。</w:t>
      </w:r>
    </w:p>
    <w:p>
      <w:pPr>
        <w:pStyle w:val="Style45"/>
        <w:keepNext w:val="0"/>
        <w:keepLines w:val="0"/>
        <w:widowControl w:val="0"/>
        <w:shd w:val="clear" w:color="auto" w:fill="auto"/>
        <w:bidi w:val="0"/>
        <w:spacing w:before="0" w:after="800"/>
        <w:ind w:left="0" w:right="0" w:firstLine="480"/>
        <w:jc w:val="left"/>
      </w:pPr>
      <w:r>
        <w:rPr>
          <w:rFonts w:ascii="SimSun" w:eastAsia="SimSun" w:hAnsi="SimSun" w:cs="SimSun"/>
          <w:color w:val="000000"/>
          <w:spacing w:val="0"/>
          <w:w w:val="100"/>
          <w:position w:val="0"/>
        </w:rPr>
        <w:t>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日，易联技术总资产</w:t>
      </w:r>
      <w:r>
        <w:rPr>
          <w:color w:val="000000"/>
          <w:spacing w:val="0"/>
          <w:w w:val="100"/>
          <w:position w:val="0"/>
        </w:rPr>
        <w:t>29,131,349.99</w:t>
      </w:r>
      <w:r>
        <w:rPr>
          <w:rFonts w:ascii="SimSun" w:eastAsia="SimSun" w:hAnsi="SimSun" w:cs="SimSun"/>
          <w:color w:val="000000"/>
          <w:spacing w:val="0"/>
          <w:w w:val="100"/>
          <w:position w:val="0"/>
        </w:rPr>
        <w:t>元，净资产</w:t>
      </w:r>
      <w:r>
        <w:rPr>
          <w:color w:val="000000"/>
          <w:spacing w:val="0"/>
          <w:w w:val="100"/>
          <w:position w:val="0"/>
        </w:rPr>
        <w:t>253,065,346.7</w:t>
      </w:r>
      <w:r>
        <w:rPr>
          <w:color w:val="000000"/>
          <w:spacing w:val="0"/>
          <w:w w:val="100"/>
          <w:position w:val="0"/>
        </w:rPr>
        <w:t>1</w:t>
      </w:r>
      <w:r>
        <w:rPr>
          <w:rFonts w:ascii="SimSun" w:eastAsia="SimSun" w:hAnsi="SimSun" w:cs="SimSun"/>
          <w:color w:val="000000"/>
          <w:spacing w:val="0"/>
          <w:w w:val="100"/>
          <w:position w:val="0"/>
        </w:rPr>
        <w:t>元，较年初分别增长</w:t>
      </w:r>
      <w:r>
        <w:rPr>
          <w:color w:val="000000"/>
          <w:spacing w:val="0"/>
          <w:w w:val="100"/>
          <w:position w:val="0"/>
        </w:rPr>
        <w:t>0.73%</w:t>
      </w:r>
      <w:r>
        <w:rPr>
          <w:rFonts w:ascii="SimSun" w:eastAsia="SimSun" w:hAnsi="SimSun" w:cs="SimSun"/>
          <w:color w:val="000000"/>
          <w:spacing w:val="0"/>
          <w:w w:val="100"/>
          <w:position w:val="0"/>
        </w:rPr>
        <w:t>、下降</w:t>
      </w:r>
      <w:r>
        <w:rPr>
          <w:color w:val="000000"/>
          <w:spacing w:val="0"/>
          <w:w w:val="100"/>
          <w:position w:val="0"/>
        </w:rPr>
        <w:t>5.03%</w:t>
      </w:r>
      <w:r>
        <w:rPr>
          <w:rFonts w:ascii="SimSun" w:eastAsia="SimSun" w:hAnsi="SimSun" w:cs="SimSun"/>
          <w:color w:val="000000"/>
          <w:spacing w:val="0"/>
          <w:w w:val="100"/>
          <w:position w:val="0"/>
        </w:rPr>
        <w:t xml:space="preserve">。 </w:t>
      </w:r>
      <w:r>
        <w:rPr>
          <w:color w:val="000000"/>
          <w:spacing w:val="0"/>
          <w:w w:val="100"/>
          <w:position w:val="0"/>
        </w:rPr>
        <w:t>2013</w:t>
      </w:r>
      <w:r>
        <w:rPr>
          <w:rFonts w:ascii="SimSun" w:eastAsia="SimSun" w:hAnsi="SimSun" w:cs="SimSun"/>
          <w:color w:val="000000"/>
          <w:spacing w:val="0"/>
          <w:w w:val="100"/>
          <w:position w:val="0"/>
        </w:rPr>
        <w:t>年度实现营业收入</w:t>
      </w:r>
      <w:r>
        <w:rPr>
          <w:color w:val="000000"/>
          <w:spacing w:val="0"/>
          <w:w w:val="100"/>
          <w:position w:val="0"/>
        </w:rPr>
        <w:t>48,452,287.17</w:t>
      </w:r>
      <w:r>
        <w:rPr>
          <w:rFonts w:ascii="SimSun" w:eastAsia="SimSun" w:hAnsi="SimSun" w:cs="SimSun"/>
          <w:color w:val="000000"/>
          <w:spacing w:val="0"/>
          <w:w w:val="100"/>
          <w:position w:val="0"/>
        </w:rPr>
        <w:t>元，较上年同期下降</w:t>
      </w:r>
      <w:r>
        <w:rPr>
          <w:color w:val="000000"/>
          <w:spacing w:val="0"/>
          <w:w w:val="100"/>
          <w:position w:val="0"/>
        </w:rPr>
        <w:t>58.25%</w:t>
      </w:r>
      <w:r>
        <w:rPr>
          <w:rFonts w:ascii="SimSun" w:eastAsia="SimSun" w:hAnsi="SimSun" w:cs="SimSun"/>
          <w:color w:val="000000"/>
          <w:spacing w:val="0"/>
          <w:w w:val="100"/>
          <w:position w:val="0"/>
        </w:rPr>
        <w:t>；营业利润</w:t>
      </w:r>
      <w:r>
        <w:rPr>
          <w:color w:val="000000"/>
          <w:spacing w:val="0"/>
          <w:w w:val="100"/>
          <w:position w:val="0"/>
        </w:rPr>
        <w:t>1,658,319.5</w:t>
      </w:r>
      <w:r>
        <w:rPr>
          <w:color w:val="000000"/>
          <w:spacing w:val="0"/>
          <w:w w:val="100"/>
          <w:position w:val="0"/>
        </w:rPr>
        <w:t>0</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较上年同期下降</w:t>
      </w:r>
      <w:r>
        <w:rPr>
          <w:color w:val="000000"/>
          <w:spacing w:val="0"/>
          <w:w w:val="100"/>
          <w:position w:val="0"/>
        </w:rPr>
        <w:t>98%</w:t>
      </w:r>
      <w:r>
        <w:rPr>
          <w:rFonts w:ascii="SimSun" w:eastAsia="SimSun" w:hAnsi="SimSun" w:cs="SimSun"/>
          <w:color w:val="000000"/>
          <w:spacing w:val="0"/>
          <w:w w:val="100"/>
          <w:position w:val="0"/>
        </w:rPr>
        <w:t xml:space="preserve">；净利润 </w:t>
      </w:r>
      <w:r>
        <w:rPr>
          <w:color w:val="000000"/>
          <w:spacing w:val="0"/>
          <w:w w:val="100"/>
          <w:position w:val="0"/>
        </w:rPr>
        <w:t>16,598,674.4</w:t>
      </w:r>
      <w:r>
        <w:rPr>
          <w:color w:val="000000"/>
          <w:spacing w:val="0"/>
          <w:w w:val="100"/>
          <w:position w:val="0"/>
        </w:rPr>
        <w:t>2</w:t>
      </w:r>
      <w:r>
        <w:rPr>
          <w:rFonts w:ascii="SimSun" w:eastAsia="SimSun" w:hAnsi="SimSun" w:cs="SimSun"/>
          <w:color w:val="000000"/>
          <w:spacing w:val="0"/>
          <w:w w:val="100"/>
          <w:position w:val="0"/>
        </w:rPr>
        <w:t>元，较上年同期下降</w:t>
      </w:r>
      <w:r>
        <w:rPr>
          <w:color w:val="000000"/>
          <w:spacing w:val="0"/>
          <w:w w:val="100"/>
          <w:position w:val="0"/>
        </w:rPr>
        <w:t>80.09%</w:t>
      </w:r>
      <w:r>
        <w:rPr>
          <w:rFonts w:ascii="SimSun" w:eastAsia="SimSun" w:hAnsi="SimSun" w:cs="SimSun"/>
          <w:color w:val="000000"/>
          <w:spacing w:val="0"/>
          <w:w w:val="100"/>
          <w:position w:val="0"/>
        </w:rPr>
        <w:t>。销售收入下降主要系对母公司的销售下降。</w:t>
      </w:r>
    </w:p>
    <w:p>
      <w:pPr>
        <w:pStyle w:val="Style30"/>
        <w:keepNext/>
        <w:keepLines/>
        <w:widowControl w:val="0"/>
        <w:shd w:val="clear" w:color="auto" w:fill="auto"/>
        <w:bidi w:val="0"/>
        <w:spacing w:before="0" w:after="34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2</w:t>
      </w:r>
      <w:r>
        <w:rPr>
          <w:color w:val="000000"/>
          <w:spacing w:val="0"/>
          <w:w w:val="100"/>
          <w:position w:val="0"/>
        </w:rPr>
        <w:t>）南京市新国都技术有限公司（以下简称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南京新国都</w:t>
      </w:r>
      <w:r>
        <w:rPr>
          <w:rFonts w:ascii="Times New Roman" w:eastAsia="Times New Roman" w:hAnsi="Times New Roman" w:cs="Times New Roman"/>
          <w:color w:val="000000"/>
          <w:spacing w:val="0"/>
          <w:w w:val="100"/>
          <w:position w:val="0"/>
        </w:rPr>
        <w:t>”</w:t>
      </w:r>
      <w:r>
        <w:rPr>
          <w:color w:val="000000"/>
          <w:spacing w:val="0"/>
          <w:w w:val="100"/>
          <w:position w:val="0"/>
        </w:rPr>
        <w:t>）</w:t>
      </w:r>
      <w:bookmarkEnd w:id="150"/>
      <w:bookmarkEnd w:id="151"/>
      <w:bookmarkEnd w:id="153"/>
    </w:p>
    <w:p>
      <w:pPr>
        <w:pStyle w:val="Style26"/>
        <w:keepNext w:val="0"/>
        <w:keepLines w:val="0"/>
        <w:widowControl w:val="0"/>
        <w:shd w:val="clear" w:color="auto" w:fill="auto"/>
        <w:bidi w:val="0"/>
        <w:spacing w:before="0" w:after="120" w:line="322" w:lineRule="exact"/>
        <w:ind w:left="0" w:right="0" w:firstLine="460"/>
        <w:jc w:val="left"/>
      </w:pPr>
      <w:r>
        <w:rPr>
          <w:color w:val="000000"/>
          <w:spacing w:val="0"/>
          <w:w w:val="100"/>
          <w:position w:val="0"/>
        </w:rPr>
        <w:t>南京新国都成立日期：</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日，注册资本：</w:t>
      </w:r>
      <w:r>
        <w:rPr>
          <w:rFonts w:ascii="Times New Roman" w:eastAsia="Times New Roman" w:hAnsi="Times New Roman" w:cs="Times New Roman"/>
          <w:color w:val="000000"/>
          <w:spacing w:val="0"/>
          <w:w w:val="100"/>
          <w:position w:val="0"/>
        </w:rPr>
        <w:t>1,300</w:t>
      </w:r>
      <w:r>
        <w:rPr>
          <w:color w:val="000000"/>
          <w:spacing w:val="0"/>
          <w:w w:val="100"/>
          <w:position w:val="0"/>
        </w:rPr>
        <w:t>万元，经营范围是：软件技术开发与销售、技术咨询和服务； 计算机系统集成；投资咨询服务；计算机产品及电子产品的技术开发、生产、销售、租赁及技术服务。</w:t>
      </w:r>
    </w:p>
    <w:p>
      <w:pPr>
        <w:pStyle w:val="Style45"/>
        <w:keepNext w:val="0"/>
        <w:keepLines w:val="0"/>
        <w:widowControl w:val="0"/>
        <w:shd w:val="clear" w:color="auto" w:fill="auto"/>
        <w:bidi w:val="0"/>
        <w:spacing w:before="0"/>
        <w:ind w:left="0" w:right="0"/>
        <w:jc w:val="left"/>
      </w:pPr>
      <w:r>
        <w:rPr>
          <w:rFonts w:ascii="SimSun" w:eastAsia="SimSun" w:hAnsi="SimSun" w:cs="SimSun"/>
          <w:color w:val="000000"/>
          <w:spacing w:val="0"/>
          <w:w w:val="100"/>
          <w:position w:val="0"/>
        </w:rPr>
        <w:t>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日，南京新国都总资产</w:t>
      </w:r>
      <w:r>
        <w:rPr>
          <w:color w:val="000000"/>
          <w:spacing w:val="0"/>
          <w:w w:val="100"/>
          <w:position w:val="0"/>
        </w:rPr>
        <w:t>65,068,078.49</w:t>
      </w:r>
      <w:r>
        <w:rPr>
          <w:rFonts w:ascii="SimSun" w:eastAsia="SimSun" w:hAnsi="SimSun" w:cs="SimSun"/>
          <w:color w:val="000000"/>
          <w:spacing w:val="0"/>
          <w:w w:val="100"/>
          <w:position w:val="0"/>
        </w:rPr>
        <w:t>元，净资产</w:t>
      </w:r>
      <w:r>
        <w:rPr>
          <w:color w:val="000000"/>
          <w:spacing w:val="0"/>
          <w:w w:val="100"/>
          <w:position w:val="0"/>
        </w:rPr>
        <w:t>59,519,686.86</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较年初分别增长</w:t>
      </w:r>
      <w:r>
        <w:rPr>
          <w:color w:val="000000"/>
          <w:spacing w:val="0"/>
          <w:w w:val="100"/>
          <w:position w:val="0"/>
        </w:rPr>
        <w:t>260.63%</w:t>
      </w:r>
      <w:r>
        <w:rPr>
          <w:rFonts w:ascii="SimSun" w:eastAsia="SimSun" w:hAnsi="SimSun" w:cs="SimSun"/>
          <w:color w:val="000000"/>
          <w:spacing w:val="0"/>
          <w:w w:val="100"/>
          <w:position w:val="0"/>
        </w:rPr>
        <w:t>、</w:t>
      </w:r>
      <w:r>
        <w:rPr>
          <w:color w:val="000000"/>
          <w:spacing w:val="0"/>
          <w:w w:val="100"/>
          <w:position w:val="0"/>
        </w:rPr>
        <w:t>313.46%</w:t>
      </w:r>
      <w:r>
        <w:rPr>
          <w:rFonts w:ascii="SimSun" w:eastAsia="SimSun" w:hAnsi="SimSun" w:cs="SimSun"/>
          <w:color w:val="000000"/>
          <w:spacing w:val="0"/>
          <w:w w:val="100"/>
          <w:position w:val="0"/>
        </w:rPr>
        <w:t xml:space="preserve">。 </w:t>
      </w:r>
      <w:r>
        <w:rPr>
          <w:color w:val="000000"/>
          <w:spacing w:val="0"/>
          <w:w w:val="100"/>
          <w:position w:val="0"/>
        </w:rPr>
        <w:t>2013</w:t>
      </w:r>
      <w:r>
        <w:rPr>
          <w:rFonts w:ascii="SimSun" w:eastAsia="SimSun" w:hAnsi="SimSun" w:cs="SimSun"/>
          <w:color w:val="000000"/>
          <w:spacing w:val="0"/>
          <w:w w:val="100"/>
          <w:position w:val="0"/>
        </w:rPr>
        <w:t>年实现营业收入</w:t>
      </w:r>
      <w:r>
        <w:rPr>
          <w:color w:val="000000"/>
          <w:spacing w:val="0"/>
          <w:w w:val="100"/>
          <w:position w:val="0"/>
        </w:rPr>
        <w:t>47,933,923.16</w:t>
      </w:r>
      <w:r>
        <w:rPr>
          <w:rFonts w:ascii="SimSun" w:eastAsia="SimSun" w:hAnsi="SimSun" w:cs="SimSun"/>
          <w:color w:val="000000"/>
          <w:spacing w:val="0"/>
          <w:w w:val="100"/>
          <w:position w:val="0"/>
        </w:rPr>
        <w:t>元，较上年同期增长</w:t>
      </w:r>
      <w:r>
        <w:rPr>
          <w:color w:val="000000"/>
          <w:spacing w:val="0"/>
          <w:w w:val="100"/>
          <w:position w:val="0"/>
        </w:rPr>
        <w:t>262.14%</w:t>
      </w:r>
      <w:r>
        <w:rPr>
          <w:rFonts w:ascii="SimSun" w:eastAsia="SimSun" w:hAnsi="SimSun" w:cs="SimSun"/>
          <w:color w:val="000000"/>
          <w:spacing w:val="0"/>
          <w:w w:val="100"/>
          <w:position w:val="0"/>
        </w:rPr>
        <w:t>；营业利润</w:t>
      </w:r>
      <w:r>
        <w:rPr>
          <w:color w:val="000000"/>
          <w:spacing w:val="0"/>
          <w:w w:val="100"/>
          <w:position w:val="0"/>
        </w:rPr>
        <w:t>40,713,360.7</w:t>
      </w:r>
      <w:r>
        <w:rPr>
          <w:color w:val="000000"/>
          <w:spacing w:val="0"/>
          <w:w w:val="100"/>
          <w:position w:val="0"/>
        </w:rPr>
        <w:t>2</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较上年同期增长</w:t>
      </w:r>
      <w:r>
        <w:rPr>
          <w:color w:val="000000"/>
          <w:spacing w:val="0"/>
          <w:w w:val="100"/>
          <w:position w:val="0"/>
        </w:rPr>
        <w:t>6,008.72%;</w:t>
      </w:r>
      <w:r>
        <w:rPr>
          <w:rFonts w:ascii="SimSun" w:eastAsia="SimSun" w:hAnsi="SimSun" w:cs="SimSun"/>
          <w:color w:val="000000"/>
          <w:spacing w:val="0"/>
          <w:w w:val="100"/>
          <w:position w:val="0"/>
        </w:rPr>
        <w:t xml:space="preserve">净利润 </w:t>
      </w:r>
      <w:r>
        <w:rPr>
          <w:color w:val="000000"/>
          <w:spacing w:val="0"/>
          <w:w w:val="100"/>
          <w:position w:val="0"/>
        </w:rPr>
        <w:t>45,124,012.29</w:t>
      </w:r>
      <w:r>
        <w:rPr>
          <w:rFonts w:ascii="SimSun" w:eastAsia="SimSun" w:hAnsi="SimSun" w:cs="SimSun"/>
          <w:color w:val="000000"/>
          <w:spacing w:val="0"/>
          <w:w w:val="100"/>
          <w:position w:val="0"/>
        </w:rPr>
        <w:t>元，较上年同期增长</w:t>
      </w:r>
      <w:r>
        <w:rPr>
          <w:color w:val="000000"/>
          <w:spacing w:val="0"/>
          <w:w w:val="100"/>
          <w:position w:val="0"/>
        </w:rPr>
        <w:t>1,638.68%</w:t>
      </w:r>
      <w:r>
        <w:rPr>
          <w:rFonts w:ascii="SimSun" w:eastAsia="SimSun" w:hAnsi="SimSun" w:cs="SimSun"/>
          <w:color w:val="000000"/>
          <w:spacing w:val="0"/>
          <w:w w:val="100"/>
          <w:position w:val="0"/>
        </w:rPr>
        <w:t>。销售收入增长主要系于对母公司的销售增长。</w:t>
      </w:r>
    </w:p>
    <w:p>
      <w:pPr>
        <w:pStyle w:val="Style30"/>
        <w:keepNext/>
        <w:keepLines/>
        <w:widowControl w:val="0"/>
        <w:shd w:val="clear" w:color="auto" w:fill="auto"/>
        <w:tabs>
          <w:tab w:pos="483" w:val="left"/>
        </w:tabs>
        <w:bidi w:val="0"/>
        <w:spacing w:before="0" w:after="28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rPr>
        <w:t>3</w:t>
      </w:r>
      <w:r>
        <w:rPr>
          <w:color w:val="000000"/>
          <w:spacing w:val="0"/>
          <w:w w:val="100"/>
          <w:position w:val="0"/>
        </w:rPr>
        <w:t>）</w:t>
        <w:tab/>
        <w:t>广州市新国都信息科技有限公司（以下简称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广州新国都</w:t>
      </w:r>
      <w:r>
        <w:rPr>
          <w:rFonts w:ascii="Times New Roman" w:eastAsia="Times New Roman" w:hAnsi="Times New Roman" w:cs="Times New Roman"/>
          <w:color w:val="000000"/>
          <w:spacing w:val="0"/>
          <w:w w:val="100"/>
          <w:position w:val="0"/>
        </w:rPr>
        <w:t>”</w:t>
      </w:r>
      <w:r>
        <w:rPr>
          <w:color w:val="000000"/>
          <w:spacing w:val="0"/>
          <w:w w:val="100"/>
          <w:position w:val="0"/>
        </w:rPr>
        <w:t>）</w:t>
      </w:r>
      <w:bookmarkEnd w:id="154"/>
      <w:bookmarkEnd w:id="155"/>
      <w:bookmarkEnd w:id="157"/>
    </w:p>
    <w:p>
      <w:pPr>
        <w:pStyle w:val="Style26"/>
        <w:keepNext w:val="0"/>
        <w:keepLines w:val="0"/>
        <w:widowControl w:val="0"/>
        <w:shd w:val="clear" w:color="auto" w:fill="auto"/>
        <w:bidi w:val="0"/>
        <w:spacing w:before="0" w:after="120" w:line="317" w:lineRule="exact"/>
        <w:ind w:left="0" w:right="0" w:firstLine="460"/>
        <w:jc w:val="left"/>
      </w:pPr>
      <w:r>
        <w:rPr>
          <w:color w:val="000000"/>
          <w:spacing w:val="0"/>
          <w:w w:val="100"/>
          <w:position w:val="0"/>
        </w:rPr>
        <w:t>广州新国都成立日期：</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日，注册资本：</w:t>
      </w:r>
      <w:r>
        <w:rPr>
          <w:rFonts w:ascii="Times New Roman" w:eastAsia="Times New Roman" w:hAnsi="Times New Roman" w:cs="Times New Roman"/>
          <w:color w:val="000000"/>
          <w:spacing w:val="0"/>
          <w:w w:val="100"/>
          <w:position w:val="0"/>
        </w:rPr>
        <w:t>300</w:t>
      </w:r>
      <w:r>
        <w:rPr>
          <w:color w:val="000000"/>
          <w:spacing w:val="0"/>
          <w:w w:val="100"/>
          <w:position w:val="0"/>
        </w:rPr>
        <w:t>万元，经营范围是：计算机软件、智能设备的研究、开发、销 售、技术咨询、技术服务；计算机系统集成技术服务。广州新国都主要开展募集资金投资项目</w:t>
      </w:r>
      <w:r>
        <w:rPr>
          <w:rFonts w:ascii="Times New Roman" w:eastAsia="Times New Roman" w:hAnsi="Times New Roman" w:cs="Times New Roman"/>
          <w:color w:val="000000"/>
          <w:spacing w:val="0"/>
          <w:w w:val="100"/>
          <w:position w:val="0"/>
        </w:rPr>
        <w:t>“</w:t>
      </w:r>
      <w:r>
        <w:rPr>
          <w:color w:val="000000"/>
          <w:spacing w:val="0"/>
          <w:w w:val="100"/>
          <w:position w:val="0"/>
        </w:rPr>
        <w:t>电子支付终端设备运营项目</w:t>
      </w:r>
      <w:r>
        <w:rPr>
          <w:rFonts w:ascii="Times New Roman" w:eastAsia="Times New Roman" w:hAnsi="Times New Roman" w:cs="Times New Roman"/>
          <w:color w:val="000000"/>
          <w:spacing w:val="0"/>
          <w:w w:val="100"/>
          <w:position w:val="0"/>
        </w:rPr>
        <w:t xml:space="preserve">” </w:t>
      </w:r>
      <w:r>
        <w:rPr>
          <w:color w:val="000000"/>
          <w:spacing w:val="0"/>
          <w:w w:val="100"/>
          <w:position w:val="0"/>
        </w:rPr>
        <w:t>中的广州羊城通小额支付合作运营业务。</w:t>
      </w:r>
    </w:p>
    <w:p>
      <w:pPr>
        <w:pStyle w:val="Style45"/>
        <w:keepNext w:val="0"/>
        <w:keepLines w:val="0"/>
        <w:widowControl w:val="0"/>
        <w:shd w:val="clear" w:color="auto" w:fill="auto"/>
        <w:bidi w:val="0"/>
        <w:spacing w:before="0"/>
        <w:ind w:left="0" w:right="0"/>
        <w:jc w:val="left"/>
      </w:pPr>
      <w:r>
        <w:rPr>
          <w:rFonts w:ascii="SimSun" w:eastAsia="SimSun" w:hAnsi="SimSun" w:cs="SimSun"/>
          <w:color w:val="000000"/>
          <w:spacing w:val="0"/>
          <w:w w:val="100"/>
          <w:position w:val="0"/>
        </w:rPr>
        <w:t>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日，广州新国都总资产</w:t>
      </w:r>
      <w:r>
        <w:rPr>
          <w:color w:val="000000"/>
          <w:spacing w:val="0"/>
          <w:w w:val="100"/>
          <w:position w:val="0"/>
        </w:rPr>
        <w:t>1,562,810.48</w:t>
      </w:r>
      <w:r>
        <w:rPr>
          <w:rFonts w:ascii="SimSun" w:eastAsia="SimSun" w:hAnsi="SimSun" w:cs="SimSun"/>
          <w:color w:val="000000"/>
          <w:spacing w:val="0"/>
          <w:w w:val="100"/>
          <w:position w:val="0"/>
        </w:rPr>
        <w:t>元，净资产</w:t>
      </w:r>
      <w:r>
        <w:rPr>
          <w:color w:val="000000"/>
          <w:spacing w:val="0"/>
          <w:w w:val="100"/>
          <w:position w:val="0"/>
        </w:rPr>
        <w:t>1,028,093.19</w:t>
      </w:r>
      <w:r>
        <w:rPr>
          <w:rFonts w:ascii="SimSun" w:eastAsia="SimSun" w:hAnsi="SimSun" w:cs="SimSun"/>
          <w:color w:val="000000"/>
          <w:spacing w:val="0"/>
          <w:w w:val="100"/>
          <w:position w:val="0"/>
        </w:rPr>
        <w:t>元，较年初分别下降</w:t>
      </w:r>
      <w:r>
        <w:rPr>
          <w:color w:val="000000"/>
          <w:spacing w:val="0"/>
          <w:w w:val="100"/>
          <w:position w:val="0"/>
        </w:rPr>
        <w:t>22.22%</w:t>
      </w:r>
      <w:r>
        <w:rPr>
          <w:rFonts w:ascii="SimSun" w:eastAsia="SimSun" w:hAnsi="SimSun" w:cs="SimSun"/>
          <w:color w:val="000000"/>
          <w:spacing w:val="0"/>
          <w:w w:val="100"/>
          <w:position w:val="0"/>
        </w:rPr>
        <w:t>、</w:t>
      </w:r>
      <w:r>
        <w:rPr>
          <w:color w:val="000000"/>
          <w:spacing w:val="0"/>
          <w:w w:val="100"/>
          <w:position w:val="0"/>
        </w:rPr>
        <w:t>30.02%</w:t>
      </w:r>
      <w:r>
        <w:rPr>
          <w:rFonts w:ascii="SimSun" w:eastAsia="SimSun" w:hAnsi="SimSun" w:cs="SimSun"/>
          <w:color w:val="000000"/>
          <w:spacing w:val="0"/>
          <w:w w:val="100"/>
          <w:position w:val="0"/>
        </w:rPr>
        <w:t xml:space="preserve">。 </w:t>
      </w:r>
      <w:r>
        <w:rPr>
          <w:color w:val="000000"/>
          <w:spacing w:val="0"/>
          <w:w w:val="100"/>
          <w:position w:val="0"/>
        </w:rPr>
        <w:t>2013</w:t>
      </w:r>
      <w:r>
        <w:rPr>
          <w:rFonts w:ascii="SimSun" w:eastAsia="SimSun" w:hAnsi="SimSun" w:cs="SimSun"/>
          <w:color w:val="000000"/>
          <w:spacing w:val="0"/>
          <w:w w:val="100"/>
          <w:position w:val="0"/>
        </w:rPr>
        <w:t>年度实现营业收入</w:t>
      </w:r>
      <w:r>
        <w:rPr>
          <w:color w:val="000000"/>
          <w:spacing w:val="0"/>
          <w:w w:val="100"/>
          <w:position w:val="0"/>
        </w:rPr>
        <w:t>63,611.85</w:t>
      </w:r>
      <w:r>
        <w:rPr>
          <w:rFonts w:ascii="SimSun" w:eastAsia="SimSun" w:hAnsi="SimSun" w:cs="SimSun"/>
          <w:color w:val="000000"/>
          <w:spacing w:val="0"/>
          <w:w w:val="100"/>
          <w:position w:val="0"/>
        </w:rPr>
        <w:t>元，较上年同期下降</w:t>
      </w:r>
      <w:r>
        <w:rPr>
          <w:color w:val="000000"/>
          <w:spacing w:val="0"/>
          <w:w w:val="100"/>
          <w:position w:val="0"/>
        </w:rPr>
        <w:t>37.98%;</w:t>
      </w:r>
      <w:r>
        <w:rPr>
          <w:rFonts w:ascii="SimSun" w:eastAsia="SimSun" w:hAnsi="SimSun" w:cs="SimSun"/>
          <w:color w:val="000000"/>
          <w:spacing w:val="0"/>
          <w:w w:val="100"/>
          <w:position w:val="0"/>
        </w:rPr>
        <w:t>营业利润为</w:t>
      </w:r>
      <w:r>
        <w:rPr>
          <w:color w:val="000000"/>
          <w:spacing w:val="0"/>
          <w:w w:val="100"/>
          <w:position w:val="0"/>
        </w:rPr>
        <w:t>-438,563.76</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较上年同期下降</w:t>
      </w:r>
      <w:r>
        <w:rPr>
          <w:color w:val="000000"/>
          <w:spacing w:val="0"/>
          <w:w w:val="100"/>
          <w:position w:val="0"/>
        </w:rPr>
        <w:t>15.39% ;</w:t>
      </w:r>
      <w:r>
        <w:rPr>
          <w:rFonts w:ascii="SimSun" w:eastAsia="SimSun" w:hAnsi="SimSun" w:cs="SimSun"/>
          <w:color w:val="000000"/>
          <w:spacing w:val="0"/>
          <w:w w:val="100"/>
          <w:position w:val="0"/>
        </w:rPr>
        <w:t xml:space="preserve">净利润为 </w:t>
      </w:r>
      <w:r>
        <w:rPr>
          <w:color w:val="000000"/>
          <w:spacing w:val="0"/>
          <w:w w:val="100"/>
          <w:position w:val="0"/>
        </w:rPr>
        <w:t>-441,125.6</w:t>
      </w:r>
      <w:r>
        <w:rPr>
          <w:color w:val="000000"/>
          <w:spacing w:val="0"/>
          <w:w w:val="100"/>
          <w:position w:val="0"/>
        </w:rPr>
        <w:t>1</w:t>
      </w:r>
      <w:r>
        <w:rPr>
          <w:rFonts w:ascii="SimSun" w:eastAsia="SimSun" w:hAnsi="SimSun" w:cs="SimSun"/>
          <w:color w:val="000000"/>
          <w:spacing w:val="0"/>
          <w:w w:val="100"/>
          <w:position w:val="0"/>
        </w:rPr>
        <w:t>元，同比亏损减少</w:t>
      </w:r>
      <w:r>
        <w:rPr>
          <w:color w:val="000000"/>
          <w:spacing w:val="0"/>
          <w:w w:val="100"/>
          <w:position w:val="0"/>
        </w:rPr>
        <w:t>8.90%</w:t>
      </w:r>
      <w:r>
        <w:rPr>
          <w:rFonts w:ascii="SimSun" w:eastAsia="SimSun" w:hAnsi="SimSun" w:cs="SimSun"/>
          <w:color w:val="000000"/>
          <w:spacing w:val="0"/>
          <w:w w:val="100"/>
          <w:position w:val="0"/>
        </w:rPr>
        <w:t>。</w:t>
      </w:r>
    </w:p>
    <w:p>
      <w:pPr>
        <w:pStyle w:val="Style30"/>
        <w:keepNext/>
        <w:keepLines/>
        <w:widowControl w:val="0"/>
        <w:shd w:val="clear" w:color="auto" w:fill="auto"/>
        <w:tabs>
          <w:tab w:pos="483" w:val="left"/>
        </w:tabs>
        <w:bidi w:val="0"/>
        <w:spacing w:before="0" w:after="28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rPr>
        <w:t>4</w:t>
      </w:r>
      <w:r>
        <w:rPr>
          <w:color w:val="000000"/>
          <w:spacing w:val="0"/>
          <w:w w:val="100"/>
          <w:position w:val="0"/>
        </w:rPr>
        <w:t>）</w:t>
        <w:tab/>
        <w:t>苏州新国都电子技术有限公司（以下简称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苏州新国都</w:t>
      </w:r>
      <w:r>
        <w:rPr>
          <w:rFonts w:ascii="Times New Roman" w:eastAsia="Times New Roman" w:hAnsi="Times New Roman" w:cs="Times New Roman"/>
          <w:color w:val="000000"/>
          <w:spacing w:val="0"/>
          <w:w w:val="100"/>
          <w:position w:val="0"/>
        </w:rPr>
        <w:t>”</w:t>
      </w:r>
      <w:r>
        <w:rPr>
          <w:color w:val="000000"/>
          <w:spacing w:val="0"/>
          <w:w w:val="100"/>
          <w:position w:val="0"/>
        </w:rPr>
        <w:t>）</w:t>
      </w:r>
      <w:bookmarkEnd w:id="158"/>
      <w:bookmarkEnd w:id="159"/>
      <w:bookmarkEnd w:id="161"/>
    </w:p>
    <w:p>
      <w:pPr>
        <w:pStyle w:val="Style26"/>
        <w:keepNext w:val="0"/>
        <w:keepLines w:val="0"/>
        <w:widowControl w:val="0"/>
        <w:shd w:val="clear" w:color="auto" w:fill="auto"/>
        <w:bidi w:val="0"/>
        <w:spacing w:before="0" w:after="120" w:line="314" w:lineRule="exact"/>
        <w:ind w:left="0" w:right="0" w:firstLine="460"/>
        <w:jc w:val="left"/>
      </w:pPr>
      <w:r>
        <w:rPr>
          <w:color w:val="000000"/>
          <w:spacing w:val="0"/>
          <w:w w:val="100"/>
          <w:position w:val="0"/>
        </w:rPr>
        <w:t>苏州新国都成立日期:</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日，注册资本：</w:t>
      </w:r>
      <w:r>
        <w:rPr>
          <w:rFonts w:ascii="Times New Roman" w:eastAsia="Times New Roman" w:hAnsi="Times New Roman" w:cs="Times New Roman"/>
          <w:color w:val="000000"/>
          <w:spacing w:val="0"/>
          <w:w w:val="100"/>
          <w:position w:val="0"/>
        </w:rPr>
        <w:t>27,806</w:t>
      </w:r>
      <w:r>
        <w:rPr>
          <w:color w:val="000000"/>
          <w:spacing w:val="0"/>
          <w:w w:val="100"/>
          <w:position w:val="0"/>
        </w:rPr>
        <w:t>万元，实收资本</w:t>
      </w:r>
      <w:r>
        <w:rPr>
          <w:rFonts w:ascii="Times New Roman" w:eastAsia="Times New Roman" w:hAnsi="Times New Roman" w:cs="Times New Roman"/>
          <w:color w:val="000000"/>
          <w:spacing w:val="0"/>
          <w:w w:val="100"/>
          <w:position w:val="0"/>
        </w:rPr>
        <w:t>26,606</w:t>
      </w:r>
      <w:r>
        <w:rPr>
          <w:color w:val="000000"/>
          <w:spacing w:val="0"/>
          <w:w w:val="100"/>
          <w:position w:val="0"/>
        </w:rPr>
        <w:t>万元，经营范围是：电子产品及计算 机产品的技术开发、销售、技术咨询及技术服务；计算机系统集成；投资咨询服务。苏州新国都目前主要作为超募资金投资 项目</w:t>
      </w:r>
      <w:r>
        <w:rPr>
          <w:rFonts w:ascii="Times New Roman" w:eastAsia="Times New Roman" w:hAnsi="Times New Roman" w:cs="Times New Roman"/>
          <w:color w:val="000000"/>
          <w:spacing w:val="0"/>
          <w:w w:val="100"/>
          <w:position w:val="0"/>
        </w:rPr>
        <w:t>“</w:t>
      </w:r>
      <w:r>
        <w:rPr>
          <w:color w:val="000000"/>
          <w:spacing w:val="0"/>
          <w:w w:val="100"/>
          <w:position w:val="0"/>
        </w:rPr>
        <w:t>电子支付技术苏州研发基地项目</w:t>
      </w:r>
      <w:r>
        <w:rPr>
          <w:rFonts w:ascii="Times New Roman" w:eastAsia="Times New Roman" w:hAnsi="Times New Roman" w:cs="Times New Roman"/>
          <w:color w:val="000000"/>
          <w:spacing w:val="0"/>
          <w:w w:val="100"/>
          <w:position w:val="0"/>
        </w:rPr>
        <w:t>”</w:t>
      </w:r>
      <w:r>
        <w:rPr>
          <w:color w:val="000000"/>
          <w:spacing w:val="0"/>
          <w:w w:val="100"/>
          <w:position w:val="0"/>
        </w:rPr>
        <w:t>和原募集资金投资项目</w:t>
      </w:r>
      <w:r>
        <w:rPr>
          <w:rFonts w:ascii="Times New Roman" w:eastAsia="Times New Roman" w:hAnsi="Times New Roman" w:cs="Times New Roman"/>
          <w:color w:val="000000"/>
          <w:spacing w:val="0"/>
          <w:w w:val="100"/>
          <w:position w:val="0"/>
        </w:rPr>
        <w:t>“</w:t>
      </w:r>
      <w:r>
        <w:rPr>
          <w:color w:val="000000"/>
          <w:spacing w:val="0"/>
          <w:w w:val="100"/>
          <w:position w:val="0"/>
        </w:rPr>
        <w:t>电子支付技术产研基地建设项目（南京）</w:t>
      </w:r>
      <w:r>
        <w:rPr>
          <w:rFonts w:ascii="Times New Roman" w:eastAsia="Times New Roman" w:hAnsi="Times New Roman" w:cs="Times New Roman"/>
          <w:color w:val="000000"/>
          <w:spacing w:val="0"/>
          <w:w w:val="100"/>
          <w:position w:val="0"/>
        </w:rPr>
        <w:t>”</w:t>
      </w:r>
      <w:r>
        <w:rPr>
          <w:color w:val="000000"/>
          <w:spacing w:val="0"/>
          <w:w w:val="100"/>
          <w:position w:val="0"/>
        </w:rPr>
        <w:t>中的客服中心、研 发中心建设部分的实施主体。苏州新国都的股权构成为：公司持股比例为</w:t>
      </w:r>
      <w:r>
        <w:rPr>
          <w:rFonts w:ascii="Times New Roman" w:eastAsia="Times New Roman" w:hAnsi="Times New Roman" w:cs="Times New Roman"/>
          <w:color w:val="000000"/>
          <w:spacing w:val="0"/>
          <w:w w:val="100"/>
          <w:position w:val="0"/>
        </w:rPr>
        <w:t>94.6%</w:t>
      </w:r>
      <w:r>
        <w:rPr>
          <w:color w:val="000000"/>
          <w:spacing w:val="0"/>
          <w:w w:val="100"/>
          <w:position w:val="0"/>
        </w:rPr>
        <w:t>，苏州君宝投资有限公司持股比例为</w:t>
      </w:r>
      <w:r>
        <w:rPr>
          <w:rFonts w:ascii="Times New Roman" w:eastAsia="Times New Roman" w:hAnsi="Times New Roman" w:cs="Times New Roman"/>
          <w:color w:val="000000"/>
          <w:spacing w:val="0"/>
          <w:w w:val="100"/>
          <w:position w:val="0"/>
        </w:rPr>
        <w:t>5.4%</w:t>
      </w:r>
      <w:r>
        <w:rPr>
          <w:color w:val="000000"/>
          <w:spacing w:val="0"/>
          <w:w w:val="100"/>
          <w:position w:val="0"/>
        </w:rPr>
        <w:t>。</w:t>
      </w:r>
    </w:p>
    <w:p>
      <w:pPr>
        <w:pStyle w:val="Style45"/>
        <w:keepNext w:val="0"/>
        <w:keepLines w:val="0"/>
        <w:widowControl w:val="0"/>
        <w:shd w:val="clear" w:color="auto" w:fill="auto"/>
        <w:bidi w:val="0"/>
        <w:spacing w:before="0" w:after="180"/>
        <w:ind w:left="0" w:right="0"/>
        <w:jc w:val="left"/>
      </w:pPr>
      <w:r>
        <w:rPr>
          <w:rFonts w:ascii="SimSun" w:eastAsia="SimSun" w:hAnsi="SimSun" w:cs="SimSun"/>
          <w:color w:val="000000"/>
          <w:spacing w:val="0"/>
          <w:w w:val="100"/>
          <w:position w:val="0"/>
        </w:rPr>
        <w:t>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日，苏州新国都总资产</w:t>
      </w:r>
      <w:r>
        <w:rPr>
          <w:color w:val="000000"/>
          <w:spacing w:val="0"/>
          <w:w w:val="100"/>
          <w:position w:val="0"/>
        </w:rPr>
        <w:t>2</w:t>
      </w:r>
      <w:r>
        <w:rPr>
          <w:color w:val="000000"/>
          <w:spacing w:val="0"/>
          <w:w w:val="100"/>
          <w:position w:val="0"/>
        </w:rPr>
        <w:t>72,227,316.47</w:t>
      </w:r>
      <w:r>
        <w:rPr>
          <w:rFonts w:ascii="SimSun" w:eastAsia="SimSun" w:hAnsi="SimSun" w:cs="SimSun"/>
          <w:color w:val="000000"/>
          <w:spacing w:val="0"/>
          <w:w w:val="100"/>
          <w:position w:val="0"/>
        </w:rPr>
        <w:t>元,净资产</w:t>
      </w:r>
      <w:r>
        <w:rPr>
          <w:color w:val="000000"/>
          <w:spacing w:val="0"/>
          <w:w w:val="100"/>
          <w:position w:val="0"/>
        </w:rPr>
        <w:t>264,944,387.26</w:t>
      </w:r>
      <w:r>
        <w:rPr>
          <w:rFonts w:ascii="SimSun" w:eastAsia="SimSun" w:hAnsi="SimSun" w:cs="SimSun"/>
          <w:color w:val="000000"/>
          <w:spacing w:val="0"/>
          <w:w w:val="100"/>
          <w:position w:val="0"/>
        </w:rPr>
        <w:t>元，较年初分别增长</w:t>
      </w:r>
      <w:r>
        <w:rPr>
          <w:color w:val="000000"/>
          <w:spacing w:val="0"/>
          <w:w w:val="100"/>
          <w:position w:val="0"/>
        </w:rPr>
        <w:t>1.32%</w:t>
      </w:r>
      <w:r>
        <w:rPr>
          <w:rFonts w:ascii="SimSun" w:eastAsia="SimSun" w:hAnsi="SimSun" w:cs="SimSun"/>
          <w:color w:val="000000"/>
          <w:spacing w:val="0"/>
          <w:w w:val="100"/>
          <w:position w:val="0"/>
        </w:rPr>
        <w:t>、下降</w:t>
      </w:r>
      <w:r>
        <w:rPr>
          <w:color w:val="000000"/>
          <w:spacing w:val="0"/>
          <w:w w:val="100"/>
          <w:position w:val="0"/>
        </w:rPr>
        <w:t>0.35%</w:t>
      </w:r>
      <w:r>
        <w:rPr>
          <w:rFonts w:ascii="SimSun" w:eastAsia="SimSun" w:hAnsi="SimSun" w:cs="SimSun"/>
          <w:color w:val="000000"/>
          <w:spacing w:val="0"/>
          <w:w w:val="100"/>
          <w:position w:val="0"/>
        </w:rPr>
        <w:t xml:space="preserve">。 </w:t>
      </w:r>
      <w:r>
        <w:rPr>
          <w:color w:val="000000"/>
          <w:spacing w:val="0"/>
          <w:w w:val="100"/>
          <w:position w:val="0"/>
        </w:rPr>
        <w:t>2013</w:t>
      </w:r>
      <w:r>
        <w:rPr>
          <w:rFonts w:ascii="SimSun" w:eastAsia="SimSun" w:hAnsi="SimSun" w:cs="SimSun"/>
          <w:color w:val="000000"/>
          <w:spacing w:val="0"/>
          <w:w w:val="100"/>
          <w:position w:val="0"/>
        </w:rPr>
        <w:t>年营业收入为</w:t>
      </w:r>
      <w:r>
        <w:rPr>
          <w:color w:val="000000"/>
          <w:spacing w:val="0"/>
          <w:w w:val="100"/>
          <w:position w:val="0"/>
        </w:rPr>
        <w:t>0</w:t>
      </w:r>
      <w:r>
        <w:rPr>
          <w:rFonts w:ascii="SimSun" w:eastAsia="SimSun" w:hAnsi="SimSun" w:cs="SimSun"/>
          <w:color w:val="000000"/>
          <w:spacing w:val="0"/>
          <w:w w:val="100"/>
          <w:position w:val="0"/>
        </w:rPr>
        <w:t>万元，净利润为</w:t>
      </w:r>
      <w:r>
        <w:rPr>
          <w:color w:val="000000"/>
          <w:spacing w:val="0"/>
          <w:w w:val="100"/>
          <w:position w:val="0"/>
        </w:rPr>
        <w:t>-918,954.13</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同比亏损上升</w:t>
      </w:r>
      <w:r>
        <w:rPr>
          <w:color w:val="000000"/>
          <w:spacing w:val="0"/>
          <w:w w:val="100"/>
          <w:position w:val="0"/>
        </w:rPr>
        <w:t>2,103.77%</w:t>
      </w:r>
      <w:r>
        <w:rPr>
          <w:rFonts w:ascii="SimSun" w:eastAsia="SimSun" w:hAnsi="SimSun" w:cs="SimSun"/>
          <w:color w:val="000000"/>
          <w:spacing w:val="0"/>
          <w:w w:val="100"/>
          <w:position w:val="0"/>
        </w:rPr>
        <w:t>。</w:t>
      </w:r>
    </w:p>
    <w:p>
      <w:pPr>
        <w:pStyle w:val="Style30"/>
        <w:keepNext/>
        <w:keepLines/>
        <w:widowControl w:val="0"/>
        <w:shd w:val="clear" w:color="auto" w:fill="auto"/>
        <w:tabs>
          <w:tab w:pos="483" w:val="left"/>
        </w:tabs>
        <w:bidi w:val="0"/>
        <w:spacing w:before="0" w:after="12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5</w:t>
      </w:r>
      <w:r>
        <w:rPr>
          <w:color w:val="000000"/>
          <w:spacing w:val="0"/>
          <w:w w:val="100"/>
          <w:position w:val="0"/>
        </w:rPr>
        <w:t>）</w:t>
        <w:tab/>
        <w:t>深圳市瑞柏泰电子有限公司（以下简称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瑞柏泰</w:t>
      </w:r>
      <w:r>
        <w:rPr>
          <w:rFonts w:ascii="Times New Roman" w:eastAsia="Times New Roman" w:hAnsi="Times New Roman" w:cs="Times New Roman"/>
          <w:color w:val="000000"/>
          <w:spacing w:val="0"/>
          <w:w w:val="100"/>
          <w:position w:val="0"/>
        </w:rPr>
        <w:t>”</w:t>
      </w:r>
      <w:r>
        <w:rPr>
          <w:color w:val="000000"/>
          <w:spacing w:val="0"/>
          <w:w w:val="100"/>
          <w:position w:val="0"/>
        </w:rPr>
        <w:t>）</w:t>
      </w:r>
      <w:bookmarkEnd w:id="162"/>
      <w:bookmarkEnd w:id="163"/>
      <w:bookmarkEnd w:id="165"/>
    </w:p>
    <w:p>
      <w:pPr>
        <w:pStyle w:val="Style26"/>
        <w:keepNext w:val="0"/>
        <w:keepLines w:val="0"/>
        <w:widowControl w:val="0"/>
        <w:shd w:val="clear" w:color="auto" w:fill="auto"/>
        <w:bidi w:val="0"/>
        <w:spacing w:before="0" w:after="120" w:line="326" w:lineRule="exact"/>
        <w:ind w:left="0" w:right="0" w:firstLine="260"/>
        <w:jc w:val="left"/>
      </w:pPr>
      <w:r>
        <w:rPr>
          <w:color w:val="000000"/>
          <w:spacing w:val="0"/>
          <w:w w:val="100"/>
          <w:position w:val="0"/>
        </w:rPr>
        <w:t>瑞柏泰成立日期：</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日，注册资本：</w:t>
      </w:r>
      <w:r>
        <w:rPr>
          <w:rFonts w:ascii="Times New Roman" w:eastAsia="Times New Roman" w:hAnsi="Times New Roman" w:cs="Times New Roman"/>
          <w:color w:val="000000"/>
          <w:spacing w:val="0"/>
          <w:w w:val="100"/>
          <w:position w:val="0"/>
        </w:rPr>
        <w:t>1052.6316</w:t>
      </w:r>
      <w:r>
        <w:rPr>
          <w:color w:val="000000"/>
          <w:spacing w:val="0"/>
          <w:w w:val="100"/>
          <w:position w:val="0"/>
        </w:rPr>
        <w:t>万元，经营范围是：主要从事金融</w:t>
      </w:r>
      <w:r>
        <w:rPr>
          <w:rFonts w:ascii="Times New Roman" w:eastAsia="Times New Roman" w:hAnsi="Times New Roman" w:cs="Times New Roman"/>
          <w:color w:val="000000"/>
          <w:spacing w:val="0"/>
          <w:w w:val="100"/>
          <w:position w:val="0"/>
        </w:rPr>
        <w:t>POS</w:t>
      </w:r>
      <w:r>
        <w:rPr>
          <w:color w:val="000000"/>
          <w:spacing w:val="0"/>
          <w:w w:val="100"/>
          <w:position w:val="0"/>
        </w:rPr>
        <w:t>机、多媒体自助终端等电 子支付受理设备软硬件及其配套设备的技术开发、销售。</w:t>
      </w:r>
    </w:p>
    <w:p>
      <w:pPr>
        <w:pStyle w:val="Style26"/>
        <w:keepNext w:val="0"/>
        <w:keepLines w:val="0"/>
        <w:widowControl w:val="0"/>
        <w:shd w:val="clear" w:color="auto" w:fill="auto"/>
        <w:bidi w:val="0"/>
        <w:spacing w:before="0" w:after="0" w:line="310" w:lineRule="exact"/>
        <w:ind w:left="0" w:right="0" w:firstLine="4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日，瑞柏泰完成工商登记变更手续。变更后，瑞柏泰的股东为蔡敏女士和新国都股份，其中蔡敏女士持股 占比</w:t>
      </w:r>
      <w:r>
        <w:rPr>
          <w:rFonts w:ascii="Times New Roman" w:eastAsia="Times New Roman" w:hAnsi="Times New Roman" w:cs="Times New Roman"/>
          <w:color w:val="000000"/>
          <w:spacing w:val="0"/>
          <w:w w:val="100"/>
          <w:position w:val="0"/>
        </w:rPr>
        <w:t>80%</w:t>
      </w:r>
      <w:r>
        <w:rPr>
          <w:color w:val="000000"/>
          <w:spacing w:val="0"/>
          <w:w w:val="100"/>
          <w:position w:val="0"/>
        </w:rPr>
        <w:t>，新国都股份持股占比</w:t>
      </w:r>
      <w:r>
        <w:rPr>
          <w:rFonts w:ascii="Times New Roman" w:eastAsia="Times New Roman" w:hAnsi="Times New Roman" w:cs="Times New Roman"/>
          <w:color w:val="000000"/>
          <w:spacing w:val="0"/>
          <w:w w:val="100"/>
          <w:position w:val="0"/>
        </w:rPr>
        <w:t>2 0%</w:t>
      </w:r>
      <w:r>
        <w:rPr>
          <w:color w:val="000000"/>
          <w:spacing w:val="0"/>
          <w:w w:val="100"/>
          <w:position w:val="0"/>
        </w:rPr>
        <w:t>。</w:t>
      </w:r>
    </w:p>
    <w:p>
      <w:pPr>
        <w:pStyle w:val="Style45"/>
        <w:keepNext w:val="0"/>
        <w:keepLines w:val="0"/>
        <w:widowControl w:val="0"/>
        <w:shd w:val="clear" w:color="auto" w:fill="auto"/>
        <w:bidi w:val="0"/>
        <w:spacing w:before="0" w:after="1320" w:line="310" w:lineRule="exact"/>
        <w:ind w:left="0" w:right="0"/>
        <w:jc w:val="left"/>
      </w:pPr>
      <w:r>
        <w:rPr>
          <w:rFonts w:ascii="SimSun" w:eastAsia="SimSun" w:hAnsi="SimSun" w:cs="SimSun"/>
          <w:color w:val="000000"/>
          <w:spacing w:val="0"/>
          <w:w w:val="100"/>
          <w:position w:val="0"/>
        </w:rPr>
        <w:t>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日，瑞柏泰总资产</w:t>
      </w:r>
      <w:r>
        <w:rPr>
          <w:color w:val="000000"/>
          <w:spacing w:val="0"/>
          <w:w w:val="100"/>
          <w:position w:val="0"/>
        </w:rPr>
        <w:t>72,561,257.5</w:t>
      </w:r>
      <w:r>
        <w:rPr>
          <w:color w:val="000000"/>
          <w:spacing w:val="0"/>
          <w:w w:val="100"/>
          <w:position w:val="0"/>
        </w:rPr>
        <w:t>1</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净资产</w:t>
      </w:r>
      <w:r>
        <w:rPr>
          <w:color w:val="000000"/>
          <w:spacing w:val="0"/>
          <w:w w:val="100"/>
          <w:position w:val="0"/>
        </w:rPr>
        <w:t>50,176,689.82</w:t>
      </w:r>
      <w:r>
        <w:rPr>
          <w:rFonts w:ascii="SimSun" w:eastAsia="SimSun" w:hAnsi="SimSun" w:cs="SimSun"/>
          <w:color w:val="000000"/>
          <w:spacing w:val="0"/>
          <w:w w:val="100"/>
          <w:position w:val="0"/>
        </w:rPr>
        <w:t>元</w:t>
      </w:r>
      <w:r>
        <w:rPr>
          <w:color w:val="000000"/>
          <w:spacing w:val="0"/>
          <w:w w:val="100"/>
          <w:position w:val="0"/>
        </w:rPr>
        <w:t>,2013</w:t>
      </w:r>
      <w:r>
        <w:rPr>
          <w:rFonts w:ascii="SimSun" w:eastAsia="SimSun" w:hAnsi="SimSun" w:cs="SimSun"/>
          <w:color w:val="000000"/>
          <w:spacing w:val="0"/>
          <w:w w:val="100"/>
          <w:position w:val="0"/>
        </w:rPr>
        <w:t>年实现营业收入</w:t>
      </w:r>
      <w:r>
        <w:rPr>
          <w:color w:val="000000"/>
          <w:spacing w:val="0"/>
          <w:w w:val="100"/>
          <w:position w:val="0"/>
        </w:rPr>
        <w:t>30,969,836.36</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净利 润 </w:t>
      </w:r>
      <w:r>
        <w:rPr>
          <w:color w:val="000000"/>
          <w:spacing w:val="0"/>
          <w:w w:val="100"/>
          <w:position w:val="0"/>
        </w:rPr>
        <w:t xml:space="preserve">10,842,303.81 </w:t>
      </w:r>
      <w:r>
        <w:rPr>
          <w:rFonts w:ascii="SimSun" w:eastAsia="SimSun" w:hAnsi="SimSun" w:cs="SimSun"/>
          <w:color w:val="000000"/>
          <w:spacing w:val="0"/>
          <w:w w:val="100"/>
          <w:position w:val="0"/>
        </w:rPr>
        <w:t>元。</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w:t>
      </w:r>
      <w:bookmarkEnd w:id="168"/>
      <w:r>
        <w:rPr>
          <w:rFonts w:ascii="Times New Roman" w:eastAsia="Times New Roman" w:hAnsi="Times New Roman" w:cs="Times New Roman"/>
          <w:color w:val="000000"/>
          <w:spacing w:val="0"/>
          <w:w w:val="100"/>
          <w:position w:val="0"/>
        </w:rPr>
        <w:t>7</w:t>
      </w:r>
      <w:r>
        <w:rPr>
          <w:color w:val="000000"/>
          <w:spacing w:val="0"/>
          <w:w w:val="100"/>
          <w:position w:val="0"/>
        </w:rPr>
        <w:t>）公司控制的特殊目的主体情况</w:t>
      </w:r>
      <w:bookmarkEnd w:id="166"/>
      <w:bookmarkEnd w:id="167"/>
      <w:bookmarkEnd w:id="169"/>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报告期内，公司不存在控制的特殊目的主体情况。</w:t>
      </w:r>
    </w:p>
    <w:p>
      <w:pPr>
        <w:pStyle w:val="Style24"/>
        <w:keepNext/>
        <w:keepLines/>
        <w:widowControl w:val="0"/>
        <w:shd w:val="clear" w:color="auto" w:fill="auto"/>
        <w:bidi w:val="0"/>
        <w:spacing w:before="0" w:after="28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二</w:t>
      </w:r>
      <w:bookmarkEnd w:id="172"/>
      <w:r>
        <w:rPr>
          <w:color w:val="000000"/>
          <w:spacing w:val="0"/>
          <w:w w:val="100"/>
          <w:position w:val="0"/>
          <w:sz w:val="24"/>
          <w:szCs w:val="24"/>
        </w:rPr>
        <w:t>、公司未来发展的展望</w:t>
      </w:r>
      <w:bookmarkEnd w:id="170"/>
      <w:bookmarkEnd w:id="171"/>
      <w:bookmarkEnd w:id="173"/>
    </w:p>
    <w:p>
      <w:pPr>
        <w:pStyle w:val="Style26"/>
        <w:keepNext w:val="0"/>
        <w:keepLines w:val="0"/>
        <w:widowControl w:val="0"/>
        <w:shd w:val="clear" w:color="auto" w:fill="auto"/>
        <w:tabs>
          <w:tab w:pos="325" w:val="left"/>
        </w:tabs>
        <w:bidi w:val="0"/>
        <w:spacing w:before="0" w:after="0" w:line="312" w:lineRule="exact"/>
        <w:ind w:left="0" w:right="0" w:firstLine="0"/>
        <w:jc w:val="left"/>
      </w:pPr>
      <w:bookmarkStart w:id="174" w:name="bookmark174"/>
      <w:r>
        <w:rPr>
          <w:rFonts w:ascii="Times New Roman" w:eastAsia="Times New Roman" w:hAnsi="Times New Roman" w:cs="Times New Roman"/>
          <w:b/>
          <w:bCs/>
          <w:color w:val="000000"/>
          <w:spacing w:val="0"/>
          <w:w w:val="100"/>
          <w:position w:val="0"/>
        </w:rPr>
        <w:t>1</w:t>
      </w:r>
      <w:bookmarkEnd w:id="174"/>
      <w:r>
        <w:rPr>
          <w:b/>
          <w:bCs/>
          <w:color w:val="000000"/>
          <w:spacing w:val="0"/>
          <w:w w:val="100"/>
          <w:position w:val="0"/>
        </w:rPr>
        <w:t>、</w:t>
        <w:tab/>
        <w:t>移动互联网时代，公司所处电子支付行业的业务模式和竞争格局发生了重大的变化</w:t>
      </w:r>
    </w:p>
    <w:p>
      <w:pPr>
        <w:pStyle w:val="Style26"/>
        <w:keepNext w:val="0"/>
        <w:keepLines w:val="0"/>
        <w:widowControl w:val="0"/>
        <w:shd w:val="clear" w:color="auto" w:fill="auto"/>
        <w:tabs>
          <w:tab w:pos="394" w:val="left"/>
        </w:tabs>
        <w:bidi w:val="0"/>
        <w:spacing w:before="0" w:after="0" w:line="312" w:lineRule="exact"/>
        <w:ind w:left="0" w:right="0" w:firstLine="0"/>
        <w:jc w:val="left"/>
      </w:pPr>
      <w:bookmarkStart w:id="175" w:name="bookmark175"/>
      <w:r>
        <w:rPr>
          <w:b/>
          <w:bCs/>
          <w:color w:val="000000"/>
          <w:spacing w:val="0"/>
          <w:w w:val="100"/>
          <w:position w:val="0"/>
        </w:rPr>
        <w:t>（</w:t>
      </w:r>
      <w:bookmarkEnd w:id="17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、移动互联网的兴起促使传统商业模式发生转型</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随着移动互联网技术的发展和我国移动互联网基础设施的不断完善，尤其移动智能设备的大规模使用、移动互联网的迅 速普及，我国网民数量已经达到</w:t>
      </w:r>
      <w:r>
        <w:rPr>
          <w:rFonts w:ascii="Times New Roman" w:eastAsia="Times New Roman" w:hAnsi="Times New Roman" w:cs="Times New Roman"/>
          <w:color w:val="000000"/>
          <w:spacing w:val="0"/>
          <w:w w:val="100"/>
          <w:position w:val="0"/>
        </w:rPr>
        <w:t>5.9</w:t>
      </w:r>
      <w:r>
        <w:rPr>
          <w:color w:val="000000"/>
          <w:spacing w:val="0"/>
          <w:w w:val="100"/>
          <w:position w:val="0"/>
        </w:rPr>
        <w:t>亿，移动网民数量达到</w:t>
      </w:r>
      <w:r>
        <w:rPr>
          <w:rFonts w:ascii="Times New Roman" w:eastAsia="Times New Roman" w:hAnsi="Times New Roman" w:cs="Times New Roman"/>
          <w:color w:val="000000"/>
          <w:spacing w:val="0"/>
          <w:w w:val="100"/>
          <w:position w:val="0"/>
        </w:rPr>
        <w:t>4.64</w:t>
      </w:r>
      <w:r>
        <w:rPr>
          <w:color w:val="000000"/>
          <w:spacing w:val="0"/>
          <w:w w:val="100"/>
          <w:position w:val="0"/>
        </w:rPr>
        <w:t>亿。根据中国互联网络中心</w:t>
      </w:r>
      <w:r>
        <w:rPr>
          <w:color w:val="000000"/>
          <w:spacing w:val="0"/>
          <w:w w:val="100"/>
          <w:position w:val="0"/>
        </w:rPr>
        <w:t>（</w:t>
      </w:r>
      <w:r>
        <w:rPr>
          <w:rFonts w:ascii="Times New Roman" w:eastAsia="Times New Roman" w:hAnsi="Times New Roman" w:cs="Times New Roman"/>
          <w:color w:val="000000"/>
          <w:spacing w:val="0"/>
          <w:w w:val="100"/>
          <w:position w:val="0"/>
        </w:rPr>
        <w:t>CNNIC</w:t>
      </w:r>
      <w:r>
        <w:rPr>
          <w:color w:val="000000"/>
          <w:spacing w:val="0"/>
          <w:w w:val="100"/>
          <w:position w:val="0"/>
        </w:rPr>
        <w:t>）</w:t>
      </w:r>
      <w:r>
        <w:rPr>
          <w:color w:val="000000"/>
          <w:spacing w:val="0"/>
          <w:w w:val="100"/>
          <w:position w:val="0"/>
        </w:rPr>
        <w:t>发布的《中国互联网 络发展状况统计调查》显示，随着互联网信用评价、比价体系的建立，截止</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月，互联网应用中用户年增长率排名 前三的网络应用是网上银行、网上支付和网络购物，年增长率分别为</w:t>
      </w:r>
      <w:r>
        <w:rPr>
          <w:rFonts w:ascii="Times New Roman" w:eastAsia="Times New Roman" w:hAnsi="Times New Roman" w:cs="Times New Roman"/>
          <w:color w:val="000000"/>
          <w:spacing w:val="0"/>
          <w:w w:val="100"/>
          <w:position w:val="0"/>
        </w:rPr>
        <w:t>33.2%</w:t>
      </w:r>
      <w:r>
        <w:rPr>
          <w:color w:val="000000"/>
          <w:spacing w:val="0"/>
          <w:w w:val="100"/>
          <w:position w:val="0"/>
        </w:rPr>
        <w:t>、</w:t>
      </w:r>
      <w:r>
        <w:rPr>
          <w:rFonts w:ascii="Times New Roman" w:eastAsia="Times New Roman" w:hAnsi="Times New Roman" w:cs="Times New Roman"/>
          <w:color w:val="000000"/>
          <w:spacing w:val="0"/>
          <w:w w:val="100"/>
          <w:position w:val="0"/>
        </w:rPr>
        <w:t>32.3%</w:t>
      </w:r>
      <w:r>
        <w:rPr>
          <w:color w:val="000000"/>
          <w:spacing w:val="0"/>
          <w:w w:val="100"/>
          <w:position w:val="0"/>
        </w:rPr>
        <w:t>、</w:t>
      </w:r>
      <w:r>
        <w:rPr>
          <w:rFonts w:ascii="Times New Roman" w:eastAsia="Times New Roman" w:hAnsi="Times New Roman" w:cs="Times New Roman"/>
          <w:color w:val="000000"/>
          <w:spacing w:val="0"/>
          <w:w w:val="100"/>
          <w:position w:val="0"/>
        </w:rPr>
        <w:t>24.8%</w:t>
      </w:r>
      <w:r>
        <w:rPr>
          <w:color w:val="000000"/>
          <w:spacing w:val="0"/>
          <w:w w:val="100"/>
          <w:position w:val="0"/>
        </w:rPr>
        <w:t>。截至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月，我国网络购 物用户规模已经达到</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.42</w:t>
      </w:r>
      <w:r>
        <w:rPr>
          <w:color w:val="000000"/>
          <w:spacing w:val="0"/>
          <w:w w:val="100"/>
          <w:position w:val="0"/>
        </w:rPr>
        <w:t>亿人，网络购物使用率达到</w:t>
      </w:r>
      <w:r>
        <w:rPr>
          <w:rFonts w:ascii="Times New Roman" w:eastAsia="Times New Roman" w:hAnsi="Times New Roman" w:cs="Times New Roman"/>
          <w:color w:val="000000"/>
          <w:spacing w:val="0"/>
          <w:w w:val="100"/>
          <w:position w:val="0"/>
        </w:rPr>
        <w:t>42.9%</w:t>
      </w:r>
      <w:r>
        <w:rPr>
          <w:color w:val="000000"/>
          <w:spacing w:val="0"/>
          <w:w w:val="100"/>
          <w:position w:val="0"/>
        </w:rPr>
        <w:t>，与</w:t>
      </w:r>
      <w:r>
        <w:rPr>
          <w:rFonts w:ascii="Times New Roman" w:eastAsia="Times New Roman" w:hAnsi="Times New Roman" w:cs="Times New Roman"/>
          <w:color w:val="000000"/>
          <w:spacing w:val="0"/>
          <w:w w:val="100"/>
          <w:position w:val="0"/>
        </w:rPr>
        <w:t>2011</w:t>
      </w:r>
      <w:r>
        <w:rPr>
          <w:color w:val="000000"/>
          <w:spacing w:val="0"/>
          <w:w w:val="100"/>
          <w:position w:val="0"/>
        </w:rPr>
        <w:t>年同期相比，网购用户增长</w:t>
      </w:r>
      <w:r>
        <w:rPr>
          <w:rFonts w:ascii="Times New Roman" w:eastAsia="Times New Roman" w:hAnsi="Times New Roman" w:cs="Times New Roman"/>
          <w:color w:val="000000"/>
          <w:spacing w:val="0"/>
          <w:w w:val="100"/>
          <w:position w:val="0"/>
        </w:rPr>
        <w:t>4,807</w:t>
      </w:r>
      <w:r>
        <w:rPr>
          <w:color w:val="000000"/>
          <w:spacing w:val="0"/>
          <w:w w:val="100"/>
          <w:position w:val="0"/>
        </w:rPr>
        <w:t>万人，增长率为</w:t>
      </w:r>
      <w:r>
        <w:rPr>
          <w:rFonts w:ascii="Times New Roman" w:eastAsia="Times New Roman" w:hAnsi="Times New Roman" w:cs="Times New Roman"/>
          <w:color w:val="000000"/>
          <w:spacing w:val="0"/>
          <w:w w:val="100"/>
          <w:position w:val="0"/>
        </w:rPr>
        <w:t>24.8%</w:t>
      </w:r>
      <w:r>
        <w:rPr>
          <w:color w:val="000000"/>
          <w:spacing w:val="0"/>
          <w:w w:val="100"/>
          <w:position w:val="0"/>
        </w:rPr>
        <w:t>, 网络购物使用率增长</w:t>
      </w:r>
      <w:r>
        <w:rPr>
          <w:rFonts w:ascii="Times New Roman" w:eastAsia="Times New Roman" w:hAnsi="Times New Roman" w:cs="Times New Roman"/>
          <w:color w:val="000000"/>
          <w:spacing w:val="0"/>
          <w:w w:val="100"/>
          <w:position w:val="0"/>
        </w:rPr>
        <w:t>5.</w:t>
      </w:r>
      <w:r>
        <w:rPr>
          <w:rFonts w:ascii="Times New Roman" w:eastAsia="Times New Roman" w:hAnsi="Times New Roman" w:cs="Times New Roman"/>
          <w:color w:val="000000"/>
          <w:spacing w:val="0"/>
          <w:w w:val="100"/>
          <w:position w:val="0"/>
        </w:rPr>
        <w:t>1</w:t>
      </w:r>
      <w:r>
        <w:rPr>
          <w:color w:val="000000"/>
          <w:spacing w:val="0"/>
          <w:w w:val="100"/>
          <w:position w:val="0"/>
        </w:rPr>
        <w:t>个百分点，增长率为</w:t>
      </w:r>
      <w:r>
        <w:rPr>
          <w:rFonts w:ascii="Times New Roman" w:eastAsia="Times New Roman" w:hAnsi="Times New Roman" w:cs="Times New Roman"/>
          <w:color w:val="000000"/>
          <w:spacing w:val="0"/>
          <w:w w:val="100"/>
          <w:position w:val="0"/>
        </w:rPr>
        <w:t>13.49%</w:t>
      </w:r>
      <w:r>
        <w:rPr>
          <w:color w:val="000000"/>
          <w:spacing w:val="0"/>
          <w:w w:val="100"/>
          <w:position w:val="0"/>
        </w:rPr>
        <w:t>。在网络购物用户数量不断增长的同时，网购金额、人均购买力也同步 提升。根据互联网数据中心</w:t>
      </w:r>
      <w:r>
        <w:rPr>
          <w:color w:val="000000"/>
          <w:spacing w:val="0"/>
          <w:w w:val="100"/>
          <w:position w:val="0"/>
        </w:rPr>
        <w:t>（</w:t>
      </w:r>
      <w:r>
        <w:rPr>
          <w:rFonts w:ascii="Times New Roman" w:eastAsia="Times New Roman" w:hAnsi="Times New Roman" w:cs="Times New Roman"/>
          <w:color w:val="000000"/>
          <w:spacing w:val="0"/>
          <w:w w:val="100"/>
          <w:position w:val="0"/>
        </w:rPr>
        <w:t>DCCI</w:t>
      </w:r>
      <w:r>
        <w:rPr>
          <w:color w:val="000000"/>
          <w:spacing w:val="0"/>
          <w:w w:val="100"/>
          <w:position w:val="0"/>
        </w:rPr>
        <w:t>）</w:t>
      </w:r>
      <w:r>
        <w:rPr>
          <w:color w:val="000000"/>
          <w:spacing w:val="0"/>
          <w:w w:val="100"/>
          <w:position w:val="0"/>
        </w:rPr>
        <w:t>发布的《</w:t>
      </w:r>
      <w:r>
        <w:rPr>
          <w:rFonts w:ascii="Times New Roman" w:eastAsia="Times New Roman" w:hAnsi="Times New Roman" w:cs="Times New Roman"/>
          <w:color w:val="000000"/>
          <w:spacing w:val="0"/>
          <w:w w:val="100"/>
          <w:position w:val="0"/>
        </w:rPr>
        <w:t>2013</w:t>
      </w:r>
      <w:r>
        <w:rPr>
          <w:color w:val="000000"/>
          <w:spacing w:val="0"/>
          <w:w w:val="100"/>
          <w:position w:val="0"/>
        </w:rPr>
        <w:t>中国电子商务蓝皮书》显示，</w:t>
      </w:r>
      <w:r>
        <w:rPr>
          <w:rFonts w:ascii="Times New Roman" w:eastAsia="Times New Roman" w:hAnsi="Times New Roman" w:cs="Times New Roman"/>
          <w:color w:val="000000"/>
          <w:spacing w:val="0"/>
          <w:w w:val="100"/>
          <w:position w:val="0"/>
        </w:rPr>
        <w:t>2012</w:t>
      </w:r>
      <w:r>
        <w:rPr>
          <w:color w:val="000000"/>
          <w:spacing w:val="0"/>
          <w:w w:val="100"/>
          <w:position w:val="0"/>
        </w:rPr>
        <w:t>年中国网购总额达到人民币</w:t>
      </w:r>
      <w:r>
        <w:rPr>
          <w:rFonts w:ascii="Times New Roman" w:eastAsia="Times New Roman" w:hAnsi="Times New Roman" w:cs="Times New Roman"/>
          <w:color w:val="000000"/>
          <w:spacing w:val="0"/>
          <w:w w:val="100"/>
          <w:position w:val="0"/>
        </w:rPr>
        <w:t>12,741</w:t>
      </w:r>
      <w:r>
        <w:rPr>
          <w:color w:val="000000"/>
          <w:spacing w:val="0"/>
          <w:w w:val="100"/>
          <w:position w:val="0"/>
        </w:rPr>
        <w:t>亿 元，占社会消费零售品总额的</w:t>
      </w:r>
      <w:r>
        <w:rPr>
          <w:rFonts w:ascii="Times New Roman" w:eastAsia="Times New Roman" w:hAnsi="Times New Roman" w:cs="Times New Roman"/>
          <w:color w:val="000000"/>
          <w:spacing w:val="0"/>
          <w:w w:val="100"/>
          <w:position w:val="0"/>
        </w:rPr>
        <w:t>6.06%</w:t>
      </w:r>
      <w:r>
        <w:rPr>
          <w:color w:val="000000"/>
          <w:spacing w:val="0"/>
          <w:w w:val="100"/>
          <w:position w:val="0"/>
        </w:rPr>
        <w:t>，人均网购金额达到人民币</w:t>
      </w:r>
      <w:r>
        <w:rPr>
          <w:rFonts w:ascii="Times New Roman" w:eastAsia="Times New Roman" w:hAnsi="Times New Roman" w:cs="Times New Roman"/>
          <w:color w:val="000000"/>
          <w:spacing w:val="0"/>
          <w:w w:val="100"/>
          <w:position w:val="0"/>
        </w:rPr>
        <w:t>6,010</w:t>
      </w:r>
      <w:r>
        <w:rPr>
          <w:color w:val="000000"/>
          <w:spacing w:val="0"/>
          <w:w w:val="100"/>
          <w:position w:val="0"/>
        </w:rPr>
        <w:t>元。人们在线上消费习惯的形成，不仅推动电商企业的 发展，传统企业、商户也在纷纷向互联网靠拢。</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为了应对互联网的冲击，传统企业纷纷转型。传统生产企业的商业模式正逐步从</w:t>
      </w:r>
      <w:r>
        <w:rPr>
          <w:rFonts w:ascii="Times New Roman" w:eastAsia="Times New Roman" w:hAnsi="Times New Roman" w:cs="Times New Roman"/>
          <w:color w:val="000000"/>
          <w:spacing w:val="0"/>
          <w:w w:val="100"/>
          <w:position w:val="0"/>
        </w:rPr>
        <w:t>B2C</w:t>
      </w:r>
      <w:r>
        <w:rPr>
          <w:color w:val="000000"/>
          <w:spacing w:val="0"/>
          <w:w w:val="100"/>
          <w:position w:val="0"/>
        </w:rPr>
        <w:t>向</w:t>
      </w:r>
      <w:r>
        <w:rPr>
          <w:rFonts w:ascii="Times New Roman" w:eastAsia="Times New Roman" w:hAnsi="Times New Roman" w:cs="Times New Roman"/>
          <w:color w:val="000000"/>
          <w:spacing w:val="0"/>
          <w:w w:val="100"/>
          <w:position w:val="0"/>
        </w:rPr>
        <w:t>C2B</w:t>
      </w:r>
      <w:r>
        <w:rPr>
          <w:color w:val="000000"/>
          <w:spacing w:val="0"/>
          <w:w w:val="100"/>
          <w:position w:val="0"/>
        </w:rPr>
        <w:t>演进，企业的产品和服务由 原来的产品和生产导向，向顾客需求、用户体验导向转变，产品规划和研发从满足标准化需求向满足个性化需求转变。传统 零售商则开始积极利用数字技术提升客户体验，建设数字化零售店，为消费者提供了充分的信息，便利的评论、推荐、比价、 分享、促销优惠等服务，打造线上线下无缝式体验服务，把网络零售和实体零售有机结合，实现从原来的单纯线下实体店渠 道覆盖模式向线上线下全渠道零售模式（即</w:t>
      </w:r>
      <w:r>
        <w:rPr>
          <w:rFonts w:ascii="Times New Roman" w:eastAsia="Times New Roman" w:hAnsi="Times New Roman" w:cs="Times New Roman"/>
          <w:color w:val="000000"/>
          <w:spacing w:val="0"/>
          <w:w w:val="100"/>
          <w:position w:val="0"/>
        </w:rPr>
        <w:t>020</w:t>
      </w:r>
      <w:r>
        <w:rPr>
          <w:color w:val="000000"/>
          <w:spacing w:val="0"/>
          <w:w w:val="100"/>
          <w:position w:val="0"/>
        </w:rPr>
        <w:t>）转型。</w:t>
      </w:r>
    </w:p>
    <w:p>
      <w:pPr>
        <w:pStyle w:val="Style26"/>
        <w:keepNext w:val="0"/>
        <w:keepLines w:val="0"/>
        <w:widowControl w:val="0"/>
        <w:shd w:val="clear" w:color="auto" w:fill="auto"/>
        <w:tabs>
          <w:tab w:pos="394" w:val="left"/>
        </w:tabs>
        <w:bidi w:val="0"/>
        <w:spacing w:before="0" w:after="0" w:line="312" w:lineRule="exact"/>
        <w:ind w:left="0" w:right="0" w:firstLine="0"/>
        <w:jc w:val="left"/>
      </w:pPr>
      <w:bookmarkStart w:id="176" w:name="bookmark176"/>
      <w:r>
        <w:rPr>
          <w:color w:val="000000"/>
          <w:spacing w:val="0"/>
          <w:w w:val="100"/>
          <w:position w:val="0"/>
        </w:rPr>
        <w:t>（</w:t>
      </w:r>
      <w:bookmarkEnd w:id="176"/>
      <w:r>
        <w:rPr>
          <w:rFonts w:ascii="Times New Roman" w:eastAsia="Times New Roman" w:hAnsi="Times New Roman" w:cs="Times New Roman"/>
          <w:color w:val="000000"/>
          <w:spacing w:val="0"/>
          <w:w w:val="100"/>
          <w:position w:val="0"/>
        </w:rPr>
        <w:t>2</w:t>
      </w:r>
      <w:r>
        <w:rPr>
          <w:color w:val="000000"/>
          <w:spacing w:val="0"/>
          <w:w w:val="100"/>
          <w:position w:val="0"/>
        </w:rPr>
        <w:t>）</w:t>
        <w:tab/>
        <w:t>、电子支付领域的业务模式和竞争格局发生重大转变</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支付结算是所有交易活动的核心，随着移动互联网对传统商业模式的改造，电子支付产品和服务的流程也随之发生变化, 从而导致电子支付领域的业务模式和竞争格局发生转变。</w:t>
      </w:r>
      <w:r>
        <w:rPr>
          <w:rFonts w:ascii="Times New Roman" w:eastAsia="Times New Roman" w:hAnsi="Times New Roman" w:cs="Times New Roman"/>
          <w:color w:val="000000"/>
          <w:spacing w:val="0"/>
          <w:w w:val="100"/>
          <w:position w:val="0"/>
        </w:rPr>
        <w:t>2011</w:t>
      </w:r>
      <w:r>
        <w:rPr>
          <w:color w:val="000000"/>
          <w:spacing w:val="0"/>
          <w:w w:val="100"/>
          <w:position w:val="0"/>
        </w:rPr>
        <w:t>年，第三方支付市场的主流运营商</w:t>
      </w:r>
      <w:r>
        <w:rPr>
          <w:rFonts w:ascii="Times New Roman" w:eastAsia="Times New Roman" w:hAnsi="Times New Roman" w:cs="Times New Roman"/>
          <w:color w:val="000000"/>
          <w:spacing w:val="0"/>
          <w:w w:val="100"/>
          <w:position w:val="0"/>
        </w:rPr>
        <w:t>“</w:t>
      </w:r>
      <w:r>
        <w:rPr>
          <w:color w:val="000000"/>
          <w:spacing w:val="0"/>
          <w:w w:val="100"/>
          <w:position w:val="0"/>
        </w:rPr>
        <w:t>中国银联</w:t>
      </w:r>
      <w:r>
        <w:rPr>
          <w:rFonts w:ascii="Times New Roman" w:eastAsia="Times New Roman" w:hAnsi="Times New Roman" w:cs="Times New Roman"/>
          <w:color w:val="000000"/>
          <w:spacing w:val="0"/>
          <w:w w:val="100"/>
          <w:position w:val="0"/>
        </w:rPr>
        <w:t>”</w:t>
      </w:r>
      <w:r>
        <w:rPr>
          <w:color w:val="000000"/>
          <w:spacing w:val="0"/>
          <w:w w:val="100"/>
          <w:position w:val="0"/>
        </w:rPr>
        <w:t>正式推出了</w:t>
      </w:r>
      <w:r>
        <w:rPr>
          <w:rFonts w:ascii="Times New Roman" w:eastAsia="Times New Roman" w:hAnsi="Times New Roman" w:cs="Times New Roman"/>
          <w:color w:val="000000"/>
          <w:spacing w:val="0"/>
          <w:w w:val="100"/>
          <w:position w:val="0"/>
        </w:rPr>
        <w:t>“</w:t>
      </w:r>
      <w:r>
        <w:rPr>
          <w:color w:val="000000"/>
          <w:spacing w:val="0"/>
          <w:w w:val="100"/>
          <w:position w:val="0"/>
        </w:rPr>
        <w:t>银 联在线支付</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银联互联网手机支付</w:t>
      </w:r>
      <w:r>
        <w:rPr>
          <w:rFonts w:ascii="Times New Roman" w:eastAsia="Times New Roman" w:hAnsi="Times New Roman" w:cs="Times New Roman"/>
          <w:color w:val="000000"/>
          <w:spacing w:val="0"/>
          <w:w w:val="100"/>
          <w:position w:val="0"/>
        </w:rPr>
        <w:t>”</w:t>
      </w:r>
      <w:r>
        <w:rPr>
          <w:color w:val="000000"/>
          <w:spacing w:val="0"/>
          <w:w w:val="100"/>
          <w:position w:val="0"/>
        </w:rPr>
        <w:t>两项业务，为消费者和企业提供高效安全、开放式的线上无卡交易服务，标志着</w:t>
      </w:r>
      <w:r>
        <w:rPr>
          <w:rFonts w:ascii="Times New Roman" w:eastAsia="Times New Roman" w:hAnsi="Times New Roman" w:cs="Times New Roman"/>
          <w:color w:val="000000"/>
          <w:spacing w:val="0"/>
          <w:w w:val="100"/>
          <w:position w:val="0"/>
        </w:rPr>
        <w:t>“</w:t>
      </w:r>
      <w:r>
        <w:rPr>
          <w:color w:val="000000"/>
          <w:spacing w:val="0"/>
          <w:w w:val="100"/>
          <w:position w:val="0"/>
        </w:rPr>
        <w:t>中国 银联</w:t>
      </w:r>
      <w:r>
        <w:rPr>
          <w:rFonts w:ascii="Times New Roman" w:eastAsia="Times New Roman" w:hAnsi="Times New Roman" w:cs="Times New Roman"/>
          <w:color w:val="000000"/>
          <w:spacing w:val="0"/>
          <w:w w:val="100"/>
          <w:position w:val="0"/>
        </w:rPr>
        <w:t>”</w:t>
      </w:r>
      <w:r>
        <w:rPr>
          <w:color w:val="000000"/>
          <w:spacing w:val="0"/>
          <w:w w:val="100"/>
          <w:position w:val="0"/>
        </w:rPr>
        <w:t>正式推出线上线下支付运营业务，其服务体系的变化，反映了电子支付领域的发展趋势。</w:t>
      </w:r>
    </w:p>
    <w:p>
      <w:pPr>
        <w:pStyle w:val="Style26"/>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年至今，互联网巨头腾讯、阿里巴巴纷纷大力推广基于</w:t>
      </w:r>
      <w:r>
        <w:rPr>
          <w:rFonts w:ascii="Times New Roman" w:eastAsia="Times New Roman" w:hAnsi="Times New Roman" w:cs="Times New Roman"/>
          <w:color w:val="000000"/>
          <w:spacing w:val="0"/>
          <w:w w:val="100"/>
          <w:position w:val="0"/>
        </w:rPr>
        <w:t>“</w:t>
      </w:r>
      <w:r>
        <w:rPr>
          <w:color w:val="000000"/>
          <w:spacing w:val="0"/>
          <w:w w:val="100"/>
          <w:position w:val="0"/>
        </w:rPr>
        <w:t>财付通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支付宝</w:t>
      </w:r>
      <w:r>
        <w:rPr>
          <w:rFonts w:ascii="Times New Roman" w:eastAsia="Times New Roman" w:hAnsi="Times New Roman" w:cs="Times New Roman"/>
          <w:color w:val="000000"/>
          <w:spacing w:val="0"/>
          <w:w w:val="100"/>
          <w:position w:val="0"/>
        </w:rPr>
        <w:t>”</w:t>
      </w:r>
      <w:r>
        <w:rPr>
          <w:color w:val="000000"/>
          <w:spacing w:val="0"/>
          <w:w w:val="100"/>
          <w:position w:val="0"/>
        </w:rPr>
        <w:t>等互联网支付工具的支付服务业务，其 服务范围不断向线下支付领域渗透。由于腾讯、阿里巴巴在移动端拥有大量的用户群基础，且其核心业务为人们的网上社交 活动和网上购物活动，用户的使用频率高，对传统线下支付服务市场的所有参与者造成了巨大的市场竞争压力。虽然央行基 于支付安全的考虑，于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月暂停了支付宝的条形码（二维码）支付服务业务，并及时推出了《支付机构网络支付业务 管理办法》（征求意见稿），实际上短期内对腾讯、阿里巴巴等互联网巨头在支付领域的发展进行了限制，但市场预期移动 互联网对人们经济生活的改造是大势所趋，因此，有追求的传统支付技术和服务提供商们，纷纷加快了产品、服务的创新， 并积极与互联网企业包括腾讯、阿里巴巴等开展业务合作，以应对未来激烈的市场竞争。</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新国都作为一家生产、研发和销售金融</w:t>
      </w:r>
      <w:r>
        <w:rPr>
          <w:rFonts w:ascii="Times New Roman" w:eastAsia="Times New Roman" w:hAnsi="Times New Roman" w:cs="Times New Roman"/>
          <w:color w:val="000000"/>
          <w:spacing w:val="0"/>
          <w:w w:val="100"/>
          <w:position w:val="0"/>
        </w:rPr>
        <w:t>POS</w:t>
      </w:r>
      <w:r>
        <w:rPr>
          <w:color w:val="000000"/>
          <w:spacing w:val="0"/>
          <w:w w:val="100"/>
          <w:position w:val="0"/>
        </w:rPr>
        <w:t>机并以此为技术载体，向客户和商户提供支付技术服务的传统企业，顺应 市场和客户的需求，加快了适应互联网业务环境、支持</w:t>
      </w:r>
      <w:r>
        <w:rPr>
          <w:rFonts w:ascii="Times New Roman" w:eastAsia="Times New Roman" w:hAnsi="Times New Roman" w:cs="Times New Roman"/>
          <w:color w:val="000000"/>
          <w:spacing w:val="0"/>
          <w:w w:val="100"/>
          <w:position w:val="0"/>
        </w:rPr>
        <w:t>020</w:t>
      </w:r>
      <w:r>
        <w:rPr>
          <w:color w:val="000000"/>
          <w:spacing w:val="0"/>
          <w:w w:val="100"/>
          <w:position w:val="0"/>
        </w:rPr>
        <w:t>模式下的新产品、新技术的研发，并积极寻求互联网业务的拓展。</w:t>
      </w:r>
    </w:p>
    <w:p>
      <w:pPr>
        <w:pStyle w:val="Style26"/>
        <w:keepNext w:val="0"/>
        <w:keepLines w:val="0"/>
        <w:widowControl w:val="0"/>
        <w:shd w:val="clear" w:color="auto" w:fill="auto"/>
        <w:tabs>
          <w:tab w:pos="325" w:val="left"/>
        </w:tabs>
        <w:bidi w:val="0"/>
        <w:spacing w:before="0" w:after="120" w:line="312" w:lineRule="exact"/>
        <w:ind w:left="0" w:right="0" w:firstLine="0"/>
        <w:jc w:val="both"/>
      </w:pPr>
      <w:bookmarkStart w:id="177" w:name="bookmark177"/>
      <w:r>
        <w:rPr>
          <w:rFonts w:ascii="Times New Roman" w:eastAsia="Times New Roman" w:hAnsi="Times New Roman" w:cs="Times New Roman"/>
          <w:b/>
          <w:bCs/>
          <w:color w:val="000000"/>
          <w:spacing w:val="0"/>
          <w:w w:val="100"/>
          <w:position w:val="0"/>
        </w:rPr>
        <w:t>2</w:t>
      </w:r>
      <w:bookmarkEnd w:id="177"/>
      <w:r>
        <w:rPr>
          <w:b/>
          <w:bCs/>
          <w:color w:val="000000"/>
          <w:spacing w:val="0"/>
          <w:w w:val="100"/>
          <w:position w:val="0"/>
        </w:rPr>
        <w:t>、</w:t>
        <w:tab/>
        <w:t>电子支付行业的宏观发展趋势</w:t>
      </w:r>
    </w:p>
    <w:p>
      <w:pPr>
        <w:pStyle w:val="Style26"/>
        <w:keepNext w:val="0"/>
        <w:keepLines w:val="0"/>
        <w:widowControl w:val="0"/>
        <w:shd w:val="clear" w:color="auto" w:fill="auto"/>
        <w:bidi w:val="0"/>
        <w:spacing w:before="0" w:after="120" w:line="312" w:lineRule="exact"/>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）、公司所处行业的宏观发展趋势</w:t>
      </w:r>
    </w:p>
    <w:p>
      <w:pPr>
        <w:pStyle w:val="Style26"/>
        <w:keepNext w:val="0"/>
        <w:keepLines w:val="0"/>
        <w:widowControl w:val="0"/>
        <w:shd w:val="clear" w:color="auto" w:fill="auto"/>
        <w:bidi w:val="0"/>
        <w:spacing w:before="0" w:after="0" w:line="312" w:lineRule="exact"/>
        <w:ind w:left="0" w:right="0"/>
        <w:jc w:val="both"/>
      </w:pPr>
      <w:bookmarkStart w:id="178" w:name="bookmark178"/>
      <w:r>
        <w:rPr>
          <w:rFonts w:ascii="Times New Roman" w:eastAsia="Times New Roman" w:hAnsi="Times New Roman" w:cs="Times New Roman"/>
          <w:b/>
          <w:bCs/>
          <w:color w:val="000000"/>
          <w:spacing w:val="0"/>
          <w:w w:val="100"/>
          <w:position w:val="0"/>
        </w:rPr>
        <w:t>1</w:t>
      </w:r>
      <w:bookmarkEnd w:id="178"/>
      <w:r>
        <w:rPr>
          <w:b/>
          <w:bCs/>
          <w:color w:val="000000"/>
          <w:spacing w:val="0"/>
          <w:w w:val="100"/>
          <w:position w:val="0"/>
        </w:rPr>
        <w:t>）电子支付受理市场继续保持快速增长</w:t>
      </w:r>
    </w:p>
    <w:p>
      <w:pPr>
        <w:pStyle w:val="Style26"/>
        <w:keepNext w:val="0"/>
        <w:keepLines w:val="0"/>
        <w:widowControl w:val="0"/>
        <w:shd w:val="clear" w:color="auto" w:fill="auto"/>
        <w:bidi w:val="0"/>
        <w:spacing w:before="0" w:after="280" w:line="310" w:lineRule="exact"/>
        <w:ind w:left="0" w:right="0"/>
        <w:jc w:val="both"/>
      </w:pPr>
      <w:r>
        <w:rPr>
          <w:color w:val="000000"/>
          <w:spacing w:val="0"/>
          <w:w w:val="100"/>
          <w:position w:val="0"/>
        </w:rPr>
        <w:t>随着城镇化进程的加快和移动互联网技术的发展，物联网技术在智慧城市建设过程扮演着关键性的角色，作为城市经济 活动的核心活动之一的电子支付业务，将迎来新一轮的市场发展机遇。</w:t>
      </w:r>
      <w:r>
        <w:rPr>
          <w:rFonts w:ascii="Times New Roman" w:eastAsia="Times New Roman" w:hAnsi="Times New Roman" w:cs="Times New Roman"/>
          <w:color w:val="000000"/>
          <w:spacing w:val="0"/>
          <w:w w:val="100"/>
          <w:position w:val="0"/>
        </w:rPr>
        <w:t>2013</w:t>
      </w:r>
      <w:r>
        <w:rPr>
          <w:color w:val="000000"/>
          <w:spacing w:val="0"/>
          <w:w w:val="100"/>
          <w:position w:val="0"/>
        </w:rPr>
        <w:t>年，银行卡刷卡业务继续保持快速增长，传统金 融</w:t>
      </w:r>
      <w:r>
        <w:rPr>
          <w:rFonts w:ascii="Times New Roman" w:eastAsia="Times New Roman" w:hAnsi="Times New Roman" w:cs="Times New Roman"/>
          <w:color w:val="000000"/>
          <w:spacing w:val="0"/>
          <w:w w:val="100"/>
          <w:position w:val="0"/>
        </w:rPr>
        <w:t>POS</w:t>
      </w:r>
      <w:r>
        <w:rPr>
          <w:color w:val="000000"/>
          <w:spacing w:val="0"/>
          <w:w w:val="100"/>
          <w:position w:val="0"/>
        </w:rPr>
        <w:t>机为主的电子支付受理终端设备市场仍然保持持续快速增长。根据中国人民银行发布的《</w:t>
      </w:r>
      <w:r>
        <w:rPr>
          <w:rFonts w:ascii="Times New Roman" w:eastAsia="Times New Roman" w:hAnsi="Times New Roman" w:cs="Times New Roman"/>
          <w:color w:val="000000"/>
          <w:spacing w:val="0"/>
          <w:w w:val="100"/>
          <w:position w:val="0"/>
        </w:rPr>
        <w:t>2013</w:t>
      </w:r>
      <w:r>
        <w:rPr>
          <w:color w:val="000000"/>
          <w:spacing w:val="0"/>
          <w:w w:val="100"/>
          <w:position w:val="0"/>
        </w:rPr>
        <w:t>年支付体系运行总体情 况》显示，</w:t>
      </w:r>
      <w:r>
        <w:rPr>
          <w:rFonts w:ascii="Times New Roman" w:eastAsia="Times New Roman" w:hAnsi="Times New Roman" w:cs="Times New Roman"/>
          <w:color w:val="000000"/>
          <w:spacing w:val="0"/>
          <w:w w:val="100"/>
          <w:position w:val="0"/>
        </w:rPr>
        <w:t>2013</w:t>
      </w:r>
      <w:r>
        <w:rPr>
          <w:color w:val="000000"/>
          <w:spacing w:val="0"/>
          <w:w w:val="100"/>
          <w:position w:val="0"/>
        </w:rPr>
        <w:t>年全年，银行卡渗透率已经达到</w:t>
      </w:r>
      <w:r>
        <w:rPr>
          <w:rFonts w:ascii="Times New Roman" w:eastAsia="Times New Roman" w:hAnsi="Times New Roman" w:cs="Times New Roman"/>
          <w:color w:val="000000"/>
          <w:spacing w:val="0"/>
          <w:w w:val="100"/>
          <w:position w:val="0"/>
        </w:rPr>
        <w:t>47.45%</w:t>
      </w:r>
      <w:r>
        <w:rPr>
          <w:color w:val="000000"/>
          <w:spacing w:val="0"/>
          <w:w w:val="100"/>
          <w:position w:val="0"/>
        </w:rPr>
        <w:t>，同比提高了</w:t>
      </w:r>
      <w:r>
        <w:rPr>
          <w:rFonts w:ascii="Times New Roman" w:eastAsia="Times New Roman" w:hAnsi="Times New Roman" w:cs="Times New Roman"/>
          <w:color w:val="000000"/>
          <w:spacing w:val="0"/>
          <w:w w:val="100"/>
          <w:position w:val="0"/>
        </w:rPr>
        <w:t>3.95</w:t>
      </w:r>
      <w:r>
        <w:rPr>
          <w:color w:val="000000"/>
          <w:spacing w:val="0"/>
          <w:w w:val="100"/>
          <w:position w:val="0"/>
        </w:rPr>
        <w:t>个百分点；银行卡跨行支付系统联网商户</w:t>
      </w:r>
      <w:r>
        <w:rPr>
          <w:rFonts w:ascii="Times New Roman" w:eastAsia="Times New Roman" w:hAnsi="Times New Roman" w:cs="Times New Roman"/>
          <w:color w:val="000000"/>
          <w:spacing w:val="0"/>
          <w:w w:val="100"/>
          <w:position w:val="0"/>
        </w:rPr>
        <w:t>763.47</w:t>
      </w:r>
      <w:r>
        <w:rPr>
          <w:color w:val="000000"/>
          <w:spacing w:val="0"/>
          <w:w w:val="100"/>
          <w:position w:val="0"/>
        </w:rPr>
        <w:t>万 户，联网</w:t>
      </w:r>
      <w:r>
        <w:rPr>
          <w:rFonts w:ascii="Times New Roman" w:eastAsia="Times New Roman" w:hAnsi="Times New Roman" w:cs="Times New Roman"/>
          <w:color w:val="000000"/>
          <w:spacing w:val="0"/>
          <w:w w:val="100"/>
          <w:position w:val="0"/>
        </w:rPr>
        <w:t>POS</w:t>
      </w:r>
      <w:r>
        <w:rPr>
          <w:color w:val="000000"/>
          <w:spacing w:val="0"/>
          <w:w w:val="100"/>
          <w:position w:val="0"/>
        </w:rPr>
        <w:t>机具</w:t>
      </w:r>
      <w:r>
        <w:rPr>
          <w:rFonts w:ascii="Times New Roman" w:eastAsia="Times New Roman" w:hAnsi="Times New Roman" w:cs="Times New Roman"/>
          <w:color w:val="000000"/>
          <w:spacing w:val="0"/>
          <w:w w:val="100"/>
          <w:position w:val="0"/>
        </w:rPr>
        <w:t>1063.21</w:t>
      </w:r>
      <w:r>
        <w:rPr>
          <w:color w:val="000000"/>
          <w:spacing w:val="0"/>
          <w:w w:val="100"/>
          <w:position w:val="0"/>
        </w:rPr>
        <w:t>万台，较上年末分别增加</w:t>
      </w:r>
      <w:r>
        <w:rPr>
          <w:rFonts w:ascii="Times New Roman" w:eastAsia="Times New Roman" w:hAnsi="Times New Roman" w:cs="Times New Roman"/>
          <w:color w:val="000000"/>
          <w:spacing w:val="0"/>
          <w:w w:val="100"/>
          <w:position w:val="0"/>
        </w:rPr>
        <w:t>280.20</w:t>
      </w:r>
      <w:r>
        <w:rPr>
          <w:color w:val="000000"/>
          <w:spacing w:val="0"/>
          <w:w w:val="100"/>
          <w:position w:val="0"/>
        </w:rPr>
        <w:t>万户、</w:t>
      </w:r>
      <w:r>
        <w:rPr>
          <w:rFonts w:ascii="Times New Roman" w:eastAsia="Times New Roman" w:hAnsi="Times New Roman" w:cs="Times New Roman"/>
          <w:color w:val="000000"/>
          <w:spacing w:val="0"/>
          <w:w w:val="100"/>
          <w:position w:val="0"/>
        </w:rPr>
        <w:t>351.43</w:t>
      </w:r>
      <w:r>
        <w:rPr>
          <w:color w:val="000000"/>
          <w:spacing w:val="0"/>
          <w:w w:val="100"/>
          <w:position w:val="0"/>
        </w:rPr>
        <w:t>万台。截至</w:t>
      </w:r>
      <w:r>
        <w:rPr>
          <w:rFonts w:ascii="Times New Roman" w:eastAsia="Times New Roman" w:hAnsi="Times New Roman" w:cs="Times New Roman"/>
          <w:color w:val="000000"/>
          <w:spacing w:val="0"/>
          <w:w w:val="100"/>
          <w:position w:val="0"/>
        </w:rPr>
        <w:t>2013</w:t>
      </w:r>
      <w:r>
        <w:rPr>
          <w:color w:val="000000"/>
          <w:spacing w:val="0"/>
          <w:w w:val="100"/>
          <w:position w:val="0"/>
        </w:rPr>
        <w:t>年末，每台</w:t>
      </w:r>
      <w:r>
        <w:rPr>
          <w:rFonts w:ascii="Times New Roman" w:eastAsia="Times New Roman" w:hAnsi="Times New Roman" w:cs="Times New Roman"/>
          <w:color w:val="000000"/>
          <w:spacing w:val="0"/>
          <w:w w:val="100"/>
          <w:position w:val="0"/>
        </w:rPr>
        <w:t>POS</w:t>
      </w:r>
      <w:r>
        <w:rPr>
          <w:color w:val="000000"/>
          <w:spacing w:val="0"/>
          <w:w w:val="100"/>
          <w:position w:val="0"/>
        </w:rPr>
        <w:t>机对应的银行卡数量 为</w:t>
      </w:r>
      <w:r>
        <w:rPr>
          <w:rFonts w:ascii="Times New Roman" w:eastAsia="Times New Roman" w:hAnsi="Times New Roman" w:cs="Times New Roman"/>
          <w:color w:val="000000"/>
          <w:spacing w:val="0"/>
          <w:w w:val="100"/>
          <w:position w:val="0"/>
        </w:rPr>
        <w:t>396</w:t>
      </w:r>
      <w:r>
        <w:rPr>
          <w:color w:val="000000"/>
          <w:spacing w:val="0"/>
          <w:w w:val="100"/>
          <w:position w:val="0"/>
        </w:rPr>
        <w:t>张，较上年减少</w:t>
      </w:r>
      <w:r>
        <w:rPr>
          <w:rFonts w:ascii="Times New Roman" w:eastAsia="Times New Roman" w:hAnsi="Times New Roman" w:cs="Times New Roman"/>
          <w:color w:val="000000"/>
          <w:spacing w:val="0"/>
          <w:w w:val="100"/>
          <w:position w:val="0"/>
        </w:rPr>
        <w:t>20.25%</w:t>
      </w:r>
      <w:r>
        <w:rPr>
          <w:color w:val="000000"/>
          <w:spacing w:val="0"/>
          <w:w w:val="100"/>
          <w:position w:val="0"/>
        </w:rPr>
        <w:t>。此外，报告中详细披露了电子支付的构成，报告称：</w:t>
      </w:r>
      <w:r>
        <w:rPr>
          <w:rFonts w:ascii="Times New Roman" w:eastAsia="Times New Roman" w:hAnsi="Times New Roman" w:cs="Times New Roman"/>
          <w:color w:val="000000"/>
          <w:spacing w:val="0"/>
          <w:w w:val="100"/>
          <w:position w:val="0"/>
        </w:rPr>
        <w:t>“</w:t>
      </w:r>
      <w:r>
        <w:rPr>
          <w:color w:val="000000"/>
          <w:spacing w:val="0"/>
          <w:w w:val="100"/>
          <w:position w:val="0"/>
        </w:rPr>
        <w:t>电子支付业务增长较快，移动支付业务 保持高位增长。</w:t>
      </w:r>
      <w:r>
        <w:rPr>
          <w:rFonts w:ascii="Times New Roman" w:eastAsia="Times New Roman" w:hAnsi="Times New Roman" w:cs="Times New Roman"/>
          <w:color w:val="000000"/>
          <w:spacing w:val="0"/>
          <w:w w:val="100"/>
          <w:position w:val="0"/>
        </w:rPr>
        <w:t>2013</w:t>
      </w:r>
      <w:r>
        <w:rPr>
          <w:color w:val="000000"/>
          <w:spacing w:val="0"/>
          <w:w w:val="100"/>
          <w:position w:val="0"/>
        </w:rPr>
        <w:t>年，全国共发生电子支付业务</w:t>
      </w:r>
      <w:r>
        <w:rPr>
          <w:rFonts w:ascii="Times New Roman" w:eastAsia="Times New Roman" w:hAnsi="Times New Roman" w:cs="Times New Roman"/>
          <w:color w:val="000000"/>
          <w:spacing w:val="0"/>
          <w:w w:val="100"/>
          <w:position w:val="0"/>
        </w:rPr>
        <w:t>257.83</w:t>
      </w:r>
      <w:r>
        <w:rPr>
          <w:color w:val="000000"/>
          <w:spacing w:val="0"/>
          <w:w w:val="100"/>
          <w:position w:val="0"/>
        </w:rPr>
        <w:t>亿笔，金额</w:t>
      </w:r>
      <w:r>
        <w:rPr>
          <w:rFonts w:ascii="Times New Roman" w:eastAsia="Times New Roman" w:hAnsi="Times New Roman" w:cs="Times New Roman"/>
          <w:color w:val="000000"/>
          <w:spacing w:val="0"/>
          <w:w w:val="100"/>
          <w:position w:val="0"/>
        </w:rPr>
        <w:t>1075.16</w:t>
      </w:r>
      <w:r>
        <w:rPr>
          <w:color w:val="000000"/>
          <w:spacing w:val="0"/>
          <w:w w:val="100"/>
          <w:position w:val="0"/>
        </w:rPr>
        <w:t>万亿元，同比分别增长</w:t>
      </w:r>
      <w:r>
        <w:rPr>
          <w:rFonts w:ascii="Times New Roman" w:eastAsia="Times New Roman" w:hAnsi="Times New Roman" w:cs="Times New Roman"/>
          <w:color w:val="000000"/>
          <w:spacing w:val="0"/>
          <w:w w:val="100"/>
          <w:position w:val="0"/>
        </w:rPr>
        <w:t>27.40%</w:t>
      </w:r>
      <w:r>
        <w:rPr>
          <w:color w:val="000000"/>
          <w:spacing w:val="0"/>
          <w:w w:val="100"/>
          <w:position w:val="0"/>
        </w:rPr>
        <w:t>和</w:t>
      </w:r>
      <w:r>
        <w:rPr>
          <w:rFonts w:ascii="Times New Roman" w:eastAsia="Times New Roman" w:hAnsi="Times New Roman" w:cs="Times New Roman"/>
          <w:color w:val="000000"/>
          <w:spacing w:val="0"/>
          <w:w w:val="100"/>
          <w:position w:val="0"/>
        </w:rPr>
        <w:t>29.46%</w:t>
      </w:r>
      <w:r>
        <w:rPr>
          <w:color w:val="000000"/>
          <w:spacing w:val="0"/>
          <w:w w:val="100"/>
          <w:position w:val="0"/>
        </w:rPr>
        <w:t>。其中， 网上支付业务</w:t>
      </w:r>
      <w:r>
        <w:rPr>
          <w:rFonts w:ascii="Times New Roman" w:eastAsia="Times New Roman" w:hAnsi="Times New Roman" w:cs="Times New Roman"/>
          <w:color w:val="000000"/>
          <w:spacing w:val="0"/>
          <w:w w:val="100"/>
          <w:position w:val="0"/>
        </w:rPr>
        <w:t>236.74</w:t>
      </w:r>
      <w:r>
        <w:rPr>
          <w:color w:val="000000"/>
          <w:spacing w:val="0"/>
          <w:w w:val="100"/>
          <w:position w:val="0"/>
        </w:rPr>
        <w:t>亿笔，金额</w:t>
      </w:r>
      <w:r>
        <w:rPr>
          <w:rFonts w:ascii="Times New Roman" w:eastAsia="Times New Roman" w:hAnsi="Times New Roman" w:cs="Times New Roman"/>
          <w:color w:val="000000"/>
          <w:spacing w:val="0"/>
          <w:w w:val="100"/>
          <w:position w:val="0"/>
        </w:rPr>
        <w:t>1060.78</w:t>
      </w:r>
      <w:r>
        <w:rPr>
          <w:color w:val="000000"/>
          <w:spacing w:val="0"/>
          <w:w w:val="100"/>
          <w:position w:val="0"/>
        </w:rPr>
        <w:t>万亿元，同比分别增长</w:t>
      </w:r>
      <w:r>
        <w:rPr>
          <w:rFonts w:ascii="Times New Roman" w:eastAsia="Times New Roman" w:hAnsi="Times New Roman" w:cs="Times New Roman"/>
          <w:color w:val="000000"/>
          <w:spacing w:val="0"/>
          <w:w w:val="100"/>
          <w:position w:val="0"/>
        </w:rPr>
        <w:t>23.06%</w:t>
      </w:r>
      <w:r>
        <w:rPr>
          <w:color w:val="000000"/>
          <w:spacing w:val="0"/>
          <w:w w:val="100"/>
          <w:position w:val="0"/>
        </w:rPr>
        <w:t>和</w:t>
      </w:r>
      <w:r>
        <w:rPr>
          <w:rFonts w:ascii="Times New Roman" w:eastAsia="Times New Roman" w:hAnsi="Times New Roman" w:cs="Times New Roman"/>
          <w:color w:val="000000"/>
          <w:spacing w:val="0"/>
          <w:w w:val="100"/>
          <w:position w:val="0"/>
        </w:rPr>
        <w:t xml:space="preserve">28.89% </w:t>
      </w:r>
      <w:r>
        <w:rPr>
          <w:color w:val="000000"/>
          <w:spacing w:val="0"/>
          <w:w w:val="100"/>
          <w:position w:val="0"/>
        </w:rPr>
        <w:t>；电话支付业务</w:t>
      </w:r>
      <w:r>
        <w:rPr>
          <w:rFonts w:ascii="Times New Roman" w:eastAsia="Times New Roman" w:hAnsi="Times New Roman" w:cs="Times New Roman"/>
          <w:color w:val="000000"/>
          <w:spacing w:val="0"/>
          <w:w w:val="100"/>
          <w:position w:val="0"/>
        </w:rPr>
        <w:t>4.35</w:t>
      </w:r>
      <w:r>
        <w:rPr>
          <w:color w:val="000000"/>
          <w:spacing w:val="0"/>
          <w:w w:val="100"/>
          <w:position w:val="0"/>
        </w:rPr>
        <w:t>亿笔，金额</w:t>
      </w:r>
      <w:r>
        <w:rPr>
          <w:rFonts w:ascii="Times New Roman" w:eastAsia="Times New Roman" w:hAnsi="Times New Roman" w:cs="Times New Roman"/>
          <w:color w:val="000000"/>
          <w:spacing w:val="0"/>
          <w:w w:val="100"/>
          <w:position w:val="0"/>
        </w:rPr>
        <w:t>4.74</w:t>
      </w:r>
      <w:r>
        <w:rPr>
          <w:color w:val="000000"/>
          <w:spacing w:val="0"/>
          <w:w w:val="100"/>
          <w:position w:val="0"/>
        </w:rPr>
        <w:t xml:space="preserve">万亿元， </w:t>
      </w:r>
      <w:r>
        <w:rPr>
          <w:color w:val="000000"/>
          <w:spacing w:val="0"/>
          <w:w w:val="100"/>
          <w:position w:val="0"/>
        </w:rPr>
        <w:t>同比分别下降</w:t>
      </w:r>
      <w:r>
        <w:rPr>
          <w:rFonts w:ascii="Times New Roman" w:eastAsia="Times New Roman" w:hAnsi="Times New Roman" w:cs="Times New Roman"/>
          <w:color w:val="000000"/>
          <w:spacing w:val="0"/>
          <w:w w:val="100"/>
          <w:position w:val="0"/>
        </w:rPr>
        <w:t>6.59%</w:t>
      </w:r>
      <w:r>
        <w:rPr>
          <w:color w:val="000000"/>
          <w:spacing w:val="0"/>
          <w:w w:val="100"/>
          <w:position w:val="0"/>
        </w:rPr>
        <w:t>和</w:t>
      </w:r>
      <w:r>
        <w:rPr>
          <w:rFonts w:ascii="Times New Roman" w:eastAsia="Times New Roman" w:hAnsi="Times New Roman" w:cs="Times New Roman"/>
          <w:color w:val="000000"/>
          <w:spacing w:val="0"/>
          <w:w w:val="100"/>
          <w:position w:val="0"/>
        </w:rPr>
        <w:t>8.92%</w:t>
      </w:r>
      <w:r>
        <w:rPr>
          <w:color w:val="000000"/>
          <w:spacing w:val="0"/>
          <w:w w:val="100"/>
          <w:position w:val="0"/>
        </w:rPr>
        <w:t>；移动支付业务</w:t>
      </w:r>
      <w:r>
        <w:rPr>
          <w:rFonts w:ascii="Times New Roman" w:eastAsia="Times New Roman" w:hAnsi="Times New Roman" w:cs="Times New Roman"/>
          <w:color w:val="000000"/>
          <w:spacing w:val="0"/>
          <w:w w:val="100"/>
          <w:position w:val="0"/>
        </w:rPr>
        <w:t>16.74</w:t>
      </w:r>
      <w:r>
        <w:rPr>
          <w:color w:val="000000"/>
          <w:spacing w:val="0"/>
          <w:w w:val="100"/>
          <w:position w:val="0"/>
        </w:rPr>
        <w:t>亿笔，金额</w:t>
      </w:r>
      <w:r>
        <w:rPr>
          <w:rFonts w:ascii="Times New Roman" w:eastAsia="Times New Roman" w:hAnsi="Times New Roman" w:cs="Times New Roman"/>
          <w:color w:val="000000"/>
          <w:spacing w:val="0"/>
          <w:w w:val="100"/>
          <w:position w:val="0"/>
        </w:rPr>
        <w:t>9.64</w:t>
      </w:r>
      <w:r>
        <w:rPr>
          <w:color w:val="000000"/>
          <w:spacing w:val="0"/>
          <w:w w:val="100"/>
          <w:position w:val="0"/>
        </w:rPr>
        <w:t>万亿元，同比分别增长</w:t>
      </w:r>
      <w:r>
        <w:rPr>
          <w:rFonts w:ascii="Times New Roman" w:eastAsia="Times New Roman" w:hAnsi="Times New Roman" w:cs="Times New Roman"/>
          <w:color w:val="000000"/>
          <w:spacing w:val="0"/>
          <w:w w:val="100"/>
          <w:position w:val="0"/>
        </w:rPr>
        <w:t>212.86%</w:t>
      </w:r>
      <w:r>
        <w:rPr>
          <w:color w:val="000000"/>
          <w:spacing w:val="0"/>
          <w:w w:val="100"/>
          <w:position w:val="0"/>
        </w:rPr>
        <w:t>和</w:t>
      </w:r>
      <w:r>
        <w:rPr>
          <w:rFonts w:ascii="Times New Roman" w:eastAsia="Times New Roman" w:hAnsi="Times New Roman" w:cs="Times New Roman"/>
          <w:color w:val="000000"/>
          <w:spacing w:val="0"/>
          <w:w w:val="100"/>
          <w:position w:val="0"/>
        </w:rPr>
        <w:t>317.56%</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年，金融 机构累计发生互联网支付业务</w:t>
      </w:r>
      <w:r>
        <w:rPr>
          <w:rFonts w:ascii="Times New Roman" w:eastAsia="Times New Roman" w:hAnsi="Times New Roman" w:cs="Times New Roman"/>
          <w:color w:val="000000"/>
          <w:spacing w:val="0"/>
          <w:w w:val="100"/>
          <w:position w:val="0"/>
        </w:rPr>
        <w:t>153.38</w:t>
      </w:r>
      <w:r>
        <w:rPr>
          <w:color w:val="000000"/>
          <w:spacing w:val="0"/>
          <w:w w:val="100"/>
          <w:position w:val="0"/>
        </w:rPr>
        <w:t>亿笔，金额</w:t>
      </w:r>
      <w:r>
        <w:rPr>
          <w:rFonts w:ascii="Times New Roman" w:eastAsia="Times New Roman" w:hAnsi="Times New Roman" w:cs="Times New Roman"/>
          <w:color w:val="000000"/>
          <w:spacing w:val="0"/>
          <w:w w:val="100"/>
          <w:position w:val="0"/>
        </w:rPr>
        <w:t>9.22</w:t>
      </w:r>
      <w:r>
        <w:rPr>
          <w:color w:val="000000"/>
          <w:spacing w:val="0"/>
          <w:w w:val="100"/>
          <w:position w:val="0"/>
        </w:rPr>
        <w:t>万亿元，同比分别增长</w:t>
      </w:r>
      <w:r>
        <w:rPr>
          <w:rFonts w:ascii="Times New Roman" w:eastAsia="Times New Roman" w:hAnsi="Times New Roman" w:cs="Times New Roman"/>
          <w:color w:val="000000"/>
          <w:spacing w:val="0"/>
          <w:w w:val="100"/>
          <w:position w:val="0"/>
        </w:rPr>
        <w:t>56.06%</w:t>
      </w:r>
      <w:r>
        <w:rPr>
          <w:color w:val="000000"/>
          <w:spacing w:val="0"/>
          <w:w w:val="100"/>
          <w:position w:val="0"/>
        </w:rPr>
        <w:t>和</w:t>
      </w:r>
      <w:r>
        <w:rPr>
          <w:rFonts w:ascii="Times New Roman" w:eastAsia="Times New Roman" w:hAnsi="Times New Roman" w:cs="Times New Roman"/>
          <w:color w:val="000000"/>
          <w:spacing w:val="0"/>
          <w:w w:val="100"/>
          <w:position w:val="0"/>
        </w:rPr>
        <w:t>48.57%</w:t>
      </w:r>
      <w:r>
        <w:rPr>
          <w:color w:val="000000"/>
          <w:spacing w:val="0"/>
          <w:w w:val="100"/>
          <w:position w:val="0"/>
        </w:rPr>
        <w:t>。</w:t>
      </w:r>
      <w:r>
        <w:rPr>
          <w:rFonts w:ascii="Times New Roman" w:eastAsia="Times New Roman" w:hAnsi="Times New Roman" w:cs="Times New Roman"/>
          <w:color w:val="000000"/>
          <w:spacing w:val="0"/>
          <w:w w:val="100"/>
          <w:position w:val="0"/>
        </w:rPr>
        <w:t>”</w:t>
      </w:r>
    </w:p>
    <w:p>
      <w:pPr>
        <w:pStyle w:val="Style26"/>
        <w:keepNext w:val="0"/>
        <w:keepLines w:val="0"/>
        <w:widowControl w:val="0"/>
        <w:shd w:val="clear" w:color="auto" w:fill="auto"/>
        <w:tabs>
          <w:tab w:pos="793" w:val="left"/>
        </w:tabs>
        <w:bidi w:val="0"/>
        <w:spacing w:before="0" w:after="280" w:line="312" w:lineRule="exact"/>
        <w:ind w:left="0" w:right="0" w:firstLine="440"/>
        <w:jc w:val="both"/>
      </w:pPr>
      <w:bookmarkStart w:id="179" w:name="bookmark179"/>
      <w:r>
        <w:rPr>
          <w:rFonts w:ascii="Times New Roman" w:eastAsia="Times New Roman" w:hAnsi="Times New Roman" w:cs="Times New Roman"/>
          <w:b/>
          <w:bCs/>
          <w:color w:val="000000"/>
          <w:spacing w:val="0"/>
          <w:w w:val="100"/>
          <w:position w:val="0"/>
        </w:rPr>
        <w:t>2</w:t>
      </w:r>
      <w:bookmarkEnd w:id="179"/>
      <w:r>
        <w:rPr>
          <w:b/>
          <w:bCs/>
          <w:color w:val="000000"/>
          <w:spacing w:val="0"/>
          <w:w w:val="100"/>
          <w:position w:val="0"/>
        </w:rPr>
        <w:t>）</w:t>
        <w:tab/>
        <w:t>电子支付受理终端产品形态和技术服务的变化趋势</w:t>
      </w:r>
    </w:p>
    <w:p>
      <w:pPr>
        <w:pStyle w:val="Style26"/>
        <w:keepNext w:val="0"/>
        <w:keepLines w:val="0"/>
        <w:widowControl w:val="0"/>
        <w:shd w:val="clear" w:color="auto" w:fill="auto"/>
        <w:bidi w:val="0"/>
        <w:spacing w:before="0" w:after="40" w:line="312" w:lineRule="exact"/>
        <w:ind w:left="0" w:right="0"/>
        <w:jc w:val="both"/>
      </w:pPr>
      <w:r>
        <w:rPr>
          <w:color w:val="000000"/>
          <w:spacing w:val="0"/>
          <w:w w:val="100"/>
          <w:position w:val="0"/>
        </w:rPr>
        <w:t>在移动互联网大规模发展的今天，移动支付受理设备、支付终端系统集成设备已经成为电子支付受理设备的主要发展方 向。电子支付受理设备的产品形态和技术服务仍将主要朝着两个方向发展：一是移动、小型、易携带的产品和技术服务，如 为便于物流行业、保险业等业务人员随身携带使用的电子支付受理设备，以手机为主要载体的面向个人使用的电子支付应用 软件服务等；另一个方向则是多媒体、自助式支付服务终端设备和大型支付系统服务软件，主要适用于银行网点、通信、交 通、公共事业部门、烟草、商场等，这些设备拥有多应用、自助式、无人值守等特点，可大大提高商户的经营效率，降低运 营成本。</w:t>
      </w:r>
    </w:p>
    <w:p>
      <w:pPr>
        <w:pStyle w:val="Style26"/>
        <w:keepNext w:val="0"/>
        <w:keepLines w:val="0"/>
        <w:widowControl w:val="0"/>
        <w:shd w:val="clear" w:color="auto" w:fill="auto"/>
        <w:bidi w:val="0"/>
        <w:spacing w:before="0" w:after="280" w:line="312" w:lineRule="exact"/>
        <w:ind w:left="0" w:right="0"/>
        <w:jc w:val="both"/>
      </w:pPr>
      <w:r>
        <w:rPr>
          <w:color w:val="000000"/>
          <w:spacing w:val="0"/>
          <w:w w:val="100"/>
          <w:position w:val="0"/>
        </w:rPr>
        <w:t>安卓系统平台已经成为电子支付受理软硬件研发的主要方向，电子支付受理硬件设备已经变得更加通用化、规范化，而 个性化、定制化、丰富的应用软件、系统软件开发及电子支付服务，则成为满足不同商户、不同行业需求的电子支付技术服 务模式的核心。</w:t>
      </w:r>
    </w:p>
    <w:p>
      <w:pPr>
        <w:pStyle w:val="Style26"/>
        <w:keepNext w:val="0"/>
        <w:keepLines w:val="0"/>
        <w:widowControl w:val="0"/>
        <w:shd w:val="clear" w:color="auto" w:fill="auto"/>
        <w:tabs>
          <w:tab w:pos="793" w:val="left"/>
        </w:tabs>
        <w:bidi w:val="0"/>
        <w:spacing w:before="0" w:after="280" w:line="312" w:lineRule="exact"/>
        <w:ind w:left="0" w:right="0" w:firstLine="440"/>
        <w:jc w:val="both"/>
      </w:pPr>
      <w:bookmarkStart w:id="180" w:name="bookmark180"/>
      <w:r>
        <w:rPr>
          <w:rFonts w:ascii="Times New Roman" w:eastAsia="Times New Roman" w:hAnsi="Times New Roman" w:cs="Times New Roman"/>
          <w:b/>
          <w:bCs/>
          <w:color w:val="000000"/>
          <w:spacing w:val="0"/>
          <w:w w:val="100"/>
          <w:position w:val="0"/>
        </w:rPr>
        <w:t>3</w:t>
      </w:r>
      <w:bookmarkEnd w:id="180"/>
      <w:r>
        <w:rPr>
          <w:b/>
          <w:bCs/>
          <w:color w:val="000000"/>
          <w:spacing w:val="0"/>
          <w:w w:val="100"/>
          <w:position w:val="0"/>
        </w:rPr>
        <w:t>）</w:t>
        <w:tab/>
        <w:t>竞争对手情况</w:t>
      </w:r>
    </w:p>
    <w:p>
      <w:pPr>
        <w:pStyle w:val="Style26"/>
        <w:keepNext w:val="0"/>
        <w:keepLines w:val="0"/>
        <w:widowControl w:val="0"/>
        <w:shd w:val="clear" w:color="auto" w:fill="auto"/>
        <w:bidi w:val="0"/>
        <w:spacing w:before="0" w:after="40" w:line="310" w:lineRule="exact"/>
        <w:ind w:left="0" w:right="0"/>
        <w:jc w:val="both"/>
      </w:pPr>
      <w:r>
        <w:rPr>
          <w:color w:val="000000"/>
          <w:spacing w:val="0"/>
          <w:w w:val="100"/>
          <w:position w:val="0"/>
        </w:rPr>
        <w:t>国内线下支付领域，与公司能够形成有效市场竞争威胁的电子支付受理终端设备的主要品牌有百富、联迪、惠尔丰、新 大陆，随着线上支付向线下的不断渗透，原本不是竞争对手的互联网支付服务巨头</w:t>
      </w:r>
      <w:r>
        <w:rPr>
          <w:rFonts w:ascii="Times New Roman" w:eastAsia="Times New Roman" w:hAnsi="Times New Roman" w:cs="Times New Roman"/>
          <w:color w:val="000000"/>
          <w:spacing w:val="0"/>
          <w:w w:val="100"/>
          <w:position w:val="0"/>
        </w:rPr>
        <w:t>“</w:t>
      </w:r>
      <w:r>
        <w:rPr>
          <w:color w:val="000000"/>
          <w:spacing w:val="0"/>
          <w:w w:val="100"/>
          <w:position w:val="0"/>
        </w:rPr>
        <w:t>财付通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支付宝</w:t>
      </w:r>
      <w:r>
        <w:rPr>
          <w:rFonts w:ascii="Times New Roman" w:eastAsia="Times New Roman" w:hAnsi="Times New Roman" w:cs="Times New Roman"/>
          <w:color w:val="000000"/>
          <w:spacing w:val="0"/>
          <w:w w:val="100"/>
          <w:position w:val="0"/>
        </w:rPr>
        <w:t>”</w:t>
      </w:r>
      <w:r>
        <w:rPr>
          <w:color w:val="000000"/>
          <w:spacing w:val="0"/>
          <w:w w:val="100"/>
          <w:position w:val="0"/>
        </w:rPr>
        <w:t>等也成为了当今所有 支付受理终端设备厂商的强大竞争对手。</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国外市场，目前惠尔丰、安智两大品牌在欧美地区占据着绝对的优势，百富、瑞柏等品牌则在东南亚地区占据着较明显 的优势，新国都在国外市场上的影响力则相对来说较弱，暂未形成较强的国际影响力。</w:t>
      </w:r>
    </w:p>
    <w:p>
      <w:pPr>
        <w:pStyle w:val="Style26"/>
        <w:keepNext w:val="0"/>
        <w:keepLines w:val="0"/>
        <w:widowControl w:val="0"/>
        <w:shd w:val="clear" w:color="auto" w:fill="auto"/>
        <w:bidi w:val="0"/>
        <w:spacing w:before="0" w:after="360" w:line="312" w:lineRule="exact"/>
        <w:ind w:left="0" w:right="0"/>
        <w:jc w:val="both"/>
      </w:pPr>
      <w:r>
        <w:rPr>
          <w:color w:val="000000"/>
          <w:spacing w:val="0"/>
          <w:w w:val="100"/>
          <w:position w:val="0"/>
        </w:rPr>
        <w:t>从竞争结果来看，由于新的竞争对手的加入，使得整个电子支付受理市场的原有生态环境极有可能发生重大变化，新的 技术、新的产品的研发和创新，将在主流设备厂商之间掀起新一轮的技术和产品革新。</w:t>
      </w:r>
    </w:p>
    <w:p>
      <w:pPr>
        <w:pStyle w:val="Style26"/>
        <w:keepNext w:val="0"/>
        <w:keepLines w:val="0"/>
        <w:widowControl w:val="0"/>
        <w:shd w:val="clear" w:color="auto" w:fill="auto"/>
        <w:tabs>
          <w:tab w:pos="793" w:val="left"/>
        </w:tabs>
        <w:bidi w:val="0"/>
        <w:spacing w:before="0" w:after="160"/>
        <w:ind w:left="0" w:right="0" w:firstLine="440"/>
        <w:jc w:val="both"/>
      </w:pPr>
      <w:bookmarkStart w:id="181" w:name="bookmark181"/>
      <w:r>
        <w:rPr>
          <w:rFonts w:ascii="Times New Roman" w:eastAsia="Times New Roman" w:hAnsi="Times New Roman" w:cs="Times New Roman"/>
          <w:b/>
          <w:bCs/>
          <w:color w:val="000000"/>
          <w:spacing w:val="0"/>
          <w:w w:val="100"/>
          <w:position w:val="0"/>
        </w:rPr>
        <w:t>4</w:t>
      </w:r>
      <w:bookmarkEnd w:id="181"/>
      <w:r>
        <w:rPr>
          <w:b/>
          <w:bCs/>
          <w:color w:val="000000"/>
          <w:spacing w:val="0"/>
          <w:w w:val="100"/>
          <w:position w:val="0"/>
        </w:rPr>
        <w:t>）</w:t>
        <w:tab/>
        <w:t>小结</w:t>
      </w:r>
    </w:p>
    <w:p>
      <w:pPr>
        <w:pStyle w:val="Style26"/>
        <w:keepNext w:val="0"/>
        <w:keepLines w:val="0"/>
        <w:widowControl w:val="0"/>
        <w:shd w:val="clear" w:color="auto" w:fill="auto"/>
        <w:bidi w:val="0"/>
        <w:spacing w:before="0" w:after="640" w:line="312" w:lineRule="exact"/>
        <w:ind w:left="0" w:right="0"/>
        <w:jc w:val="both"/>
      </w:pPr>
      <w:r>
        <w:rPr>
          <w:color w:val="000000"/>
          <w:spacing w:val="0"/>
          <w:w w:val="100"/>
          <w:position w:val="0"/>
        </w:rPr>
        <w:t>从上述分析可以看出，电子支付服务行业已经迎来全新的发展机遇和挑战，对于传统的电子支付受理终端设备供应商来 说，如何把握住市场的变化，抓住未来市场发展的主流趋势，成为摆在所有市场参与者眼前的共同话题。</w:t>
      </w:r>
    </w:p>
    <w:p>
      <w:pPr>
        <w:pStyle w:val="Style30"/>
        <w:keepNext/>
        <w:keepLines/>
        <w:widowControl w:val="0"/>
        <w:shd w:val="clear" w:color="auto" w:fill="auto"/>
        <w:bidi w:val="0"/>
        <w:spacing w:before="0" w:after="280" w:line="240" w:lineRule="auto"/>
        <w:ind w:left="0" w:right="0" w:firstLine="0"/>
        <w:jc w:val="both"/>
      </w:pPr>
      <w:bookmarkStart w:id="182" w:name="bookmark182"/>
      <w:bookmarkStart w:id="183" w:name="bookmark183"/>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2</w:t>
      </w:r>
      <w:r>
        <w:rPr>
          <w:color w:val="000000"/>
          <w:spacing w:val="0"/>
          <w:w w:val="100"/>
          <w:position w:val="0"/>
        </w:rPr>
        <w:t>）公司的主要优势与困难</w:t>
      </w:r>
      <w:bookmarkEnd w:id="182"/>
      <w:bookmarkEnd w:id="183"/>
      <w:bookmarkEnd w:id="185"/>
    </w:p>
    <w:p>
      <w:pPr>
        <w:pStyle w:val="Style26"/>
        <w:keepNext w:val="0"/>
        <w:keepLines w:val="0"/>
        <w:widowControl w:val="0"/>
        <w:shd w:val="clear" w:color="auto" w:fill="auto"/>
        <w:bidi w:val="0"/>
        <w:spacing w:before="0" w:after="280" w:line="312" w:lineRule="exact"/>
        <w:ind w:left="0" w:right="0" w:firstLine="440"/>
        <w:jc w:val="both"/>
      </w:pPr>
      <w:bookmarkStart w:id="186" w:name="bookmark186"/>
      <w:r>
        <w:rPr>
          <w:rFonts w:ascii="Times New Roman" w:eastAsia="Times New Roman" w:hAnsi="Times New Roman" w:cs="Times New Roman"/>
          <w:b/>
          <w:bCs/>
          <w:color w:val="000000"/>
          <w:spacing w:val="0"/>
          <w:w w:val="100"/>
          <w:position w:val="0"/>
        </w:rPr>
        <w:t>1</w:t>
      </w:r>
      <w:bookmarkEnd w:id="186"/>
      <w:r>
        <w:rPr>
          <w:b/>
          <w:bCs/>
          <w:color w:val="000000"/>
          <w:spacing w:val="0"/>
          <w:w w:val="100"/>
          <w:position w:val="0"/>
        </w:rPr>
        <w:t>）公司的主要优势</w:t>
      </w:r>
    </w:p>
    <w:p>
      <w:pPr>
        <w:pStyle w:val="Style26"/>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在互联网和移动互联网业务大发展的背景下，电子支付服务和流程已经开始发生重大变化的情况下，相比其他竞争对 手来说，新国都的主要竞争优势体现在以下几个方面：</w:t>
      </w:r>
    </w:p>
    <w:p>
      <w:pPr>
        <w:pStyle w:val="Style26"/>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一是，新国都拥有完善的研发体系、市场营销体系、生产制造体系，有利于其整合各个业务环节的资源，降低成本。</w:t>
      </w:r>
    </w:p>
    <w:p>
      <w:pPr>
        <w:pStyle w:val="Style26"/>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二是，新国都拥有从硬件到软件，从外观到结构设计，从应用软件到系统软件、</w:t>
      </w:r>
      <w:r>
        <w:rPr>
          <w:rFonts w:ascii="Times New Roman" w:eastAsia="Times New Roman" w:hAnsi="Times New Roman" w:cs="Times New Roman"/>
          <w:color w:val="000000"/>
          <w:spacing w:val="0"/>
          <w:w w:val="100"/>
          <w:position w:val="0"/>
        </w:rPr>
        <w:t>“</w:t>
      </w:r>
      <w:r>
        <w:rPr>
          <w:color w:val="000000"/>
          <w:spacing w:val="0"/>
          <w:w w:val="100"/>
          <w:position w:val="0"/>
        </w:rPr>
        <w:t>功能配置</w:t>
      </w:r>
      <w:r>
        <w:rPr>
          <w:rFonts w:ascii="Times New Roman" w:eastAsia="Times New Roman" w:hAnsi="Times New Roman" w:cs="Times New Roman"/>
          <w:color w:val="000000"/>
          <w:spacing w:val="0"/>
          <w:w w:val="100"/>
          <w:position w:val="0"/>
        </w:rPr>
        <w:t>”</w:t>
      </w:r>
      <w:r>
        <w:rPr>
          <w:color w:val="000000"/>
          <w:spacing w:val="0"/>
          <w:w w:val="100"/>
          <w:position w:val="0"/>
        </w:rPr>
        <w:t>健全的研发团队，能够依 据市场需求研发出相关软硬件产品。</w:t>
      </w:r>
    </w:p>
    <w:p>
      <w:pPr>
        <w:pStyle w:val="Style26"/>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三是，新国都在创业板成功上市融资后，目前是国内电子支付行业少数的几个拥有资本市场支持的公司，能够为新国 都的未来业务发展和战略实施提供资本保障，并且能够通过资本运作为公司未来战略的布局与实施提供平台。</w:t>
      </w:r>
      <w:r>
        <w:br w:type="page"/>
      </w:r>
    </w:p>
    <w:p>
      <w:pPr>
        <w:pStyle w:val="Style26"/>
        <w:keepNext w:val="0"/>
        <w:keepLines w:val="0"/>
        <w:widowControl w:val="0"/>
        <w:shd w:val="clear" w:color="auto" w:fill="auto"/>
        <w:bidi w:val="0"/>
        <w:spacing w:before="0" w:after="280" w:line="312" w:lineRule="exact"/>
        <w:ind w:left="0" w:right="0" w:firstLine="440"/>
        <w:jc w:val="both"/>
      </w:pPr>
      <w:bookmarkStart w:id="187" w:name="bookmark187"/>
      <w:r>
        <w:rPr>
          <w:rFonts w:ascii="Times New Roman" w:eastAsia="Times New Roman" w:hAnsi="Times New Roman" w:cs="Times New Roman"/>
          <w:b/>
          <w:bCs/>
          <w:color w:val="000000"/>
          <w:spacing w:val="0"/>
          <w:w w:val="100"/>
          <w:position w:val="0"/>
        </w:rPr>
        <w:t>2</w:t>
      </w:r>
      <w:bookmarkEnd w:id="187"/>
      <w:r>
        <w:rPr>
          <w:b/>
          <w:bCs/>
          <w:color w:val="000000"/>
          <w:spacing w:val="0"/>
          <w:w w:val="100"/>
          <w:position w:val="0"/>
        </w:rPr>
        <w:t>）公司的主要困难</w:t>
      </w:r>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对于新国都来说，目前的主要困难在于：</w:t>
      </w:r>
    </w:p>
    <w:p>
      <w:pPr>
        <w:pStyle w:val="Style26"/>
        <w:keepNext w:val="0"/>
        <w:keepLines w:val="0"/>
        <w:widowControl w:val="0"/>
        <w:shd w:val="clear" w:color="auto" w:fill="auto"/>
        <w:bidi w:val="0"/>
        <w:spacing w:before="0" w:after="120" w:line="317" w:lineRule="exact"/>
        <w:ind w:left="0" w:right="0" w:firstLine="480"/>
        <w:jc w:val="both"/>
      </w:pPr>
      <w:r>
        <w:rPr>
          <w:color w:val="000000"/>
          <w:spacing w:val="0"/>
          <w:w w:val="100"/>
          <w:position w:val="0"/>
        </w:rPr>
        <w:t>一是，新国都目前在产品、客户群结构、技术储备等方面相比传统竞争对手而言，仍然存在较大差距，相对较为薄弱， 海外市场的开拓也相比其他竞争对手薄弱，海外市场的业务经验少。</w:t>
      </w:r>
    </w:p>
    <w:p>
      <w:pPr>
        <w:pStyle w:val="Style26"/>
        <w:keepNext w:val="0"/>
        <w:keepLines w:val="0"/>
        <w:widowControl w:val="0"/>
        <w:shd w:val="clear" w:color="auto" w:fill="auto"/>
        <w:bidi w:val="0"/>
        <w:spacing w:before="0" w:after="120" w:line="307" w:lineRule="exact"/>
        <w:ind w:left="0" w:right="0" w:firstLine="480"/>
        <w:jc w:val="both"/>
      </w:pPr>
      <w:r>
        <w:rPr>
          <w:color w:val="000000"/>
          <w:spacing w:val="0"/>
          <w:w w:val="100"/>
          <w:position w:val="0"/>
        </w:rPr>
        <w:t>二是，缺乏了解电子支付业务流程变化趋势、深刻理解和把握互联网市场机会的技术、市场和管理人才，这是制约公 司市场创新、产品和技术创新、管理创新的关键因素。</w:t>
      </w:r>
    </w:p>
    <w:p>
      <w:pPr>
        <w:pStyle w:val="Style26"/>
        <w:keepNext w:val="0"/>
        <w:keepLines w:val="0"/>
        <w:widowControl w:val="0"/>
        <w:shd w:val="clear" w:color="auto" w:fill="auto"/>
        <w:bidi w:val="0"/>
        <w:spacing w:before="0" w:after="180" w:line="312" w:lineRule="exact"/>
        <w:ind w:left="0" w:right="0" w:firstLine="480"/>
        <w:jc w:val="both"/>
      </w:pPr>
      <w:r>
        <w:rPr>
          <w:color w:val="000000"/>
          <w:spacing w:val="0"/>
          <w:w w:val="100"/>
          <w:position w:val="0"/>
        </w:rPr>
        <w:t>三是，新国都在企业管理方面与其在业务上的发展未能同步，尤其是互联网业务的特点与传统生产制造企业的业务流 程存在明显不同，且公司在输出企业管理方面的能力不足，成为公司未来发展过程中不可忽视的制约。</w:t>
      </w:r>
    </w:p>
    <w:p>
      <w:pPr>
        <w:pStyle w:val="Style30"/>
        <w:keepNext/>
        <w:keepLines/>
        <w:widowControl w:val="0"/>
        <w:shd w:val="clear" w:color="auto" w:fill="auto"/>
        <w:bidi w:val="0"/>
        <w:spacing w:before="0" w:after="180" w:line="240" w:lineRule="auto"/>
        <w:ind w:left="0" w:right="0" w:firstLine="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2</w:t>
      </w:r>
      <w:bookmarkEnd w:id="190"/>
      <w:r>
        <w:rPr>
          <w:color w:val="000000"/>
          <w:spacing w:val="0"/>
          <w:w w:val="100"/>
          <w:position w:val="0"/>
        </w:rPr>
        <w:t>、公司未来的发展战略及经营计划，及对其实现产生不利影响的风险因素分析</w:t>
      </w:r>
      <w:bookmarkEnd w:id="188"/>
      <w:bookmarkEnd w:id="189"/>
      <w:bookmarkEnd w:id="191"/>
    </w:p>
    <w:p>
      <w:pPr>
        <w:pStyle w:val="Style30"/>
        <w:keepNext/>
        <w:keepLines/>
        <w:widowControl w:val="0"/>
        <w:shd w:val="clear" w:color="auto" w:fill="auto"/>
        <w:bidi w:val="0"/>
        <w:spacing w:before="0" w:after="120" w:line="240" w:lineRule="auto"/>
        <w:ind w:left="0" w:right="0" w:firstLine="0"/>
        <w:jc w:val="both"/>
      </w:pPr>
      <w:bookmarkStart w:id="188" w:name="bookmark188"/>
      <w:bookmarkStart w:id="189" w:name="bookmark189"/>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1</w:t>
      </w:r>
      <w:r>
        <w:rPr>
          <w:color w:val="000000"/>
          <w:spacing w:val="0"/>
          <w:w w:val="100"/>
          <w:position w:val="0"/>
        </w:rPr>
        <w:t>）公司未来的发展战略</w:t>
      </w:r>
      <w:bookmarkEnd w:id="188"/>
      <w:bookmarkEnd w:id="189"/>
      <w:bookmarkEnd w:id="193"/>
    </w:p>
    <w:p>
      <w:pPr>
        <w:pStyle w:val="Style26"/>
        <w:keepNext w:val="0"/>
        <w:keepLines w:val="0"/>
        <w:widowControl w:val="0"/>
        <w:shd w:val="clear" w:color="auto" w:fill="auto"/>
        <w:bidi w:val="0"/>
        <w:spacing w:before="0" w:after="0" w:line="312" w:lineRule="exact"/>
        <w:ind w:left="0" w:right="0" w:firstLine="0"/>
        <w:jc w:val="both"/>
      </w:pPr>
      <w:bookmarkStart w:id="194" w:name="bookmark194"/>
      <w:r>
        <w:rPr>
          <w:rFonts w:ascii="Times New Roman" w:eastAsia="Times New Roman" w:hAnsi="Times New Roman" w:cs="Times New Roman"/>
          <w:b/>
          <w:bCs/>
          <w:color w:val="000000"/>
          <w:spacing w:val="0"/>
          <w:w w:val="100"/>
          <w:position w:val="0"/>
        </w:rPr>
        <w:t>1</w:t>
      </w:r>
      <w:bookmarkEnd w:id="194"/>
      <w:r>
        <w:rPr>
          <w:b/>
          <w:bCs/>
          <w:color w:val="000000"/>
          <w:spacing w:val="0"/>
          <w:w w:val="100"/>
          <w:position w:val="0"/>
        </w:rPr>
        <w:t>）新国都的</w:t>
      </w:r>
      <w:r>
        <w:rPr>
          <w:rFonts w:ascii="Times New Roman" w:eastAsia="Times New Roman" w:hAnsi="Times New Roman" w:cs="Times New Roman"/>
          <w:b/>
          <w:bCs/>
          <w:color w:val="000000"/>
          <w:spacing w:val="0"/>
          <w:w w:val="100"/>
          <w:position w:val="0"/>
        </w:rPr>
        <w:t>“</w:t>
      </w:r>
      <w:r>
        <w:rPr>
          <w:b/>
          <w:bCs/>
          <w:color w:val="000000"/>
          <w:spacing w:val="0"/>
          <w:w w:val="100"/>
          <w:position w:val="0"/>
        </w:rPr>
        <w:t>互联网战略</w:t>
      </w:r>
      <w:r>
        <w:rPr>
          <w:rFonts w:ascii="Times New Roman" w:eastAsia="Times New Roman" w:hAnsi="Times New Roman" w:cs="Times New Roman"/>
          <w:b/>
          <w:bCs/>
          <w:color w:val="000000"/>
          <w:spacing w:val="0"/>
          <w:w w:val="100"/>
          <w:position w:val="0"/>
        </w:rPr>
        <w:t>”</w:t>
      </w:r>
      <w:r>
        <w:rPr>
          <w:b/>
          <w:bCs/>
          <w:color w:val="000000"/>
          <w:spacing w:val="0"/>
          <w:w w:val="100"/>
          <w:position w:val="0"/>
        </w:rPr>
        <w:t>拓展规划</w:t>
      </w:r>
    </w:p>
    <w:p>
      <w:pPr>
        <w:pStyle w:val="Style26"/>
        <w:keepNext w:val="0"/>
        <w:keepLines w:val="0"/>
        <w:widowControl w:val="0"/>
        <w:shd w:val="clear" w:color="auto" w:fill="auto"/>
        <w:bidi w:val="0"/>
        <w:spacing w:before="0" w:after="1020" w:line="312" w:lineRule="exact"/>
        <w:ind w:left="0" w:right="0"/>
        <w:jc w:val="left"/>
      </w:pPr>
      <w:r>
        <w:rPr>
          <w:color w:val="000000"/>
          <w:spacing w:val="0"/>
          <w:w w:val="100"/>
          <w:position w:val="0"/>
        </w:rPr>
        <w:t>根据新国都的互联网战略拓展规划，结合市场的变化趋势，公司将围绕互联网金融，建设基于云计算、云存储技术的交 易数据处理和存储能力，基于交易数据的分析能力和社会化运营能力。围绕这些核心业务能力，整合支付产业上下游核心资 源，为广大客户和商户提供涵盖支付智能终端设备、线上线下支付技术运营服务等一站式综合支付服务解决方案。除此之外， 公司还将基于上述核心业务能力拓展企业的服务范围，为广大客户、商户提供交易数据存储和分析服务，协助客户、商户做 好业务经营风险控制，提供精准营销的数据分析和决策支持信息，最终让公司在互联网领域占据一席之地，成为互联网时 代的最终受益者。</w:t>
      </w:r>
    </w:p>
    <w:p>
      <w:pPr>
        <w:pStyle w:val="Style24"/>
        <w:keepNext/>
        <w:keepLines/>
        <w:widowControl w:val="0"/>
        <w:shd w:val="clear" w:color="auto" w:fill="auto"/>
        <w:bidi w:val="0"/>
        <w:spacing w:before="0" w:after="700" w:line="240" w:lineRule="auto"/>
        <w:ind w:left="2480" w:right="0" w:firstLine="0"/>
        <w:jc w:val="both"/>
      </w:pPr>
      <w:bookmarkStart w:id="195" w:name="bookmark195"/>
      <w:bookmarkStart w:id="196" w:name="bookmark196"/>
      <w:bookmarkStart w:id="197" w:name="bookmark197"/>
      <w:r>
        <w:rPr>
          <w:color w:val="373639"/>
          <w:spacing w:val="0"/>
          <w:w w:val="100"/>
          <w:position w:val="0"/>
          <w:sz w:val="24"/>
          <w:szCs w:val="24"/>
        </w:rPr>
        <w:t>新国都互联网业务战略拓展规划图</w:t>
      </w:r>
      <w:bookmarkEnd w:id="195"/>
      <w:bookmarkEnd w:id="196"/>
      <w:bookmarkEnd w:id="197"/>
    </w:p>
    <w:p>
      <w:pPr>
        <w:pStyle w:val="Style26"/>
        <w:keepNext w:val="0"/>
        <w:keepLines w:val="0"/>
        <w:widowControl w:val="0"/>
        <w:shd w:val="clear" w:color="auto" w:fill="auto"/>
        <w:tabs>
          <w:tab w:pos="5146" w:val="left"/>
        </w:tabs>
        <w:bidi w:val="0"/>
        <w:spacing w:before="0" w:after="120" w:line="240" w:lineRule="auto"/>
        <w:ind w:left="4760" w:right="0" w:firstLine="0"/>
        <w:jc w:val="both"/>
      </w:pPr>
      <w:r>
        <w:rPr>
          <w:b/>
          <w:bCs/>
          <w:color w:val="241C21"/>
          <w:spacing w:val="0"/>
          <w:w w:val="100"/>
          <w:position w:val="0"/>
        </w:rPr>
        <w:t>&gt;</w:t>
        <w:tab/>
      </w:r>
      <w:r>
        <w:rPr>
          <w:b/>
          <w:bCs/>
          <w:color w:val="605B64"/>
          <w:spacing w:val="0"/>
          <w:w w:val="100"/>
          <w:position w:val="0"/>
        </w:rPr>
        <w:t>支付智能终端设备</w:t>
      </w:r>
    </w:p>
    <w:p>
      <w:pPr>
        <w:pStyle w:val="Style26"/>
        <w:keepNext w:val="0"/>
        <w:keepLines w:val="0"/>
        <w:widowControl w:val="0"/>
        <w:shd w:val="clear" w:color="auto" w:fill="auto"/>
        <w:tabs>
          <w:tab w:pos="5146" w:val="left"/>
        </w:tabs>
        <w:bidi w:val="0"/>
        <w:spacing w:before="0" w:after="120" w:line="240" w:lineRule="auto"/>
        <w:ind w:left="4760" w:right="0" w:firstLine="0"/>
        <w:jc w:val="both"/>
      </w:pPr>
      <w:r>
        <w:rPr>
          <w:b/>
          <w:bCs/>
          <w:color w:val="373639"/>
          <w:spacing w:val="0"/>
          <w:w w:val="100"/>
          <w:position w:val="0"/>
        </w:rPr>
        <w:t>&gt;</w:t>
        <w:tab/>
      </w:r>
      <w:r>
        <w:rPr>
          <w:b/>
          <w:bCs/>
          <w:color w:val="605B64"/>
          <w:spacing w:val="0"/>
          <w:w w:val="100"/>
          <w:position w:val="0"/>
        </w:rPr>
        <w:t>线上线下支付技术运营</w:t>
      </w:r>
    </w:p>
    <w:p>
      <w:pPr>
        <w:pStyle w:val="Style26"/>
        <w:keepNext w:val="0"/>
        <w:keepLines w:val="0"/>
        <w:widowControl w:val="0"/>
        <w:shd w:val="clear" w:color="auto" w:fill="auto"/>
        <w:tabs>
          <w:tab w:pos="365" w:val="left"/>
        </w:tabs>
        <w:bidi w:val="0"/>
        <w:spacing w:before="0" w:after="120" w:line="240" w:lineRule="auto"/>
        <w:ind w:left="0" w:right="0" w:firstLine="0"/>
        <w:jc w:val="center"/>
      </w:pPr>
      <w:r>
        <w:rPr>
          <w:b/>
          <w:bCs/>
          <w:color w:val="241C21"/>
          <w:spacing w:val="0"/>
          <w:w w:val="100"/>
          <w:position w:val="0"/>
        </w:rPr>
        <w:t>&gt;</w:t>
        <w:tab/>
      </w:r>
      <w:r>
        <w:rPr>
          <w:b/>
          <w:bCs/>
          <w:color w:val="A59A90"/>
          <w:spacing w:val="0"/>
          <w:w w:val="100"/>
          <w:position w:val="0"/>
        </w:rPr>
        <w:t>一</w:t>
      </w:r>
      <w:r>
        <w:rPr>
          <w:b/>
          <w:bCs/>
          <w:color w:val="605B64"/>
          <w:spacing w:val="0"/>
          <w:w w:val="100"/>
          <w:position w:val="0"/>
        </w:rPr>
        <w:t>站式综合支付服务解决方案</w:t>
      </w:r>
    </w:p>
    <w:p>
      <w:pPr>
        <w:pStyle w:val="Style26"/>
        <w:keepNext w:val="0"/>
        <w:keepLines w:val="0"/>
        <w:widowControl w:val="0"/>
        <w:shd w:val="clear" w:color="auto" w:fill="auto"/>
        <w:tabs>
          <w:tab w:pos="365" w:val="left"/>
        </w:tabs>
        <w:bidi w:val="0"/>
        <w:spacing w:before="0" w:after="120" w:line="240" w:lineRule="auto"/>
        <w:ind w:left="0" w:right="0" w:firstLine="0"/>
        <w:jc w:val="center"/>
      </w:pPr>
      <w:r>
        <w:rPr>
          <w:b/>
          <w:bCs/>
          <w:color w:val="241C21"/>
          <w:spacing w:val="0"/>
          <w:w w:val="100"/>
          <w:position w:val="0"/>
        </w:rPr>
        <w:t>&gt;</w:t>
        <w:tab/>
      </w:r>
      <w:r>
        <w:rPr>
          <w:b/>
          <w:bCs/>
          <w:color w:val="605B64"/>
          <w:spacing w:val="0"/>
          <w:w w:val="100"/>
          <w:position w:val="0"/>
        </w:rPr>
        <w:t>交易数据存储和分析服务</w:t>
      </w:r>
    </w:p>
    <w:p>
      <w:pPr>
        <w:pStyle w:val="Style26"/>
        <w:keepNext w:val="0"/>
        <w:keepLines w:val="0"/>
        <w:widowControl w:val="0"/>
        <w:shd w:val="clear" w:color="auto" w:fill="auto"/>
        <w:tabs>
          <w:tab w:pos="2789" w:val="left"/>
        </w:tabs>
        <w:bidi w:val="0"/>
        <w:spacing w:before="0" w:after="0" w:line="240" w:lineRule="auto"/>
        <w:ind w:left="0" w:right="0" w:firstLine="0"/>
        <w:jc w:val="center"/>
        <w:sectPr>
          <w:footnotePr>
            <w:pos w:val="pageBottom"/>
            <w:numFmt w:val="decimal"/>
            <w:numRestart w:val="continuous"/>
          </w:footnotePr>
          <w:pgSz w:w="11900" w:h="16840"/>
          <w:pgMar w:top="1383" w:right="1045" w:bottom="1469" w:left="1078" w:header="0" w:footer="3" w:gutter="0"/>
          <w:cols w:space="720"/>
          <w:noEndnote/>
          <w:rtlGutter w:val="0"/>
          <w:docGrid w:linePitch="360"/>
        </w:sectPr>
      </w:pPr>
      <w:r>
        <mc:AlternateContent>
          <mc:Choice Requires="wps">
            <w:drawing>
              <wp:anchor distT="267970" distB="0" distL="114300" distR="1644650" simplePos="0" relativeHeight="125829378" behindDoc="0" locked="0" layoutInCell="1" allowOverlap="1">
                <wp:simplePos x="0" y="0"/>
                <wp:positionH relativeFrom="page">
                  <wp:posOffset>1518285</wp:posOffset>
                </wp:positionH>
                <wp:positionV relativeFrom="margin">
                  <wp:posOffset>6812280</wp:posOffset>
                </wp:positionV>
                <wp:extent cx="1066800" cy="152400"/>
                <wp:wrapTopAndBottom/>
                <wp:docPr id="13" name="Shape 13"/>
                <a:graphic xmlns:a="http://schemas.openxmlformats.org/drawingml/2006/main">
                  <a:graphicData uri="http://schemas.microsoft.com/office/word/2010/wordprocessingShape">
                    <wps:wsp>
                      <wps:cNvSpPr txBox="1"/>
                      <wps:spPr>
                        <a:xfrm>
                          <a:ext cx="1066800" cy="1524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b/>
                                <w:bCs/>
                                <w:color w:val="373639"/>
                                <w:spacing w:val="0"/>
                                <w:w w:val="100"/>
                                <w:position w:val="0"/>
                              </w:rPr>
                              <w:t>互联网支付技术运营</w:t>
                            </w:r>
                          </w:p>
                        </w:txbxContent>
                      </wps:txbx>
                      <wps:bodyPr wrap="none" lIns="0" tIns="0" rIns="0" bIns="0">
                        <a:noAutoFit/>
                      </wps:bodyPr>
                    </wps:wsp>
                  </a:graphicData>
                </a:graphic>
              </wp:anchor>
            </w:drawing>
          </mc:Choice>
          <mc:Fallback>
            <w:pict>
              <v:shape id="_x0000_s1039" type="#_x0000_t202" style="position:absolute;margin-left:119.55pt;margin-top:536.39999999999998pt;width:84.pt;height:12.pt;z-index:-125829375;mso-wrap-distance-left:9.pt;mso-wrap-distance-top:21.100000000000001pt;mso-wrap-distance-right:129.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b/>
                          <w:bCs/>
                          <w:color w:val="373639"/>
                          <w:spacing w:val="0"/>
                          <w:w w:val="100"/>
                          <w:position w:val="0"/>
                        </w:rPr>
                        <w:t>互联网支付技术运营</w:t>
                      </w:r>
                    </w:p>
                  </w:txbxContent>
                </v:textbox>
                <w10:wrap type="topAndBottom" anchorx="page" anchory="margin"/>
              </v:shape>
            </w:pict>
          </mc:Fallback>
        </mc:AlternateContent>
      </w:r>
      <w:r>
        <mc:AlternateContent>
          <mc:Choice Requires="wps">
            <w:drawing>
              <wp:anchor distT="0" distB="0" distL="1531620" distR="114300" simplePos="0" relativeHeight="125829380" behindDoc="0" locked="0" layoutInCell="1" allowOverlap="1">
                <wp:simplePos x="0" y="0"/>
                <wp:positionH relativeFrom="page">
                  <wp:posOffset>2935605</wp:posOffset>
                </wp:positionH>
                <wp:positionV relativeFrom="margin">
                  <wp:posOffset>6544310</wp:posOffset>
                </wp:positionV>
                <wp:extent cx="1179830" cy="420370"/>
                <wp:wrapTopAndBottom/>
                <wp:docPr id="15" name="Shape 15"/>
                <a:graphic xmlns:a="http://schemas.openxmlformats.org/drawingml/2006/main">
                  <a:graphicData uri="http://schemas.microsoft.com/office/word/2010/wordprocessingShape">
                    <wps:wsp>
                      <wps:cNvSpPr txBox="1"/>
                      <wps:spPr>
                        <a:xfrm>
                          <a:ext cx="1179830" cy="420370"/>
                        </a:xfrm>
                        <a:prstGeom prst="rect"/>
                        <a:noFill/>
                      </wps:spPr>
                      <wps:txbx>
                        <w:txbxContent>
                          <w:p>
                            <w:pPr>
                              <w:pStyle w:val="Style26"/>
                              <w:keepNext w:val="0"/>
                              <w:keepLines w:val="0"/>
                              <w:widowControl w:val="0"/>
                              <w:shd w:val="clear" w:color="auto" w:fill="auto"/>
                              <w:bidi w:val="0"/>
                              <w:spacing w:before="0" w:after="0" w:line="322" w:lineRule="exact"/>
                              <w:ind w:left="0" w:right="0" w:firstLine="0"/>
                              <w:jc w:val="left"/>
                            </w:pPr>
                            <w:r>
                              <w:rPr>
                                <w:b/>
                                <w:bCs/>
                                <w:color w:val="605B64"/>
                                <w:spacing w:val="0"/>
                                <w:w w:val="100"/>
                                <w:position w:val="0"/>
                              </w:rPr>
                              <w:t>数据处理、存储和分析 社会化运营能力</w:t>
                            </w:r>
                          </w:p>
                        </w:txbxContent>
                      </wps:txbx>
                      <wps:bodyPr lIns="0" tIns="0" rIns="0" bIns="0">
                        <a:noAutoFit/>
                      </wps:bodyPr>
                    </wps:wsp>
                  </a:graphicData>
                </a:graphic>
              </wp:anchor>
            </w:drawing>
          </mc:Choice>
          <mc:Fallback>
            <w:pict>
              <v:shape id="_x0000_s1041" type="#_x0000_t202" style="position:absolute;margin-left:231.15000000000001pt;margin-top:515.29999999999995pt;width:92.900000000000006pt;height:33.100000000000001pt;z-index:-125829373;mso-wrap-distance-left:120.60000000000001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322" w:lineRule="exact"/>
                        <w:ind w:left="0" w:right="0" w:firstLine="0"/>
                        <w:jc w:val="left"/>
                      </w:pPr>
                      <w:r>
                        <w:rPr>
                          <w:b/>
                          <w:bCs/>
                          <w:color w:val="605B64"/>
                          <w:spacing w:val="0"/>
                          <w:w w:val="100"/>
                          <w:position w:val="0"/>
                        </w:rPr>
                        <w:t>数据处理、存储和分析 社会化运营能力</w:t>
                      </w:r>
                    </w:p>
                  </w:txbxContent>
                </v:textbox>
                <w10:wrap type="topAndBottom" anchorx="page" anchory="margin"/>
              </v:shape>
            </w:pict>
          </mc:Fallback>
        </mc:AlternateContent>
      </w:r>
      <w:r>
        <w:drawing>
          <wp:anchor distT="0" distB="0" distL="0" distR="0" simplePos="0" relativeHeight="62914699" behindDoc="1" locked="0" layoutInCell="1" allowOverlap="1">
            <wp:simplePos x="0" y="0"/>
            <wp:positionH relativeFrom="margin">
              <wp:posOffset>635635</wp:posOffset>
            </wp:positionH>
            <wp:positionV relativeFrom="margin">
              <wp:posOffset>5565775</wp:posOffset>
            </wp:positionV>
            <wp:extent cx="4712335" cy="2407920"/>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1"/>
                    <a:stretch/>
                  </pic:blipFill>
                  <pic:spPr>
                    <a:xfrm>
                      <a:ext cx="4712335" cy="2407920"/>
                    </a:xfrm>
                    <a:prstGeom prst="rect"/>
                  </pic:spPr>
                </pic:pic>
              </a:graphicData>
            </a:graphic>
          </wp:anchor>
        </w:drawing>
      </w:r>
      <w:r>
        <w:rPr>
          <w:b/>
          <w:bCs/>
          <w:color w:val="373639"/>
          <w:spacing w:val="0"/>
          <w:w w:val="100"/>
          <w:position w:val="0"/>
        </w:rPr>
        <w:t>核心业务能力：</w:t>
        <w:tab/>
        <w:t xml:space="preserve">&gt; </w:t>
      </w:r>
      <w:r>
        <w:rPr>
          <w:b/>
          <w:bCs/>
          <w:color w:val="776D6C"/>
          <w:spacing w:val="0"/>
          <w:w w:val="100"/>
          <w:position w:val="0"/>
        </w:rPr>
        <w:t>互联网业务</w:t>
        <w:br/>
      </w:r>
      <w:r>
        <w:rPr>
          <w:b/>
          <w:bCs/>
          <w:color w:val="605B64"/>
          <w:spacing w:val="0"/>
          <w:w w:val="100"/>
          <w:position w:val="0"/>
        </w:rPr>
        <w:t>云计算、云存储技术</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4" w:after="4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93" w:right="0" w:bottom="1393" w:left="0" w:header="0" w:footer="3" w:gutter="0"/>
          <w:cols w:space="720"/>
          <w:noEndnote/>
          <w:rtlGutter w:val="0"/>
          <w:docGrid w:linePitch="360"/>
        </w:sectPr>
      </w:pPr>
    </w:p>
    <w:p>
      <w:pPr>
        <w:pStyle w:val="Style26"/>
        <w:keepNext w:val="0"/>
        <w:keepLines w:val="0"/>
        <w:widowControl w:val="0"/>
        <w:shd w:val="clear" w:color="auto" w:fill="auto"/>
        <w:bidi w:val="0"/>
        <w:spacing w:before="0" w:after="0" w:line="302" w:lineRule="exact"/>
        <w:ind w:left="0" w:right="0"/>
        <w:jc w:val="left"/>
        <w:sectPr>
          <w:footnotePr>
            <w:pos w:val="pageBottom"/>
            <w:numFmt w:val="decimal"/>
            <w:numRestart w:val="continuous"/>
          </w:footnotePr>
          <w:type w:val="continuous"/>
          <w:pgSz w:w="11900" w:h="16840"/>
          <w:pgMar w:top="1393" w:right="1021" w:bottom="1393" w:left="1107" w:header="0" w:footer="3" w:gutter="0"/>
          <w:cols w:space="720"/>
          <w:noEndnote/>
          <w:rtlGutter w:val="0"/>
          <w:docGrid w:linePitch="360"/>
        </w:sectPr>
      </w:pPr>
      <w:r>
        <w:rPr>
          <w:color w:val="000000"/>
          <w:spacing w:val="0"/>
          <w:w w:val="100"/>
          <w:position w:val="0"/>
        </w:rPr>
        <w:t>公司在建的苏州</w:t>
      </w:r>
      <w:r>
        <w:rPr>
          <w:rFonts w:ascii="Times New Roman" w:eastAsia="Times New Roman" w:hAnsi="Times New Roman" w:cs="Times New Roman"/>
          <w:color w:val="000000"/>
          <w:spacing w:val="0"/>
          <w:w w:val="100"/>
          <w:position w:val="0"/>
        </w:rPr>
        <w:t>“</w:t>
      </w:r>
      <w:r>
        <w:rPr>
          <w:color w:val="000000"/>
          <w:spacing w:val="0"/>
          <w:w w:val="100"/>
          <w:position w:val="0"/>
        </w:rPr>
        <w:t>研发中心建设项目</w:t>
      </w:r>
      <w:r>
        <w:rPr>
          <w:color w:val="000000"/>
          <w:spacing w:val="0"/>
          <w:w w:val="100"/>
          <w:position w:val="0"/>
        </w:rPr>
        <w:t>''</w:t>
      </w:r>
      <w:r>
        <w:rPr>
          <w:color w:val="000000"/>
          <w:spacing w:val="0"/>
          <w:w w:val="100"/>
          <w:position w:val="0"/>
        </w:rPr>
        <w:t>已经规划了专用的</w:t>
      </w:r>
      <w:r>
        <w:rPr>
          <w:rFonts w:ascii="Times New Roman" w:eastAsia="Times New Roman" w:hAnsi="Times New Roman" w:cs="Times New Roman"/>
          <w:color w:val="000000"/>
          <w:spacing w:val="0"/>
          <w:w w:val="100"/>
          <w:position w:val="0"/>
        </w:rPr>
        <w:t>“</w:t>
      </w:r>
      <w:r>
        <w:rPr>
          <w:color w:val="000000"/>
          <w:spacing w:val="0"/>
          <w:w w:val="100"/>
          <w:position w:val="0"/>
        </w:rPr>
        <w:t>数据中心</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该数据中心将作为公司互联网业务能力建设的物理 基础，以帮助公司实现云计算、云存储技术、海量交易数据处理、存储和分析等核心技术能力的积累与应用。此外，公司在</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互联网技术应用方面也已经有了一定的经验积累，如公司于</w:t>
      </w:r>
      <w:r>
        <w:rPr>
          <w:rFonts w:ascii="Times New Roman" w:eastAsia="Times New Roman" w:hAnsi="Times New Roman" w:cs="Times New Roman"/>
          <w:color w:val="000000"/>
          <w:spacing w:val="0"/>
          <w:w w:val="100"/>
          <w:position w:val="0"/>
        </w:rPr>
        <w:t>2011</w:t>
      </w:r>
      <w:r>
        <w:rPr>
          <w:color w:val="000000"/>
          <w:spacing w:val="0"/>
          <w:w w:val="100"/>
          <w:position w:val="0"/>
        </w:rPr>
        <w:t>年在内蒙古推广使用的</w:t>
      </w:r>
      <w:r>
        <w:rPr>
          <w:rFonts w:ascii="Times New Roman" w:eastAsia="Times New Roman" w:hAnsi="Times New Roman" w:cs="Times New Roman"/>
          <w:color w:val="000000"/>
          <w:spacing w:val="0"/>
          <w:w w:val="100"/>
          <w:position w:val="0"/>
        </w:rPr>
        <w:t>S -POS</w:t>
      </w:r>
      <w:r>
        <w:rPr>
          <w:color w:val="000000"/>
          <w:spacing w:val="0"/>
          <w:w w:val="100"/>
          <w:position w:val="0"/>
        </w:rPr>
        <w:t>系统，就是基于远程终端管 理维护系统，为客户提供应用软件的自动升级、自动维护服务，通过网络对分散在不同商户处的</w:t>
      </w:r>
      <w:r>
        <w:rPr>
          <w:rFonts w:ascii="Times New Roman" w:eastAsia="Times New Roman" w:hAnsi="Times New Roman" w:cs="Times New Roman"/>
          <w:color w:val="000000"/>
          <w:spacing w:val="0"/>
          <w:w w:val="100"/>
          <w:position w:val="0"/>
        </w:rPr>
        <w:t>POS</w:t>
      </w:r>
      <w:r>
        <w:rPr>
          <w:color w:val="000000"/>
          <w:spacing w:val="0"/>
          <w:w w:val="100"/>
          <w:position w:val="0"/>
        </w:rPr>
        <w:t>设备进行在线管理， 为客户大大节约了设备维护和管理的成本；</w:t>
      </w:r>
      <w:r>
        <w:rPr>
          <w:rFonts w:ascii="Times New Roman" w:eastAsia="Times New Roman" w:hAnsi="Times New Roman" w:cs="Times New Roman"/>
          <w:color w:val="000000"/>
          <w:spacing w:val="0"/>
          <w:w w:val="100"/>
          <w:position w:val="0"/>
        </w:rPr>
        <w:t>2009</w:t>
      </w:r>
      <w:r>
        <w:rPr>
          <w:color w:val="000000"/>
          <w:spacing w:val="0"/>
          <w:w w:val="100"/>
          <w:position w:val="0"/>
        </w:rPr>
        <w:t>年公司开始为第三方支付服务公司定制开发银行卡支付结算技术平台，为 第三方支付服务公司提供交易数据存储、分析、对账的技术服务。公司目前正在规划的最新一代移动</w:t>
      </w:r>
      <w:r>
        <w:rPr>
          <w:rFonts w:ascii="Times New Roman" w:eastAsia="Times New Roman" w:hAnsi="Times New Roman" w:cs="Times New Roman"/>
          <w:color w:val="000000"/>
          <w:spacing w:val="0"/>
          <w:w w:val="100"/>
          <w:position w:val="0"/>
        </w:rPr>
        <w:t>POS</w:t>
      </w:r>
      <w:r>
        <w:rPr>
          <w:color w:val="000000"/>
          <w:spacing w:val="0"/>
          <w:w w:val="100"/>
          <w:position w:val="0"/>
        </w:rPr>
        <w:t>机是基于</w:t>
      </w:r>
      <w:r>
        <w:rPr>
          <w:rFonts w:ascii="Times New Roman" w:eastAsia="Times New Roman" w:hAnsi="Times New Roman" w:cs="Times New Roman"/>
          <w:color w:val="000000"/>
          <w:spacing w:val="0"/>
          <w:w w:val="100"/>
          <w:position w:val="0"/>
        </w:rPr>
        <w:t>POS</w:t>
      </w:r>
      <w:r>
        <w:rPr>
          <w:color w:val="000000"/>
          <w:spacing w:val="0"/>
          <w:w w:val="100"/>
          <w:position w:val="0"/>
        </w:rPr>
        <w:t>技 术和互联网应用相结合而进行研发的支付智能终端设备，可实现线上线下支付服务的无缝链接。</w:t>
      </w:r>
    </w:p>
    <w:p>
      <w:pPr>
        <w:pStyle w:val="Style26"/>
        <w:keepNext w:val="0"/>
        <w:keepLines w:val="0"/>
        <w:widowControl w:val="0"/>
        <w:shd w:val="clear" w:color="auto" w:fill="auto"/>
        <w:bidi w:val="0"/>
        <w:spacing w:before="0" w:after="0" w:line="313" w:lineRule="exact"/>
        <w:ind w:left="0" w:right="0" w:firstLine="0"/>
        <w:jc w:val="both"/>
      </w:pPr>
      <w:bookmarkStart w:id="198" w:name="bookmark198"/>
      <w:r>
        <w:rPr>
          <w:rFonts w:ascii="Times New Roman" w:eastAsia="Times New Roman" w:hAnsi="Times New Roman" w:cs="Times New Roman"/>
          <w:b/>
          <w:bCs/>
          <w:color w:val="000000"/>
          <w:spacing w:val="0"/>
          <w:w w:val="100"/>
          <w:position w:val="0"/>
        </w:rPr>
        <w:t>2</w:t>
      </w:r>
      <w:bookmarkEnd w:id="198"/>
      <w:r>
        <w:rPr>
          <w:b/>
          <w:bCs/>
          <w:color w:val="000000"/>
          <w:spacing w:val="0"/>
          <w:w w:val="100"/>
          <w:position w:val="0"/>
        </w:rPr>
        <w:t>）积极拓展互联网业务模式，通过主动收购，拓展公司业务</w:t>
      </w:r>
      <w:r>
        <w:rPr>
          <w:b/>
          <w:bCs/>
          <w:color w:val="000000"/>
          <w:spacing w:val="0"/>
          <w:w w:val="100"/>
          <w:position w:val="0"/>
          <w:sz w:val="19"/>
          <w:szCs w:val="19"/>
        </w:rPr>
        <w:t>，</w:t>
      </w:r>
      <w:r>
        <w:rPr>
          <w:b/>
          <w:bCs/>
          <w:color w:val="000000"/>
          <w:spacing w:val="0"/>
          <w:w w:val="100"/>
          <w:position w:val="0"/>
        </w:rPr>
        <w:t>提升公司的综合竞争能力</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目前，互联网领域的主要商业形态有社区经营、游戏、门户网站经营、搜索服务、电商平台和基于用户流量的广告业务， 互联网领域的商业形态经过多年的发展，现在已经进入了寡头垄断竞争时代。但，在垂直领域仍然存在着很多商业机会，尤 其是电子支付、游戏行业、社区经营和电商平台领域。</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公司管理层根据对互联网的发展趋势判断，对互联网未来的发展持续看好，将通过积极开展基于互联网的电子支付技术、 产品和业务模式的创新，使公司现有电子支付设备终端业务更加适应互联网时代的需求，并借助互联网的手段来改善公司的 管理，提升公司运营效率，为客户、公司的业务经营降低成本开支，提升用户体验，打造流畅、高效、安全的电子支付服务 体验。</w:t>
      </w:r>
    </w:p>
    <w:p>
      <w:pPr>
        <w:pStyle w:val="Style26"/>
        <w:keepNext w:val="0"/>
        <w:keepLines w:val="0"/>
        <w:widowControl w:val="0"/>
        <w:shd w:val="clear" w:color="auto" w:fill="auto"/>
        <w:bidi w:val="0"/>
        <w:spacing w:before="0" w:after="200" w:line="313" w:lineRule="exact"/>
        <w:ind w:left="0" w:right="0"/>
        <w:jc w:val="both"/>
      </w:pPr>
      <w:r>
        <w:rPr>
          <w:color w:val="000000"/>
          <w:spacing w:val="0"/>
          <w:w w:val="100"/>
          <w:position w:val="0"/>
        </w:rPr>
        <w:t>为了分享互联网未来的大发展，公司还将通过主动收购来实现在互联网领域的业务拓展。</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月，公司公告了与游 戏开发商深圳市范特西科技有限公司（以下简称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范特西</w:t>
      </w:r>
      <w:r>
        <w:rPr>
          <w:rFonts w:ascii="Times New Roman" w:eastAsia="Times New Roman" w:hAnsi="Times New Roman" w:cs="Times New Roman"/>
          <w:color w:val="000000"/>
          <w:spacing w:val="0"/>
          <w:w w:val="100"/>
          <w:position w:val="0"/>
        </w:rPr>
        <w:t>”</w:t>
      </w:r>
      <w:r>
        <w:rPr>
          <w:color w:val="000000"/>
          <w:spacing w:val="0"/>
          <w:w w:val="100"/>
          <w:position w:val="0"/>
        </w:rPr>
        <w:t>）之间拟进行的收购合作，是公司在互联网领域执行主动收购策略 的有益尝试，尽管目前公司与范特西之间的交易最终能否达成合作仍然存在重大的不确定性，但这次交易为公司的主动收购 活动积累了宝贵的实践经验。</w:t>
      </w:r>
    </w:p>
    <w:p>
      <w:pPr>
        <w:pStyle w:val="Style30"/>
        <w:keepNext/>
        <w:keepLines/>
        <w:widowControl w:val="0"/>
        <w:shd w:val="clear" w:color="auto" w:fill="auto"/>
        <w:bidi w:val="0"/>
        <w:spacing w:before="0" w:after="10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w:t>
      </w:r>
      <w:bookmarkEnd w:id="201"/>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年度公司的经营计划</w:t>
      </w:r>
      <w:bookmarkEnd w:id="199"/>
      <w:bookmarkEnd w:id="200"/>
      <w:bookmarkEnd w:id="202"/>
    </w:p>
    <w:p>
      <w:pPr>
        <w:pStyle w:val="Style26"/>
        <w:keepNext w:val="0"/>
        <w:keepLines w:val="0"/>
        <w:widowControl w:val="0"/>
        <w:shd w:val="clear" w:color="auto" w:fill="auto"/>
        <w:bidi w:val="0"/>
        <w:spacing w:before="0" w:after="200" w:line="319" w:lineRule="exact"/>
        <w:ind w:left="0" w:right="0" w:firstLine="4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年，公司将紧密关注移动互联网的发展趋势，积极研究适合新的市场需求的产品和服务，提高产品和服务在产业 链上下游的覆盖范围，并加大对互联网运营模式的探索，开展基于互联网应用的产品和服务创新；积极推进与范特西的股权 合作项目，探索以主动收购为主的互联网业务拓展模式，为公司未来的发展打下坚实基础。</w:t>
      </w:r>
    </w:p>
    <w:p>
      <w:pPr>
        <w:pStyle w:val="Style26"/>
        <w:keepNext w:val="0"/>
        <w:keepLines w:val="0"/>
        <w:widowControl w:val="0"/>
        <w:shd w:val="clear" w:color="auto" w:fill="auto"/>
        <w:tabs>
          <w:tab w:pos="774" w:val="left"/>
        </w:tabs>
        <w:bidi w:val="0"/>
        <w:spacing w:before="0" w:after="0"/>
        <w:ind w:left="0" w:right="0" w:firstLine="460"/>
        <w:jc w:val="both"/>
      </w:pPr>
      <w:bookmarkStart w:id="203" w:name="bookmark203"/>
      <w:r>
        <w:rPr>
          <w:rFonts w:ascii="Times New Roman" w:eastAsia="Times New Roman" w:hAnsi="Times New Roman" w:cs="Times New Roman"/>
          <w:b/>
          <w:bCs/>
          <w:color w:val="000000"/>
          <w:spacing w:val="0"/>
          <w:w w:val="100"/>
          <w:position w:val="0"/>
        </w:rPr>
        <w:t>1</w:t>
      </w:r>
      <w:bookmarkEnd w:id="203"/>
      <w:r>
        <w:rPr>
          <w:b/>
          <w:bCs/>
          <w:color w:val="000000"/>
          <w:spacing w:val="0"/>
          <w:w w:val="100"/>
          <w:position w:val="0"/>
        </w:rPr>
        <w:t>）</w:t>
        <w:tab/>
        <w:t>继续推行科学化管理，在公司推广全流程创新</w:t>
      </w:r>
    </w:p>
    <w:p>
      <w:pPr>
        <w:pStyle w:val="Style26"/>
        <w:keepNext w:val="0"/>
        <w:keepLines w:val="0"/>
        <w:widowControl w:val="0"/>
        <w:shd w:val="clear" w:color="auto" w:fill="auto"/>
        <w:bidi w:val="0"/>
        <w:spacing w:before="0" w:after="200" w:line="314" w:lineRule="exact"/>
        <w:ind w:left="0" w:right="0" w:firstLine="4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年，公司在</w:t>
      </w:r>
      <w:r>
        <w:rPr>
          <w:rFonts w:ascii="Times New Roman" w:eastAsia="Times New Roman" w:hAnsi="Times New Roman" w:cs="Times New Roman"/>
          <w:color w:val="000000"/>
          <w:spacing w:val="0"/>
          <w:w w:val="100"/>
          <w:position w:val="0"/>
        </w:rPr>
        <w:t>“IBM</w:t>
      </w:r>
      <w:r>
        <w:rPr>
          <w:color w:val="000000"/>
          <w:spacing w:val="0"/>
          <w:w w:val="100"/>
          <w:position w:val="0"/>
        </w:rPr>
        <w:t>企业管理咨询项目</w:t>
      </w:r>
      <w:r>
        <w:rPr>
          <w:rFonts w:ascii="Times New Roman" w:eastAsia="Times New Roman" w:hAnsi="Times New Roman" w:cs="Times New Roman"/>
          <w:color w:val="000000"/>
          <w:spacing w:val="0"/>
          <w:w w:val="100"/>
          <w:position w:val="0"/>
        </w:rPr>
        <w:t>”</w:t>
      </w:r>
      <w:r>
        <w:rPr>
          <w:color w:val="000000"/>
          <w:spacing w:val="0"/>
          <w:w w:val="100"/>
          <w:position w:val="0"/>
        </w:rPr>
        <w:t>的基础上，进一步加强市场信息管理、产品需求管理、产品研发质量管理， 在公司推广基于产供销的全流程创新；制定科学合理的客户管理和营销管理流程，提高营销管理水平；细化财务预算管理和 执行，严格费用支出申报与报销审核，控制成本开支，综合提高企业的运营效率，提高人均产出。进一步加强内部审计工作， 对公司的各项制度执行情况加强监督和检查，以控制公司经营风险，督促各项工作的落实与执行。</w:t>
      </w:r>
    </w:p>
    <w:p>
      <w:pPr>
        <w:pStyle w:val="Style26"/>
        <w:keepNext w:val="0"/>
        <w:keepLines w:val="0"/>
        <w:widowControl w:val="0"/>
        <w:shd w:val="clear" w:color="auto" w:fill="auto"/>
        <w:tabs>
          <w:tab w:pos="789" w:val="left"/>
        </w:tabs>
        <w:bidi w:val="0"/>
        <w:spacing w:before="0" w:after="0"/>
        <w:ind w:left="0" w:right="0" w:firstLine="460"/>
        <w:jc w:val="both"/>
      </w:pPr>
      <w:bookmarkStart w:id="204" w:name="bookmark204"/>
      <w:r>
        <w:rPr>
          <w:rFonts w:ascii="Times New Roman" w:eastAsia="Times New Roman" w:hAnsi="Times New Roman" w:cs="Times New Roman"/>
          <w:b/>
          <w:bCs/>
          <w:color w:val="000000"/>
          <w:spacing w:val="0"/>
          <w:w w:val="100"/>
          <w:position w:val="0"/>
        </w:rPr>
        <w:t>2</w:t>
      </w:r>
      <w:bookmarkEnd w:id="204"/>
      <w:r>
        <w:rPr>
          <w:b/>
          <w:bCs/>
          <w:color w:val="000000"/>
          <w:spacing w:val="0"/>
          <w:w w:val="100"/>
          <w:position w:val="0"/>
        </w:rPr>
        <w:t>）</w:t>
        <w:tab/>
        <w:t>全力开拓国内外市场销售渠道，提高市场占有率</w:t>
      </w:r>
    </w:p>
    <w:p>
      <w:pPr>
        <w:pStyle w:val="Style26"/>
        <w:keepNext w:val="0"/>
        <w:keepLines w:val="0"/>
        <w:widowControl w:val="0"/>
        <w:shd w:val="clear" w:color="auto" w:fill="auto"/>
        <w:bidi w:val="0"/>
        <w:spacing w:before="0" w:line="317" w:lineRule="exact"/>
        <w:ind w:left="0" w:right="0" w:firstLine="460"/>
        <w:jc w:val="both"/>
      </w:pPr>
      <w:r>
        <w:rPr>
          <w:color w:val="000000"/>
          <w:spacing w:val="0"/>
          <w:w w:val="100"/>
          <w:position w:val="0"/>
        </w:rPr>
        <w:t>国内市场方面，重点做好商业银行的招投标工作和销售落地工作，对已经中标的商业银行，扩大销售占比；继续扩大 第三方客户基础，对第三方客户进行全面的信用评估和信用控制机制，开展第三方客户的市场开发和维护工作。</w:t>
      </w:r>
    </w:p>
    <w:p>
      <w:pPr>
        <w:pStyle w:val="Style26"/>
        <w:keepNext w:val="0"/>
        <w:keepLines w:val="0"/>
        <w:widowControl w:val="0"/>
        <w:shd w:val="clear" w:color="auto" w:fill="auto"/>
        <w:bidi w:val="0"/>
        <w:spacing w:before="0" w:line="326" w:lineRule="exact"/>
        <w:ind w:left="0" w:right="0" w:firstLine="4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年，公司将进一步加大开拓海外市场的力度，围绕海外客户的需求开展海外客户的售前、售中及售后技术服务， 加大海外市场的产品推广，以多种商业合作形式与海外客户、代理商进行合作，实现海外市场的销售总额有效提升。</w:t>
      </w:r>
    </w:p>
    <w:p>
      <w:pPr>
        <w:pStyle w:val="Style26"/>
        <w:keepNext w:val="0"/>
        <w:keepLines w:val="0"/>
        <w:widowControl w:val="0"/>
        <w:shd w:val="clear" w:color="auto" w:fill="auto"/>
        <w:tabs>
          <w:tab w:pos="789" w:val="left"/>
        </w:tabs>
        <w:bidi w:val="0"/>
        <w:spacing w:before="0" w:line="313" w:lineRule="exact"/>
        <w:ind w:left="0" w:right="0" w:firstLine="460"/>
        <w:jc w:val="both"/>
      </w:pPr>
      <w:bookmarkStart w:id="205" w:name="bookmark205"/>
      <w:r>
        <w:rPr>
          <w:rFonts w:ascii="Times New Roman" w:eastAsia="Times New Roman" w:hAnsi="Times New Roman" w:cs="Times New Roman"/>
          <w:b/>
          <w:bCs/>
          <w:color w:val="000000"/>
          <w:spacing w:val="0"/>
          <w:w w:val="100"/>
          <w:position w:val="0"/>
        </w:rPr>
        <w:t>3</w:t>
      </w:r>
      <w:bookmarkEnd w:id="205"/>
      <w:r>
        <w:rPr>
          <w:b/>
          <w:bCs/>
          <w:color w:val="000000"/>
          <w:spacing w:val="0"/>
          <w:w w:val="100"/>
          <w:position w:val="0"/>
        </w:rPr>
        <w:t>）</w:t>
        <w:tab/>
        <w:t>加大研发管理投入，重点投入基于互联网业务模式的新技术、新产品开发与创新，探索基于互联网的运营模式创新</w:t>
      </w:r>
    </w:p>
    <w:p>
      <w:pPr>
        <w:pStyle w:val="Style26"/>
        <w:keepNext w:val="0"/>
        <w:keepLines w:val="0"/>
        <w:widowControl w:val="0"/>
        <w:shd w:val="clear" w:color="auto" w:fill="auto"/>
        <w:bidi w:val="0"/>
        <w:spacing w:before="0" w:after="200" w:line="317" w:lineRule="exact"/>
        <w:ind w:left="0" w:right="0" w:firstLine="460"/>
        <w:jc w:val="both"/>
      </w:pPr>
      <w:r>
        <w:rPr>
          <w:color w:val="000000"/>
          <w:spacing w:val="0"/>
          <w:w w:val="100"/>
          <w:position w:val="0"/>
        </w:rPr>
        <w:t>为了应对未来市场的变化，公司将在</w:t>
      </w:r>
      <w:r>
        <w:rPr>
          <w:rFonts w:ascii="Times New Roman" w:eastAsia="Times New Roman" w:hAnsi="Times New Roman" w:cs="Times New Roman"/>
          <w:color w:val="000000"/>
          <w:spacing w:val="0"/>
          <w:w w:val="100"/>
          <w:position w:val="0"/>
        </w:rPr>
        <w:t>2014</w:t>
      </w:r>
      <w:r>
        <w:rPr>
          <w:color w:val="000000"/>
          <w:spacing w:val="0"/>
          <w:w w:val="100"/>
          <w:position w:val="0"/>
        </w:rPr>
        <w:t>年重点开展基于互联网业务模式的新技术、新产品的开发与创新，对原有产 品线进行合并、缩减，以提高研发效率。全面加强研发管理流程的建设，进一步加大研发团队建设，提高研发管理能力。同 时，探索基于互联网的运营模式创新，切实提升用户体验，打造流畅、高效、安全的电子支付技术服务体验。</w:t>
      </w:r>
    </w:p>
    <w:p>
      <w:pPr>
        <w:pStyle w:val="Style26"/>
        <w:keepNext w:val="0"/>
        <w:keepLines w:val="0"/>
        <w:widowControl w:val="0"/>
        <w:shd w:val="clear" w:color="auto" w:fill="auto"/>
        <w:tabs>
          <w:tab w:pos="769" w:val="left"/>
        </w:tabs>
        <w:bidi w:val="0"/>
        <w:spacing w:before="0" w:after="0"/>
        <w:ind w:left="0" w:right="0" w:firstLine="440"/>
        <w:jc w:val="both"/>
      </w:pPr>
      <w:bookmarkStart w:id="206" w:name="bookmark206"/>
      <w:r>
        <w:rPr>
          <w:rFonts w:ascii="Times New Roman" w:eastAsia="Times New Roman" w:hAnsi="Times New Roman" w:cs="Times New Roman"/>
          <w:b/>
          <w:bCs/>
          <w:color w:val="000000"/>
          <w:spacing w:val="0"/>
          <w:w w:val="100"/>
          <w:position w:val="0"/>
        </w:rPr>
        <w:t>4</w:t>
      </w:r>
      <w:bookmarkEnd w:id="206"/>
      <w:r>
        <w:rPr>
          <w:b/>
          <w:bCs/>
          <w:color w:val="000000"/>
          <w:spacing w:val="0"/>
          <w:w w:val="100"/>
          <w:position w:val="0"/>
        </w:rPr>
        <w:t>）</w:t>
        <w:tab/>
        <w:t>加大高端人才引进力度，提升人均效能</w:t>
      </w:r>
    </w:p>
    <w:p>
      <w:pPr>
        <w:pStyle w:val="Style26"/>
        <w:keepNext w:val="0"/>
        <w:keepLines w:val="0"/>
        <w:widowControl w:val="0"/>
        <w:shd w:val="clear" w:color="auto" w:fill="auto"/>
        <w:bidi w:val="0"/>
        <w:spacing w:before="0" w:after="200" w:line="312" w:lineRule="exact"/>
        <w:ind w:left="0" w:right="0" w:firstLine="460"/>
        <w:jc w:val="both"/>
      </w:pPr>
      <w:r>
        <w:rPr>
          <w:color w:val="000000"/>
          <w:spacing w:val="0"/>
          <w:w w:val="100"/>
          <w:position w:val="0"/>
        </w:rPr>
        <w:t>完善部门和岗位</w:t>
      </w:r>
      <w:r>
        <w:rPr>
          <w:rFonts w:ascii="Times New Roman" w:eastAsia="Times New Roman" w:hAnsi="Times New Roman" w:cs="Times New Roman"/>
          <w:color w:val="000000"/>
          <w:spacing w:val="0"/>
          <w:w w:val="100"/>
          <w:position w:val="0"/>
        </w:rPr>
        <w:t>KPI</w:t>
      </w:r>
      <w:r>
        <w:rPr>
          <w:color w:val="000000"/>
          <w:spacing w:val="0"/>
          <w:w w:val="100"/>
          <w:position w:val="0"/>
        </w:rPr>
        <w:t>指标体系，完善员工激励体系，推行员工股权激励，加强业务指标考核，继续大力引进高端人才， 优化人力资源配置，裁汰冗员，缩减部门规模，提升人均效能；加大职能管理部门能力建设，使公司拥有输出管理的能力； 继续推进企业文化建设，提升企业凝聚力。</w:t>
      </w:r>
    </w:p>
    <w:p>
      <w:pPr>
        <w:pStyle w:val="Style26"/>
        <w:keepNext w:val="0"/>
        <w:keepLines w:val="0"/>
        <w:widowControl w:val="0"/>
        <w:shd w:val="clear" w:color="auto" w:fill="auto"/>
        <w:bidi w:val="0"/>
        <w:spacing w:before="0" w:line="240" w:lineRule="auto"/>
        <w:ind w:left="0" w:right="0" w:firstLine="440"/>
        <w:jc w:val="both"/>
      </w:pPr>
      <w:bookmarkStart w:id="207" w:name="bookmark207"/>
      <w:r>
        <w:rPr>
          <w:rFonts w:ascii="Times New Roman" w:eastAsia="Times New Roman" w:hAnsi="Times New Roman" w:cs="Times New Roman"/>
          <w:b/>
          <w:bCs/>
          <w:color w:val="000000"/>
          <w:spacing w:val="0"/>
          <w:w w:val="100"/>
          <w:position w:val="0"/>
        </w:rPr>
        <w:t>5</w:t>
      </w:r>
      <w:bookmarkEnd w:id="207"/>
      <w:r>
        <w:rPr>
          <w:b/>
          <w:bCs/>
          <w:color w:val="000000"/>
          <w:spacing w:val="0"/>
          <w:w w:val="100"/>
          <w:position w:val="0"/>
        </w:rPr>
        <w:t>）加强投资者关系建设</w:t>
      </w:r>
    </w:p>
    <w:p>
      <w:pPr>
        <w:pStyle w:val="Style26"/>
        <w:keepNext w:val="0"/>
        <w:keepLines w:val="0"/>
        <w:widowControl w:val="0"/>
        <w:shd w:val="clear" w:color="auto" w:fill="auto"/>
        <w:bidi w:val="0"/>
        <w:spacing w:before="0" w:after="180" w:line="317" w:lineRule="exact"/>
        <w:ind w:left="0" w:right="0" w:firstLine="500"/>
        <w:jc w:val="both"/>
      </w:pPr>
      <w:r>
        <w:rPr>
          <w:color w:val="000000"/>
          <w:spacing w:val="0"/>
          <w:w w:val="100"/>
          <w:position w:val="0"/>
        </w:rPr>
        <w:t>投资者关系是公司进入资本市场后必须长期坚持和努力的重要工作。</w:t>
      </w:r>
      <w:r>
        <w:rPr>
          <w:rFonts w:ascii="Times New Roman" w:eastAsia="Times New Roman" w:hAnsi="Times New Roman" w:cs="Times New Roman"/>
          <w:color w:val="000000"/>
          <w:spacing w:val="0"/>
          <w:w w:val="100"/>
          <w:position w:val="0"/>
        </w:rPr>
        <w:t>2014</w:t>
      </w:r>
      <w:r>
        <w:rPr>
          <w:color w:val="000000"/>
          <w:spacing w:val="0"/>
          <w:w w:val="100"/>
          <w:position w:val="0"/>
        </w:rPr>
        <w:t>年，公司将进一步加强信息披露管理，认真 对待投资者沟通工作，加强公司与投资者和潜在投资者之间的沟通，促进投资者对公司价值的了解和认同，促进公司与投资 者之间的信任度提升，为公司在资本市场的长期发展打下坚实的基础。</w:t>
      </w:r>
    </w:p>
    <w:p>
      <w:pPr>
        <w:pStyle w:val="Style30"/>
        <w:keepNext/>
        <w:keepLines/>
        <w:widowControl w:val="0"/>
        <w:shd w:val="clear" w:color="auto" w:fill="auto"/>
        <w:bidi w:val="0"/>
        <w:spacing w:before="0" w:after="18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3</w:t>
      </w:r>
      <w:r>
        <w:rPr>
          <w:color w:val="000000"/>
          <w:spacing w:val="0"/>
          <w:w w:val="100"/>
          <w:position w:val="0"/>
        </w:rPr>
        <w:t>）对公司未来的发展战略及经营计划的实现产生不利影响的风险因素分析</w:t>
      </w:r>
      <w:bookmarkEnd w:id="208"/>
      <w:bookmarkEnd w:id="209"/>
      <w:bookmarkEnd w:id="211"/>
    </w:p>
    <w:p>
      <w:pPr>
        <w:pStyle w:val="Style30"/>
        <w:keepNext/>
        <w:keepLines/>
        <w:widowControl w:val="0"/>
        <w:shd w:val="clear" w:color="auto" w:fill="auto"/>
        <w:tabs>
          <w:tab w:pos="374" w:val="left"/>
        </w:tabs>
        <w:bidi w:val="0"/>
        <w:spacing w:before="0" w:after="100" w:line="240" w:lineRule="auto"/>
        <w:ind w:left="0" w:right="0" w:firstLine="0"/>
        <w:jc w:val="left"/>
      </w:pPr>
      <w:bookmarkStart w:id="208" w:name="bookmark208"/>
      <w:bookmarkStart w:id="209" w:name="bookmark209"/>
      <w:bookmarkStart w:id="212" w:name="bookmark212"/>
      <w:bookmarkStart w:id="213" w:name="bookmark213"/>
      <w:r>
        <w:rPr>
          <w:rFonts w:ascii="Times New Roman" w:eastAsia="Times New Roman" w:hAnsi="Times New Roman" w:cs="Times New Roman"/>
          <w:color w:val="000000"/>
          <w:spacing w:val="0"/>
          <w:w w:val="100"/>
          <w:position w:val="0"/>
        </w:rPr>
        <w:t>1</w:t>
      </w:r>
      <w:bookmarkEnd w:id="212"/>
      <w:r>
        <w:rPr>
          <w:color w:val="000000"/>
          <w:spacing w:val="0"/>
          <w:w w:val="100"/>
          <w:position w:val="0"/>
        </w:rPr>
        <w:t>）</w:t>
        <w:tab/>
        <w:t>收购范特西</w:t>
      </w:r>
      <w:r>
        <w:rPr>
          <w:rFonts w:ascii="Times New Roman" w:eastAsia="Times New Roman" w:hAnsi="Times New Roman" w:cs="Times New Roman"/>
          <w:color w:val="000000"/>
          <w:spacing w:val="0"/>
          <w:w w:val="100"/>
          <w:position w:val="0"/>
        </w:rPr>
        <w:t>100%</w:t>
      </w:r>
      <w:r>
        <w:rPr>
          <w:color w:val="000000"/>
          <w:spacing w:val="0"/>
          <w:w w:val="100"/>
          <w:position w:val="0"/>
        </w:rPr>
        <w:t>股权的交易最终无法达成的风险</w:t>
      </w:r>
      <w:bookmarkEnd w:id="208"/>
      <w:bookmarkEnd w:id="209"/>
      <w:bookmarkEnd w:id="213"/>
    </w:p>
    <w:p>
      <w:pPr>
        <w:pStyle w:val="Style26"/>
        <w:keepNext w:val="0"/>
        <w:keepLines w:val="0"/>
        <w:widowControl w:val="0"/>
        <w:shd w:val="clear" w:color="auto" w:fill="auto"/>
        <w:bidi w:val="0"/>
        <w:spacing w:before="0" w:after="180" w:line="315" w:lineRule="exact"/>
        <w:ind w:left="0" w:right="0" w:firstLine="50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月公布了与范特西全体股东拟进行的股权交易项目的预案，该预案显示，公司将通过向范特西全体股 东发行</w:t>
      </w:r>
      <w:r>
        <w:rPr>
          <w:rFonts w:ascii="Times New Roman" w:eastAsia="Times New Roman" w:hAnsi="Times New Roman" w:cs="Times New Roman"/>
          <w:color w:val="000000"/>
          <w:spacing w:val="0"/>
          <w:w w:val="100"/>
          <w:position w:val="0"/>
        </w:rPr>
        <w:t>37,735,849</w:t>
      </w:r>
      <w:r>
        <w:rPr>
          <w:color w:val="000000"/>
          <w:spacing w:val="0"/>
          <w:w w:val="100"/>
          <w:position w:val="0"/>
        </w:rPr>
        <w:t>股股份和向刘祥、江汉、刘亚三名原股东定向发行</w:t>
      </w:r>
      <w:r>
        <w:rPr>
          <w:rFonts w:ascii="Times New Roman" w:eastAsia="Times New Roman" w:hAnsi="Times New Roman" w:cs="Times New Roman"/>
          <w:color w:val="000000"/>
          <w:spacing w:val="0"/>
          <w:w w:val="100"/>
          <w:position w:val="0"/>
        </w:rPr>
        <w:t>18,867,924</w:t>
      </w:r>
      <w:r>
        <w:rPr>
          <w:color w:val="000000"/>
          <w:spacing w:val="0"/>
          <w:w w:val="100"/>
          <w:position w:val="0"/>
        </w:rPr>
        <w:t>股股份募集资金人民币</w:t>
      </w:r>
      <w:r>
        <w:rPr>
          <w:rFonts w:ascii="Times New Roman" w:eastAsia="Times New Roman" w:hAnsi="Times New Roman" w:cs="Times New Roman"/>
          <w:color w:val="000000"/>
          <w:spacing w:val="0"/>
          <w:w w:val="100"/>
          <w:position w:val="0"/>
        </w:rPr>
        <w:t>2.8</w:t>
      </w:r>
      <w:r>
        <w:rPr>
          <w:color w:val="000000"/>
          <w:spacing w:val="0"/>
          <w:w w:val="100"/>
          <w:position w:val="0"/>
        </w:rPr>
        <w:t>亿元用于支付本次 交易的全部对价。截止本年报发布之日，标的公司范特西与</w:t>
      </w:r>
      <w:r>
        <w:rPr>
          <w:rFonts w:ascii="Times New Roman" w:eastAsia="Times New Roman" w:hAnsi="Times New Roman" w:cs="Times New Roman"/>
          <w:color w:val="000000"/>
          <w:spacing w:val="0"/>
          <w:w w:val="100"/>
          <w:position w:val="0"/>
        </w:rPr>
        <w:t>NBA</w:t>
      </w:r>
      <w:r>
        <w:rPr>
          <w:color w:val="000000"/>
          <w:spacing w:val="0"/>
          <w:w w:val="100"/>
          <w:position w:val="0"/>
        </w:rPr>
        <w:t>之间的版权合作协议仍未正式签署，如果双方的版权合作 协议最终不能签署，则公司将不会就本次交易召开董事会进行审核。即使范特西与</w:t>
      </w:r>
      <w:r>
        <w:rPr>
          <w:rFonts w:ascii="Times New Roman" w:eastAsia="Times New Roman" w:hAnsi="Times New Roman" w:cs="Times New Roman"/>
          <w:color w:val="000000"/>
          <w:spacing w:val="0"/>
          <w:w w:val="100"/>
          <w:position w:val="0"/>
        </w:rPr>
        <w:t>NBA</w:t>
      </w:r>
      <w:r>
        <w:rPr>
          <w:color w:val="000000"/>
          <w:spacing w:val="0"/>
          <w:w w:val="100"/>
          <w:position w:val="0"/>
        </w:rPr>
        <w:t>之间最终签署的版权合作协议，本 次交易还需通过中国证券监督管理委员会的审核，如果本次交易无法通过证监会的审核，则交易最终无法完成。因此，本次 交易存在最终无法达成的重大风险，提请广大投资者注意风险。</w:t>
      </w:r>
    </w:p>
    <w:p>
      <w:pPr>
        <w:pStyle w:val="Style30"/>
        <w:keepNext/>
        <w:keepLines/>
        <w:widowControl w:val="0"/>
        <w:shd w:val="clear" w:color="auto" w:fill="auto"/>
        <w:tabs>
          <w:tab w:pos="384" w:val="left"/>
        </w:tabs>
        <w:bidi w:val="0"/>
        <w:spacing w:before="0" w:after="10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2</w:t>
      </w:r>
      <w:bookmarkEnd w:id="216"/>
      <w:r>
        <w:rPr>
          <w:color w:val="000000"/>
          <w:spacing w:val="0"/>
          <w:w w:val="100"/>
          <w:position w:val="0"/>
        </w:rPr>
        <w:t>）</w:t>
        <w:tab/>
        <w:t>应收账款回收风险</w:t>
      </w:r>
      <w:bookmarkEnd w:id="214"/>
      <w:bookmarkEnd w:id="215"/>
      <w:bookmarkEnd w:id="217"/>
    </w:p>
    <w:p>
      <w:pPr>
        <w:pStyle w:val="Style26"/>
        <w:keepNext w:val="0"/>
        <w:keepLines w:val="0"/>
        <w:widowControl w:val="0"/>
        <w:shd w:val="clear" w:color="auto" w:fill="auto"/>
        <w:bidi w:val="0"/>
        <w:spacing w:before="0" w:line="317" w:lineRule="exact"/>
        <w:ind w:left="0" w:right="0" w:firstLine="5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年，公司应收账款总额为</w:t>
      </w:r>
      <w:r>
        <w:rPr>
          <w:rFonts w:ascii="Times New Roman" w:eastAsia="Times New Roman" w:hAnsi="Times New Roman" w:cs="Times New Roman"/>
          <w:color w:val="000000"/>
          <w:spacing w:val="0"/>
          <w:w w:val="100"/>
          <w:position w:val="0"/>
        </w:rPr>
        <w:t>19,736.12</w:t>
      </w:r>
      <w:r>
        <w:rPr>
          <w:color w:val="000000"/>
          <w:spacing w:val="0"/>
          <w:w w:val="100"/>
          <w:position w:val="0"/>
        </w:rPr>
        <w:t>万元，其中除银联商务、通联支付、商业银行等企业信用较好的客户之外的第 三方客户的应收账款为</w:t>
      </w:r>
      <w:r>
        <w:rPr>
          <w:rFonts w:ascii="Times New Roman" w:eastAsia="Times New Roman" w:hAnsi="Times New Roman" w:cs="Times New Roman"/>
          <w:color w:val="000000"/>
          <w:spacing w:val="0"/>
          <w:w w:val="100"/>
          <w:position w:val="0"/>
        </w:rPr>
        <w:t>4,300.76</w:t>
      </w:r>
      <w:r>
        <w:rPr>
          <w:color w:val="000000"/>
          <w:spacing w:val="0"/>
          <w:w w:val="100"/>
          <w:position w:val="0"/>
        </w:rPr>
        <w:t>万元，占公司应收账款的比例为</w:t>
      </w:r>
      <w:r>
        <w:rPr>
          <w:rFonts w:ascii="Times New Roman" w:eastAsia="Times New Roman" w:hAnsi="Times New Roman" w:cs="Times New Roman"/>
          <w:color w:val="000000"/>
          <w:spacing w:val="0"/>
          <w:w w:val="100"/>
          <w:position w:val="0"/>
        </w:rPr>
        <w:t>21.79%</w:t>
      </w:r>
      <w:r>
        <w:rPr>
          <w:color w:val="000000"/>
          <w:spacing w:val="0"/>
          <w:w w:val="100"/>
          <w:position w:val="0"/>
        </w:rPr>
        <w:t>。第三方客户的的资金实力参差不齐，由此导致公司 的应收账款回收风险增加。</w:t>
      </w:r>
    </w:p>
    <w:p>
      <w:pPr>
        <w:pStyle w:val="Style26"/>
        <w:keepNext w:val="0"/>
        <w:keepLines w:val="0"/>
        <w:widowControl w:val="0"/>
        <w:shd w:val="clear" w:color="auto" w:fill="auto"/>
        <w:bidi w:val="0"/>
        <w:spacing w:before="0" w:after="180" w:line="322" w:lineRule="exact"/>
        <w:ind w:left="0" w:right="0" w:firstLine="500"/>
        <w:jc w:val="both"/>
      </w:pPr>
      <w:r>
        <w:rPr>
          <w:color w:val="000000"/>
          <w:spacing w:val="0"/>
          <w:w w:val="100"/>
          <w:position w:val="0"/>
        </w:rPr>
        <w:t>针对该风险，公司在</w:t>
      </w:r>
      <w:r>
        <w:rPr>
          <w:rFonts w:ascii="Times New Roman" w:eastAsia="Times New Roman" w:hAnsi="Times New Roman" w:cs="Times New Roman"/>
          <w:color w:val="000000"/>
          <w:spacing w:val="0"/>
          <w:w w:val="100"/>
          <w:position w:val="0"/>
        </w:rPr>
        <w:t>2014</w:t>
      </w:r>
      <w:r>
        <w:rPr>
          <w:color w:val="000000"/>
          <w:spacing w:val="0"/>
          <w:w w:val="100"/>
          <w:position w:val="0"/>
        </w:rPr>
        <w:t>年进一步加强落实客户信用风险评价制度和流程，加强了应收账款风险的管理，包括应收账 款金额核对、账期管理等。</w:t>
      </w:r>
    </w:p>
    <w:p>
      <w:pPr>
        <w:pStyle w:val="Style30"/>
        <w:keepNext/>
        <w:keepLines/>
        <w:widowControl w:val="0"/>
        <w:shd w:val="clear" w:color="auto" w:fill="auto"/>
        <w:tabs>
          <w:tab w:pos="384" w:val="left"/>
        </w:tabs>
        <w:bidi w:val="0"/>
        <w:spacing w:before="0" w:after="10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3</w:t>
      </w:r>
      <w:bookmarkEnd w:id="220"/>
      <w:r>
        <w:rPr>
          <w:color w:val="000000"/>
          <w:spacing w:val="0"/>
          <w:w w:val="100"/>
          <w:position w:val="0"/>
        </w:rPr>
        <w:t>）</w:t>
        <w:tab/>
        <w:t>无法把握互联网业务的发展趋势，产品、技术和服务不能满足市场需求的风险</w:t>
      </w:r>
      <w:bookmarkEnd w:id="218"/>
      <w:bookmarkEnd w:id="219"/>
      <w:bookmarkEnd w:id="221"/>
    </w:p>
    <w:p>
      <w:pPr>
        <w:pStyle w:val="Style26"/>
        <w:keepNext w:val="0"/>
        <w:keepLines w:val="0"/>
        <w:widowControl w:val="0"/>
        <w:shd w:val="clear" w:color="auto" w:fill="auto"/>
        <w:bidi w:val="0"/>
        <w:spacing w:before="0" w:line="312" w:lineRule="exact"/>
        <w:ind w:left="0" w:right="0" w:firstLine="500"/>
        <w:jc w:val="left"/>
      </w:pPr>
      <w:r>
        <w:rPr>
          <w:color w:val="000000"/>
          <w:spacing w:val="0"/>
          <w:w w:val="100"/>
          <w:position w:val="0"/>
        </w:rPr>
        <w:t>互联网和移动互联网的发展对中国市场将进行一次深入的、彻底的改造，公司已经积极开展了基于互联网业务的产品、 技术和服务创新，基于互联网的运营模式创新，但由于公司管理层没有从事互联网业务的经验，可能出现对互联网业务判断 失误的风险，从而导致公司的产品、技术、服务不能满足市场需求的风险，进而影响公司未来的综合竞争力。</w:t>
      </w:r>
    </w:p>
    <w:p>
      <w:pPr>
        <w:pStyle w:val="Style26"/>
        <w:keepNext w:val="0"/>
        <w:keepLines w:val="0"/>
        <w:widowControl w:val="0"/>
        <w:shd w:val="clear" w:color="auto" w:fill="auto"/>
        <w:bidi w:val="0"/>
        <w:spacing w:before="0" w:after="180" w:line="307" w:lineRule="exact"/>
        <w:ind w:left="0" w:right="0" w:firstLine="500"/>
        <w:jc w:val="left"/>
      </w:pPr>
      <w:r>
        <w:rPr>
          <w:color w:val="000000"/>
          <w:spacing w:val="0"/>
          <w:w w:val="100"/>
          <w:position w:val="0"/>
        </w:rPr>
        <w:t>针对该风险，公司将采取积极引进高端人才的策略，尤其是懂得互联网运营、产品和技术开发的高端人才，以提高公 司对未来的判断能力，和在产品、技术、服务的创新能力和水平。</w:t>
      </w:r>
    </w:p>
    <w:p>
      <w:pPr>
        <w:pStyle w:val="Style30"/>
        <w:keepNext/>
        <w:keepLines/>
        <w:widowControl w:val="0"/>
        <w:shd w:val="clear" w:color="auto" w:fill="auto"/>
        <w:tabs>
          <w:tab w:pos="384" w:val="left"/>
        </w:tabs>
        <w:bidi w:val="0"/>
        <w:spacing w:before="0" w:after="10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4</w:t>
      </w:r>
      <w:bookmarkEnd w:id="224"/>
      <w:r>
        <w:rPr>
          <w:color w:val="000000"/>
          <w:spacing w:val="0"/>
          <w:w w:val="100"/>
          <w:position w:val="0"/>
        </w:rPr>
        <w:t>）</w:t>
        <w:tab/>
        <w:t>海外市场开拓低于预期的风险</w:t>
      </w:r>
      <w:bookmarkEnd w:id="222"/>
      <w:bookmarkEnd w:id="223"/>
      <w:bookmarkEnd w:id="225"/>
    </w:p>
    <w:p>
      <w:pPr>
        <w:pStyle w:val="Style26"/>
        <w:keepNext w:val="0"/>
        <w:keepLines w:val="0"/>
        <w:widowControl w:val="0"/>
        <w:shd w:val="clear" w:color="auto" w:fill="auto"/>
        <w:bidi w:val="0"/>
        <w:spacing w:before="0" w:line="317" w:lineRule="exact"/>
        <w:ind w:left="0" w:right="0" w:firstLine="500"/>
        <w:jc w:val="left"/>
      </w:pPr>
      <w:r>
        <w:rPr>
          <w:color w:val="000000"/>
          <w:spacing w:val="0"/>
          <w:w w:val="100"/>
          <w:position w:val="0"/>
        </w:rPr>
        <w:t>自</w:t>
      </w:r>
      <w:r>
        <w:rPr>
          <w:rFonts w:ascii="Times New Roman" w:eastAsia="Times New Roman" w:hAnsi="Times New Roman" w:cs="Times New Roman"/>
          <w:color w:val="000000"/>
          <w:spacing w:val="0"/>
          <w:w w:val="100"/>
          <w:position w:val="0"/>
        </w:rPr>
        <w:t>2009</w:t>
      </w:r>
      <w:r>
        <w:rPr>
          <w:color w:val="000000"/>
          <w:spacing w:val="0"/>
          <w:w w:val="100"/>
          <w:position w:val="0"/>
        </w:rPr>
        <w:t>年开始，公司即筹备组建了海外业务团队，负责与海外市场的拓展和信息交流。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日，公司第二届 董事会第十二次会议审议通过了公司组织架构调整的议案，正式批准建立了一级部门国际业务部，将拓展国外市场作为市场 工作的重点。</w:t>
      </w:r>
      <w:r>
        <w:rPr>
          <w:rFonts w:ascii="Times New Roman" w:eastAsia="Times New Roman" w:hAnsi="Times New Roman" w:cs="Times New Roman"/>
          <w:color w:val="000000"/>
          <w:spacing w:val="0"/>
          <w:w w:val="100"/>
          <w:position w:val="0"/>
        </w:rPr>
        <w:t>2014</w:t>
      </w:r>
      <w:r>
        <w:rPr>
          <w:color w:val="000000"/>
          <w:spacing w:val="0"/>
          <w:w w:val="100"/>
          <w:position w:val="0"/>
        </w:rPr>
        <w:t>年，公司将继续加强海外市场的开拓能力，并将落实海外市场的订单为最终考核目标。但，公司仍然存在 国外市场开拓失败的风险。</w:t>
      </w:r>
    </w:p>
    <w:p>
      <w:pPr>
        <w:pStyle w:val="Style26"/>
        <w:keepNext w:val="0"/>
        <w:keepLines w:val="0"/>
        <w:widowControl w:val="0"/>
        <w:shd w:val="clear" w:color="auto" w:fill="auto"/>
        <w:bidi w:val="0"/>
        <w:spacing w:before="0" w:after="180" w:line="316" w:lineRule="exact"/>
        <w:ind w:left="0" w:right="0" w:firstLine="500"/>
        <w:jc w:val="left"/>
      </w:pPr>
      <w:r>
        <w:rPr>
          <w:color w:val="000000"/>
          <w:spacing w:val="0"/>
          <w:w w:val="100"/>
          <w:position w:val="0"/>
        </w:rPr>
        <w:t>针对该风险，公司将在市场、研发等资源配置上向国外市场倾斜，努力降低国外市场开拓失败的风险。</w:t>
      </w:r>
    </w:p>
    <w:p>
      <w:pPr>
        <w:pStyle w:val="Style26"/>
        <w:keepNext w:val="0"/>
        <w:keepLines w:val="0"/>
        <w:widowControl w:val="0"/>
        <w:shd w:val="clear" w:color="auto" w:fill="auto"/>
        <w:tabs>
          <w:tab w:pos="384" w:val="left"/>
        </w:tabs>
        <w:bidi w:val="0"/>
        <w:spacing w:before="0" w:after="0"/>
        <w:ind w:left="0" w:right="0" w:firstLine="0"/>
        <w:jc w:val="left"/>
      </w:pPr>
      <w:bookmarkStart w:id="226" w:name="bookmark226"/>
      <w:r>
        <w:rPr>
          <w:rFonts w:ascii="Times New Roman" w:eastAsia="Times New Roman" w:hAnsi="Times New Roman" w:cs="Times New Roman"/>
          <w:b/>
          <w:bCs/>
          <w:color w:val="000000"/>
          <w:spacing w:val="0"/>
          <w:w w:val="100"/>
          <w:position w:val="0"/>
        </w:rPr>
        <w:t>5</w:t>
      </w:r>
      <w:bookmarkEnd w:id="226"/>
      <w:r>
        <w:rPr>
          <w:b/>
          <w:bCs/>
          <w:color w:val="000000"/>
          <w:spacing w:val="0"/>
          <w:w w:val="100"/>
          <w:position w:val="0"/>
        </w:rPr>
        <w:t>）</w:t>
        <w:tab/>
        <w:t>管理团队不能适应新的业务发展要求的风险</w:t>
      </w:r>
    </w:p>
    <w:p>
      <w:pPr>
        <w:pStyle w:val="Style26"/>
        <w:keepNext w:val="0"/>
        <w:keepLines w:val="0"/>
        <w:widowControl w:val="0"/>
        <w:shd w:val="clear" w:color="auto" w:fill="auto"/>
        <w:bidi w:val="0"/>
        <w:spacing w:before="0" w:line="312" w:lineRule="exact"/>
        <w:ind w:left="0" w:right="0"/>
        <w:jc w:val="both"/>
      </w:pPr>
      <w:r>
        <w:rPr>
          <w:color w:val="000000"/>
          <w:spacing w:val="0"/>
          <w:w w:val="100"/>
          <w:position w:val="0"/>
        </w:rPr>
        <w:t>公司未来的战略规划和业务发展将主要围绕互联网领域开展，但公司现有管理团队均不具备互联网业务的经验，人才是 公司未来战略和业务实现的核心要素，因此，公司的管理团队如果不能吸收新的互联网人才加入，则现有管理团队可能存在 不能适应新的业务发展要求的风险。</w:t>
      </w:r>
    </w:p>
    <w:p>
      <w:pPr>
        <w:pStyle w:val="Style26"/>
        <w:keepNext w:val="0"/>
        <w:keepLines w:val="0"/>
        <w:widowControl w:val="0"/>
        <w:shd w:val="clear" w:color="auto" w:fill="auto"/>
        <w:bidi w:val="0"/>
        <w:spacing w:before="0" w:after="180" w:line="317" w:lineRule="exact"/>
        <w:ind w:left="0" w:right="0"/>
        <w:jc w:val="both"/>
      </w:pPr>
      <w:r>
        <w:rPr>
          <w:color w:val="000000"/>
          <w:spacing w:val="0"/>
          <w:w w:val="100"/>
          <w:position w:val="0"/>
        </w:rPr>
        <w:t>针对该风险，公司已经开始进行人才结构的优化工作，裁汰冗员，引进了解互联网业务的中高端人才，并通过主动收购, 吸收优秀的互联网业务团队，以对公司的核心管理团队植入互联网基因。</w:t>
      </w:r>
    </w:p>
    <w:p>
      <w:pPr>
        <w:pStyle w:val="Style30"/>
        <w:keepNext/>
        <w:keepLines/>
        <w:widowControl w:val="0"/>
        <w:shd w:val="clear" w:color="auto" w:fill="auto"/>
        <w:bidi w:val="0"/>
        <w:spacing w:before="0" w:after="18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3</w:t>
      </w:r>
      <w:bookmarkEnd w:id="229"/>
      <w:r>
        <w:rPr>
          <w:color w:val="000000"/>
          <w:spacing w:val="0"/>
          <w:w w:val="100"/>
          <w:position w:val="0"/>
        </w:rPr>
        <w:t>、管理层所关注的发展机遇和挑战</w:t>
      </w:r>
      <w:bookmarkEnd w:id="227"/>
      <w:bookmarkEnd w:id="228"/>
      <w:bookmarkEnd w:id="230"/>
    </w:p>
    <w:p>
      <w:pPr>
        <w:pStyle w:val="Style30"/>
        <w:keepNext/>
        <w:keepLines/>
        <w:widowControl w:val="0"/>
        <w:shd w:val="clear" w:color="auto" w:fill="auto"/>
        <w:bidi w:val="0"/>
        <w:spacing w:before="0" w:after="140" w:line="240" w:lineRule="auto"/>
        <w:ind w:left="0" w:right="0" w:firstLine="0"/>
        <w:jc w:val="left"/>
      </w:pPr>
      <w:bookmarkStart w:id="227" w:name="bookmark227"/>
      <w:bookmarkStart w:id="228" w:name="bookmark228"/>
      <w:bookmarkStart w:id="231" w:name="bookmark231"/>
      <w:bookmarkStart w:id="232" w:name="bookmark232"/>
      <w:r>
        <w:rPr>
          <w:color w:val="000000"/>
          <w:spacing w:val="0"/>
          <w:w w:val="100"/>
          <w:position w:val="0"/>
        </w:rPr>
        <w:t>（</w:t>
      </w:r>
      <w:bookmarkEnd w:id="231"/>
      <w:r>
        <w:rPr>
          <w:rFonts w:ascii="Times New Roman" w:eastAsia="Times New Roman" w:hAnsi="Times New Roman" w:cs="Times New Roman"/>
          <w:color w:val="000000"/>
          <w:spacing w:val="0"/>
          <w:w w:val="100"/>
          <w:position w:val="0"/>
        </w:rPr>
        <w:t>1</w:t>
      </w:r>
      <w:r>
        <w:rPr>
          <w:color w:val="000000"/>
          <w:spacing w:val="0"/>
          <w:w w:val="100"/>
          <w:position w:val="0"/>
        </w:rPr>
        <w:t>）机遇</w:t>
      </w:r>
      <w:bookmarkEnd w:id="227"/>
      <w:bookmarkEnd w:id="228"/>
      <w:bookmarkEnd w:id="232"/>
    </w:p>
    <w:p>
      <w:pPr>
        <w:pStyle w:val="Style26"/>
        <w:keepNext w:val="0"/>
        <w:keepLines w:val="0"/>
        <w:widowControl w:val="0"/>
        <w:shd w:val="clear" w:color="auto" w:fill="auto"/>
        <w:tabs>
          <w:tab w:pos="756" w:val="left"/>
        </w:tabs>
        <w:bidi w:val="0"/>
        <w:spacing w:before="0" w:after="40" w:line="307" w:lineRule="exact"/>
        <w:ind w:left="0" w:right="0" w:firstLine="440"/>
        <w:jc w:val="left"/>
      </w:pPr>
      <w:bookmarkStart w:id="233" w:name="bookmark233"/>
      <w:r>
        <w:rPr>
          <w:rFonts w:ascii="Times New Roman" w:eastAsia="Times New Roman" w:hAnsi="Times New Roman" w:cs="Times New Roman"/>
          <w:color w:val="000000"/>
          <w:spacing w:val="0"/>
          <w:w w:val="100"/>
          <w:position w:val="0"/>
        </w:rPr>
        <w:t>1</w:t>
      </w:r>
      <w:bookmarkEnd w:id="233"/>
      <w:r>
        <w:rPr>
          <w:color w:val="000000"/>
          <w:spacing w:val="0"/>
          <w:w w:val="100"/>
          <w:position w:val="0"/>
        </w:rPr>
        <w:t>）</w:t>
        <w:tab/>
        <w:t>随着电子商务、互联网、物联网技术的发展，电子支付业务在服务模式、应用模式、技术和产品等方面将迎来新一 轮的变革，这为公司未来的发展和业务提升提供了难得的历史机遇。</w:t>
      </w:r>
    </w:p>
    <w:p>
      <w:pPr>
        <w:pStyle w:val="Style26"/>
        <w:keepNext w:val="0"/>
        <w:keepLines w:val="0"/>
        <w:widowControl w:val="0"/>
        <w:shd w:val="clear" w:color="auto" w:fill="auto"/>
        <w:tabs>
          <w:tab w:pos="756" w:val="left"/>
        </w:tabs>
        <w:bidi w:val="0"/>
        <w:spacing w:before="0" w:after="40" w:line="315" w:lineRule="exact"/>
        <w:ind w:left="0" w:right="0" w:firstLine="440"/>
        <w:jc w:val="left"/>
      </w:pPr>
      <w:bookmarkStart w:id="234" w:name="bookmark234"/>
      <w:r>
        <w:rPr>
          <w:rFonts w:ascii="Times New Roman" w:eastAsia="Times New Roman" w:hAnsi="Times New Roman" w:cs="Times New Roman"/>
          <w:color w:val="000000"/>
          <w:spacing w:val="0"/>
          <w:w w:val="100"/>
          <w:position w:val="0"/>
        </w:rPr>
        <w:t>2</w:t>
      </w:r>
      <w:bookmarkEnd w:id="234"/>
      <w:r>
        <w:rPr>
          <w:color w:val="000000"/>
          <w:spacing w:val="0"/>
          <w:w w:val="100"/>
          <w:position w:val="0"/>
        </w:rPr>
        <w:t>）</w:t>
        <w:tab/>
        <w:t>随着国内金融改革的推进、国内存贷款利率改革及其配套措施的落地、互联网金融的迅猛发展，国内金融市场主体 尤其是商业银行、券商、基金、信托、保险等在金融产品开发、后台流程管理、营销业务模式等方面均不断进行改革与优化, 金融市场主体的降成本压力将逐步显现，预计未来金融服务受理产品的需求将持续旺盛，将给电子支付受理终端市场带来更 多的市场机会。</w:t>
      </w:r>
    </w:p>
    <w:p>
      <w:pPr>
        <w:pStyle w:val="Style26"/>
        <w:keepNext w:val="0"/>
        <w:keepLines w:val="0"/>
        <w:widowControl w:val="0"/>
        <w:shd w:val="clear" w:color="auto" w:fill="auto"/>
        <w:tabs>
          <w:tab w:pos="746" w:val="left"/>
        </w:tabs>
        <w:bidi w:val="0"/>
        <w:spacing w:before="0" w:after="40" w:line="322" w:lineRule="exact"/>
        <w:ind w:left="0" w:right="0" w:firstLine="440"/>
        <w:jc w:val="left"/>
      </w:pPr>
      <w:bookmarkStart w:id="235" w:name="bookmark235"/>
      <w:r>
        <w:rPr>
          <w:rFonts w:ascii="Times New Roman" w:eastAsia="Times New Roman" w:hAnsi="Times New Roman" w:cs="Times New Roman"/>
          <w:color w:val="000000"/>
          <w:spacing w:val="0"/>
          <w:w w:val="100"/>
          <w:position w:val="0"/>
        </w:rPr>
        <w:t>3</w:t>
      </w:r>
      <w:bookmarkEnd w:id="235"/>
      <w:r>
        <w:rPr>
          <w:color w:val="000000"/>
          <w:spacing w:val="0"/>
          <w:w w:val="100"/>
          <w:position w:val="0"/>
        </w:rPr>
        <w:t>）</w:t>
        <w:tab/>
        <w:t>我国城镇化及信息化进程的加快，大型行业客户如电力、烟草、保险、石油化工、物流、交通等行业已经形成了对 电子支付服务的市场需求，智慧城市的建设、信息消费的升级，都将为电子支付受理市场提供了更广阔的发展想象空间。</w:t>
      </w:r>
    </w:p>
    <w:p>
      <w:pPr>
        <w:pStyle w:val="Style26"/>
        <w:keepNext w:val="0"/>
        <w:keepLines w:val="0"/>
        <w:widowControl w:val="0"/>
        <w:shd w:val="clear" w:color="auto" w:fill="auto"/>
        <w:tabs>
          <w:tab w:pos="756" w:val="left"/>
        </w:tabs>
        <w:bidi w:val="0"/>
        <w:spacing w:before="0" w:after="180" w:line="322" w:lineRule="exact"/>
        <w:ind w:left="0" w:right="0" w:firstLine="440"/>
        <w:jc w:val="left"/>
      </w:pPr>
      <w:bookmarkStart w:id="236" w:name="bookmark236"/>
      <w:r>
        <w:rPr>
          <w:rFonts w:ascii="Times New Roman" w:eastAsia="Times New Roman" w:hAnsi="Times New Roman" w:cs="Times New Roman"/>
          <w:color w:val="000000"/>
          <w:spacing w:val="0"/>
          <w:w w:val="100"/>
          <w:position w:val="0"/>
        </w:rPr>
        <w:t>4</w:t>
      </w:r>
      <w:bookmarkEnd w:id="236"/>
      <w:r>
        <w:rPr>
          <w:color w:val="000000"/>
          <w:spacing w:val="0"/>
          <w:w w:val="100"/>
          <w:position w:val="0"/>
        </w:rPr>
        <w:t>）</w:t>
        <w:tab/>
        <w:t>互联网对电子支付技术、产品和收单服务模式的改造与革新，将打破行业内的市场竞争格局，为公司带来更多发展 壮大的契机。</w:t>
      </w:r>
    </w:p>
    <w:p>
      <w:pPr>
        <w:pStyle w:val="Style30"/>
        <w:keepNext/>
        <w:keepLines/>
        <w:widowControl w:val="0"/>
        <w:shd w:val="clear" w:color="auto" w:fill="auto"/>
        <w:bidi w:val="0"/>
        <w:spacing w:before="0" w:after="100" w:line="240" w:lineRule="auto"/>
        <w:ind w:left="0" w:right="0" w:firstLine="0"/>
        <w:jc w:val="both"/>
      </w:pPr>
      <w:bookmarkStart w:id="237" w:name="bookmark237"/>
      <w:bookmarkStart w:id="238" w:name="bookmark238"/>
      <w:bookmarkStart w:id="239" w:name="bookmark239"/>
      <w:bookmarkStart w:id="240" w:name="bookmark240"/>
      <w:r>
        <w:rPr>
          <w:color w:val="000000"/>
          <w:spacing w:val="0"/>
          <w:w w:val="100"/>
          <w:position w:val="0"/>
        </w:rPr>
        <w:t>（</w:t>
      </w:r>
      <w:bookmarkEnd w:id="239"/>
      <w:r>
        <w:rPr>
          <w:rFonts w:ascii="Times New Roman" w:eastAsia="Times New Roman" w:hAnsi="Times New Roman" w:cs="Times New Roman"/>
          <w:color w:val="000000"/>
          <w:spacing w:val="0"/>
          <w:w w:val="100"/>
          <w:position w:val="0"/>
        </w:rPr>
        <w:t>2</w:t>
      </w:r>
      <w:r>
        <w:rPr>
          <w:color w:val="000000"/>
          <w:spacing w:val="0"/>
          <w:w w:val="100"/>
          <w:position w:val="0"/>
        </w:rPr>
        <w:t>）挑战</w:t>
      </w:r>
      <w:bookmarkEnd w:id="237"/>
      <w:bookmarkEnd w:id="238"/>
      <w:bookmarkEnd w:id="240"/>
    </w:p>
    <w:p>
      <w:pPr>
        <w:pStyle w:val="Style26"/>
        <w:keepNext w:val="0"/>
        <w:keepLines w:val="0"/>
        <w:widowControl w:val="0"/>
        <w:shd w:val="clear" w:color="auto" w:fill="auto"/>
        <w:tabs>
          <w:tab w:pos="713" w:val="left"/>
        </w:tabs>
        <w:bidi w:val="0"/>
        <w:spacing w:before="0" w:after="40" w:line="315" w:lineRule="exact"/>
        <w:ind w:left="0" w:right="0"/>
        <w:jc w:val="left"/>
      </w:pPr>
      <w:bookmarkStart w:id="241" w:name="bookmark241"/>
      <w:r>
        <w:rPr>
          <w:rFonts w:ascii="Times New Roman" w:eastAsia="Times New Roman" w:hAnsi="Times New Roman" w:cs="Times New Roman"/>
          <w:b/>
          <w:bCs/>
          <w:color w:val="000000"/>
          <w:spacing w:val="0"/>
          <w:w w:val="100"/>
          <w:position w:val="0"/>
        </w:rPr>
        <w:t>1</w:t>
      </w:r>
      <w:bookmarkEnd w:id="241"/>
      <w:r>
        <w:rPr>
          <w:b/>
          <w:bCs/>
          <w:color w:val="000000"/>
          <w:spacing w:val="0"/>
          <w:w w:val="100"/>
          <w:position w:val="0"/>
        </w:rPr>
        <w:t>）</w:t>
        <w:tab/>
        <w:t>在行业迎来全新发展的背景下，公司对新技术、新服务、新模式、新市场的把握存在重大挑战</w:t>
      </w:r>
    </w:p>
    <w:p>
      <w:pPr>
        <w:pStyle w:val="Style26"/>
        <w:keepNext w:val="0"/>
        <w:keepLines w:val="0"/>
        <w:widowControl w:val="0"/>
        <w:shd w:val="clear" w:color="auto" w:fill="auto"/>
        <w:bidi w:val="0"/>
        <w:spacing w:before="0" w:after="40" w:line="311" w:lineRule="exact"/>
        <w:ind w:left="0" w:right="0" w:firstLine="440"/>
        <w:jc w:val="left"/>
      </w:pPr>
      <w:r>
        <w:rPr>
          <w:color w:val="000000"/>
          <w:spacing w:val="0"/>
          <w:w w:val="100"/>
          <w:position w:val="0"/>
        </w:rPr>
        <w:t>尽管互联网和移动互联网的发展为电子支付服务市场注入了全新的发展动力和机遇，且必将成为引领电子支付市场未 来新发展的原动力之一，互联网巨头纷纷将电子支付作为其核心服务和渠道进行抢食和争夺，这给所有的电子支付服务市场 参与者们形成了巨大的生存竞争压力，同时，也给了更多市场参与者们以发展机会。公司对基于互联网的新技术、新服务、 新模式和新市场的解读能否符合市场发展的趋势，把握住技术和业务的革新方向，推出符合市场未来发展所需的产品和服务, 是一个重大的挑战。</w:t>
      </w:r>
    </w:p>
    <w:p>
      <w:pPr>
        <w:pStyle w:val="Style26"/>
        <w:keepNext w:val="0"/>
        <w:keepLines w:val="0"/>
        <w:widowControl w:val="0"/>
        <w:shd w:val="clear" w:color="auto" w:fill="auto"/>
        <w:bidi w:val="0"/>
        <w:spacing w:before="0" w:after="40" w:line="322" w:lineRule="exact"/>
        <w:ind w:left="0" w:right="0" w:firstLine="440"/>
        <w:jc w:val="left"/>
      </w:pPr>
      <w:r>
        <w:rPr>
          <w:color w:val="000000"/>
          <w:spacing w:val="0"/>
          <w:w w:val="100"/>
          <w:position w:val="0"/>
        </w:rPr>
        <w:t>为此，公司计划在</w:t>
      </w:r>
      <w:r>
        <w:rPr>
          <w:rFonts w:ascii="Times New Roman" w:eastAsia="Times New Roman" w:hAnsi="Times New Roman" w:cs="Times New Roman"/>
          <w:color w:val="000000"/>
          <w:spacing w:val="0"/>
          <w:w w:val="100"/>
          <w:position w:val="0"/>
        </w:rPr>
        <w:t>2014</w:t>
      </w:r>
      <w:r>
        <w:rPr>
          <w:color w:val="000000"/>
          <w:spacing w:val="0"/>
          <w:w w:val="100"/>
          <w:position w:val="0"/>
        </w:rPr>
        <w:t>年加大对新技术、新产品、新服务的投入，积极探索新的运营模式，提高公司的适应能力，以 抓住行业发展的重大机遇。</w:t>
      </w:r>
    </w:p>
    <w:p>
      <w:pPr>
        <w:pStyle w:val="Style26"/>
        <w:keepNext w:val="0"/>
        <w:keepLines w:val="0"/>
        <w:widowControl w:val="0"/>
        <w:shd w:val="clear" w:color="auto" w:fill="auto"/>
        <w:tabs>
          <w:tab w:pos="728" w:val="left"/>
        </w:tabs>
        <w:bidi w:val="0"/>
        <w:spacing w:before="0" w:after="40" w:line="315" w:lineRule="exact"/>
        <w:ind w:left="0" w:right="0"/>
        <w:jc w:val="left"/>
      </w:pPr>
      <w:bookmarkStart w:id="242" w:name="bookmark242"/>
      <w:r>
        <w:rPr>
          <w:rFonts w:ascii="Times New Roman" w:eastAsia="Times New Roman" w:hAnsi="Times New Roman" w:cs="Times New Roman"/>
          <w:b/>
          <w:bCs/>
          <w:color w:val="000000"/>
          <w:spacing w:val="0"/>
          <w:w w:val="100"/>
          <w:position w:val="0"/>
        </w:rPr>
        <w:t>2</w:t>
      </w:r>
      <w:bookmarkEnd w:id="242"/>
      <w:r>
        <w:rPr>
          <w:b/>
          <w:bCs/>
          <w:color w:val="000000"/>
          <w:spacing w:val="0"/>
          <w:w w:val="100"/>
          <w:position w:val="0"/>
        </w:rPr>
        <w:t>）</w:t>
        <w:tab/>
        <w:t>在新的、激烈竞争环境下，公司综合管理水平是公司一直面临的重大挑战</w:t>
      </w:r>
    </w:p>
    <w:p>
      <w:pPr>
        <w:pStyle w:val="Style26"/>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随着新的业务模式、运营模式的出现，原有的电子支付受理终端设备领域的竞争不断加剧，新的市场进入者不断的挑 战原有的市场在位者，他们通过提供新的产品、服务来开发新的市场，蚕食原有的传统收单受理市场份额。互联网巨头的介 入，进一步加剧了电子收单服务机构的竞争成本压力和生存压力，下游企业的竞争压力通过采购价格传递到上游的设备供应 商，对设备供应商的成本控制、综合管理水平提出更加严峻的挑战。</w:t>
      </w:r>
    </w:p>
    <w:p>
      <w:pPr>
        <w:pStyle w:val="Style26"/>
        <w:keepNext w:val="0"/>
        <w:keepLines w:val="0"/>
        <w:widowControl w:val="0"/>
        <w:shd w:val="clear" w:color="auto" w:fill="auto"/>
        <w:bidi w:val="0"/>
        <w:spacing w:before="0" w:after="40" w:line="317"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年，公司将在</w:t>
      </w:r>
      <w:r>
        <w:rPr>
          <w:rFonts w:ascii="Times New Roman" w:eastAsia="Times New Roman" w:hAnsi="Times New Roman" w:cs="Times New Roman"/>
          <w:color w:val="000000"/>
          <w:spacing w:val="0"/>
          <w:w w:val="100"/>
          <w:position w:val="0"/>
        </w:rPr>
        <w:t>IBM</w:t>
      </w:r>
      <w:r>
        <w:rPr>
          <w:color w:val="000000"/>
          <w:spacing w:val="0"/>
          <w:w w:val="100"/>
          <w:position w:val="0"/>
        </w:rPr>
        <w:t>企业管理咨询项目的基础上，推行全流程创新，不断优化组织结构和业务流程、优化资源配置、 提高人均效率，以</w:t>
      </w:r>
      <w:r>
        <w:rPr>
          <w:rFonts w:ascii="Times New Roman" w:eastAsia="Times New Roman" w:hAnsi="Times New Roman" w:cs="Times New Roman"/>
          <w:color w:val="000000"/>
          <w:spacing w:val="0"/>
          <w:w w:val="100"/>
          <w:position w:val="0"/>
        </w:rPr>
        <w:t>IT</w:t>
      </w:r>
      <w:r>
        <w:rPr>
          <w:color w:val="000000"/>
          <w:spacing w:val="0"/>
          <w:w w:val="100"/>
          <w:position w:val="0"/>
        </w:rPr>
        <w:t>手段提高流程效率，打造高效、便捷、可控的管理流程，以全面提升公司的综合管理水平。</w:t>
      </w:r>
    </w:p>
    <w:p>
      <w:pPr>
        <w:pStyle w:val="Style26"/>
        <w:keepNext w:val="0"/>
        <w:keepLines w:val="0"/>
        <w:widowControl w:val="0"/>
        <w:shd w:val="clear" w:color="auto" w:fill="auto"/>
        <w:tabs>
          <w:tab w:pos="728" w:val="left"/>
        </w:tabs>
        <w:bidi w:val="0"/>
        <w:spacing w:before="0" w:after="40" w:line="315" w:lineRule="exact"/>
        <w:ind w:left="0" w:right="0"/>
        <w:jc w:val="left"/>
      </w:pPr>
      <w:bookmarkStart w:id="243" w:name="bookmark243"/>
      <w:r>
        <w:rPr>
          <w:rFonts w:ascii="Times New Roman" w:eastAsia="Times New Roman" w:hAnsi="Times New Roman" w:cs="Times New Roman"/>
          <w:b/>
          <w:bCs/>
          <w:color w:val="000000"/>
          <w:spacing w:val="0"/>
          <w:w w:val="100"/>
          <w:position w:val="0"/>
        </w:rPr>
        <w:t>3</w:t>
      </w:r>
      <w:bookmarkEnd w:id="243"/>
      <w:r>
        <w:rPr>
          <w:b/>
          <w:bCs/>
          <w:color w:val="000000"/>
          <w:spacing w:val="0"/>
          <w:w w:val="100"/>
          <w:position w:val="0"/>
        </w:rPr>
        <w:t>）</w:t>
        <w:tab/>
        <w:t>对高端人才的持续需求</w:t>
      </w:r>
    </w:p>
    <w:p>
      <w:pPr>
        <w:pStyle w:val="Style26"/>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在公司面临重大发展机遇的时刻，公司急需了解互联网运营、熟悉基于互联网运营的产品和技术研发能力、熟悉互联 网业务管理的中高端人才；急需能够判断未来电子支付受理产品形态和技术发展趋势的技术和市场人才，以及能够掌握科学 有效管理方法的高端管理人才，这些关键性人才是制约公司市场创新、产品和技术创新、管理创新的关键性因素。</w:t>
      </w:r>
    </w:p>
    <w:p>
      <w:pPr>
        <w:pStyle w:val="Style26"/>
        <w:keepNext w:val="0"/>
        <w:keepLines w:val="0"/>
        <w:widowControl w:val="0"/>
        <w:shd w:val="clear" w:color="auto" w:fill="auto"/>
        <w:tabs>
          <w:tab w:pos="788" w:val="left"/>
        </w:tabs>
        <w:bidi w:val="0"/>
        <w:spacing w:before="0" w:after="40" w:line="315" w:lineRule="exact"/>
        <w:ind w:left="0" w:right="0" w:firstLine="440"/>
        <w:jc w:val="both"/>
      </w:pPr>
      <w:bookmarkStart w:id="244" w:name="bookmark244"/>
      <w:r>
        <w:rPr>
          <w:rFonts w:ascii="Times New Roman" w:eastAsia="Times New Roman" w:hAnsi="Times New Roman" w:cs="Times New Roman"/>
          <w:b/>
          <w:bCs/>
          <w:color w:val="000000"/>
          <w:spacing w:val="0"/>
          <w:w w:val="100"/>
          <w:position w:val="0"/>
        </w:rPr>
        <w:t>4</w:t>
      </w:r>
      <w:bookmarkEnd w:id="244"/>
      <w:r>
        <w:rPr>
          <w:b/>
          <w:bCs/>
          <w:color w:val="000000"/>
          <w:spacing w:val="0"/>
          <w:w w:val="100"/>
          <w:position w:val="0"/>
        </w:rPr>
        <w:t>）</w:t>
        <w:tab/>
        <w:t>市场竞争持续白热化，公司要稳中求变</w:t>
      </w:r>
    </w:p>
    <w:p>
      <w:pPr>
        <w:pStyle w:val="Style26"/>
        <w:keepNext w:val="0"/>
        <w:keepLines w:val="0"/>
        <w:widowControl w:val="0"/>
        <w:shd w:val="clear" w:color="auto" w:fill="auto"/>
        <w:bidi w:val="0"/>
        <w:spacing w:before="0" w:after="40" w:line="319" w:lineRule="exact"/>
        <w:ind w:left="0" w:right="0" w:firstLine="440"/>
        <w:jc w:val="both"/>
      </w:pPr>
      <w:r>
        <w:rPr>
          <w:color w:val="000000"/>
          <w:spacing w:val="0"/>
          <w:w w:val="100"/>
          <w:position w:val="0"/>
        </w:rPr>
        <w:t>金融</w:t>
      </w:r>
      <w:r>
        <w:rPr>
          <w:rFonts w:ascii="Times New Roman" w:eastAsia="Times New Roman" w:hAnsi="Times New Roman" w:cs="Times New Roman"/>
          <w:color w:val="000000"/>
          <w:spacing w:val="0"/>
          <w:w w:val="100"/>
          <w:position w:val="0"/>
        </w:rPr>
        <w:t>POS</w:t>
      </w:r>
      <w:r>
        <w:rPr>
          <w:color w:val="000000"/>
          <w:spacing w:val="0"/>
          <w:w w:val="100"/>
          <w:position w:val="0"/>
        </w:rPr>
        <w:t>机作为保障电子支付安全性的产品，经过多年的发展，在软件、硬件等方面累计了大量的安全性经验。随着 电子支付受理市场竞争的白热化，设备厂商在面临重大的挑战的同时，迎来了全新的机遇。过去的电子支付安全技术的经验 如何有效转化为互联网时代的优势，并在新的市场环境下形成新的商业模式，是公司面临的一个新课题。</w:t>
      </w:r>
    </w:p>
    <w:p>
      <w:pPr>
        <w:pStyle w:val="Style26"/>
        <w:keepNext w:val="0"/>
        <w:keepLines w:val="0"/>
        <w:widowControl w:val="0"/>
        <w:shd w:val="clear" w:color="auto" w:fill="auto"/>
        <w:bidi w:val="0"/>
        <w:spacing w:before="0" w:after="180" w:line="317" w:lineRule="exact"/>
        <w:ind w:left="0" w:right="0" w:firstLine="440"/>
        <w:jc w:val="both"/>
      </w:pPr>
      <w:r>
        <w:rPr>
          <w:color w:val="000000"/>
          <w:spacing w:val="0"/>
          <w:w w:val="100"/>
          <w:position w:val="0"/>
        </w:rPr>
        <w:t>因此，公司需要需要一方面积极应对新的市场变化，另一方面，公司更需要发挥公司现有的优势和长处，稳中求变， 寻找多赢的商业模式，维持公司持续、健康发展，在未来的市场为公司持续赢得稳固的市场地位。</w:t>
      </w:r>
    </w:p>
    <w:p>
      <w:pPr>
        <w:pStyle w:val="Style30"/>
        <w:keepNext/>
        <w:keepLines/>
        <w:widowControl w:val="0"/>
        <w:shd w:val="clear" w:color="auto" w:fill="auto"/>
        <w:bidi w:val="0"/>
        <w:spacing w:before="0" w:after="40" w:line="240" w:lineRule="auto"/>
        <w:ind w:left="0" w:right="0" w:firstLine="0"/>
        <w:jc w:val="both"/>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4</w:t>
      </w:r>
      <w:bookmarkEnd w:id="247"/>
      <w:r>
        <w:rPr>
          <w:color w:val="000000"/>
          <w:spacing w:val="0"/>
          <w:w w:val="100"/>
          <w:position w:val="0"/>
        </w:rPr>
        <w:t>、公司未来发展战略规划所需资金需求和使用计划</w:t>
      </w:r>
      <w:bookmarkEnd w:id="245"/>
      <w:bookmarkEnd w:id="246"/>
      <w:bookmarkEnd w:id="248"/>
    </w:p>
    <w:p>
      <w:pPr>
        <w:pStyle w:val="Style26"/>
        <w:keepNext w:val="0"/>
        <w:keepLines w:val="0"/>
        <w:widowControl w:val="0"/>
        <w:shd w:val="clear" w:color="auto" w:fill="auto"/>
        <w:bidi w:val="0"/>
        <w:spacing w:before="0" w:line="326" w:lineRule="exact"/>
        <w:ind w:left="0" w:right="0" w:firstLine="440"/>
        <w:jc w:val="both"/>
      </w:pPr>
      <w:r>
        <w:rPr>
          <w:color w:val="000000"/>
          <w:spacing w:val="0"/>
          <w:w w:val="100"/>
          <w:position w:val="0"/>
        </w:rPr>
        <w:t>公司首次公开发行</w:t>
      </w:r>
      <w:r>
        <w:rPr>
          <w:rFonts w:ascii="Times New Roman" w:eastAsia="Times New Roman" w:hAnsi="Times New Roman" w:cs="Times New Roman"/>
          <w:color w:val="000000"/>
          <w:spacing w:val="0"/>
          <w:w w:val="100"/>
          <w:position w:val="0"/>
        </w:rPr>
        <w:t>A</w:t>
      </w:r>
      <w:r>
        <w:rPr>
          <w:color w:val="000000"/>
          <w:spacing w:val="0"/>
          <w:w w:val="100"/>
          <w:position w:val="0"/>
        </w:rPr>
        <w:t>股后募集资金净额</w:t>
      </w:r>
      <w:r>
        <w:rPr>
          <w:rFonts w:ascii="Times New Roman" w:eastAsia="Times New Roman" w:hAnsi="Times New Roman" w:cs="Times New Roman"/>
          <w:color w:val="000000"/>
          <w:spacing w:val="0"/>
          <w:w w:val="100"/>
          <w:position w:val="0"/>
        </w:rPr>
        <w:t>646,334,934.33</w:t>
      </w:r>
      <w:r>
        <w:rPr>
          <w:color w:val="000000"/>
          <w:spacing w:val="0"/>
          <w:w w:val="100"/>
          <w:position w:val="0"/>
        </w:rPr>
        <w:t>元,公司将严格按照中国证监会和深交所各项规定管好和用好募集 资金、超募资金，严格执行审批程序，积极推进募投项目建设和制订并实施超募资金使用方案，努力提高资金的使用效率。</w:t>
      </w:r>
    </w:p>
    <w:p>
      <w:pPr>
        <w:pStyle w:val="Style26"/>
        <w:keepNext w:val="0"/>
        <w:keepLines w:val="0"/>
        <w:widowControl w:val="0"/>
        <w:shd w:val="clear" w:color="auto" w:fill="auto"/>
        <w:bidi w:val="0"/>
        <w:spacing w:before="0" w:after="60" w:line="315" w:lineRule="exact"/>
        <w:ind w:left="0" w:right="0"/>
        <w:jc w:val="both"/>
      </w:pPr>
      <w:r>
        <w:rPr>
          <w:color w:val="000000"/>
          <w:spacing w:val="0"/>
          <w:w w:val="100"/>
          <w:position w:val="0"/>
        </w:rPr>
        <w:t>本次公司与范特西的交易，如果最终能够顺利完成，则公司将通过向范特西全体股东发行</w:t>
      </w:r>
      <w:r>
        <w:rPr>
          <w:rFonts w:ascii="Times New Roman" w:eastAsia="Times New Roman" w:hAnsi="Times New Roman" w:cs="Times New Roman"/>
          <w:color w:val="000000"/>
          <w:spacing w:val="0"/>
          <w:w w:val="100"/>
          <w:position w:val="0"/>
        </w:rPr>
        <w:t>37,735,849</w:t>
      </w:r>
      <w:r>
        <w:rPr>
          <w:color w:val="000000"/>
          <w:spacing w:val="0"/>
          <w:w w:val="100"/>
          <w:position w:val="0"/>
        </w:rPr>
        <w:t xml:space="preserve">股股份和向刘祥、 </w:t>
      </w:r>
      <w:r>
        <w:rPr>
          <w:color w:val="000000"/>
          <w:spacing w:val="0"/>
          <w:w w:val="100"/>
          <w:position w:val="0"/>
        </w:rPr>
        <w:t>江汉、刘亚三名原股东定向发行</w:t>
      </w:r>
      <w:r>
        <w:rPr>
          <w:rFonts w:ascii="Times New Roman" w:eastAsia="Times New Roman" w:hAnsi="Times New Roman" w:cs="Times New Roman"/>
          <w:color w:val="000000"/>
          <w:spacing w:val="0"/>
          <w:w w:val="100"/>
          <w:position w:val="0"/>
        </w:rPr>
        <w:t>18,867,924</w:t>
      </w:r>
      <w:r>
        <w:rPr>
          <w:color w:val="000000"/>
          <w:spacing w:val="0"/>
          <w:w w:val="100"/>
          <w:position w:val="0"/>
        </w:rPr>
        <w:t>股股票的形式，募集资金人民币</w:t>
      </w:r>
      <w:r>
        <w:rPr>
          <w:rFonts w:ascii="Times New Roman" w:eastAsia="Times New Roman" w:hAnsi="Times New Roman" w:cs="Times New Roman"/>
          <w:color w:val="000000"/>
          <w:spacing w:val="0"/>
          <w:w w:val="100"/>
          <w:position w:val="0"/>
        </w:rPr>
        <w:t>2.8</w:t>
      </w:r>
      <w:r>
        <w:rPr>
          <w:color w:val="000000"/>
          <w:spacing w:val="0"/>
          <w:w w:val="100"/>
          <w:position w:val="0"/>
        </w:rPr>
        <w:t>亿元，用于向范特西的全体股东购买所持范特 西全部股权。</w:t>
      </w:r>
    </w:p>
    <w:p>
      <w:pPr>
        <w:pStyle w:val="Style26"/>
        <w:keepNext w:val="0"/>
        <w:keepLines w:val="0"/>
        <w:widowControl w:val="0"/>
        <w:shd w:val="clear" w:color="auto" w:fill="auto"/>
        <w:bidi w:val="0"/>
        <w:spacing w:before="0" w:after="680" w:line="326" w:lineRule="exact"/>
        <w:ind w:left="0" w:right="0" w:firstLine="320"/>
        <w:jc w:val="both"/>
      </w:pPr>
      <w:r>
        <w:rPr>
          <w:color w:val="000000"/>
          <w:spacing w:val="0"/>
          <w:w w:val="100"/>
          <w:position w:val="0"/>
        </w:rPr>
        <w:t>此外，公司将合理安排自有资金，确保公司未来发展资金需求，为公司的长远发展奠定基础，为股东创造最大效益。</w:t>
      </w:r>
    </w:p>
    <w:p>
      <w:pPr>
        <w:pStyle w:val="Style24"/>
        <w:keepNext/>
        <w:keepLines/>
        <w:widowControl w:val="0"/>
        <w:shd w:val="clear" w:color="auto" w:fill="auto"/>
        <w:bidi w:val="0"/>
        <w:spacing w:before="0" w:after="34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sz w:val="24"/>
          <w:szCs w:val="24"/>
        </w:rPr>
        <w:t>三</w:t>
      </w:r>
      <w:bookmarkEnd w:id="251"/>
      <w:r>
        <w:rPr>
          <w:color w:val="000000"/>
          <w:spacing w:val="0"/>
          <w:w w:val="100"/>
          <w:position w:val="0"/>
          <w:sz w:val="24"/>
          <w:szCs w:val="24"/>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49"/>
      <w:bookmarkEnd w:id="250"/>
      <w:bookmarkEnd w:id="252"/>
    </w:p>
    <w:p>
      <w:pPr>
        <w:pStyle w:val="Style26"/>
        <w:keepNext w:val="0"/>
        <w:keepLines w:val="0"/>
        <w:widowControl w:val="0"/>
        <w:shd w:val="clear" w:color="auto" w:fill="auto"/>
        <w:bidi w:val="0"/>
        <w:spacing w:before="0" w:after="680" w:line="240" w:lineRule="auto"/>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sz w:val="24"/>
          <w:szCs w:val="24"/>
        </w:rPr>
        <w:t>四</w:t>
      </w:r>
      <w:bookmarkEnd w:id="255"/>
      <w:r>
        <w:rPr>
          <w:color w:val="000000"/>
          <w:spacing w:val="0"/>
          <w:w w:val="100"/>
          <w:position w:val="0"/>
          <w:sz w:val="24"/>
          <w:szCs w:val="24"/>
        </w:rPr>
        <w:t>、董事会关于报告期会计政策、会计估计变更或重要前期差错更正的说明</w:t>
      </w:r>
      <w:bookmarkEnd w:id="253"/>
      <w:bookmarkEnd w:id="254"/>
      <w:bookmarkEnd w:id="256"/>
    </w:p>
    <w:p>
      <w:pPr>
        <w:pStyle w:val="Style26"/>
        <w:keepNext w:val="0"/>
        <w:keepLines w:val="0"/>
        <w:widowControl w:val="0"/>
        <w:shd w:val="clear" w:color="auto" w:fill="auto"/>
        <w:bidi w:val="0"/>
        <w:spacing w:before="0" w:after="680" w:line="240" w:lineRule="auto"/>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sz w:val="24"/>
          <w:szCs w:val="24"/>
        </w:rPr>
        <w:t>五</w:t>
      </w:r>
      <w:bookmarkEnd w:id="259"/>
      <w:r>
        <w:rPr>
          <w:color w:val="000000"/>
          <w:spacing w:val="0"/>
          <w:w w:val="100"/>
          <w:position w:val="0"/>
          <w:sz w:val="24"/>
          <w:szCs w:val="24"/>
        </w:rPr>
        <w:t>、公司利润分配及分红派息情况</w:t>
      </w:r>
      <w:bookmarkEnd w:id="257"/>
      <w:bookmarkEnd w:id="258"/>
      <w:bookmarkEnd w:id="260"/>
    </w:p>
    <w:p>
      <w:pPr>
        <w:pStyle w:val="Style26"/>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报告期内利润分配政策特别是现金分红政策的制定、执行或调整情况</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60" w:line="322" w:lineRule="exact"/>
        <w:ind w:left="0" w:right="0" w:firstLine="0"/>
        <w:jc w:val="left"/>
      </w:pPr>
      <w:r>
        <w:rPr>
          <w:color w:val="000000"/>
          <w:spacing w:val="0"/>
          <w:w w:val="100"/>
          <w:position w:val="0"/>
        </w:rPr>
        <w:t>一、</w:t>
      </w:r>
      <w:r>
        <w:rPr>
          <w:rFonts w:ascii="Times New Roman" w:eastAsia="Times New Roman" w:hAnsi="Times New Roman" w:cs="Times New Roman"/>
          <w:color w:val="000000"/>
          <w:spacing w:val="0"/>
          <w:w w:val="100"/>
          <w:position w:val="0"/>
        </w:rPr>
        <w:t>2012</w:t>
      </w:r>
      <w:r>
        <w:rPr>
          <w:color w:val="000000"/>
          <w:spacing w:val="0"/>
          <w:w w:val="100"/>
          <w:position w:val="0"/>
        </w:rPr>
        <w:t>年，公司根据深圳证监局相关要求，制定了公司关于贯彻落实现金分红有关事项的工作方案，明确每年以现金方 式分配利润的比例，形成了公司利润分配政策及未来三年股东回报规划（</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年）。</w:t>
      </w:r>
    </w:p>
    <w:p>
      <w:pPr>
        <w:pStyle w:val="Style26"/>
        <w:keepNext w:val="0"/>
        <w:keepLines w:val="0"/>
        <w:widowControl w:val="0"/>
        <w:shd w:val="clear" w:color="auto" w:fill="auto"/>
        <w:bidi w:val="0"/>
        <w:spacing w:before="0" w:after="60" w:line="307" w:lineRule="exact"/>
        <w:ind w:left="0" w:right="0" w:firstLine="0"/>
        <w:jc w:val="left"/>
      </w:pPr>
      <w:r>
        <w:rPr>
          <w:color w:val="000000"/>
          <w:spacing w:val="0"/>
          <w:w w:val="100"/>
          <w:position w:val="0"/>
        </w:rPr>
        <w:t>公司应实施积极的利润分配政策，利润分配政策保持连续性和稳定性，最近三年以现金方式累计分配的利润不少于最近三年 实现的年均可分配利润的百分之三十；在有条件的情况下，公司可以进行中期现金分红。公司应保持利润分配政策的连续性 与稳定性，在满足现金分红的条件下，每年以现金方式分配的利润应不低于当年实现的可分配利润的</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26"/>
        <w:keepNext w:val="0"/>
        <w:keepLines w:val="0"/>
        <w:widowControl w:val="0"/>
        <w:shd w:val="clear" w:color="auto" w:fill="auto"/>
        <w:bidi w:val="0"/>
        <w:spacing w:before="0" w:after="60" w:line="314" w:lineRule="exact"/>
        <w:ind w:left="0"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2012</w:t>
      </w:r>
      <w:r>
        <w:rPr>
          <w:color w:val="000000"/>
          <w:spacing w:val="0"/>
          <w:w w:val="100"/>
          <w:position w:val="0"/>
        </w:rPr>
        <w:t>年度权益分配方案，公司以总股本</w:t>
      </w:r>
      <w:r>
        <w:rPr>
          <w:rFonts w:ascii="Times New Roman" w:eastAsia="Times New Roman" w:hAnsi="Times New Roman" w:cs="Times New Roman"/>
          <w:color w:val="000000"/>
          <w:spacing w:val="0"/>
          <w:w w:val="100"/>
          <w:position w:val="0"/>
        </w:rPr>
        <w:t>114,300,000</w:t>
      </w:r>
      <w:r>
        <w:rPr>
          <w:color w:val="000000"/>
          <w:spacing w:val="0"/>
          <w:w w:val="100"/>
          <w:position w:val="0"/>
        </w:rPr>
        <w:t>股为 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0.5</w:t>
      </w:r>
      <w:r>
        <w:rPr>
          <w:color w:val="000000"/>
          <w:spacing w:val="0"/>
          <w:w w:val="100"/>
          <w:position w:val="0"/>
        </w:rPr>
        <w:t>元人民币（含税）</w:t>
      </w:r>
      <w:r>
        <w:rPr>
          <w:color w:val="000000"/>
          <w:spacing w:val="0"/>
          <w:w w:val="100"/>
          <w:position w:val="0"/>
        </w:rPr>
        <w:t>，</w:t>
      </w:r>
      <w:r>
        <w:rPr>
          <w:color w:val="000000"/>
          <w:spacing w:val="0"/>
          <w:w w:val="100"/>
          <w:position w:val="0"/>
        </w:rPr>
        <w:t>共分配现金股利</w:t>
      </w:r>
      <w:r>
        <w:rPr>
          <w:rFonts w:ascii="Times New Roman" w:eastAsia="Times New Roman" w:hAnsi="Times New Roman" w:cs="Times New Roman"/>
          <w:color w:val="000000"/>
          <w:spacing w:val="0"/>
          <w:w w:val="100"/>
          <w:position w:val="0"/>
        </w:rPr>
        <w:t>571.5</w:t>
      </w:r>
      <w:r>
        <w:rPr>
          <w:color w:val="000000"/>
          <w:spacing w:val="0"/>
          <w:w w:val="100"/>
          <w:position w:val="0"/>
        </w:rPr>
        <w:t xml:space="preserve">万元，剩余未分配利润结转以后年度。 </w:t>
      </w:r>
      <w:r>
        <w:rPr>
          <w:rFonts w:ascii="Times New Roman" w:eastAsia="Times New Roman" w:hAnsi="Times New Roman" w:cs="Times New Roman"/>
          <w:color w:val="000000"/>
          <w:spacing w:val="0"/>
          <w:w w:val="100"/>
          <w:position w:val="0"/>
        </w:rPr>
        <w:t>2012</w:t>
      </w:r>
      <w:r>
        <w:rPr>
          <w:color w:val="000000"/>
          <w:spacing w:val="0"/>
          <w:w w:val="100"/>
          <w:position w:val="0"/>
        </w:rPr>
        <w:t>年度公司未进行资本公积金转增股本。上述方案已于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日实施完毕。</w:t>
      </w:r>
    </w:p>
    <w:tbl>
      <w:tblPr>
        <w:tblOverlap w:val="never"/>
        <w:jc w:val="center"/>
        <w:tblLayout w:type="fixed"/>
      </w:tblPr>
      <w:tblGrid>
        <w:gridCol w:w="4229"/>
        <w:gridCol w:w="5352"/>
      </w:tblGrid>
      <w:tr>
        <w:trPr>
          <w:trHeight w:val="408" w:hRule="exact"/>
        </w:trPr>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报告期内，公司现金分红政策未进行调整或变更。</w:t>
            </w:r>
          </w:p>
        </w:tc>
      </w:tr>
    </w:tbl>
    <w:p>
      <w:pPr>
        <w:widowControl w:val="0"/>
        <w:spacing w:after="5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本年度利润分配及资本公积金转增股本预案</w:t>
      </w:r>
      <w:r>
        <w:br w:type="page"/>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88,124,816.91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1022" w:hRule="exact"/>
        </w:trPr>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最近三年以现金方式累计分配的利润不少于最近三年实现的年均可分配利润的百分之三十；在有条件的情况下，公司可以 进行中期现金分红。公司应保持利润分配政策的连续性与稳定性，在满足现金分红的条件下，每年以现金方式分配的利润 应不低于当年实现的可分配利润的</w:t>
            </w:r>
            <w:r>
              <w:rPr>
                <w:rFonts w:ascii="Times New Roman" w:eastAsia="Times New Roman" w:hAnsi="Times New Roman" w:cs="Times New Roman"/>
                <w:color w:val="000000"/>
                <w:spacing w:val="0"/>
                <w:w w:val="100"/>
                <w:position w:val="0"/>
              </w:rPr>
              <w:t>10%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以公司总股本</w:t>
            </w:r>
            <w:r>
              <w:rPr>
                <w:rFonts w:ascii="Times New Roman" w:eastAsia="Times New Roman" w:hAnsi="Times New Roman" w:cs="Times New Roman"/>
                <w:color w:val="000000"/>
                <w:spacing w:val="0"/>
                <w:w w:val="100"/>
                <w:position w:val="0"/>
              </w:rPr>
              <w:t>114,300,000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1.00</w:t>
            </w:r>
            <w:r>
              <w:rPr>
                <w:color w:val="000000"/>
                <w:spacing w:val="0"/>
                <w:w w:val="100"/>
                <w:position w:val="0"/>
              </w:rPr>
              <w:t>元人民币（含税）</w:t>
            </w:r>
          </w:p>
        </w:tc>
      </w:tr>
    </w:tbl>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年（含报告期）的利润分配方案及资本公积金转增股本方案情况</w:t>
      </w:r>
    </w:p>
    <w:p>
      <w:pPr>
        <w:pStyle w:val="Style2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1.2012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w:t>
      </w:r>
      <w:r>
        <w:rPr>
          <w:rFonts w:ascii="Times New Roman" w:eastAsia="Times New Roman" w:hAnsi="Times New Roman" w:cs="Times New Roman"/>
          <w:color w:val="000000"/>
          <w:spacing w:val="0"/>
          <w:w w:val="100"/>
          <w:position w:val="0"/>
        </w:rPr>
        <w:t>2011</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2011</w:t>
      </w:r>
      <w:r>
        <w:rPr>
          <w:color w:val="000000"/>
          <w:spacing w:val="0"/>
          <w:w w:val="100"/>
          <w:position w:val="0"/>
        </w:rPr>
        <w:t>年度权益分配方案，公司以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 xml:space="preserve">11,430 </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元（含税），共分配现金股利</w:t>
      </w:r>
      <w:r>
        <w:rPr>
          <w:rFonts w:ascii="Times New Roman" w:eastAsia="Times New Roman" w:hAnsi="Times New Roman" w:cs="Times New Roman"/>
          <w:color w:val="000000"/>
          <w:spacing w:val="0"/>
          <w:w w:val="100"/>
          <w:position w:val="0"/>
        </w:rPr>
        <w:t>1,143</w:t>
      </w:r>
      <w:r>
        <w:rPr>
          <w:color w:val="000000"/>
          <w:spacing w:val="0"/>
          <w:w w:val="100"/>
          <w:position w:val="0"/>
        </w:rPr>
        <w:t>万元，剩余未分配利润结转以后年度。</w:t>
      </w:r>
    </w:p>
    <w:p>
      <w:pPr>
        <w:pStyle w:val="Style2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2012</w:t>
      </w:r>
      <w:r>
        <w:rPr>
          <w:color w:val="000000"/>
          <w:spacing w:val="0"/>
          <w:w w:val="100"/>
          <w:position w:val="0"/>
        </w:rPr>
        <w:t>年度权益分配方案，公司以总股本</w:t>
      </w:r>
      <w:r>
        <w:rPr>
          <w:rFonts w:ascii="Times New Roman" w:eastAsia="Times New Roman" w:hAnsi="Times New Roman" w:cs="Times New Roman"/>
          <w:color w:val="000000"/>
          <w:spacing w:val="0"/>
          <w:w w:val="100"/>
          <w:position w:val="0"/>
        </w:rPr>
        <w:t>11,430</w:t>
      </w:r>
      <w:r>
        <w:rPr>
          <w:color w:val="000000"/>
          <w:spacing w:val="0"/>
          <w:w w:val="100"/>
          <w:position w:val="0"/>
        </w:rPr>
        <w:t>万股为基数，向全体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0.5</w:t>
      </w:r>
      <w:r>
        <w:rPr>
          <w:color w:val="000000"/>
          <w:spacing w:val="0"/>
          <w:w w:val="100"/>
          <w:position w:val="0"/>
        </w:rPr>
        <w:t>元人民币（含税）</w:t>
      </w:r>
      <w:r>
        <w:rPr>
          <w:color w:val="000000"/>
          <w:spacing w:val="0"/>
          <w:w w:val="100"/>
          <w:position w:val="0"/>
        </w:rPr>
        <w:t>，</w:t>
      </w:r>
      <w:r>
        <w:rPr>
          <w:color w:val="000000"/>
          <w:spacing w:val="0"/>
          <w:w w:val="100"/>
          <w:position w:val="0"/>
        </w:rPr>
        <w:t>共分配现金股利</w:t>
      </w:r>
      <w:r>
        <w:rPr>
          <w:rFonts w:ascii="Times New Roman" w:eastAsia="Times New Roman" w:hAnsi="Times New Roman" w:cs="Times New Roman"/>
          <w:color w:val="000000"/>
          <w:spacing w:val="0"/>
          <w:w w:val="100"/>
          <w:position w:val="0"/>
        </w:rPr>
        <w:t>571.5</w:t>
      </w:r>
      <w:r>
        <w:rPr>
          <w:color w:val="000000"/>
          <w:spacing w:val="0"/>
          <w:w w:val="100"/>
          <w:position w:val="0"/>
        </w:rPr>
        <w:t>万元，剩余未分配利润结转以后年度。</w:t>
      </w:r>
    </w:p>
    <w:p>
      <w:pPr>
        <w:pStyle w:val="Style26"/>
        <w:keepNext w:val="0"/>
        <w:keepLines w:val="0"/>
        <w:widowControl w:val="0"/>
        <w:numPr>
          <w:ilvl w:val="0"/>
          <w:numId w:val="7"/>
        </w:numPr>
        <w:shd w:val="clear" w:color="auto" w:fill="auto"/>
        <w:bidi w:val="0"/>
        <w:spacing w:before="0" w:after="0" w:line="315" w:lineRule="exact"/>
        <w:ind w:left="0" w:right="0" w:firstLine="0"/>
        <w:jc w:val="both"/>
      </w:pPr>
      <w:bookmarkStart w:id="261" w:name="bookmark261"/>
      <w:bookmarkEnd w:id="261"/>
      <w:r>
        <w:rPr>
          <w:color w:val="000000"/>
          <w:spacing w:val="0"/>
          <w:w w:val="100"/>
          <w:position w:val="0"/>
        </w:rPr>
        <w:t xml:space="preserve">公司董事会制定了 </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年度利润分配预案：以公司总股本</w:t>
      </w:r>
      <w:r>
        <w:rPr>
          <w:rFonts w:ascii="Times New Roman" w:eastAsia="Times New Roman" w:hAnsi="Times New Roman" w:cs="Times New Roman"/>
          <w:color w:val="000000"/>
          <w:spacing w:val="0"/>
          <w:w w:val="100"/>
          <w:position w:val="0"/>
        </w:rPr>
        <w:t>11,430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元人民 币（含税）</w:t>
      </w:r>
      <w:r>
        <w:rPr>
          <w:color w:val="000000"/>
          <w:spacing w:val="0"/>
          <w:w w:val="100"/>
          <w:position w:val="0"/>
        </w:rPr>
        <w:t>，</w:t>
      </w:r>
      <w:r>
        <w:rPr>
          <w:color w:val="000000"/>
          <w:spacing w:val="0"/>
          <w:w w:val="100"/>
          <w:position w:val="0"/>
        </w:rPr>
        <w:t>共分配现金股利</w:t>
      </w:r>
      <w:r>
        <w:rPr>
          <w:rFonts w:ascii="Times New Roman" w:eastAsia="Times New Roman" w:hAnsi="Times New Roman" w:cs="Times New Roman"/>
          <w:color w:val="000000"/>
          <w:spacing w:val="0"/>
          <w:w w:val="100"/>
          <w:position w:val="0"/>
        </w:rPr>
        <w:t>1,143</w:t>
      </w:r>
      <w:r>
        <w:rPr>
          <w:color w:val="000000"/>
          <w:spacing w:val="0"/>
          <w:w w:val="100"/>
          <w:position w:val="0"/>
        </w:rPr>
        <w:t>万元，剩余未分配利润结转以后年度。</w:t>
      </w:r>
    </w:p>
    <w:p>
      <w:pPr>
        <w:pStyle w:val="Style26"/>
        <w:keepNext w:val="0"/>
        <w:keepLines w:val="0"/>
        <w:widowControl w:val="0"/>
        <w:shd w:val="clear" w:color="auto" w:fill="auto"/>
        <w:bidi w:val="0"/>
        <w:spacing w:before="0" w:after="0" w:line="315" w:lineRule="exact"/>
        <w:ind w:left="0" w:right="0"/>
        <w:jc w:val="both"/>
      </w:pPr>
      <w:r>
        <w:rPr>
          <w:color w:val="000000"/>
          <w:spacing w:val="0"/>
          <w:w w:val="100"/>
          <w:position w:val="0"/>
        </w:rPr>
        <w:t>本次利润分配预案尚需提交公司</w:t>
      </w:r>
      <w:r>
        <w:rPr>
          <w:rFonts w:ascii="Times New Roman" w:eastAsia="Times New Roman" w:hAnsi="Times New Roman" w:cs="Times New Roman"/>
          <w:color w:val="000000"/>
          <w:spacing w:val="0"/>
          <w:w w:val="100"/>
          <w:position w:val="0"/>
        </w:rPr>
        <w:t>2013</w:t>
      </w:r>
      <w:r>
        <w:rPr>
          <w:color w:val="000000"/>
          <w:spacing w:val="0"/>
          <w:w w:val="100"/>
          <w:position w:val="0"/>
        </w:rPr>
        <w:t>年年度股东大会审议。</w:t>
      </w:r>
    </w:p>
    <w:p>
      <w:pPr>
        <w:pStyle w:val="Style26"/>
        <w:keepNext w:val="0"/>
        <w:keepLines w:val="0"/>
        <w:widowControl w:val="0"/>
        <w:shd w:val="clear" w:color="auto" w:fill="auto"/>
        <w:bidi w:val="0"/>
        <w:spacing w:before="0" w:after="140" w:line="315" w:lineRule="exact"/>
        <w:ind w:left="0" w:right="0" w:firstLine="0"/>
        <w:jc w:val="both"/>
      </w:pPr>
      <w:r>
        <w:rPr>
          <w:color w:val="000000"/>
          <w:spacing w:val="0"/>
          <w:w w:val="100"/>
          <w:position w:val="0"/>
        </w:rPr>
        <w:t>公司近三年现金分红情况表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11,430,000.00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54,940,058.49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60,160,444.91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11,430,000.00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75,741,882.80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15.09%</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公司报告期内盈利且母公司未分配利润为正但未提出现金红利分配预案</w:t>
      </w:r>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sz w:val="24"/>
          <w:szCs w:val="24"/>
        </w:rPr>
        <w:t>六</w:t>
      </w:r>
      <w:bookmarkEnd w:id="264"/>
      <w:r>
        <w:rPr>
          <w:color w:val="000000"/>
          <w:spacing w:val="0"/>
          <w:w w:val="100"/>
          <w:position w:val="0"/>
          <w:sz w:val="24"/>
          <w:szCs w:val="24"/>
        </w:rPr>
        <w:t>、内幕信息知情人管理制度的建立和执行情况</w:t>
      </w:r>
      <w:bookmarkEnd w:id="262"/>
      <w:bookmarkEnd w:id="263"/>
      <w:bookmarkEnd w:id="265"/>
    </w:p>
    <w:p>
      <w:pPr>
        <w:pStyle w:val="Style56"/>
        <w:keepNext w:val="0"/>
        <w:keepLines w:val="0"/>
        <w:widowControl w:val="0"/>
        <w:shd w:val="clear" w:color="auto" w:fill="auto"/>
        <w:tabs>
          <w:tab w:pos="354" w:val="left"/>
        </w:tabs>
        <w:bidi w:val="0"/>
        <w:spacing w:before="0" w:after="0" w:line="329" w:lineRule="auto"/>
        <w:ind w:left="0" w:right="0" w:firstLine="0"/>
        <w:jc w:val="left"/>
      </w:pPr>
      <w:bookmarkStart w:id="266" w:name="bookmark266"/>
      <w:r>
        <w:rPr>
          <w:rFonts w:ascii="Times New Roman" w:eastAsia="Times New Roman" w:hAnsi="Times New Roman" w:cs="Times New Roman"/>
          <w:color w:val="000000"/>
          <w:spacing w:val="0"/>
          <w:w w:val="100"/>
          <w:position w:val="0"/>
        </w:rPr>
        <w:t>1</w:t>
      </w:r>
      <w:bookmarkEnd w:id="266"/>
      <w:r>
        <w:rPr>
          <w:color w:val="000000"/>
          <w:spacing w:val="0"/>
          <w:w w:val="100"/>
          <w:position w:val="0"/>
        </w:rPr>
        <w:t>、</w:t>
        <w:tab/>
        <w:t>内幕信息知情人管理制度的建设情况</w:t>
      </w:r>
    </w:p>
    <w:p>
      <w:pPr>
        <w:pStyle w:val="Style26"/>
        <w:keepNext w:val="0"/>
        <w:keepLines w:val="0"/>
        <w:widowControl w:val="0"/>
        <w:shd w:val="clear" w:color="auto" w:fill="auto"/>
        <w:bidi w:val="0"/>
        <w:spacing w:before="0" w:after="80" w:line="314" w:lineRule="exact"/>
        <w:ind w:left="0" w:right="0" w:firstLine="320"/>
        <w:jc w:val="both"/>
      </w:pPr>
      <w:r>
        <w:rPr>
          <w:color w:val="000000"/>
          <w:spacing w:val="0"/>
          <w:w w:val="100"/>
          <w:position w:val="0"/>
        </w:rPr>
        <w:t>为加强内幕信息保密工作，维护公司信息披露的公开、公平、公正原则，公司董事会于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日召开第一届董事 会第十二次会议，审议通过：《内幕信息知情人管理制度》、《外部信息使用人管理制度》和《重大信息内部报告和保密制 度》多项制度，从制度层面加强内幕信息的管理。</w:t>
      </w:r>
    </w:p>
    <w:p>
      <w:pPr>
        <w:pStyle w:val="Style56"/>
        <w:keepNext w:val="0"/>
        <w:keepLines w:val="0"/>
        <w:widowControl w:val="0"/>
        <w:shd w:val="clear" w:color="auto" w:fill="auto"/>
        <w:tabs>
          <w:tab w:pos="373" w:val="left"/>
        </w:tabs>
        <w:bidi w:val="0"/>
        <w:spacing w:before="0" w:after="80" w:line="329" w:lineRule="auto"/>
        <w:ind w:left="0" w:right="0" w:firstLine="0"/>
        <w:jc w:val="left"/>
      </w:pPr>
      <w:bookmarkStart w:id="267" w:name="bookmark267"/>
      <w:r>
        <w:rPr>
          <w:rFonts w:ascii="Times New Roman" w:eastAsia="Times New Roman" w:hAnsi="Times New Roman" w:cs="Times New Roman"/>
          <w:color w:val="000000"/>
          <w:spacing w:val="0"/>
          <w:w w:val="100"/>
          <w:position w:val="0"/>
        </w:rPr>
        <w:t>2</w:t>
      </w:r>
      <w:bookmarkEnd w:id="267"/>
      <w:r>
        <w:rPr>
          <w:color w:val="000000"/>
          <w:spacing w:val="0"/>
          <w:w w:val="100"/>
          <w:position w:val="0"/>
        </w:rPr>
        <w:t>、</w:t>
        <w:tab/>
        <w:t>内幕信息知情人管理制度的执行情况</w:t>
      </w:r>
    </w:p>
    <w:p>
      <w:pPr>
        <w:pStyle w:val="Style56"/>
        <w:keepNext w:val="0"/>
        <w:keepLines w:val="0"/>
        <w:widowControl w:val="0"/>
        <w:numPr>
          <w:ilvl w:val="0"/>
          <w:numId w:val="9"/>
        </w:numPr>
        <w:shd w:val="clear" w:color="auto" w:fill="auto"/>
        <w:tabs>
          <w:tab w:pos="748" w:val="left"/>
        </w:tabs>
        <w:bidi w:val="0"/>
        <w:spacing w:before="0" w:after="0"/>
        <w:ind w:left="0" w:right="0" w:firstLine="260"/>
        <w:jc w:val="both"/>
      </w:pPr>
      <w:bookmarkStart w:id="268" w:name="bookmark268"/>
      <w:bookmarkEnd w:id="268"/>
      <w:r>
        <w:rPr>
          <w:color w:val="000000"/>
          <w:spacing w:val="0"/>
          <w:w w:val="100"/>
          <w:position w:val="0"/>
        </w:rPr>
        <w:t>定期报告披露期间的信息保密工作</w:t>
      </w:r>
    </w:p>
    <w:p>
      <w:pPr>
        <w:pStyle w:val="Style26"/>
        <w:keepNext w:val="0"/>
        <w:keepLines w:val="0"/>
        <w:widowControl w:val="0"/>
        <w:shd w:val="clear" w:color="auto" w:fill="auto"/>
        <w:bidi w:val="0"/>
        <w:spacing w:before="0" w:after="0" w:line="313" w:lineRule="exact"/>
        <w:ind w:left="0" w:right="0" w:firstLine="280"/>
        <w:jc w:val="both"/>
      </w:pPr>
      <w:r>
        <w:rPr>
          <w:color w:val="000000"/>
          <w:spacing w:val="0"/>
          <w:w w:val="100"/>
          <w:position w:val="0"/>
        </w:rPr>
        <w:t>报告期内，公司严格执行内幕信息保密制度，严格规范信息传递流程，在定期报告披露期间，对于未公开信息，公司证 券事务部都会严格控制知情人范围并组织相关内幕信息知情人填写《内幕信息知情人登记表》，如实且完整地记录上述信息 在公开前的所有内幕信息知情人名单，以及知情人知悉内幕信息的时间。经公司证券事务部核实无误后，按照相关法规规定 再向证监局和深圳证券交易所报备内幕信息知情人登记情况。</w:t>
      </w:r>
    </w:p>
    <w:p>
      <w:pPr>
        <w:pStyle w:val="Style56"/>
        <w:keepNext w:val="0"/>
        <w:keepLines w:val="0"/>
        <w:widowControl w:val="0"/>
        <w:numPr>
          <w:ilvl w:val="0"/>
          <w:numId w:val="9"/>
        </w:numPr>
        <w:shd w:val="clear" w:color="auto" w:fill="auto"/>
        <w:tabs>
          <w:tab w:pos="768" w:val="left"/>
        </w:tabs>
        <w:bidi w:val="0"/>
        <w:spacing w:before="0" w:after="0"/>
        <w:ind w:left="0" w:right="0" w:firstLine="280"/>
        <w:jc w:val="both"/>
      </w:pPr>
      <w:bookmarkStart w:id="269" w:name="bookmark269"/>
      <w:bookmarkEnd w:id="269"/>
      <w:r>
        <w:rPr>
          <w:color w:val="000000"/>
          <w:spacing w:val="0"/>
          <w:w w:val="100"/>
          <w:position w:val="0"/>
        </w:rPr>
        <w:t>投资者调研期间的信息保密工作</w:t>
      </w:r>
    </w:p>
    <w:p>
      <w:pPr>
        <w:pStyle w:val="Style26"/>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在定期报告及重大事项披露期间，公司则避免接待投资者的调研，努力做好定期报告及重大事项披露期间的信息保密工 作。在日常接待投资者调研时，公司证券事务部负责履行相关的信息保密工作程序。在进行调研前，先对调研人员的个人信 息进行备案，同时要求签署投资者调研登记表与保密承诺书，并承诺在对外出具报告前需经公司证券事务部认可。在调研过 程中，证券事务部人员认真做好相关会议记录，并按照相关法规规定向深圳证券交易所报备。</w:t>
      </w:r>
    </w:p>
    <w:p>
      <w:pPr>
        <w:pStyle w:val="Style56"/>
        <w:keepNext w:val="0"/>
        <w:keepLines w:val="0"/>
        <w:widowControl w:val="0"/>
        <w:numPr>
          <w:ilvl w:val="0"/>
          <w:numId w:val="9"/>
        </w:numPr>
        <w:shd w:val="clear" w:color="auto" w:fill="auto"/>
        <w:tabs>
          <w:tab w:pos="768" w:val="left"/>
        </w:tabs>
        <w:bidi w:val="0"/>
        <w:spacing w:before="0" w:after="0"/>
        <w:ind w:left="0" w:right="0" w:firstLine="280"/>
        <w:jc w:val="both"/>
      </w:pPr>
      <w:bookmarkStart w:id="270" w:name="bookmark270"/>
      <w:bookmarkEnd w:id="270"/>
      <w:r>
        <w:rPr>
          <w:color w:val="000000"/>
          <w:spacing w:val="0"/>
          <w:w w:val="100"/>
          <w:position w:val="0"/>
        </w:rPr>
        <w:t>重大资产重组期间的信息保密工作</w:t>
      </w:r>
    </w:p>
    <w:p>
      <w:pPr>
        <w:pStyle w:val="Style26"/>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在重大资产重组期间，公司及相关信息披露义务人及时统计全体内幕知情人名单，采取保密措施，签订相关保密协议， 保证信息处于可控范围。</w:t>
      </w:r>
    </w:p>
    <w:p>
      <w:pPr>
        <w:pStyle w:val="Style56"/>
        <w:keepNext w:val="0"/>
        <w:keepLines w:val="0"/>
        <w:widowControl w:val="0"/>
        <w:numPr>
          <w:ilvl w:val="0"/>
          <w:numId w:val="9"/>
        </w:numPr>
        <w:shd w:val="clear" w:color="auto" w:fill="auto"/>
        <w:tabs>
          <w:tab w:pos="768" w:val="left"/>
        </w:tabs>
        <w:bidi w:val="0"/>
        <w:spacing w:before="0" w:after="0"/>
        <w:ind w:left="0" w:right="0" w:firstLine="280"/>
        <w:jc w:val="both"/>
      </w:pPr>
      <w:bookmarkStart w:id="271" w:name="bookmark271"/>
      <w:bookmarkEnd w:id="271"/>
      <w:r>
        <w:rPr>
          <w:color w:val="000000"/>
          <w:spacing w:val="0"/>
          <w:w w:val="100"/>
          <w:position w:val="0"/>
        </w:rPr>
        <w:t>其他重大事件的信息保密工作</w:t>
      </w:r>
    </w:p>
    <w:p>
      <w:pPr>
        <w:pStyle w:val="Style26"/>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在其他重大事项未披露前，公司及相关信息披露义务人采取保密措施，签订相关保密协议，以保证信息处于可控范围。</w:t>
      </w:r>
    </w:p>
    <w:p>
      <w:pPr>
        <w:pStyle w:val="Style56"/>
        <w:keepNext w:val="0"/>
        <w:keepLines w:val="0"/>
        <w:widowControl w:val="0"/>
        <w:shd w:val="clear" w:color="auto" w:fill="auto"/>
        <w:bidi w:val="0"/>
        <w:spacing w:before="0" w:after="0"/>
        <w:ind w:left="0" w:right="0" w:firstLine="0"/>
        <w:jc w:val="both"/>
      </w:pPr>
      <w:bookmarkStart w:id="272" w:name="bookmark272"/>
      <w:r>
        <w:rPr>
          <w:rFonts w:ascii="Times New Roman" w:eastAsia="Times New Roman" w:hAnsi="Times New Roman" w:cs="Times New Roman"/>
          <w:color w:val="000000"/>
          <w:spacing w:val="0"/>
          <w:w w:val="100"/>
          <w:position w:val="0"/>
        </w:rPr>
        <w:t>3</w:t>
      </w:r>
      <w:bookmarkEnd w:id="272"/>
      <w:r>
        <w:rPr>
          <w:color w:val="000000"/>
          <w:spacing w:val="0"/>
          <w:w w:val="100"/>
          <w:position w:val="0"/>
        </w:rPr>
        <w:t>、报告期内自查内幕信息知情人涉嫌内幕交易以及监管部门的查处和整改情况</w:t>
      </w:r>
    </w:p>
    <w:p>
      <w:pPr>
        <w:pStyle w:val="Style26"/>
        <w:keepNext w:val="0"/>
        <w:keepLines w:val="0"/>
        <w:widowControl w:val="0"/>
        <w:shd w:val="clear" w:color="auto" w:fill="auto"/>
        <w:bidi w:val="0"/>
        <w:spacing w:before="0" w:after="980" w:line="313" w:lineRule="exact"/>
        <w:ind w:left="0" w:right="0" w:firstLine="280"/>
        <w:jc w:val="both"/>
      </w:pPr>
      <w:r>
        <w:rPr>
          <w:color w:val="000000"/>
          <w:spacing w:val="0"/>
          <w:w w:val="100"/>
          <w:position w:val="0"/>
        </w:rPr>
        <w:t>报告期内，公司董事、监事及高级管理人员和其他相关知情人严格遵守了内幕信息知情人管理制度，未发现有内幕信息 知情人利用内幕信息买卖本公司股份的情况。报告期内公司也未发生受到监管部门查处和整改的情形。</w:t>
      </w:r>
    </w:p>
    <w:p>
      <w:pPr>
        <w:pStyle w:val="Style24"/>
        <w:keepNext/>
        <w:keepLines/>
        <w:widowControl w:val="0"/>
        <w:shd w:val="clear" w:color="auto" w:fill="auto"/>
        <w:bidi w:val="0"/>
        <w:spacing w:before="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七</w:t>
      </w:r>
      <w:bookmarkEnd w:id="275"/>
      <w:r>
        <w:rPr>
          <w:color w:val="000000"/>
          <w:spacing w:val="0"/>
          <w:w w:val="100"/>
          <w:position w:val="0"/>
          <w:sz w:val="24"/>
          <w:szCs w:val="24"/>
        </w:rPr>
        <w:t>、报告期内接待调研、沟通、采访等活动登记表</w:t>
      </w:r>
      <w:bookmarkEnd w:id="273"/>
      <w:bookmarkEnd w:id="274"/>
      <w:bookmarkEnd w:id="276"/>
    </w:p>
    <w:tbl>
      <w:tblPr>
        <w:tblOverlap w:val="never"/>
        <w:jc w:val="center"/>
        <w:tblLayout w:type="fixed"/>
      </w:tblPr>
      <w:tblGrid>
        <w:gridCol w:w="1498"/>
        <w:gridCol w:w="1498"/>
        <w:gridCol w:w="1498"/>
        <w:gridCol w:w="1498"/>
        <w:gridCol w:w="1493"/>
        <w:gridCol w:w="2098"/>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公司基本情况</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公司基本情况、经营情况</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公司基本情况、经营情况、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募投项目建设情况</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公司基本情况、经营情况</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公司基本情况、建议</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公司经营现状、募投项目 建设情况及产品销售情况</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公司基本情况、经营情况</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公司基本情况</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董事会秘书、公司 证券部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公司经营现状、募投项目 建设情况及产品销售情 况、未来的战略方向</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公司基本情况、经营情况</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公司基本情况、经营情况</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公司基本情况</w:t>
            </w:r>
          </w:p>
        </w:tc>
      </w:tr>
    </w:tbl>
    <w:p>
      <w:pPr>
        <w:spacing w:lineRule="exact" w:line="1"/>
        <w:rPr>
          <w:sz w:val="2"/>
          <w:szCs w:val="2"/>
        </w:rPr>
      </w:pPr>
      <w:r>
        <w:br w:type="page"/>
      </w:r>
    </w:p>
    <w:tbl>
      <w:tblPr>
        <w:tblOverlap w:val="never"/>
        <w:jc w:val="center"/>
        <w:tblLayout w:type="fixed"/>
      </w:tblPr>
      <w:tblGrid>
        <w:gridCol w:w="1498"/>
        <w:gridCol w:w="1498"/>
        <w:gridCol w:w="1498"/>
        <w:gridCol w:w="1498"/>
        <w:gridCol w:w="1493"/>
        <w:gridCol w:w="2098"/>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公司基本情况、经营情况</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公司基本情况、经营情况、 建议</w:t>
            </w:r>
          </w:p>
        </w:tc>
      </w:tr>
    </w:tbl>
    <w:p>
      <w:pPr>
        <w:sectPr>
          <w:footnotePr>
            <w:pos w:val="pageBottom"/>
            <w:numFmt w:val="decimal"/>
            <w:numRestart w:val="continuous"/>
          </w:footnotePr>
          <w:pgSz w:w="11900" w:h="16840"/>
          <w:pgMar w:top="1374" w:right="1042" w:bottom="1451" w:left="1080" w:header="0" w:footer="3" w:gutter="0"/>
          <w:cols w:space="720"/>
          <w:noEndnote/>
          <w:rtlGutter w:val="0"/>
          <w:docGrid w:linePitch="360"/>
        </w:sectPr>
      </w:pPr>
    </w:p>
    <w:p>
      <w:pPr>
        <w:pStyle w:val="Style15"/>
        <w:keepNext/>
        <w:keepLines/>
        <w:widowControl w:val="0"/>
        <w:shd w:val="clear" w:color="auto" w:fill="auto"/>
        <w:bidi w:val="0"/>
        <w:spacing w:before="560" w:line="240" w:lineRule="auto"/>
        <w:ind w:left="0" w:right="0" w:firstLine="0"/>
        <w:jc w:val="center"/>
      </w:pPr>
      <w:bookmarkStart w:id="277" w:name="bookmark277"/>
      <w:bookmarkStart w:id="278" w:name="bookmark278"/>
      <w:bookmarkStart w:id="279" w:name="bookmark279"/>
      <w:r>
        <w:rPr>
          <w:color w:val="000000"/>
          <w:spacing w:val="0"/>
          <w:w w:val="100"/>
          <w:position w:val="0"/>
        </w:rPr>
        <w:t>第五节重要事项</w:t>
      </w:r>
      <w:bookmarkEnd w:id="277"/>
      <w:bookmarkEnd w:id="278"/>
      <w:bookmarkEnd w:id="279"/>
    </w:p>
    <w:p>
      <w:pPr>
        <w:pStyle w:val="Style24"/>
        <w:keepNext/>
        <w:keepLines/>
        <w:widowControl w:val="0"/>
        <w:shd w:val="clear" w:color="auto" w:fill="auto"/>
        <w:tabs>
          <w:tab w:pos="522" w:val="left"/>
        </w:tabs>
        <w:bidi w:val="0"/>
        <w:spacing w:before="0" w:after="340" w:line="240" w:lineRule="auto"/>
        <w:ind w:left="0" w:right="0" w:firstLine="0"/>
        <w:jc w:val="both"/>
      </w:pPr>
      <w:bookmarkStart w:id="280" w:name="bookmark280"/>
      <w:bookmarkStart w:id="281" w:name="bookmark281"/>
      <w:bookmarkStart w:id="282" w:name="bookmark282"/>
      <w:bookmarkStart w:id="283" w:name="bookmark283"/>
      <w:r>
        <w:rPr>
          <w:color w:val="000000"/>
          <w:spacing w:val="0"/>
          <w:w w:val="100"/>
          <w:position w:val="0"/>
          <w:sz w:val="24"/>
          <w:szCs w:val="24"/>
        </w:rPr>
        <w:t>一</w:t>
      </w:r>
      <w:bookmarkEnd w:id="282"/>
      <w:r>
        <w:rPr>
          <w:color w:val="000000"/>
          <w:spacing w:val="0"/>
          <w:w w:val="100"/>
          <w:position w:val="0"/>
          <w:sz w:val="24"/>
          <w:szCs w:val="24"/>
        </w:rPr>
        <w:t>、</w:t>
        <w:tab/>
        <w:t>重大诉讼仲裁事项</w:t>
      </w:r>
      <w:bookmarkEnd w:id="280"/>
      <w:bookmarkEnd w:id="281"/>
      <w:bookmarkEnd w:id="283"/>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本年度公司无重大诉讼、仲裁事项。</w:t>
      </w:r>
    </w:p>
    <w:p>
      <w:pPr>
        <w:pStyle w:val="Style24"/>
        <w:keepNext/>
        <w:keepLines/>
        <w:widowControl w:val="0"/>
        <w:shd w:val="clear" w:color="auto" w:fill="auto"/>
        <w:tabs>
          <w:tab w:pos="522" w:val="left"/>
        </w:tabs>
        <w:bidi w:val="0"/>
        <w:spacing w:before="0" w:after="340" w:line="240" w:lineRule="auto"/>
        <w:ind w:left="0" w:right="0" w:firstLine="0"/>
        <w:jc w:val="both"/>
      </w:pPr>
      <w:bookmarkStart w:id="284" w:name="bookmark284"/>
      <w:bookmarkStart w:id="285" w:name="bookmark285"/>
      <w:bookmarkStart w:id="286" w:name="bookmark286"/>
      <w:bookmarkStart w:id="287" w:name="bookmark287"/>
      <w:r>
        <w:rPr>
          <w:color w:val="000000"/>
          <w:spacing w:val="0"/>
          <w:w w:val="100"/>
          <w:position w:val="0"/>
          <w:sz w:val="24"/>
          <w:szCs w:val="24"/>
        </w:rPr>
        <w:t>二</w:t>
      </w:r>
      <w:bookmarkEnd w:id="286"/>
      <w:r>
        <w:rPr>
          <w:color w:val="000000"/>
          <w:spacing w:val="0"/>
          <w:w w:val="100"/>
          <w:position w:val="0"/>
          <w:sz w:val="24"/>
          <w:szCs w:val="24"/>
        </w:rPr>
        <w:t>、</w:t>
        <w:tab/>
        <w:t>上市公司发生控股股东及其关联方非经营性占用资金情况</w:t>
      </w:r>
      <w:bookmarkEnd w:id="284"/>
      <w:bookmarkEnd w:id="285"/>
      <w:bookmarkEnd w:id="287"/>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keepLines/>
        <w:widowControl w:val="0"/>
        <w:shd w:val="clear" w:color="auto" w:fill="auto"/>
        <w:tabs>
          <w:tab w:pos="526" w:val="left"/>
        </w:tabs>
        <w:bidi w:val="0"/>
        <w:spacing w:before="0" w:after="340" w:line="240" w:lineRule="auto"/>
        <w:ind w:left="0" w:right="0" w:firstLine="0"/>
        <w:jc w:val="both"/>
      </w:pPr>
      <w:bookmarkStart w:id="288" w:name="bookmark288"/>
      <w:bookmarkStart w:id="289" w:name="bookmark289"/>
      <w:bookmarkStart w:id="290" w:name="bookmark290"/>
      <w:bookmarkStart w:id="291" w:name="bookmark291"/>
      <w:r>
        <w:rPr>
          <w:color w:val="000000"/>
          <w:spacing w:val="0"/>
          <w:w w:val="100"/>
          <w:position w:val="0"/>
          <w:sz w:val="24"/>
          <w:szCs w:val="24"/>
        </w:rPr>
        <w:t>三</w:t>
      </w:r>
      <w:bookmarkEnd w:id="290"/>
      <w:r>
        <w:rPr>
          <w:color w:val="000000"/>
          <w:spacing w:val="0"/>
          <w:w w:val="100"/>
          <w:position w:val="0"/>
          <w:sz w:val="24"/>
          <w:szCs w:val="24"/>
        </w:rPr>
        <w:t>、</w:t>
        <w:tab/>
        <w:t>破产重整相关事项</w:t>
      </w:r>
      <w:bookmarkEnd w:id="288"/>
      <w:bookmarkEnd w:id="289"/>
      <w:bookmarkEnd w:id="291"/>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both"/>
      </w:pPr>
      <w:bookmarkStart w:id="292" w:name="bookmark292"/>
      <w:bookmarkStart w:id="293" w:name="bookmark293"/>
      <w:bookmarkStart w:id="294" w:name="bookmark294"/>
      <w:bookmarkStart w:id="295" w:name="bookmark295"/>
      <w:r>
        <w:rPr>
          <w:color w:val="000000"/>
          <w:spacing w:val="0"/>
          <w:w w:val="100"/>
          <w:position w:val="0"/>
          <w:sz w:val="24"/>
          <w:szCs w:val="24"/>
        </w:rPr>
        <w:t>四</w:t>
      </w:r>
      <w:bookmarkEnd w:id="294"/>
      <w:r>
        <w:rPr>
          <w:color w:val="000000"/>
          <w:spacing w:val="0"/>
          <w:w w:val="100"/>
          <w:position w:val="0"/>
          <w:sz w:val="24"/>
          <w:szCs w:val="24"/>
        </w:rPr>
        <w:t>、资产交易事项</w:t>
      </w:r>
      <w:bookmarkEnd w:id="292"/>
      <w:bookmarkEnd w:id="293"/>
      <w:bookmarkEnd w:id="295"/>
    </w:p>
    <w:p>
      <w:pPr>
        <w:pStyle w:val="Style30"/>
        <w:keepNext/>
        <w:keepLines/>
        <w:widowControl w:val="0"/>
        <w:shd w:val="clear" w:color="auto" w:fill="auto"/>
        <w:bidi w:val="0"/>
        <w:spacing w:before="0" w:after="340" w:line="240" w:lineRule="auto"/>
        <w:ind w:left="0" w:right="0" w:firstLine="0"/>
        <w:jc w:val="both"/>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1</w:t>
      </w:r>
      <w:bookmarkEnd w:id="298"/>
      <w:r>
        <w:rPr>
          <w:color w:val="000000"/>
          <w:spacing w:val="0"/>
          <w:w w:val="100"/>
          <w:position w:val="0"/>
        </w:rPr>
        <w:t>、收购资产情况</w:t>
      </w:r>
      <w:bookmarkEnd w:id="296"/>
      <w:bookmarkEnd w:id="297"/>
      <w:bookmarkEnd w:id="299"/>
    </w:p>
    <w:tbl>
      <w:tblPr>
        <w:tblOverlap w:val="never"/>
        <w:jc w:val="center"/>
        <w:tblLayout w:type="fixed"/>
      </w:tblPr>
      <w:tblGrid>
        <w:gridCol w:w="869"/>
        <w:gridCol w:w="869"/>
        <w:gridCol w:w="869"/>
        <w:gridCol w:w="869"/>
        <w:gridCol w:w="874"/>
        <w:gridCol w:w="869"/>
        <w:gridCol w:w="869"/>
        <w:gridCol w:w="869"/>
        <w:gridCol w:w="869"/>
        <w:gridCol w:w="874"/>
        <w:gridCol w:w="878"/>
      </w:tblGrid>
      <w:tr>
        <w:trPr>
          <w:trHeight w:val="196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被收购或</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交易价格</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进展情况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322" w:lineRule="exact"/>
              <w:ind w:left="0" w:right="0" w:firstLine="0"/>
              <w:jc w:val="left"/>
            </w:pPr>
            <w:r>
              <w:rPr>
                <w:color w:val="000000"/>
                <w:spacing w:val="0"/>
                <w:w w:val="100"/>
                <w:position w:val="0"/>
              </w:rPr>
              <w:t>对公司经 营的影响</w:t>
            </w:r>
          </w:p>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307" w:lineRule="exact"/>
              <w:ind w:left="0" w:right="0" w:firstLine="0"/>
              <w:jc w:val="left"/>
            </w:pPr>
            <w:r>
              <w:rPr>
                <w:color w:val="000000"/>
                <w:spacing w:val="0"/>
                <w:w w:val="100"/>
                <w:position w:val="0"/>
              </w:rPr>
              <w:t>对公司损 益的影响</w:t>
            </w:r>
          </w:p>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该资产为 上市公司 贡献的净 利润占净 利润总额 的比率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披露日期</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165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深圳市瑞 柏泰电子 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已过户完 成</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有利于公 司丰富产 品线和拓 展业务领 域</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216</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o.com.cn</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收购资产情况说明</w:t>
      </w:r>
    </w:p>
    <w:p>
      <w:pPr>
        <w:pStyle w:val="Style26"/>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1.2012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日，公司召开第二届董事会第十次会议，审议通过《审议收购深圳市瑞柏泰电子有限公司</w:t>
      </w:r>
      <w:r>
        <w:rPr>
          <w:rFonts w:ascii="Times New Roman" w:eastAsia="Times New Roman" w:hAnsi="Times New Roman" w:cs="Times New Roman"/>
          <w:color w:val="000000"/>
          <w:spacing w:val="0"/>
          <w:w w:val="100"/>
          <w:position w:val="0"/>
        </w:rPr>
        <w:t>20%</w:t>
      </w:r>
      <w:r>
        <w:rPr>
          <w:color w:val="000000"/>
          <w:spacing w:val="0"/>
          <w:w w:val="100"/>
          <w:position w:val="0"/>
        </w:rPr>
        <w:t>股权的议案》， 使用超幕资金</w:t>
      </w:r>
      <w:r>
        <w:rPr>
          <w:rFonts w:ascii="Times New Roman" w:eastAsia="Times New Roman" w:hAnsi="Times New Roman" w:cs="Times New Roman"/>
          <w:color w:val="000000"/>
          <w:spacing w:val="0"/>
          <w:w w:val="100"/>
          <w:position w:val="0"/>
        </w:rPr>
        <w:t>2000</w:t>
      </w:r>
      <w:r>
        <w:rPr>
          <w:color w:val="000000"/>
          <w:spacing w:val="0"/>
          <w:w w:val="100"/>
          <w:position w:val="0"/>
        </w:rPr>
        <w:t>万收购瑞柏泰</w:t>
      </w:r>
      <w:r>
        <w:rPr>
          <w:rFonts w:ascii="Times New Roman" w:eastAsia="Times New Roman" w:hAnsi="Times New Roman" w:cs="Times New Roman"/>
          <w:color w:val="000000"/>
          <w:spacing w:val="0"/>
          <w:w w:val="100"/>
          <w:position w:val="0"/>
        </w:rPr>
        <w:t>20%</w:t>
      </w:r>
      <w:r>
        <w:rPr>
          <w:color w:val="000000"/>
          <w:spacing w:val="0"/>
          <w:w w:val="100"/>
          <w:position w:val="0"/>
        </w:rPr>
        <w:t>股权，已于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日办理完工商过户手续。瑞柏泰的主营业务为电子支付受理终 端设备的研发与销售，其主要产品有大型自助多媒体终端设备，其业务模式以软硬件集成项目的实施和整合见长，代表性项 目有深圳地铁便民支付项目。瑞柏泰与公司在业务方面能够产生很好的互补性，有利于双方业务的拓展。</w:t>
      </w:r>
    </w:p>
    <w:p>
      <w:pPr>
        <w:pStyle w:val="Style26"/>
        <w:keepNext w:val="0"/>
        <w:keepLines w:val="0"/>
        <w:widowControl w:val="0"/>
        <w:shd w:val="clear" w:color="auto" w:fill="auto"/>
        <w:bidi w:val="0"/>
        <w:spacing w:before="0" w:after="340" w:line="318" w:lineRule="exact"/>
        <w:ind w:left="0" w:right="0" w:firstLine="0"/>
        <w:jc w:val="left"/>
      </w:pPr>
      <w:r>
        <w:rPr>
          <w:rFonts w:ascii="Times New Roman" w:eastAsia="Times New Roman" w:hAnsi="Times New Roman" w:cs="Times New Roman"/>
          <w:color w:val="000000"/>
          <w:spacing w:val="0"/>
          <w:w w:val="100"/>
          <w:position w:val="0"/>
        </w:rPr>
        <w:t>2.2014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日，公司召开第二届董事会第十八次会议，审议通过《深圳市新国都技术股份有限公司发行股份及支付现金 购买资产并募集配套资金预案》，截至本报告发布之日，收购事项仍在进行中。有关项目情况，请投资者参照公司在巨潮 网上发布的公告。</w:t>
      </w:r>
    </w:p>
    <w:p>
      <w:pPr>
        <w:pStyle w:val="Style30"/>
        <w:keepNext/>
        <w:keepLines/>
        <w:widowControl w:val="0"/>
        <w:shd w:val="clear" w:color="auto" w:fill="auto"/>
        <w:bidi w:val="0"/>
        <w:spacing w:before="0" w:after="320" w:line="240" w:lineRule="auto"/>
        <w:ind w:left="0" w:right="0" w:firstLine="30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2</w:t>
      </w:r>
      <w:bookmarkEnd w:id="302"/>
      <w:r>
        <w:rPr>
          <w:color w:val="000000"/>
          <w:spacing w:val="0"/>
          <w:w w:val="100"/>
          <w:position w:val="0"/>
        </w:rPr>
        <w:t>、出售资产情况</w:t>
      </w:r>
      <w:bookmarkEnd w:id="300"/>
      <w:bookmarkEnd w:id="301"/>
      <w:bookmarkEnd w:id="303"/>
    </w:p>
    <w:tbl>
      <w:tblPr>
        <w:tblOverlap w:val="never"/>
        <w:jc w:val="center"/>
        <w:tblLayout w:type="fixed"/>
      </w:tblPr>
      <w:tblGrid>
        <w:gridCol w:w="682"/>
        <w:gridCol w:w="682"/>
        <w:gridCol w:w="686"/>
        <w:gridCol w:w="682"/>
        <w:gridCol w:w="686"/>
        <w:gridCol w:w="682"/>
        <w:gridCol w:w="686"/>
        <w:gridCol w:w="682"/>
        <w:gridCol w:w="686"/>
        <w:gridCol w:w="682"/>
        <w:gridCol w:w="682"/>
        <w:gridCol w:w="686"/>
        <w:gridCol w:w="682"/>
        <w:gridCol w:w="691"/>
      </w:tblGrid>
      <w:tr>
        <w:trPr>
          <w:trHeight w:val="290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资产为 上市公 司贡献 的净利 润（万 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出售对 公司的 影响 （注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311" w:lineRule="exact"/>
              <w:ind w:left="0" w:right="0" w:firstLine="0"/>
              <w:jc w:val="both"/>
            </w:pPr>
            <w:r>
              <w:rPr>
                <w:color w:val="000000"/>
                <w:spacing w:val="0"/>
                <w:w w:val="100"/>
                <w:position w:val="0"/>
              </w:rPr>
              <w:t>资产出 售为上 市公司 贡献的 净利润 占净利 润总额 的比例</w:t>
            </w:r>
          </w:p>
          <w:p>
            <w:pPr>
              <w:pStyle w:val="Style10"/>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与交易 对方的 关联关 系（适 用关联 交易情</w:t>
            </w:r>
          </w:p>
          <w:p>
            <w:pPr>
              <w:pStyle w:val="Style1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形）</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所涉及 的资产 产权是 否已全 部过户</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的债权 债务是 否已全 部转移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134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肇庆市 好易联 网络有 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49%</w:t>
            </w:r>
            <w:r>
              <w:rPr>
                <w:color w:val="000000"/>
                <w:spacing w:val="0"/>
                <w:w w:val="100"/>
                <w:position w:val="0"/>
              </w:rPr>
              <w:t>股 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评估价</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p>
          <w:p>
            <w:pPr>
              <w:pStyle w:val="Style1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info.co</w:t>
            </w:r>
          </w:p>
          <w:p>
            <w:pPr>
              <w:pStyle w:val="Style1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m.cn</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出售资产情况说明</w:t>
      </w:r>
    </w:p>
    <w:p>
      <w:pPr>
        <w:pStyle w:val="Style2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本次股权交易受让方为广州银联网络支付有限公司，交易标的为新国都所持肇庆市好易联网络有限公司</w:t>
      </w:r>
      <w:r>
        <w:rPr>
          <w:rFonts w:ascii="Times New Roman" w:eastAsia="Times New Roman" w:hAnsi="Times New Roman" w:cs="Times New Roman"/>
          <w:color w:val="000000"/>
          <w:spacing w:val="0"/>
          <w:w w:val="100"/>
          <w:position w:val="0"/>
        </w:rPr>
        <w:t>49%</w:t>
      </w:r>
      <w:r>
        <w:rPr>
          <w:color w:val="000000"/>
          <w:spacing w:val="0"/>
          <w:w w:val="100"/>
          <w:position w:val="0"/>
        </w:rPr>
        <w:t>股权，交易价格 为</w:t>
      </w:r>
      <w:r>
        <w:rPr>
          <w:rFonts w:ascii="Times New Roman" w:eastAsia="Times New Roman" w:hAnsi="Times New Roman" w:cs="Times New Roman"/>
          <w:color w:val="000000"/>
          <w:spacing w:val="0"/>
          <w:w w:val="100"/>
          <w:position w:val="0"/>
        </w:rPr>
        <w:t>1,300</w:t>
      </w:r>
      <w:r>
        <w:rPr>
          <w:color w:val="000000"/>
          <w:spacing w:val="0"/>
          <w:w w:val="100"/>
          <w:position w:val="0"/>
        </w:rPr>
        <w:t>万元。本次交易已于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日通过新国都董事会进行审议表决，且独立董事均发表了明确同意的意见。新国都 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月收到</w:t>
      </w:r>
      <w:r>
        <w:rPr>
          <w:rFonts w:ascii="Times New Roman" w:eastAsia="Times New Roman" w:hAnsi="Times New Roman" w:cs="Times New Roman"/>
          <w:color w:val="000000"/>
          <w:spacing w:val="0"/>
          <w:w w:val="100"/>
          <w:position w:val="0"/>
        </w:rPr>
        <w:t>1,300</w:t>
      </w:r>
      <w:r>
        <w:rPr>
          <w:color w:val="000000"/>
          <w:spacing w:val="0"/>
          <w:w w:val="100"/>
          <w:position w:val="0"/>
        </w:rPr>
        <w:t>万股权转让款，涉及的股权已全部办理完过户手续。</w:t>
      </w:r>
    </w:p>
    <w:p>
      <w:pPr>
        <w:pStyle w:val="Style30"/>
        <w:keepNext/>
        <w:keepLines/>
        <w:widowControl w:val="0"/>
        <w:shd w:val="clear" w:color="auto" w:fill="auto"/>
        <w:tabs>
          <w:tab w:pos="410" w:val="left"/>
        </w:tabs>
        <w:bidi w:val="0"/>
        <w:spacing w:before="0" w:after="160" w:line="346" w:lineRule="auto"/>
        <w:ind w:left="0" w:right="0" w:firstLine="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3</w:t>
      </w:r>
      <w:bookmarkEnd w:id="306"/>
      <w:r>
        <w:rPr>
          <w:color w:val="000000"/>
          <w:spacing w:val="0"/>
          <w:w w:val="100"/>
          <w:position w:val="0"/>
        </w:rPr>
        <w:t>、</w:t>
        <w:tab/>
        <w:t>企业合并情况</w:t>
      </w:r>
      <w:bookmarkEnd w:id="304"/>
      <w:bookmarkEnd w:id="305"/>
      <w:bookmarkEnd w:id="307"/>
    </w:p>
    <w:p>
      <w:pPr>
        <w:pStyle w:val="Style26"/>
        <w:keepNext w:val="0"/>
        <w:keepLines w:val="0"/>
        <w:widowControl w:val="0"/>
        <w:shd w:val="clear" w:color="auto" w:fill="auto"/>
        <w:bidi w:val="0"/>
        <w:spacing w:before="0" w:after="320" w:line="317" w:lineRule="exact"/>
        <w:ind w:left="0" w:right="0" w:firstLine="0"/>
        <w:jc w:val="left"/>
      </w:pPr>
      <w:r>
        <w:rPr>
          <w:color w:val="000000"/>
          <w:spacing w:val="0"/>
          <w:w w:val="100"/>
          <w:position w:val="0"/>
        </w:rPr>
        <w:t>不适用</w:t>
      </w:r>
    </w:p>
    <w:p>
      <w:pPr>
        <w:pStyle w:val="Style30"/>
        <w:keepNext/>
        <w:keepLines/>
        <w:widowControl w:val="0"/>
        <w:shd w:val="clear" w:color="auto" w:fill="auto"/>
        <w:tabs>
          <w:tab w:pos="410" w:val="left"/>
        </w:tabs>
        <w:bidi w:val="0"/>
        <w:spacing w:before="0" w:line="331" w:lineRule="exact"/>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4</w:t>
      </w:r>
      <w:bookmarkEnd w:id="310"/>
      <w:r>
        <w:rPr>
          <w:color w:val="000000"/>
          <w:spacing w:val="0"/>
          <w:w w:val="100"/>
          <w:position w:val="0"/>
        </w:rPr>
        <w:t>、</w:t>
        <w:tab/>
        <w:t>自资产重组报告书或收购出售资产公告刊登后，该事项的进展情况及对报告期经营成果与财务状况的 影响</w:t>
      </w:r>
      <w:bookmarkEnd w:id="308"/>
      <w:bookmarkEnd w:id="309"/>
      <w:bookmarkEnd w:id="311"/>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不适用</w:t>
      </w:r>
    </w:p>
    <w:p>
      <w:pPr>
        <w:pStyle w:val="Style24"/>
        <w:keepNext/>
        <w:keepLines/>
        <w:widowControl w:val="0"/>
        <w:shd w:val="clear" w:color="auto" w:fill="auto"/>
        <w:tabs>
          <w:tab w:pos="522" w:val="left"/>
        </w:tabs>
        <w:bidi w:val="0"/>
        <w:spacing w:before="0" w:after="24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五</w:t>
      </w:r>
      <w:bookmarkEnd w:id="314"/>
      <w:r>
        <w:rPr>
          <w:color w:val="000000"/>
          <w:spacing w:val="0"/>
          <w:w w:val="100"/>
          <w:position w:val="0"/>
          <w:sz w:val="24"/>
          <w:szCs w:val="24"/>
        </w:rPr>
        <w:t>、</w:t>
        <w:tab/>
        <w:t>公司股权激励的实施情况及其影响</w:t>
      </w:r>
      <w:bookmarkEnd w:id="312"/>
      <w:bookmarkEnd w:id="313"/>
      <w:bookmarkEnd w:id="315"/>
    </w:p>
    <w:p>
      <w:pPr>
        <w:pStyle w:val="Style26"/>
        <w:keepNext w:val="0"/>
        <w:keepLines w:val="0"/>
        <w:widowControl w:val="0"/>
        <w:shd w:val="clear" w:color="auto" w:fill="auto"/>
        <w:bidi w:val="0"/>
        <w:spacing w:before="0" w:after="680" w:line="326"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公告了《深圳市新国都技术股份有限公司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 划（草案）》。</w:t>
      </w:r>
    </w:p>
    <w:p>
      <w:pPr>
        <w:pStyle w:val="Style24"/>
        <w:keepNext/>
        <w:keepLines/>
        <w:widowControl w:val="0"/>
        <w:shd w:val="clear" w:color="auto" w:fill="auto"/>
        <w:tabs>
          <w:tab w:pos="522" w:val="left"/>
        </w:tabs>
        <w:bidi w:val="0"/>
        <w:spacing w:before="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六</w:t>
      </w:r>
      <w:bookmarkEnd w:id="318"/>
      <w:r>
        <w:rPr>
          <w:color w:val="000000"/>
          <w:spacing w:val="0"/>
          <w:w w:val="100"/>
          <w:position w:val="0"/>
          <w:sz w:val="24"/>
          <w:szCs w:val="24"/>
        </w:rPr>
        <w:t>、</w:t>
        <w:tab/>
        <w:t>重大关联交易</w:t>
      </w:r>
      <w:bookmarkEnd w:id="316"/>
      <w:bookmarkEnd w:id="317"/>
      <w:bookmarkEnd w:id="319"/>
    </w:p>
    <w:p>
      <w:pPr>
        <w:pStyle w:val="Style30"/>
        <w:keepNext/>
        <w:keepLines/>
        <w:widowControl w:val="0"/>
        <w:shd w:val="clear" w:color="auto" w:fill="auto"/>
        <w:bidi w:val="0"/>
        <w:spacing w:before="0" w:line="346"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1</w:t>
      </w:r>
      <w:bookmarkEnd w:id="322"/>
      <w:r>
        <w:rPr>
          <w:color w:val="000000"/>
          <w:spacing w:val="0"/>
          <w:w w:val="100"/>
          <w:position w:val="0"/>
        </w:rPr>
        <w:t>、与日常经营相关的关联交易</w:t>
      </w:r>
      <w:bookmarkEnd w:id="320"/>
      <w:bookmarkEnd w:id="321"/>
      <w:bookmarkEnd w:id="323"/>
    </w:p>
    <w:p>
      <w:pPr>
        <w:pStyle w:val="Style26"/>
        <w:keepNext w:val="0"/>
        <w:keepLines w:val="0"/>
        <w:widowControl w:val="0"/>
        <w:shd w:val="clear" w:color="auto" w:fill="auto"/>
        <w:bidi w:val="0"/>
        <w:spacing w:before="0" w:after="32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82" w:val="left"/>
        </w:tabs>
        <w:bidi w:val="0"/>
        <w:spacing w:before="0" w:after="22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2</w:t>
      </w:r>
      <w:bookmarkEnd w:id="326"/>
      <w:r>
        <w:rPr>
          <w:color w:val="000000"/>
          <w:spacing w:val="0"/>
          <w:w w:val="100"/>
          <w:position w:val="0"/>
        </w:rPr>
        <w:t>、</w:t>
        <w:tab/>
        <w:t>资产收购、出售发生的关联交易</w:t>
      </w:r>
      <w:bookmarkEnd w:id="324"/>
      <w:bookmarkEnd w:id="325"/>
      <w:bookmarkEnd w:id="327"/>
    </w:p>
    <w:p>
      <w:pPr>
        <w:pStyle w:val="Style26"/>
        <w:keepNext w:val="0"/>
        <w:keepLines w:val="0"/>
        <w:widowControl w:val="0"/>
        <w:shd w:val="clear" w:color="auto" w:fill="auto"/>
        <w:bidi w:val="0"/>
        <w:spacing w:before="0" w:after="360" w:line="35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82" w:val="left"/>
        </w:tabs>
        <w:bidi w:val="0"/>
        <w:spacing w:before="0" w:after="22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3</w:t>
      </w:r>
      <w:bookmarkEnd w:id="330"/>
      <w:r>
        <w:rPr>
          <w:color w:val="000000"/>
          <w:spacing w:val="0"/>
          <w:w w:val="100"/>
          <w:position w:val="0"/>
        </w:rPr>
        <w:t>、</w:t>
        <w:tab/>
        <w:t>共同对外投资的重大关联交易</w:t>
      </w:r>
      <w:bookmarkEnd w:id="328"/>
      <w:bookmarkEnd w:id="329"/>
      <w:bookmarkEnd w:id="331"/>
    </w:p>
    <w:p>
      <w:pPr>
        <w:pStyle w:val="Style26"/>
        <w:keepNext w:val="0"/>
        <w:keepLines w:val="0"/>
        <w:widowControl w:val="0"/>
        <w:shd w:val="clear" w:color="auto" w:fill="auto"/>
        <w:bidi w:val="0"/>
        <w:spacing w:before="0" w:after="700" w:line="35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82" w:val="left"/>
        </w:tabs>
        <w:bidi w:val="0"/>
        <w:spacing w:before="0" w:after="22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4</w:t>
      </w:r>
      <w:bookmarkEnd w:id="334"/>
      <w:r>
        <w:rPr>
          <w:color w:val="000000"/>
          <w:spacing w:val="0"/>
          <w:w w:val="100"/>
          <w:position w:val="0"/>
        </w:rPr>
        <w:t>、</w:t>
        <w:tab/>
        <w:t>关联债权债务往来</w:t>
      </w:r>
      <w:bookmarkEnd w:id="332"/>
      <w:bookmarkEnd w:id="333"/>
      <w:bookmarkEnd w:id="335"/>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是否存在非经营性关联债权债务往来</w:t>
      </w:r>
    </w:p>
    <w:p>
      <w:pPr>
        <w:pStyle w:val="Style26"/>
        <w:keepNext w:val="0"/>
        <w:keepLines w:val="0"/>
        <w:widowControl w:val="0"/>
        <w:shd w:val="clear" w:color="auto" w:fill="auto"/>
        <w:bidi w:val="0"/>
        <w:spacing w:before="0" w:after="360" w:line="35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tabs>
          <w:tab w:pos="382" w:val="left"/>
        </w:tabs>
        <w:bidi w:val="0"/>
        <w:spacing w:before="0" w:after="22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5</w:t>
      </w:r>
      <w:bookmarkEnd w:id="338"/>
      <w:r>
        <w:rPr>
          <w:color w:val="000000"/>
          <w:spacing w:val="0"/>
          <w:w w:val="100"/>
          <w:position w:val="0"/>
        </w:rPr>
        <w:t>、</w:t>
        <w:tab/>
        <w:t>其他重大关联交易</w:t>
      </w:r>
      <w:bookmarkEnd w:id="336"/>
      <w:bookmarkEnd w:id="337"/>
      <w:bookmarkEnd w:id="339"/>
    </w:p>
    <w:p>
      <w:pPr>
        <w:pStyle w:val="Style2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sz w:val="24"/>
          <w:szCs w:val="24"/>
        </w:rPr>
        <w:t>七</w:t>
      </w:r>
      <w:bookmarkEnd w:id="342"/>
      <w:r>
        <w:rPr>
          <w:color w:val="000000"/>
          <w:spacing w:val="0"/>
          <w:w w:val="100"/>
          <w:position w:val="0"/>
          <w:sz w:val="24"/>
          <w:szCs w:val="24"/>
        </w:rPr>
        <w:t>、重大合同及其履行情况</w:t>
      </w:r>
      <w:bookmarkEnd w:id="340"/>
      <w:bookmarkEnd w:id="341"/>
      <w:bookmarkEnd w:id="343"/>
    </w:p>
    <w:p>
      <w:pPr>
        <w:pStyle w:val="Style30"/>
        <w:keepNext/>
        <w:keepLines/>
        <w:widowControl w:val="0"/>
        <w:shd w:val="clear" w:color="auto" w:fill="auto"/>
        <w:bidi w:val="0"/>
        <w:spacing w:before="0" w:after="36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1</w:t>
      </w:r>
      <w:bookmarkEnd w:id="346"/>
      <w:r>
        <w:rPr>
          <w:color w:val="000000"/>
          <w:spacing w:val="0"/>
          <w:w w:val="100"/>
          <w:position w:val="0"/>
        </w:rPr>
        <w:t>、托管、承包、租赁事项情况</w:t>
      </w:r>
      <w:bookmarkEnd w:id="344"/>
      <w:bookmarkEnd w:id="345"/>
      <w:bookmarkEnd w:id="347"/>
    </w:p>
    <w:p>
      <w:pPr>
        <w:pStyle w:val="Style30"/>
        <w:keepNext/>
        <w:keepLines/>
        <w:widowControl w:val="0"/>
        <w:shd w:val="clear" w:color="auto" w:fill="auto"/>
        <w:tabs>
          <w:tab w:pos="493" w:val="left"/>
        </w:tabs>
        <w:bidi w:val="0"/>
        <w:spacing w:before="0" w:after="220" w:line="240" w:lineRule="auto"/>
        <w:ind w:left="0" w:right="0" w:firstLine="0"/>
        <w:jc w:val="left"/>
      </w:pPr>
      <w:bookmarkStart w:id="344" w:name="bookmark344"/>
      <w:bookmarkStart w:id="345" w:name="bookmark345"/>
      <w:bookmarkStart w:id="348" w:name="bookmark348"/>
      <w:bookmarkStart w:id="349" w:name="bookmark349"/>
      <w:r>
        <w:rPr>
          <w:color w:val="000000"/>
          <w:spacing w:val="0"/>
          <w:w w:val="100"/>
          <w:position w:val="0"/>
        </w:rPr>
        <w:t>（</w:t>
      </w:r>
      <w:bookmarkEnd w:id="34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44"/>
      <w:bookmarkEnd w:id="345"/>
      <w:bookmarkEnd w:id="349"/>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托管情况说明</w:t>
      </w:r>
    </w:p>
    <w:p>
      <w:pPr>
        <w:pStyle w:val="Style2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报告期内，公司不存在托管事项。</w:t>
      </w:r>
    </w:p>
    <w:p>
      <w:pPr>
        <w:pStyle w:val="Style2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22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w:t>
      </w:r>
      <w:bookmarkEnd w:id="35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0"/>
      <w:bookmarkEnd w:id="351"/>
      <w:bookmarkEnd w:id="353"/>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承包情况说明</w:t>
      </w:r>
    </w:p>
    <w:p>
      <w:pPr>
        <w:pStyle w:val="Style2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报告期内，公司不存在承包事项。</w:t>
      </w:r>
    </w:p>
    <w:p>
      <w:pPr>
        <w:pStyle w:val="Style2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22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w:t>
      </w:r>
      <w:bookmarkEnd w:id="35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4"/>
      <w:bookmarkEnd w:id="355"/>
      <w:bookmarkEnd w:id="357"/>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租赁情况说明</w:t>
      </w:r>
    </w:p>
    <w:p>
      <w:pPr>
        <w:pStyle w:val="Style2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报告期内，公司不存在租赁事项。</w:t>
      </w:r>
    </w:p>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82" w:val="left"/>
        </w:tabs>
        <w:bidi w:val="0"/>
        <w:spacing w:before="0" w:after="36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2</w:t>
      </w:r>
      <w:bookmarkEnd w:id="360"/>
      <w:r>
        <w:rPr>
          <w:color w:val="000000"/>
          <w:spacing w:val="0"/>
          <w:w w:val="100"/>
          <w:position w:val="0"/>
        </w:rPr>
        <w:t>、</w:t>
        <w:tab/>
        <w:t>担保情况</w:t>
      </w:r>
      <w:bookmarkEnd w:id="358"/>
      <w:bookmarkEnd w:id="359"/>
      <w:bookmarkEnd w:id="361"/>
    </w:p>
    <w:p>
      <w:pPr>
        <w:pStyle w:val="Style26"/>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82" w:val="left"/>
        </w:tabs>
        <w:bidi w:val="0"/>
        <w:spacing w:before="0" w:after="36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3</w:t>
      </w:r>
      <w:bookmarkEnd w:id="364"/>
      <w:r>
        <w:rPr>
          <w:color w:val="000000"/>
          <w:spacing w:val="0"/>
          <w:w w:val="100"/>
          <w:position w:val="0"/>
        </w:rPr>
        <w:t>、</w:t>
        <w:tab/>
        <w:t>委托理财、衍生品投资和委托贷款情况</w:t>
      </w:r>
      <w:bookmarkEnd w:id="362"/>
      <w:bookmarkEnd w:id="363"/>
      <w:bookmarkEnd w:id="365"/>
    </w:p>
    <w:p>
      <w:pPr>
        <w:pStyle w:val="Style30"/>
        <w:keepNext/>
        <w:keepLines/>
        <w:widowControl w:val="0"/>
        <w:shd w:val="clear" w:color="auto" w:fill="auto"/>
        <w:tabs>
          <w:tab w:pos="493" w:val="left"/>
        </w:tabs>
        <w:bidi w:val="0"/>
        <w:spacing w:before="0" w:after="360" w:line="240" w:lineRule="auto"/>
        <w:ind w:left="0" w:right="0" w:firstLine="0"/>
        <w:jc w:val="left"/>
      </w:pPr>
      <w:bookmarkStart w:id="362" w:name="bookmark362"/>
      <w:bookmarkStart w:id="363" w:name="bookmark363"/>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62"/>
      <w:bookmarkEnd w:id="363"/>
      <w:bookmarkEnd w:id="367"/>
    </w:p>
    <w:p>
      <w:pPr>
        <w:pStyle w:val="Style26"/>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36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368"/>
      <w:bookmarkEnd w:id="369"/>
      <w:bookmarkEnd w:id="371"/>
    </w:p>
    <w:p>
      <w:pPr>
        <w:pStyle w:val="Style26"/>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360" w:line="240" w:lineRule="auto"/>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w:t>
      </w:r>
      <w:bookmarkEnd w:id="374"/>
      <w:r>
        <w:rPr>
          <w:rFonts w:ascii="Times New Roman" w:eastAsia="Times New Roman" w:hAnsi="Times New Roman" w:cs="Times New Roman"/>
          <w:color w:val="000000"/>
          <w:spacing w:val="0"/>
          <w:w w:val="100"/>
          <w:position w:val="0"/>
        </w:rPr>
        <w:t>3</w:t>
      </w:r>
      <w:r>
        <w:rPr>
          <w:color w:val="000000"/>
          <w:spacing w:val="0"/>
          <w:w w:val="100"/>
          <w:position w:val="0"/>
        </w:rPr>
        <w:t>）</w:t>
        <w:tab/>
        <w:t>委托贷款情况</w:t>
      </w:r>
      <w:bookmarkEnd w:id="372"/>
      <w:bookmarkEnd w:id="373"/>
      <w:bookmarkEnd w:id="375"/>
    </w:p>
    <w:p>
      <w:pPr>
        <w:pStyle w:val="Style26"/>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82" w:val="left"/>
        </w:tabs>
        <w:bidi w:val="0"/>
        <w:spacing w:before="0" w:after="22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4</w:t>
      </w:r>
      <w:bookmarkEnd w:id="378"/>
      <w:r>
        <w:rPr>
          <w:color w:val="000000"/>
          <w:spacing w:val="0"/>
          <w:w w:val="100"/>
          <w:position w:val="0"/>
        </w:rPr>
        <w:t>、</w:t>
        <w:tab/>
        <w:t>其他重大合同</w:t>
      </w:r>
      <w:bookmarkEnd w:id="376"/>
      <w:bookmarkEnd w:id="377"/>
      <w:bookmarkEnd w:id="379"/>
    </w:p>
    <w:p>
      <w:pPr>
        <w:pStyle w:val="Style26"/>
        <w:keepNext w:val="0"/>
        <w:keepLines w:val="0"/>
        <w:widowControl w:val="0"/>
        <w:shd w:val="clear" w:color="auto" w:fill="auto"/>
        <w:bidi w:val="0"/>
        <w:spacing w:before="0" w:after="720" w:line="346" w:lineRule="exact"/>
        <w:ind w:left="0" w:right="0" w:firstLine="0"/>
        <w:jc w:val="left"/>
      </w:pPr>
      <w:r>
        <w:rPr>
          <w:color w:val="000000"/>
          <w:spacing w:val="0"/>
          <w:w w:val="100"/>
          <w:position w:val="0"/>
        </w:rPr>
        <w:t>报告期内，公司无其他重大合同。</w:t>
      </w:r>
    </w:p>
    <w:p>
      <w:pPr>
        <w:pStyle w:val="Style24"/>
        <w:keepNext/>
        <w:keepLines/>
        <w:widowControl w:val="0"/>
        <w:shd w:val="clear" w:color="auto" w:fill="auto"/>
        <w:bidi w:val="0"/>
        <w:spacing w:before="0" w:after="36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sz w:val="24"/>
          <w:szCs w:val="24"/>
        </w:rPr>
        <w:t>八</w:t>
      </w:r>
      <w:bookmarkEnd w:id="382"/>
      <w:r>
        <w:rPr>
          <w:color w:val="000000"/>
          <w:spacing w:val="0"/>
          <w:w w:val="100"/>
          <w:position w:val="0"/>
          <w:sz w:val="24"/>
          <w:szCs w:val="24"/>
        </w:rPr>
        <w:t>、承诺事项履行情况</w:t>
      </w:r>
      <w:bookmarkEnd w:id="380"/>
      <w:bookmarkEnd w:id="381"/>
      <w:bookmarkEnd w:id="383"/>
    </w:p>
    <w:p>
      <w:pPr>
        <w:pStyle w:val="Style30"/>
        <w:keepNext/>
        <w:keepLines/>
        <w:widowControl w:val="0"/>
        <w:shd w:val="clear" w:color="auto" w:fill="auto"/>
        <w:bidi w:val="0"/>
        <w:spacing w:before="0" w:after="36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1</w:t>
      </w:r>
      <w:bookmarkEnd w:id="386"/>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84"/>
      <w:bookmarkEnd w:id="385"/>
      <w:bookmarkEnd w:id="387"/>
    </w:p>
    <w:tbl>
      <w:tblPr>
        <w:tblOverlap w:val="never"/>
        <w:jc w:val="center"/>
        <w:tblLayout w:type="fixed"/>
      </w:tblPr>
      <w:tblGrid>
        <w:gridCol w:w="3197"/>
        <w:gridCol w:w="1272"/>
        <w:gridCol w:w="1282"/>
        <w:gridCol w:w="1277"/>
        <w:gridCol w:w="1277"/>
        <w:gridCol w:w="127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刘祥、刘亚、江</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自公司股票上 市之日起三十 六个月内，不转 让或者委托他 人管理本人直 接或间接持有 的公司公开发 行股票前已发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公司股票上市 之日起三十六 个月内</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截至本报告期 末，所有承诺人 严格信守承诺， 未有违反承诺 的情况发生。</w:t>
            </w:r>
          </w:p>
        </w:tc>
      </w:tr>
    </w:tbl>
    <w:p>
      <w:pPr>
        <w:spacing w:lineRule="exact" w:line="1"/>
        <w:rPr>
          <w:sz w:val="2"/>
          <w:szCs w:val="2"/>
        </w:rPr>
      </w:pPr>
      <w:r>
        <w:br w:type="page"/>
      </w:r>
    </w:p>
    <w:tbl>
      <w:tblPr>
        <w:tblOverlap w:val="never"/>
        <w:jc w:val="center"/>
        <w:tblLayout w:type="fixed"/>
      </w:tblPr>
      <w:tblGrid>
        <w:gridCol w:w="3197"/>
        <w:gridCol w:w="1272"/>
        <w:gridCol w:w="1282"/>
        <w:gridCol w:w="1277"/>
        <w:gridCol w:w="1277"/>
        <w:gridCol w:w="1277"/>
      </w:tblGrid>
      <w:tr>
        <w:trPr>
          <w:trHeight w:val="224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行的股份，也不 由新国都回购 本人直接或间 接持有的公司 公开发行股票 前已发行的股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刘祥、江汉、汪 洋、韦余红、李 林杰、栾承岚、 赵辉</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在其本人及关 联方担任董事、 监事、高级管理 人员职务期间， 每年转让的公 司股份不超过 其所持有的股 份总数的</w:t>
            </w:r>
            <w:r>
              <w:rPr>
                <w:rFonts w:ascii="Times New Roman" w:eastAsia="Times New Roman" w:hAnsi="Times New Roman" w:cs="Times New Roman"/>
                <w:color w:val="000000"/>
                <w:spacing w:val="0"/>
                <w:w w:val="100"/>
                <w:position w:val="0"/>
              </w:rPr>
              <w:t>25%</w:t>
            </w:r>
            <w:r>
              <w:rPr>
                <w:color w:val="000000"/>
                <w:spacing w:val="0"/>
                <w:w w:val="100"/>
                <w:position w:val="0"/>
              </w:rPr>
              <w:t>； 离职后半年内 不转让其所持 有的公司的股 份；在申报离任 六个月后的十 二月内通过证 券交易所挂牌 交易出售公司 股票数量占其 所持有公司股 票总数的比例 不超过百分之 五十。</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月，在公司 担任董事、监 事、高级管理人 员的股东刘祥、 江汉、汪洋、韦 余红、李林杰、 栾承岚、赵辉补 充承诺：</w:t>
            </w:r>
            <w:r>
              <w:rPr>
                <w:rFonts w:ascii="Times New Roman" w:eastAsia="Times New Roman" w:hAnsi="Times New Roman" w:cs="Times New Roman"/>
                <w:color w:val="000000"/>
                <w:spacing w:val="0"/>
                <w:w w:val="100"/>
                <w:position w:val="0"/>
              </w:rPr>
              <w:t>“</w:t>
            </w:r>
            <w:r>
              <w:rPr>
                <w:color w:val="000000"/>
                <w:spacing w:val="0"/>
                <w:w w:val="100"/>
                <w:position w:val="0"/>
              </w:rPr>
              <w:t>若在 首次公开发行 股票上市之日 起六个月内（含 第六个月）申报 离职，将自申报 离职之日起十 八个月（含第十 八个月）内不转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截至本报告期 末，所有承诺人 严格信守承诺， 未有违反承诺 的情况发生。</w:t>
            </w:r>
          </w:p>
        </w:tc>
      </w:tr>
    </w:tbl>
    <w:p>
      <w:pPr>
        <w:spacing w:lineRule="exact" w:line="1"/>
        <w:rPr>
          <w:sz w:val="2"/>
          <w:szCs w:val="2"/>
        </w:rPr>
      </w:pPr>
      <w:r>
        <w:br w:type="page"/>
      </w:r>
    </w:p>
    <w:tbl>
      <w:tblPr>
        <w:tblOverlap w:val="never"/>
        <w:jc w:val="center"/>
        <w:tblLayout w:type="fixed"/>
      </w:tblPr>
      <w:tblGrid>
        <w:gridCol w:w="3197"/>
        <w:gridCol w:w="1272"/>
        <w:gridCol w:w="1282"/>
        <w:gridCol w:w="1277"/>
        <w:gridCol w:w="1277"/>
        <w:gridCol w:w="1277"/>
      </w:tblGrid>
      <w:tr>
        <w:trPr>
          <w:trHeight w:val="692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让本人直接持 有的本公司股 份；本人若在首 次公开发行股 票上市之日起 第七个月至第 十二个月（含第 七个月、第十二 个月）之间申报 离职，将自申报 离职之日起十 二个月内（含第 十二个月）不转 让本人直接持 有的本公司股 份。因上市公司 进行权益分派 等导致本人直 接持有本公司 股份发生变化 的，本人仍遵守 前款承诺</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刘祥、刘亚、江</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为避免同业竞 争损害公司及 其他股东的利 益，公司实际控 制人刘祥及持 股</w:t>
            </w:r>
            <w:r>
              <w:rPr>
                <w:rFonts w:ascii="Times New Roman" w:eastAsia="Times New Roman" w:hAnsi="Times New Roman" w:cs="Times New Roman"/>
                <w:color w:val="000000"/>
                <w:spacing w:val="0"/>
                <w:w w:val="100"/>
                <w:position w:val="0"/>
              </w:rPr>
              <w:t>5%</w:t>
            </w:r>
            <w:r>
              <w:rPr>
                <w:color w:val="000000"/>
                <w:spacing w:val="0"/>
                <w:w w:val="100"/>
                <w:position w:val="0"/>
              </w:rPr>
              <w:t>以上的股 东刘亚、江汉共 同做出了以下 承诺：</w:t>
            </w:r>
            <w:r>
              <w:rPr>
                <w:rFonts w:ascii="Times New Roman" w:eastAsia="Times New Roman" w:hAnsi="Times New Roman" w:cs="Times New Roman"/>
                <w:color w:val="000000"/>
                <w:spacing w:val="0"/>
                <w:w w:val="100"/>
                <w:position w:val="0"/>
              </w:rPr>
              <w:t>1</w:t>
            </w:r>
            <w:r>
              <w:rPr>
                <w:color w:val="000000"/>
                <w:spacing w:val="0"/>
                <w:w w:val="100"/>
                <w:position w:val="0"/>
              </w:rPr>
              <w:t>、不以 自营或以合资、 合作等方式经 营任何与发行 人现从事的业 务有竞争的业 务，刘祥、刘亚 及江汉现有的 或将来成立的 全资子公司、控 股子公司以及 其他受刘祥、刘 亚及江汉控制 的企业亦不会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截至本报告期 末，所有承诺人 严格信守承诺， 未有违反承诺 的情况发生。</w:t>
            </w:r>
          </w:p>
        </w:tc>
      </w:tr>
    </w:tbl>
    <w:p>
      <w:pPr>
        <w:spacing w:lineRule="exact" w:line="1"/>
        <w:rPr>
          <w:sz w:val="2"/>
          <w:szCs w:val="2"/>
        </w:rPr>
      </w:pPr>
      <w:r>
        <w:br w:type="page"/>
      </w:r>
    </w:p>
    <w:tbl>
      <w:tblPr>
        <w:tblOverlap w:val="never"/>
        <w:jc w:val="center"/>
        <w:tblLayout w:type="fixed"/>
      </w:tblPr>
      <w:tblGrid>
        <w:gridCol w:w="3197"/>
        <w:gridCol w:w="1272"/>
        <w:gridCol w:w="1282"/>
        <w:gridCol w:w="1277"/>
        <w:gridCol w:w="1277"/>
        <w:gridCol w:w="1277"/>
      </w:tblGrid>
      <w:tr>
        <w:trPr>
          <w:trHeight w:val="505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经营与发行人 现从事的业务 有竞争的业务。</w:t>
            </w:r>
          </w:p>
          <w:p>
            <w:pPr>
              <w:pStyle w:val="Style1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、如违反上述 承诺，刘祥、刘 亚及江汉同意 承担给发行人 造成的全部损 失。</w:t>
            </w:r>
            <w:r>
              <w:rPr>
                <w:rFonts w:ascii="Times New Roman" w:eastAsia="Times New Roman" w:hAnsi="Times New Roman" w:cs="Times New Roman"/>
                <w:color w:val="000000"/>
                <w:spacing w:val="0"/>
                <w:w w:val="100"/>
                <w:position w:val="0"/>
              </w:rPr>
              <w:t>3</w:t>
            </w:r>
            <w:r>
              <w:rPr>
                <w:color w:val="000000"/>
                <w:spacing w:val="0"/>
                <w:w w:val="100"/>
                <w:position w:val="0"/>
              </w:rPr>
              <w:t>、本承诺 自出具之日起 生效，并在刘 祥、刘亚及江汉 作为发行人股 东或关联方的 整个期间持续 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刘祥、刘亚、江</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如公司</w:t>
            </w:r>
            <w:r>
              <w:rPr>
                <w:rFonts w:ascii="Times New Roman" w:eastAsia="Times New Roman" w:hAnsi="Times New Roman" w:cs="Times New Roman"/>
                <w:color w:val="000000"/>
                <w:spacing w:val="0"/>
                <w:w w:val="100"/>
                <w:position w:val="0"/>
              </w:rPr>
              <w:t>（</w:t>
            </w:r>
            <w:r>
              <w:rPr>
                <w:color w:val="000000"/>
                <w:spacing w:val="0"/>
                <w:w w:val="100"/>
                <w:position w:val="0"/>
              </w:rPr>
              <w:t>含下属 子公司</w:t>
            </w:r>
            <w:r>
              <w:rPr>
                <w:rFonts w:ascii="Times New Roman" w:eastAsia="Times New Roman" w:hAnsi="Times New Roman" w:cs="Times New Roman"/>
                <w:color w:val="000000"/>
                <w:spacing w:val="0"/>
                <w:w w:val="100"/>
                <w:position w:val="0"/>
              </w:rPr>
              <w:t>）</w:t>
            </w:r>
            <w:r>
              <w:rPr>
                <w:color w:val="000000"/>
                <w:spacing w:val="0"/>
                <w:w w:val="100"/>
                <w:position w:val="0"/>
              </w:rPr>
              <w:t>因任何 违反税收征管 的法律、法规而 遭受税务主管 机关追讨欠税 并处罚的情况， 本人同意全额 承担相关的责 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截至本报告期 末，所有承诺人 严格信守承诺， 未有违反承诺 的情况发生。</w:t>
            </w:r>
          </w:p>
        </w:tc>
      </w:tr>
      <w:tr>
        <w:trPr>
          <w:trHeight w:val="383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刘祥、刘亚、江</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如今后公司因 上市前执行住 房公积金政策 事宜被要求补 缴住房公积金、 缴纳罚款或因 此而遭受任何 损失时，我们将 及时、无条件、 全额补偿贵司 由此遭受的一 切损失。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截至本报告期 末，所有承诺人 严格信守承诺， 未有违反承诺 的情况发生。</w:t>
            </w:r>
          </w:p>
        </w:tc>
      </w:tr>
      <w:tr>
        <w:trPr>
          <w:trHeight w:val="166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刘祥、刘亚、江</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汉</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在中国证监会 核准发行人本 次发行股票并 上市，且发行人 公开发行的股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截至本报告期 末，所有承诺人 严格信守承诺， 未有违反承诺 的情况发生。</w:t>
            </w:r>
          </w:p>
        </w:tc>
      </w:tr>
    </w:tbl>
    <w:p>
      <w:pPr>
        <w:spacing w:lineRule="exact" w:line="1"/>
        <w:rPr>
          <w:sz w:val="2"/>
          <w:szCs w:val="2"/>
        </w:rPr>
      </w:pPr>
      <w:r>
        <w:br w:type="page"/>
      </w:r>
    </w:p>
    <w:tbl>
      <w:tblPr>
        <w:tblOverlap w:val="never"/>
        <w:jc w:val="center"/>
        <w:tblLayout w:type="fixed"/>
      </w:tblPr>
      <w:tblGrid>
        <w:gridCol w:w="3197"/>
        <w:gridCol w:w="1272"/>
        <w:gridCol w:w="1282"/>
        <w:gridCol w:w="1277"/>
        <w:gridCol w:w="1277"/>
        <w:gridCol w:w="1277"/>
      </w:tblGrid>
      <w:tr>
        <w:trPr>
          <w:trHeight w:val="473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票在证券交易 所正式挂牌后， 若因公司租赁 厂房的产权瑕 疵导致发行人 被迫搬迁生产 场地，承诺人将 以连带责任方 式全额承担补 偿深圳市新国 都技术股份有 限公司的搬迁 费用和因生产 停滞所造成的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将目前所持有 的公司限售股 锁定期限延长 十二个月，即限 售期由</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日延 长至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日。本次 承诺不涉及最 低减持价格。在 锁定期间若违 反承诺减持该 部分股份，减持 全部所得上缴 上市公司，并承 担由此引发的 一切法律责任。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截至本报告期 末，承诺人严格 信守承诺，未有 违反承诺的情 况发生。</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未完成履行的具体原因及下一步计划</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0"/>
        <w:keepNext/>
        <w:keepLines/>
        <w:widowControl w:val="0"/>
        <w:shd w:val="clear" w:color="auto" w:fill="auto"/>
        <w:bidi w:val="0"/>
        <w:spacing w:before="0" w:after="380" w:line="312" w:lineRule="exact"/>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、公司资产或项目存在盈利预测，且报告期仍处在盈利预测期间，公司就资产或项目达到原盈利预测及 其原因做出说明</w:t>
      </w:r>
      <w:bookmarkEnd w:id="388"/>
      <w:bookmarkEnd w:id="389"/>
      <w:bookmarkEnd w:id="391"/>
    </w:p>
    <w:p>
      <w:pPr>
        <w:pStyle w:val="Style2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sz w:val="24"/>
          <w:szCs w:val="24"/>
        </w:rPr>
        <w:t>九</w:t>
      </w:r>
      <w:bookmarkEnd w:id="394"/>
      <w:r>
        <w:rPr>
          <w:color w:val="000000"/>
          <w:spacing w:val="0"/>
          <w:w w:val="100"/>
          <w:position w:val="0"/>
          <w:sz w:val="24"/>
          <w:szCs w:val="24"/>
        </w:rPr>
        <w:t>、聘任、解聘会计师事务所情况</w:t>
      </w:r>
      <w:bookmarkEnd w:id="392"/>
      <w:bookmarkEnd w:id="393"/>
      <w:bookmarkEnd w:id="395"/>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刘高科、曾星</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after="360" w:line="331" w:lineRule="exact"/>
        <w:ind w:left="0" w:right="0" w:firstLine="0"/>
        <w:jc w:val="left"/>
      </w:pPr>
      <w:bookmarkStart w:id="396" w:name="bookmark396"/>
      <w:bookmarkStart w:id="397" w:name="bookmark397"/>
      <w:bookmarkStart w:id="398" w:name="bookmark398"/>
      <w:r>
        <w:rPr>
          <w:color w:val="000000"/>
          <w:spacing w:val="0"/>
          <w:w w:val="100"/>
          <w:position w:val="0"/>
          <w:sz w:val="24"/>
          <w:szCs w:val="24"/>
        </w:rPr>
        <w:t>十、上市公司及其董事、监事、高级管理人员、公司股东、实际控制人和收购人处罚及整改 情况</w:t>
      </w:r>
      <w:bookmarkEnd w:id="396"/>
      <w:bookmarkEnd w:id="397"/>
      <w:bookmarkEnd w:id="398"/>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上市公司及其子公司是否被列入环保部门公布的污染严重企业名单</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上市公司及其子公司是否存在其他重大社会安全问题</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报告期内是否被行政处罚</w:t>
      </w:r>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4"/>
        <w:keepNext/>
        <w:keepLines/>
        <w:widowControl w:val="0"/>
        <w:shd w:val="clear" w:color="auto" w:fill="auto"/>
        <w:bidi w:val="0"/>
        <w:spacing w:before="0" w:after="360" w:line="331" w:lineRule="exact"/>
        <w:ind w:left="0" w:right="0" w:firstLine="0"/>
        <w:jc w:val="left"/>
      </w:pPr>
      <w:bookmarkStart w:id="399" w:name="bookmark399"/>
      <w:bookmarkStart w:id="400" w:name="bookmark400"/>
      <w:bookmarkStart w:id="401" w:name="bookmark401"/>
      <w:r>
        <w:rPr>
          <w:color w:val="000000"/>
          <w:spacing w:val="0"/>
          <w:w w:val="100"/>
          <w:position w:val="0"/>
          <w:sz w:val="24"/>
          <w:szCs w:val="24"/>
        </w:rPr>
        <w:t>十一、公司股东及其一致行动人在报告期提出或实施股份增持计划的情况</w:t>
      </w:r>
      <w:bookmarkEnd w:id="399"/>
      <w:bookmarkEnd w:id="400"/>
      <w:bookmarkEnd w:id="401"/>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公司股东及其一致行动人在报告期内未提出或实施股份增持计划。</w:t>
      </w:r>
    </w:p>
    <w:p>
      <w:pPr>
        <w:pStyle w:val="Style24"/>
        <w:keepNext/>
        <w:keepLines/>
        <w:widowControl w:val="0"/>
        <w:shd w:val="clear" w:color="auto" w:fill="auto"/>
        <w:bidi w:val="0"/>
        <w:spacing w:before="0" w:after="360" w:line="331" w:lineRule="exact"/>
        <w:ind w:left="0" w:right="0" w:firstLine="0"/>
        <w:jc w:val="left"/>
      </w:pPr>
      <w:bookmarkStart w:id="402" w:name="bookmark402"/>
      <w:bookmarkStart w:id="403" w:name="bookmark403"/>
      <w:bookmarkStart w:id="404" w:name="bookmark404"/>
      <w:r>
        <w:rPr>
          <w:color w:val="000000"/>
          <w:spacing w:val="0"/>
          <w:w w:val="100"/>
          <w:position w:val="0"/>
          <w:sz w:val="24"/>
          <w:szCs w:val="24"/>
        </w:rPr>
        <w:t>十二、董事、监事、高级管理人员、持股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以上的股东违规买卖公司股票情况</w:t>
      </w:r>
      <w:bookmarkEnd w:id="402"/>
      <w:bookmarkEnd w:id="403"/>
      <w:bookmarkEnd w:id="404"/>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331" w:lineRule="exact"/>
        <w:ind w:left="0" w:right="0" w:firstLine="0"/>
        <w:jc w:val="left"/>
      </w:pPr>
      <w:bookmarkStart w:id="405" w:name="bookmark405"/>
      <w:bookmarkStart w:id="406" w:name="bookmark406"/>
      <w:bookmarkStart w:id="407" w:name="bookmark407"/>
      <w:r>
        <w:rPr>
          <w:color w:val="000000"/>
          <w:spacing w:val="0"/>
          <w:w w:val="100"/>
          <w:position w:val="0"/>
          <w:sz w:val="24"/>
          <w:szCs w:val="24"/>
        </w:rPr>
        <w:t>十三、违规对外担保情况</w:t>
      </w:r>
      <w:bookmarkEnd w:id="405"/>
      <w:bookmarkEnd w:id="406"/>
      <w:bookmarkEnd w:id="407"/>
    </w:p>
    <w:p>
      <w:pPr>
        <w:pStyle w:val="Style26"/>
        <w:keepNext w:val="0"/>
        <w:keepLines w:val="0"/>
        <w:widowControl w:val="0"/>
        <w:shd w:val="clear" w:color="auto" w:fill="auto"/>
        <w:bidi w:val="0"/>
        <w:spacing w:before="0" w:after="6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331" w:lineRule="exact"/>
        <w:ind w:left="0" w:right="0" w:firstLine="0"/>
        <w:jc w:val="left"/>
      </w:pPr>
      <w:bookmarkStart w:id="408" w:name="bookmark408"/>
      <w:bookmarkStart w:id="409" w:name="bookmark409"/>
      <w:bookmarkStart w:id="410" w:name="bookmark410"/>
      <w:r>
        <w:rPr>
          <w:color w:val="000000"/>
          <w:spacing w:val="0"/>
          <w:w w:val="100"/>
          <w:position w:val="0"/>
          <w:sz w:val="24"/>
          <w:szCs w:val="24"/>
        </w:rPr>
        <w:t>十四、年度报告披露后面临暂停上市和终止上市情况</w:t>
      </w:r>
      <w:bookmarkEnd w:id="408"/>
      <w:bookmarkEnd w:id="409"/>
      <w:bookmarkEnd w:id="410"/>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331" w:lineRule="exact"/>
        <w:ind w:left="0" w:right="0" w:firstLine="0"/>
        <w:jc w:val="left"/>
      </w:pPr>
      <w:bookmarkStart w:id="411" w:name="bookmark411"/>
      <w:bookmarkStart w:id="412" w:name="bookmark412"/>
      <w:bookmarkStart w:id="413" w:name="bookmark413"/>
      <w:r>
        <w:rPr>
          <w:color w:val="000000"/>
          <w:spacing w:val="0"/>
          <w:w w:val="100"/>
          <w:position w:val="0"/>
          <w:sz w:val="24"/>
          <w:szCs w:val="24"/>
        </w:rPr>
        <w:t>十五、其他重大事项的说明</w:t>
      </w:r>
      <w:bookmarkEnd w:id="411"/>
      <w:bookmarkEnd w:id="412"/>
      <w:bookmarkEnd w:id="413"/>
    </w:p>
    <w:p>
      <w:pPr>
        <w:pStyle w:val="Style26"/>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日发布了关于公司重大资产重组的《发行股份及支付现金购买资产并募集配套资金预案》、《</w:t>
      </w:r>
      <w:r>
        <w:rPr>
          <w:rFonts w:ascii="Times New Roman" w:eastAsia="Times New Roman" w:hAnsi="Times New Roman" w:cs="Times New Roman"/>
          <w:color w:val="000000"/>
          <w:spacing w:val="0"/>
          <w:w w:val="100"/>
          <w:position w:val="0"/>
        </w:rPr>
        <w:t>2014</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年股票期权激励计划（草案）》等相关公告，详情请登陆巨潮资讯网查看相关信息。</w:t>
      </w:r>
    </w:p>
    <w:p>
      <w:pPr>
        <w:pStyle w:val="Style24"/>
        <w:keepNext/>
        <w:keepLines/>
        <w:widowControl w:val="0"/>
        <w:shd w:val="clear" w:color="auto" w:fill="auto"/>
        <w:bidi w:val="0"/>
        <w:spacing w:before="0" w:after="360" w:line="240" w:lineRule="auto"/>
        <w:ind w:left="0" w:right="0" w:firstLine="0"/>
        <w:jc w:val="left"/>
      </w:pPr>
      <w:bookmarkStart w:id="414" w:name="bookmark414"/>
      <w:bookmarkStart w:id="415" w:name="bookmark415"/>
      <w:bookmarkStart w:id="416" w:name="bookmark416"/>
      <w:r>
        <w:rPr>
          <w:color w:val="000000"/>
          <w:spacing w:val="0"/>
          <w:w w:val="100"/>
          <w:position w:val="0"/>
          <w:sz w:val="24"/>
          <w:szCs w:val="24"/>
        </w:rPr>
        <w:t>十六、控股子公司重要事项</w:t>
      </w:r>
      <w:bookmarkEnd w:id="414"/>
      <w:bookmarkEnd w:id="415"/>
      <w:bookmarkEnd w:id="416"/>
    </w:p>
    <w:p>
      <w:pPr>
        <w:pStyle w:val="Style26"/>
        <w:keepNext w:val="0"/>
        <w:keepLines w:val="0"/>
        <w:widowControl w:val="0"/>
        <w:shd w:val="clear" w:color="auto" w:fill="auto"/>
        <w:bidi w:val="0"/>
        <w:spacing w:before="0" w:after="0" w:line="240" w:lineRule="auto"/>
        <w:ind w:left="0" w:right="0" w:firstLine="440"/>
        <w:jc w:val="left"/>
        <w:sectPr>
          <w:footnotePr>
            <w:pos w:val="pageBottom"/>
            <w:numFmt w:val="decimal"/>
            <w:numRestart w:val="continuous"/>
          </w:footnotePr>
          <w:pgSz w:w="11900" w:h="16840"/>
          <w:pgMar w:top="1364" w:right="1072" w:bottom="1561" w:left="1050" w:header="0" w:footer="3" w:gutter="0"/>
          <w:cols w:space="720"/>
          <w:noEndnote/>
          <w:rtlGutter w:val="0"/>
          <w:docGrid w:linePitch="360"/>
        </w:sectPr>
      </w:pPr>
      <w:r>
        <w:rPr>
          <w:color w:val="000000"/>
          <w:spacing w:val="0"/>
          <w:w w:val="100"/>
          <w:position w:val="0"/>
        </w:rPr>
        <w:t>报告期内，公司控股子公司无重要事项。</w:t>
      </w:r>
    </w:p>
    <w:p>
      <w:pPr>
        <w:pStyle w:val="Style15"/>
        <w:keepNext/>
        <w:keepLines/>
        <w:widowControl w:val="0"/>
        <w:shd w:val="clear" w:color="auto" w:fill="auto"/>
        <w:bidi w:val="0"/>
        <w:spacing w:before="600" w:line="240" w:lineRule="auto"/>
        <w:ind w:left="0" w:right="0" w:firstLine="0"/>
        <w:jc w:val="center"/>
      </w:pPr>
      <w:bookmarkStart w:id="417" w:name="bookmark417"/>
      <w:bookmarkStart w:id="418" w:name="bookmark418"/>
      <w:bookmarkStart w:id="419" w:name="bookmark419"/>
      <w:r>
        <w:rPr>
          <w:color w:val="000000"/>
          <w:spacing w:val="0"/>
          <w:w w:val="100"/>
          <w:position w:val="0"/>
        </w:rPr>
        <w:t>第六节股份变动及股东情况</w:t>
      </w:r>
      <w:bookmarkEnd w:id="417"/>
      <w:bookmarkEnd w:id="418"/>
      <w:bookmarkEnd w:id="419"/>
    </w:p>
    <w:p>
      <w:pPr>
        <w:pStyle w:val="Style24"/>
        <w:keepNext/>
        <w:keepLines/>
        <w:widowControl w:val="0"/>
        <w:shd w:val="clear" w:color="auto" w:fill="auto"/>
        <w:bidi w:val="0"/>
        <w:spacing w:before="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sz w:val="24"/>
          <w:szCs w:val="24"/>
        </w:rPr>
        <w:t>一</w:t>
      </w:r>
      <w:bookmarkEnd w:id="422"/>
      <w:r>
        <w:rPr>
          <w:color w:val="000000"/>
          <w:spacing w:val="0"/>
          <w:w w:val="100"/>
          <w:position w:val="0"/>
          <w:sz w:val="24"/>
          <w:szCs w:val="24"/>
        </w:rPr>
        <w:t>、股份变动情况</w:t>
      </w:r>
      <w:bookmarkEnd w:id="420"/>
      <w:bookmarkEnd w:id="421"/>
      <w:bookmarkEnd w:id="423"/>
    </w:p>
    <w:p>
      <w:pPr>
        <w:pStyle w:val="Style30"/>
        <w:keepNext/>
        <w:keepLines/>
        <w:widowControl w:val="0"/>
        <w:shd w:val="clear" w:color="auto" w:fill="auto"/>
        <w:bidi w:val="0"/>
        <w:spacing w:before="0" w:after="36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1</w:t>
      </w:r>
      <w:bookmarkEnd w:id="426"/>
      <w:r>
        <w:rPr>
          <w:color w:val="000000"/>
          <w:spacing w:val="0"/>
          <w:w w:val="100"/>
          <w:position w:val="0"/>
        </w:rPr>
        <w:t>、股份变动情况</w:t>
      </w:r>
      <w:bookmarkEnd w:id="424"/>
      <w:bookmarkEnd w:id="425"/>
      <w:bookmarkEnd w:id="427"/>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283"/>
        <w:gridCol w:w="1752"/>
        <w:gridCol w:w="845"/>
        <w:gridCol w:w="845"/>
        <w:gridCol w:w="845"/>
        <w:gridCol w:w="840"/>
        <w:gridCol w:w="845"/>
        <w:gridCol w:w="840"/>
        <w:gridCol w:w="845"/>
        <w:gridCol w:w="816"/>
        <w:gridCol w:w="821"/>
      </w:tblGrid>
      <w:tr>
        <w:trPr>
          <w:trHeight w:val="403" w:hRule="exact"/>
        </w:trPr>
        <w:tc>
          <w:tcPr>
            <w:gridSpan w:val="2"/>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gridSpan w:val="2"/>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rPr>
              <w:t>公积金转</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66,555,00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-15,862,50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-15,862,50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50,692,50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有限售条件股份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44.36%</w:t>
            </w: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66,555,00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-15,862,50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-15,862,50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50,692,50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其他内资持股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44.36%</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66,555,00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-15,862,50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-15,862,50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50,692,50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境内自然人持股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44.36%</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15,862,50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15,862,50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63,607,50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bottom"/>
          </w:tcPr>
          <w:p>
            <w:pPr>
              <w:pStyle w:val="Style10"/>
              <w:keepNext w:val="0"/>
              <w:keepLines w:val="0"/>
              <w:widowControl w:val="0"/>
              <w:shd w:val="clear" w:color="auto" w:fill="auto"/>
              <w:tabs>
                <w:tab w:leader="dot" w:pos="10" w:val="left"/>
                <w:tab w:leader="underscore" w:pos="139" w:val="left"/>
              </w:tabs>
              <w:bidi w:val="0"/>
              <w:spacing w:before="0" w:after="0" w:line="240" w:lineRule="auto"/>
              <w:ind w:left="0" w:right="0" w:firstLine="0"/>
              <w:jc w:val="left"/>
            </w:pPr>
            <w:r>
              <w:rPr>
                <w:color w:val="000000"/>
                <w:spacing w:val="0"/>
                <w:w w:val="100"/>
                <w:position w:val="0"/>
              </w:rPr>
              <w:tab/>
              <w:tab/>
              <w:t>、</w:t>
            </w:r>
          </w:p>
        </w:tc>
        <w:tc>
          <w:tcPr>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无限售条件股份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55.64%</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47,745,00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15,862,50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15,862,50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63,607,50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55.64%</w:t>
            </w: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114,300,0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p>
        </w:tc>
        <w:tc>
          <w:tcPr>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120" w:line="317" w:lineRule="exact"/>
        <w:ind w:left="0" w:right="0" w:firstLine="0"/>
        <w:jc w:val="left"/>
      </w:pPr>
      <w:r>
        <w:rPr>
          <w:color w:val="000000"/>
          <w:spacing w:val="0"/>
          <w:w w:val="100"/>
          <w:position w:val="0"/>
        </w:rPr>
        <w:t>股份变动的原因</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日，公司股东刘亚、江汉申请解除限售股份数量为</w:t>
      </w:r>
      <w:r>
        <w:rPr>
          <w:rFonts w:ascii="Times New Roman" w:eastAsia="Times New Roman" w:hAnsi="Times New Roman" w:cs="Times New Roman"/>
          <w:color w:val="000000"/>
          <w:spacing w:val="0"/>
          <w:w w:val="100"/>
          <w:position w:val="0"/>
        </w:rPr>
        <w:t>25,380,000</w:t>
      </w:r>
      <w:r>
        <w:rPr>
          <w:color w:val="000000"/>
          <w:spacing w:val="0"/>
          <w:w w:val="100"/>
          <w:position w:val="0"/>
        </w:rPr>
        <w:t>股，占公司股本总额的比例约为</w:t>
      </w:r>
      <w:r>
        <w:rPr>
          <w:rFonts w:ascii="Times New Roman" w:eastAsia="Times New Roman" w:hAnsi="Times New Roman" w:cs="Times New Roman"/>
          <w:color w:val="000000"/>
          <w:spacing w:val="0"/>
          <w:w w:val="100"/>
          <w:position w:val="0"/>
        </w:rPr>
        <w:t>22.20%</w:t>
      </w:r>
      <w:r>
        <w:rPr>
          <w:color w:val="000000"/>
          <w:spacing w:val="0"/>
          <w:w w:val="100"/>
          <w:position w:val="0"/>
        </w:rPr>
        <w:t>；实际可 上市流通股份数量为</w:t>
      </w:r>
      <w:r>
        <w:rPr>
          <w:rFonts w:ascii="Times New Roman" w:eastAsia="Times New Roman" w:hAnsi="Times New Roman" w:cs="Times New Roman"/>
          <w:color w:val="000000"/>
          <w:spacing w:val="0"/>
          <w:w w:val="100"/>
          <w:position w:val="0"/>
        </w:rPr>
        <w:t>15,862,500</w:t>
      </w:r>
      <w:r>
        <w:rPr>
          <w:color w:val="000000"/>
          <w:spacing w:val="0"/>
          <w:w w:val="100"/>
          <w:position w:val="0"/>
        </w:rPr>
        <w:t>股，占公司</w:t>
      </w:r>
    </w:p>
    <w:p>
      <w:pPr>
        <w:pStyle w:val="Style26"/>
        <w:keepNext w:val="0"/>
        <w:keepLines w:val="0"/>
        <w:widowControl w:val="0"/>
        <w:shd w:val="clear" w:color="auto" w:fill="auto"/>
        <w:bidi w:val="0"/>
        <w:spacing w:before="0" w:after="440" w:line="317" w:lineRule="exact"/>
        <w:ind w:left="0" w:right="0" w:firstLine="0"/>
        <w:jc w:val="left"/>
      </w:pPr>
      <w:r>
        <w:rPr>
          <w:color w:val="000000"/>
          <w:spacing w:val="0"/>
          <w:w w:val="100"/>
          <w:position w:val="0"/>
        </w:rPr>
        <w:t>股本总额的比例约为</w:t>
      </w:r>
      <w:r>
        <w:rPr>
          <w:rFonts w:ascii="Times New Roman" w:eastAsia="Times New Roman" w:hAnsi="Times New Roman" w:cs="Times New Roman"/>
          <w:color w:val="000000"/>
          <w:spacing w:val="0"/>
          <w:w w:val="100"/>
          <w:position w:val="0"/>
        </w:rPr>
        <w:t>13.88%</w:t>
      </w:r>
      <w:r>
        <w:rPr>
          <w:color w:val="000000"/>
          <w:spacing w:val="0"/>
          <w:w w:val="100"/>
          <w:position w:val="0"/>
        </w:rPr>
        <w:t>。</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0"/>
        <w:keepNext/>
        <w:keepLines/>
        <w:widowControl w:val="0"/>
        <w:shd w:val="clear" w:color="auto" w:fill="auto"/>
        <w:bidi w:val="0"/>
        <w:spacing w:before="0" w:after="38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2</w:t>
      </w:r>
      <w:bookmarkEnd w:id="430"/>
      <w:r>
        <w:rPr>
          <w:color w:val="000000"/>
          <w:spacing w:val="0"/>
          <w:w w:val="100"/>
          <w:position w:val="0"/>
        </w:rPr>
        <w:t>、限售股份变动情况</w:t>
      </w:r>
      <w:bookmarkEnd w:id="428"/>
      <w:bookmarkEnd w:id="429"/>
      <w:bookmarkEnd w:id="43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540,000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38,070,000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首发承诺、延长 锁定</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2014-10-18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12,690,000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540,000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栾承岚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12,690,000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3,172,500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675,000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韦余红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540,000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66,555,000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15,862,500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50,692,500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sz w:val="24"/>
          <w:szCs w:val="24"/>
        </w:rPr>
        <w:t>二</w:t>
      </w:r>
      <w:bookmarkEnd w:id="434"/>
      <w:r>
        <w:rPr>
          <w:color w:val="000000"/>
          <w:spacing w:val="0"/>
          <w:w w:val="100"/>
          <w:position w:val="0"/>
          <w:sz w:val="24"/>
          <w:szCs w:val="24"/>
        </w:rPr>
        <w:t>、证券发行与上市情况</w:t>
      </w:r>
      <w:bookmarkEnd w:id="432"/>
      <w:bookmarkEnd w:id="433"/>
      <w:bookmarkEnd w:id="435"/>
    </w:p>
    <w:p>
      <w:pPr>
        <w:pStyle w:val="Style30"/>
        <w:keepNext/>
        <w:keepLines/>
        <w:widowControl w:val="0"/>
        <w:shd w:val="clear" w:color="auto" w:fill="auto"/>
        <w:bidi w:val="0"/>
        <w:spacing w:before="0" w:after="38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1</w:t>
      </w:r>
      <w:bookmarkEnd w:id="438"/>
      <w:r>
        <w:rPr>
          <w:color w:val="000000"/>
          <w:spacing w:val="0"/>
          <w:w w:val="100"/>
          <w:position w:val="0"/>
        </w:rPr>
        <w:t>、报告期内证券发行情况</w:t>
      </w:r>
      <w:bookmarkEnd w:id="436"/>
      <w:bookmarkEnd w:id="437"/>
      <w:bookmarkEnd w:id="439"/>
    </w:p>
    <w:p>
      <w:pPr>
        <w:pStyle w:val="Style26"/>
        <w:keepNext w:val="0"/>
        <w:keepLines w:val="0"/>
        <w:widowControl w:val="0"/>
        <w:shd w:val="clear" w:color="auto" w:fill="auto"/>
        <w:bidi w:val="0"/>
        <w:spacing w:before="0" w:after="720" w:line="240" w:lineRule="auto"/>
        <w:ind w:left="0" w:right="0" w:firstLine="0"/>
        <w:jc w:val="left"/>
      </w:pPr>
      <w:r>
        <w:rPr>
          <w:color w:val="000000"/>
          <w:spacing w:val="0"/>
          <w:w w:val="100"/>
          <w:position w:val="0"/>
        </w:rPr>
        <w:t>报告期内，公司未发生证券发行事项。</w:t>
      </w:r>
    </w:p>
    <w:p>
      <w:pPr>
        <w:pStyle w:val="Style30"/>
        <w:keepNext/>
        <w:keepLines/>
        <w:widowControl w:val="0"/>
        <w:shd w:val="clear" w:color="auto" w:fill="auto"/>
        <w:bidi w:val="0"/>
        <w:spacing w:before="0" w:after="38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2</w:t>
      </w:r>
      <w:bookmarkEnd w:id="442"/>
      <w:r>
        <w:rPr>
          <w:color w:val="000000"/>
          <w:spacing w:val="0"/>
          <w:w w:val="100"/>
          <w:position w:val="0"/>
        </w:rPr>
        <w:t>、公司股份总数及股东结构的变动、公司资产和负债结构的变动情况说明</w:t>
      </w:r>
      <w:bookmarkEnd w:id="440"/>
      <w:bookmarkEnd w:id="441"/>
      <w:bookmarkEnd w:id="44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sz w:val="24"/>
          <w:szCs w:val="24"/>
        </w:rPr>
        <w:t>三</w:t>
      </w:r>
      <w:bookmarkEnd w:id="446"/>
      <w:r>
        <w:rPr>
          <w:color w:val="000000"/>
          <w:spacing w:val="0"/>
          <w:w w:val="100"/>
          <w:position w:val="0"/>
          <w:sz w:val="24"/>
          <w:szCs w:val="24"/>
        </w:rPr>
        <w:t>、股东和实际控制人情况</w:t>
      </w:r>
      <w:bookmarkEnd w:id="444"/>
      <w:bookmarkEnd w:id="445"/>
      <w:bookmarkEnd w:id="447"/>
    </w:p>
    <w:p>
      <w:pPr>
        <w:pStyle w:val="Style30"/>
        <w:keepNext/>
        <w:keepLines/>
        <w:widowControl w:val="0"/>
        <w:shd w:val="clear" w:color="auto" w:fill="auto"/>
        <w:bidi w:val="0"/>
        <w:spacing w:before="0" w:after="38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1</w:t>
      </w:r>
      <w:bookmarkEnd w:id="450"/>
      <w:r>
        <w:rPr>
          <w:color w:val="000000"/>
          <w:spacing w:val="0"/>
          <w:w w:val="100"/>
          <w:position w:val="0"/>
        </w:rPr>
        <w:t>、公司股东数量及持股情况</w:t>
      </w:r>
      <w:bookmarkEnd w:id="448"/>
      <w:bookmarkEnd w:id="449"/>
      <w:bookmarkEnd w:id="45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3"/>
        <w:gridCol w:w="1368"/>
        <w:gridCol w:w="864"/>
        <w:gridCol w:w="797"/>
        <w:gridCol w:w="797"/>
        <w:gridCol w:w="797"/>
        <w:gridCol w:w="854"/>
        <w:gridCol w:w="1368"/>
        <w:gridCol w:w="1373"/>
      </w:tblGrid>
      <w:tr>
        <w:trPr>
          <w:trHeight w:val="408"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9,238</w:t>
            </w:r>
          </w:p>
        </w:tc>
        <w:tc>
          <w:tcPr>
            <w:gridSpan w:val="5"/>
            <w:tcBorders>
              <w:top w:val="single" w:sz="4"/>
              <w:left w:val="single" w:sz="4"/>
              <w:right w:val="single" w:sz="4"/>
            </w:tcBorders>
            <w:shd w:val="clear" w:color="auto" w:fill="D3D3D3"/>
            <w:vAlign w:val="center"/>
          </w:tcPr>
          <w:p>
            <w:pPr>
              <w:pStyle w:val="Style10"/>
              <w:keepNext w:val="0"/>
              <w:keepLines w:val="0"/>
              <w:widowControl w:val="0"/>
              <w:shd w:val="clear" w:color="auto" w:fill="auto"/>
              <w:tabs>
                <w:tab w:pos="4685" w:val="left"/>
              </w:tabs>
              <w:bidi w:val="0"/>
              <w:spacing w:before="0" w:after="0" w:line="240" w:lineRule="auto"/>
              <w:ind w:left="0" w:right="0" w:firstLine="0"/>
              <w:jc w:val="righ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tab/>
            </w:r>
            <w:r>
              <w:rPr>
                <w:rFonts w:ascii="Times New Roman" w:eastAsia="Times New Roman" w:hAnsi="Times New Roman" w:cs="Times New Roman"/>
                <w:color w:val="000000"/>
                <w:spacing w:val="0"/>
                <w:w w:val="100"/>
                <w:position w:val="0"/>
              </w:rPr>
              <w:t>8,018</w:t>
            </w:r>
          </w:p>
        </w:tc>
      </w:tr>
      <w:tr>
        <w:trPr>
          <w:trHeight w:val="403"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1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38,070,00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38,070,00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9,517,500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3"/>
        <w:gridCol w:w="1368"/>
        <w:gridCol w:w="864"/>
        <w:gridCol w:w="797"/>
        <w:gridCol w:w="797"/>
        <w:gridCol w:w="797"/>
        <w:gridCol w:w="854"/>
        <w:gridCol w:w="1368"/>
        <w:gridCol w:w="1373"/>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12,690,00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12,690,00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栾承岚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徐兴春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里维宁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国泰君安证券股 份有限公司客户 信用交易担保证 券账户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767,553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767,553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675,000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刘亚先生为刘祥先生弟弟，江汉先生为刘祥先生妹妹之配偶；除此之外，未发现公司股 东之间存在关联关系或属于《上市公司股东持股变动信息披露管理办法》规定的一致行 动人。</w:t>
            </w:r>
          </w:p>
        </w:tc>
      </w:tr>
      <w:tr>
        <w:trPr>
          <w:trHeight w:val="398"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刘亚</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12,690,000</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江汉</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3,172,500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3,172,500</w:t>
            </w:r>
          </w:p>
        </w:tc>
      </w:tr>
      <w:tr>
        <w:trPr>
          <w:trHeight w:val="398"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李俊</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1,080,000</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徐兴春</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990,000</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里维宁</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885,000</w:t>
            </w:r>
          </w:p>
        </w:tc>
      </w:tr>
      <w:tr>
        <w:trPr>
          <w:trHeight w:val="710"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国泰君安证券股份有限公司客户 信用交易担保证券账户</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767,553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767,553</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陈新华</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750,000</w:t>
            </w:r>
          </w:p>
        </w:tc>
      </w:tr>
      <w:tr>
        <w:trPr>
          <w:trHeight w:val="715"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广发证券股份有限公司客户信用 交易担保证券账户</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495,402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495,402</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聂淼</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450,000</w:t>
            </w:r>
          </w:p>
        </w:tc>
      </w:tr>
      <w:tr>
        <w:trPr>
          <w:trHeight w:val="710"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中融国际信托有限公司</w:t>
            </w:r>
            <w:r>
              <w:rPr>
                <w:rFonts w:ascii="Times New Roman" w:eastAsia="Times New Roman" w:hAnsi="Times New Roman" w:cs="Times New Roman"/>
                <w:color w:val="000000"/>
                <w:spacing w:val="0"/>
                <w:w w:val="100"/>
                <w:position w:val="0"/>
              </w:rPr>
              <w:t>-</w:t>
            </w:r>
            <w:r>
              <w:rPr>
                <w:color w:val="000000"/>
                <w:spacing w:val="0"/>
                <w:w w:val="100"/>
                <w:position w:val="0"/>
              </w:rPr>
              <w:t>中融神州</w:t>
            </w:r>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号</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436,000</w:t>
            </w:r>
          </w:p>
        </w:tc>
      </w:tr>
      <w:tr>
        <w:trPr>
          <w:trHeight w:val="1349" w:hRule="exact"/>
        </w:trPr>
        <w:tc>
          <w:tcPr>
            <w:gridSpan w:val="2"/>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7"/>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刘亚先生为刘祥先生弟弟，江汉先生为刘祥先生妹妹之配偶；除此之外，未发现公司股 东之间存在关联关系或属于《上市公司股东持股变动信息披露管理办法》规定的一致行 动人。</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公司股东在报告期内是否进行约定购回交易</w:t>
      </w:r>
      <w:r>
        <w:br w:type="page"/>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bidi w:val="0"/>
        <w:spacing w:before="0" w:after="36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2</w:t>
      </w:r>
      <w:bookmarkEnd w:id="454"/>
      <w:r>
        <w:rPr>
          <w:color w:val="000000"/>
          <w:spacing w:val="0"/>
          <w:w w:val="100"/>
          <w:position w:val="0"/>
        </w:rPr>
        <w:t>、公司控股股东情况</w:t>
      </w:r>
      <w:bookmarkEnd w:id="452"/>
      <w:bookmarkEnd w:id="453"/>
      <w:bookmarkEnd w:id="455"/>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336"/>
        <w:gridCol w:w="2059"/>
        <w:gridCol w:w="4186"/>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刘祥先生现任本公司董事长兼总经理，现兼任山南格立创业投资有限公司执行 董事，深圳市泰德信实业有限公司董事。</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3</w:t>
      </w:r>
      <w:bookmarkEnd w:id="458"/>
      <w:r>
        <w:rPr>
          <w:color w:val="000000"/>
          <w:spacing w:val="0"/>
          <w:w w:val="100"/>
          <w:position w:val="0"/>
        </w:rPr>
        <w:t>、公司实际控制人情况</w:t>
      </w:r>
      <w:bookmarkEnd w:id="456"/>
      <w:bookmarkEnd w:id="457"/>
      <w:bookmarkEnd w:id="459"/>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226"/>
        <w:gridCol w:w="2227"/>
        <w:gridCol w:w="412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刘祥先生现任本公司董事长兼总经理，现兼任山南格立创业投资有限公司执行董 事，深圳市泰德信实业有限公司董事</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992880" cy="176149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stretch/>
                  </pic:blipFill>
                  <pic:spPr>
                    <a:xfrm>
                      <a:ext cx="3992880" cy="1761490"/>
                    </a:xfrm>
                    <a:prstGeom prst="rect"/>
                  </pic:spPr>
                </pic:pic>
              </a:graphicData>
            </a:graphic>
          </wp:inline>
        </w:drawing>
      </w:r>
    </w:p>
    <w:p>
      <w:pPr>
        <w:widowControl w:val="0"/>
        <w:spacing w:after="239" w:line="1" w:lineRule="exact"/>
      </w:pPr>
    </w:p>
    <w:p>
      <w:pPr>
        <w:pStyle w:val="Style5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4</w:t>
      </w:r>
      <w:bookmarkEnd w:id="462"/>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0"/>
      <w:bookmarkEnd w:id="461"/>
      <w:bookmarkEnd w:id="463"/>
    </w:p>
    <w:p>
      <w:pPr>
        <w:pStyle w:val="Style26"/>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30"/>
        <w:keepNext/>
        <w:keepLines/>
        <w:widowControl w:val="0"/>
        <w:shd w:val="clear" w:color="auto" w:fill="auto"/>
        <w:bidi w:val="0"/>
        <w:spacing w:before="0" w:after="32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5</w:t>
      </w:r>
      <w:bookmarkEnd w:id="466"/>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464"/>
      <w:bookmarkEnd w:id="465"/>
      <w:bookmarkEnd w:id="467"/>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持有的限售条件股份数</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新增可上市交易股份数</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pPr>
            <w:r>
              <w:rPr>
                <w:color w:val="000000"/>
                <w:spacing w:val="0"/>
                <w:w w:val="100"/>
                <w:position w:val="0"/>
              </w:rPr>
              <w:t>限售条件</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38,070,000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首发承诺、延长锁定</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3,172,500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栾承岚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韦余红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赵辉</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r>
    </w:tbl>
    <w:p>
      <w:pPr>
        <w:spacing w:lineRule="exact" w:line="1"/>
        <w:rPr>
          <w:sz w:val="2"/>
          <w:szCs w:val="2"/>
        </w:rPr>
      </w:pPr>
      <w:r>
        <w:br w:type="page"/>
      </w:r>
    </w:p>
    <w:p>
      <w:pPr>
        <w:pStyle w:val="Style15"/>
        <w:keepNext/>
        <w:keepLines/>
        <w:widowControl w:val="0"/>
        <w:shd w:val="clear" w:color="auto" w:fill="auto"/>
        <w:bidi w:val="0"/>
        <w:spacing w:before="0" w:after="520" w:line="240" w:lineRule="auto"/>
        <w:ind w:left="0" w:right="0" w:firstLine="0"/>
        <w:jc w:val="center"/>
      </w:pPr>
      <w:bookmarkStart w:id="468" w:name="bookmark468"/>
      <w:bookmarkStart w:id="469" w:name="bookmark469"/>
      <w:bookmarkStart w:id="470" w:name="bookmark470"/>
      <w:r>
        <w:rPr>
          <w:color w:val="000000"/>
          <w:spacing w:val="0"/>
          <w:w w:val="100"/>
          <w:position w:val="0"/>
        </w:rPr>
        <w:t>第七节董事、监事、高级管理人员和员工情况</w:t>
      </w:r>
      <w:bookmarkEnd w:id="468"/>
      <w:bookmarkEnd w:id="469"/>
      <w:bookmarkEnd w:id="470"/>
    </w:p>
    <w:p>
      <w:pPr>
        <w:pStyle w:val="Style24"/>
        <w:keepNext/>
        <w:keepLines/>
        <w:widowControl w:val="0"/>
        <w:shd w:val="clear" w:color="auto" w:fill="auto"/>
        <w:bidi w:val="0"/>
        <w:spacing w:before="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sz w:val="24"/>
          <w:szCs w:val="24"/>
        </w:rPr>
        <w:t>一</w:t>
      </w:r>
      <w:bookmarkEnd w:id="473"/>
      <w:r>
        <w:rPr>
          <w:color w:val="000000"/>
          <w:spacing w:val="0"/>
          <w:w w:val="100"/>
          <w:position w:val="0"/>
          <w:sz w:val="24"/>
          <w:szCs w:val="24"/>
        </w:rPr>
        <w:t>、董事、监事和高级管理人员持股变动</w:t>
      </w:r>
      <w:bookmarkEnd w:id="471"/>
      <w:bookmarkEnd w:id="472"/>
      <w:bookmarkEnd w:id="474"/>
    </w:p>
    <w:p>
      <w:pPr>
        <w:pStyle w:val="Style30"/>
        <w:keepNext/>
        <w:keepLines/>
        <w:widowControl w:val="0"/>
        <w:shd w:val="clear" w:color="auto" w:fill="auto"/>
        <w:bidi w:val="0"/>
        <w:spacing w:before="0" w:after="32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1</w:t>
      </w:r>
      <w:bookmarkEnd w:id="477"/>
      <w:r>
        <w:rPr>
          <w:color w:val="000000"/>
          <w:spacing w:val="0"/>
          <w:w w:val="100"/>
          <w:position w:val="0"/>
        </w:rPr>
        <w:t>、持股情况</w:t>
      </w:r>
      <w:bookmarkEnd w:id="475"/>
      <w:bookmarkEnd w:id="476"/>
      <w:bookmarkEnd w:id="478"/>
    </w:p>
    <w:tbl>
      <w:tblPr>
        <w:tblOverlap w:val="never"/>
        <w:jc w:val="center"/>
        <w:tblLayout w:type="fixed"/>
      </w:tblPr>
      <w:tblGrid>
        <w:gridCol w:w="686"/>
        <w:gridCol w:w="677"/>
        <w:gridCol w:w="682"/>
        <w:gridCol w:w="686"/>
        <w:gridCol w:w="682"/>
        <w:gridCol w:w="682"/>
        <w:gridCol w:w="686"/>
        <w:gridCol w:w="682"/>
        <w:gridCol w:w="686"/>
        <w:gridCol w:w="682"/>
        <w:gridCol w:w="686"/>
        <w:gridCol w:w="682"/>
        <w:gridCol w:w="686"/>
        <w:gridCol w:w="691"/>
      </w:tblGrid>
      <w:tr>
        <w:trPr>
          <w:trHeight w:val="227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 有的股 权激励 获授予 限制性 股票数 量（股）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本期获 授予的 股权激 励限制 性股票 数量 （股）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本期被 注销的 股权激 励限制 性股票 数量 （股）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 有的股 权激励 获授予 限制性 股票数 量（股）</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增减变 动原因</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总经</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理，董</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38,070,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38,070,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副总经 理，董 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12,690,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12,690,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副总经 理，董 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个人资</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金需要</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韦余红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总工程 师，董 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个人资</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金需要</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童卫东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rPr>
              <w:t>副总经</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独立董</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许映鹏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独立董</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独立董</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独立董</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监事会</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个人资</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金需要</w:t>
            </w:r>
          </w:p>
        </w:tc>
      </w:tr>
    </w:tbl>
    <w:tbl>
      <w:tblPr>
        <w:tblOverlap w:val="never"/>
        <w:jc w:val="center"/>
        <w:tblLayout w:type="fixed"/>
      </w:tblPr>
      <w:tblGrid>
        <w:gridCol w:w="686"/>
        <w:gridCol w:w="677"/>
        <w:gridCol w:w="682"/>
        <w:gridCol w:w="686"/>
        <w:gridCol w:w="682"/>
        <w:gridCol w:w="682"/>
        <w:gridCol w:w="686"/>
        <w:gridCol w:w="682"/>
        <w:gridCol w:w="686"/>
        <w:gridCol w:w="682"/>
        <w:gridCol w:w="686"/>
        <w:gridCol w:w="682"/>
        <w:gridCol w:w="686"/>
        <w:gridCol w:w="691"/>
      </w:tblGrid>
      <w:tr>
        <w:trPr>
          <w:trHeight w:val="72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栾承岚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1,080,0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职工监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董秘、 财务负 责人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个人资</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金需要</w:t>
            </w:r>
          </w:p>
        </w:tc>
      </w:tr>
      <w:tr>
        <w:trPr>
          <w:trHeight w:val="72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54,900,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54,135,</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0"/>
        <w:keepNext/>
        <w:keepLines/>
        <w:widowControl w:val="0"/>
        <w:shd w:val="clear" w:color="auto" w:fill="auto"/>
        <w:bidi w:val="0"/>
        <w:spacing w:before="0" w:after="26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、持有股票期权情况</w:t>
      </w:r>
      <w:bookmarkEnd w:id="479"/>
      <w:bookmarkEnd w:id="480"/>
      <w:bookmarkEnd w:id="482"/>
    </w:p>
    <w:p>
      <w:pPr>
        <w:pStyle w:val="Style26"/>
        <w:keepNext w:val="0"/>
        <w:keepLines w:val="0"/>
        <w:widowControl w:val="0"/>
        <w:shd w:val="clear" w:color="auto" w:fill="auto"/>
        <w:bidi w:val="0"/>
        <w:spacing w:before="0" w:after="360" w:line="31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sz w:val="24"/>
          <w:szCs w:val="24"/>
        </w:rPr>
        <w:t>二</w:t>
      </w:r>
      <w:bookmarkEnd w:id="485"/>
      <w:r>
        <w:rPr>
          <w:color w:val="000000"/>
          <w:spacing w:val="0"/>
          <w:w w:val="100"/>
          <w:position w:val="0"/>
          <w:sz w:val="24"/>
          <w:szCs w:val="24"/>
        </w:rPr>
        <w:t>、任职情况</w:t>
      </w:r>
      <w:bookmarkEnd w:id="483"/>
      <w:bookmarkEnd w:id="484"/>
      <w:bookmarkEnd w:id="486"/>
    </w:p>
    <w:p>
      <w:pPr>
        <w:pStyle w:val="Style26"/>
        <w:keepNext w:val="0"/>
        <w:keepLines w:val="0"/>
        <w:widowControl w:val="0"/>
        <w:shd w:val="clear" w:color="auto" w:fill="auto"/>
        <w:bidi w:val="0"/>
        <w:spacing w:before="0" w:after="40" w:line="319"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26"/>
        <w:keepNext w:val="0"/>
        <w:keepLines w:val="0"/>
        <w:widowControl w:val="0"/>
        <w:shd w:val="clear" w:color="auto" w:fill="auto"/>
        <w:tabs>
          <w:tab w:pos="634" w:val="left"/>
        </w:tabs>
        <w:bidi w:val="0"/>
        <w:spacing w:before="0" w:after="0" w:line="319" w:lineRule="exact"/>
        <w:ind w:left="0" w:right="0" w:firstLine="300"/>
        <w:jc w:val="left"/>
      </w:pPr>
      <w:bookmarkStart w:id="487" w:name="bookmark487"/>
      <w:r>
        <w:rPr>
          <w:rFonts w:ascii="Times New Roman" w:eastAsia="Times New Roman" w:hAnsi="Times New Roman" w:cs="Times New Roman"/>
          <w:color w:val="000000"/>
          <w:spacing w:val="0"/>
          <w:w w:val="100"/>
          <w:position w:val="0"/>
        </w:rPr>
        <w:t>1</w:t>
      </w:r>
      <w:bookmarkEnd w:id="487"/>
      <w:r>
        <w:rPr>
          <w:color w:val="000000"/>
          <w:spacing w:val="0"/>
          <w:w w:val="100"/>
          <w:position w:val="0"/>
        </w:rPr>
        <w:t>、</w:t>
        <w:tab/>
        <w:t>董事会成员简介</w:t>
      </w:r>
    </w:p>
    <w:p>
      <w:pPr>
        <w:pStyle w:val="Style26"/>
        <w:keepNext w:val="0"/>
        <w:keepLines w:val="0"/>
        <w:widowControl w:val="0"/>
        <w:shd w:val="clear" w:color="auto" w:fill="auto"/>
        <w:bidi w:val="0"/>
        <w:spacing w:before="0" w:after="0" w:line="319" w:lineRule="exact"/>
        <w:ind w:left="0" w:right="0" w:firstLine="300"/>
        <w:jc w:val="left"/>
      </w:pPr>
      <w:r>
        <w:rPr>
          <w:color w:val="000000"/>
          <w:spacing w:val="0"/>
          <w:w w:val="100"/>
          <w:position w:val="0"/>
        </w:rPr>
        <w:t>刘祥，男，</w:t>
      </w:r>
      <w:r>
        <w:rPr>
          <w:rFonts w:ascii="Times New Roman" w:eastAsia="Times New Roman" w:hAnsi="Times New Roman" w:cs="Times New Roman"/>
          <w:color w:val="000000"/>
          <w:spacing w:val="0"/>
          <w:w w:val="100"/>
          <w:position w:val="0"/>
        </w:rPr>
        <w:t>47</w:t>
      </w:r>
      <w:r>
        <w:rPr>
          <w:color w:val="000000"/>
          <w:spacing w:val="0"/>
          <w:w w:val="100"/>
          <w:position w:val="0"/>
        </w:rPr>
        <w:t>岁，中国国籍，无境外居留权，毕业于东南大学，本科学历，现任本公司董事长兼总经理。</w:t>
      </w:r>
      <w:r>
        <w:rPr>
          <w:rFonts w:ascii="Times New Roman" w:eastAsia="Times New Roman" w:hAnsi="Times New Roman" w:cs="Times New Roman"/>
          <w:color w:val="000000"/>
          <w:spacing w:val="0"/>
          <w:w w:val="100"/>
          <w:position w:val="0"/>
        </w:rPr>
        <w:t>2001</w:t>
      </w:r>
      <w:r>
        <w:rPr>
          <w:color w:val="000000"/>
          <w:spacing w:val="0"/>
          <w:w w:val="100"/>
          <w:position w:val="0"/>
        </w:rPr>
        <w:t>年创建深 圳市新国都技术有限公司，现兼任山南格立执行董事，深圳市泰德信实业有限公司董事。</w:t>
      </w:r>
    </w:p>
    <w:p>
      <w:pPr>
        <w:pStyle w:val="Style26"/>
        <w:keepNext w:val="0"/>
        <w:keepLines w:val="0"/>
        <w:widowControl w:val="0"/>
        <w:shd w:val="clear" w:color="auto" w:fill="auto"/>
        <w:bidi w:val="0"/>
        <w:spacing w:before="0" w:after="0" w:line="319" w:lineRule="exact"/>
        <w:ind w:left="0" w:right="0" w:firstLine="300"/>
        <w:jc w:val="left"/>
      </w:pPr>
      <w:r>
        <w:rPr>
          <w:color w:val="000000"/>
          <w:spacing w:val="0"/>
          <w:w w:val="100"/>
          <w:position w:val="0"/>
        </w:rPr>
        <w:t>江汉，男，</w:t>
      </w:r>
      <w:r>
        <w:rPr>
          <w:rFonts w:ascii="Times New Roman" w:eastAsia="Times New Roman" w:hAnsi="Times New Roman" w:cs="Times New Roman"/>
          <w:color w:val="000000"/>
          <w:spacing w:val="0"/>
          <w:w w:val="100"/>
          <w:position w:val="0"/>
        </w:rPr>
        <w:t>43</w:t>
      </w:r>
      <w:r>
        <w:rPr>
          <w:color w:val="000000"/>
          <w:spacing w:val="0"/>
          <w:w w:val="100"/>
          <w:position w:val="0"/>
        </w:rPr>
        <w:t>岁，中国国籍，无境外居留权，工商管理硕士</w:t>
      </w:r>
      <w:r>
        <w:rPr>
          <w:color w:val="000000"/>
          <w:spacing w:val="0"/>
          <w:w w:val="100"/>
          <w:position w:val="0"/>
        </w:rPr>
        <w:t>（</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，现任本公司董事兼副总经理，负责主持市场工作。 兼任深圳市泰德信实业有限公司董事（法定代表人）。</w:t>
      </w:r>
    </w:p>
    <w:p>
      <w:pPr>
        <w:pStyle w:val="Style26"/>
        <w:keepNext w:val="0"/>
        <w:keepLines w:val="0"/>
        <w:widowControl w:val="0"/>
        <w:shd w:val="clear" w:color="auto" w:fill="auto"/>
        <w:bidi w:val="0"/>
        <w:spacing w:before="0" w:after="0" w:line="319" w:lineRule="exact"/>
        <w:ind w:left="0" w:right="0" w:firstLine="300"/>
        <w:jc w:val="left"/>
      </w:pPr>
      <w:r>
        <w:rPr>
          <w:color w:val="000000"/>
          <w:spacing w:val="0"/>
          <w:w w:val="100"/>
          <w:position w:val="0"/>
        </w:rPr>
        <w:t>汪洋，男，</w:t>
      </w:r>
      <w:r>
        <w:rPr>
          <w:rFonts w:ascii="Times New Roman" w:eastAsia="Times New Roman" w:hAnsi="Times New Roman" w:cs="Times New Roman"/>
          <w:color w:val="000000"/>
          <w:spacing w:val="0"/>
          <w:w w:val="100"/>
          <w:position w:val="0"/>
        </w:rPr>
        <w:t>51</w:t>
      </w:r>
      <w:r>
        <w:rPr>
          <w:color w:val="000000"/>
          <w:spacing w:val="0"/>
          <w:w w:val="100"/>
          <w:position w:val="0"/>
        </w:rPr>
        <w:t>岁，中国国籍，无境外居留权，本科学历，现任本公司董事兼副总经理，负责主持营销工作。</w:t>
      </w:r>
    </w:p>
    <w:p>
      <w:pPr>
        <w:pStyle w:val="Style26"/>
        <w:keepNext w:val="0"/>
        <w:keepLines w:val="0"/>
        <w:widowControl w:val="0"/>
        <w:shd w:val="clear" w:color="auto" w:fill="auto"/>
        <w:bidi w:val="0"/>
        <w:spacing w:before="0" w:after="0" w:line="319" w:lineRule="exact"/>
        <w:ind w:left="0" w:right="0" w:firstLine="300"/>
        <w:jc w:val="left"/>
      </w:pPr>
      <w:r>
        <w:rPr>
          <w:color w:val="000000"/>
          <w:spacing w:val="0"/>
          <w:w w:val="100"/>
          <w:position w:val="0"/>
        </w:rPr>
        <w:t>韦余红，男，</w:t>
      </w:r>
      <w:r>
        <w:rPr>
          <w:rFonts w:ascii="Times New Roman" w:eastAsia="Times New Roman" w:hAnsi="Times New Roman" w:cs="Times New Roman"/>
          <w:color w:val="000000"/>
          <w:spacing w:val="0"/>
          <w:w w:val="100"/>
          <w:position w:val="0"/>
        </w:rPr>
        <w:t>45</w:t>
      </w:r>
      <w:r>
        <w:rPr>
          <w:color w:val="000000"/>
          <w:spacing w:val="0"/>
          <w:w w:val="100"/>
          <w:position w:val="0"/>
        </w:rPr>
        <w:t>岁，中国国籍，无境外居留权，研究生学历，现任本公司董事兼副总经理，负责主持研发工作。</w:t>
      </w:r>
    </w:p>
    <w:p>
      <w:pPr>
        <w:pStyle w:val="Style26"/>
        <w:keepNext w:val="0"/>
        <w:keepLines w:val="0"/>
        <w:widowControl w:val="0"/>
        <w:shd w:val="clear" w:color="auto" w:fill="auto"/>
        <w:bidi w:val="0"/>
        <w:spacing w:before="0" w:after="0" w:line="319" w:lineRule="exact"/>
        <w:ind w:left="0" w:right="0" w:firstLine="300"/>
        <w:jc w:val="left"/>
      </w:pPr>
      <w:r>
        <w:rPr>
          <w:color w:val="000000"/>
          <w:spacing w:val="0"/>
          <w:w w:val="100"/>
          <w:position w:val="0"/>
        </w:rPr>
        <w:t>贾巍，女，</w:t>
      </w:r>
      <w:r>
        <w:rPr>
          <w:rFonts w:ascii="Times New Roman" w:eastAsia="Times New Roman" w:hAnsi="Times New Roman" w:cs="Times New Roman"/>
          <w:color w:val="000000"/>
          <w:spacing w:val="0"/>
          <w:w w:val="100"/>
          <w:position w:val="0"/>
        </w:rPr>
        <w:t>41</w:t>
      </w:r>
      <w:r>
        <w:rPr>
          <w:color w:val="000000"/>
          <w:spacing w:val="0"/>
          <w:w w:val="100"/>
          <w:position w:val="0"/>
        </w:rPr>
        <w:t>岁，中国国籍，无境外居留权，硕士学历，中国注册会计师协会非执业会员，现任本公司董事兼审计委员 会委员。</w:t>
      </w:r>
      <w:r>
        <w:rPr>
          <w:rFonts w:ascii="Times New Roman" w:eastAsia="Times New Roman" w:hAnsi="Times New Roman" w:cs="Times New Roman"/>
          <w:color w:val="000000"/>
          <w:spacing w:val="0"/>
          <w:w w:val="100"/>
          <w:position w:val="0"/>
        </w:rPr>
        <w:t>2007</w:t>
      </w:r>
      <w:r>
        <w:rPr>
          <w:color w:val="000000"/>
          <w:spacing w:val="0"/>
          <w:w w:val="100"/>
          <w:position w:val="0"/>
        </w:rPr>
        <w:t>年迄今，就职于深圳市创新投资集团有限公司，现任国际部总经理，兼任深圳市信维通信股份有限公司的董事。</w:t>
      </w:r>
    </w:p>
    <w:p>
      <w:pPr>
        <w:pStyle w:val="Style26"/>
        <w:keepNext w:val="0"/>
        <w:keepLines w:val="0"/>
        <w:widowControl w:val="0"/>
        <w:shd w:val="clear" w:color="auto" w:fill="auto"/>
        <w:bidi w:val="0"/>
        <w:spacing w:before="0" w:after="0" w:line="319" w:lineRule="exact"/>
        <w:ind w:left="0" w:right="0" w:firstLine="300"/>
        <w:jc w:val="left"/>
      </w:pPr>
      <w:r>
        <w:rPr>
          <w:color w:val="000000"/>
          <w:spacing w:val="0"/>
          <w:w w:val="100"/>
          <w:position w:val="0"/>
        </w:rPr>
        <w:t>金毅，男，</w:t>
      </w:r>
      <w:r>
        <w:rPr>
          <w:rFonts w:ascii="Times New Roman" w:eastAsia="Times New Roman" w:hAnsi="Times New Roman" w:cs="Times New Roman"/>
          <w:color w:val="000000"/>
          <w:spacing w:val="0"/>
          <w:w w:val="100"/>
          <w:position w:val="0"/>
        </w:rPr>
        <w:t>46</w:t>
      </w:r>
      <w:r>
        <w:rPr>
          <w:color w:val="000000"/>
          <w:spacing w:val="0"/>
          <w:w w:val="100"/>
          <w:position w:val="0"/>
        </w:rPr>
        <w:t>岁，中国国籍，无境外居留权，本科学历，现任本公司独立董事兼审计委员会委员，为深圳市同创伟业创 业投资有限公司董事、深圳市榕树投资管理有限公司董事长。</w:t>
      </w:r>
    </w:p>
    <w:p>
      <w:pPr>
        <w:pStyle w:val="Style26"/>
        <w:keepNext w:val="0"/>
        <w:keepLines w:val="0"/>
        <w:widowControl w:val="0"/>
        <w:shd w:val="clear" w:color="auto" w:fill="auto"/>
        <w:bidi w:val="0"/>
        <w:spacing w:before="0" w:after="0" w:line="319" w:lineRule="exact"/>
        <w:ind w:left="0" w:right="0" w:firstLine="300"/>
        <w:jc w:val="left"/>
      </w:pPr>
      <w:r>
        <w:rPr>
          <w:color w:val="000000"/>
          <w:spacing w:val="0"/>
          <w:w w:val="100"/>
          <w:position w:val="0"/>
        </w:rPr>
        <w:t>许映鹏，男，</w:t>
      </w:r>
      <w:r>
        <w:rPr>
          <w:rFonts w:ascii="Times New Roman" w:eastAsia="Times New Roman" w:hAnsi="Times New Roman" w:cs="Times New Roman"/>
          <w:color w:val="000000"/>
          <w:spacing w:val="0"/>
          <w:w w:val="100"/>
          <w:position w:val="0"/>
        </w:rPr>
        <w:t>47</w:t>
      </w:r>
      <w:r>
        <w:rPr>
          <w:color w:val="000000"/>
          <w:spacing w:val="0"/>
          <w:w w:val="100"/>
          <w:position w:val="0"/>
        </w:rPr>
        <w:t>岁，中国国籍，无境外居留权，硕士学历，高级工程师，现任本公司独立董事，为凯斯泰尔通信设备（深 圳）有限公司副总经理。</w:t>
      </w:r>
    </w:p>
    <w:p>
      <w:pPr>
        <w:pStyle w:val="Style26"/>
        <w:keepNext w:val="0"/>
        <w:keepLines w:val="0"/>
        <w:widowControl w:val="0"/>
        <w:shd w:val="clear" w:color="auto" w:fill="auto"/>
        <w:bidi w:val="0"/>
        <w:spacing w:before="0" w:after="0" w:line="319" w:lineRule="exact"/>
        <w:ind w:left="0" w:right="0" w:firstLine="300"/>
        <w:jc w:val="left"/>
      </w:pPr>
      <w:r>
        <w:rPr>
          <w:color w:val="000000"/>
          <w:spacing w:val="0"/>
          <w:w w:val="100"/>
          <w:position w:val="0"/>
        </w:rPr>
        <w:t>李建辉，男，</w:t>
      </w:r>
      <w:r>
        <w:rPr>
          <w:rFonts w:ascii="Times New Roman" w:eastAsia="Times New Roman" w:hAnsi="Times New Roman" w:cs="Times New Roman"/>
          <w:color w:val="000000"/>
          <w:spacing w:val="0"/>
          <w:w w:val="100"/>
          <w:position w:val="0"/>
        </w:rPr>
        <w:t>45</w:t>
      </w:r>
      <w:r>
        <w:rPr>
          <w:color w:val="000000"/>
          <w:spacing w:val="0"/>
          <w:w w:val="100"/>
          <w:position w:val="0"/>
        </w:rPr>
        <w:t>岁，中国国籍，无境外居留权，本科学历，执业律师，现任本公司独立董事，为北京市竞天公诚律师事 务所合伙人律师。</w:t>
      </w:r>
    </w:p>
    <w:p>
      <w:pPr>
        <w:pStyle w:val="Style26"/>
        <w:keepNext w:val="0"/>
        <w:keepLines w:val="0"/>
        <w:widowControl w:val="0"/>
        <w:shd w:val="clear" w:color="auto" w:fill="auto"/>
        <w:bidi w:val="0"/>
        <w:spacing w:before="0" w:after="0" w:line="319" w:lineRule="exact"/>
        <w:ind w:left="0" w:right="0" w:firstLine="300"/>
        <w:jc w:val="left"/>
      </w:pPr>
      <w:r>
        <w:rPr>
          <w:color w:val="000000"/>
          <w:spacing w:val="0"/>
          <w:w w:val="100"/>
          <w:position w:val="0"/>
        </w:rPr>
        <w:t>刘永开，男，</w:t>
      </w:r>
      <w:r>
        <w:rPr>
          <w:rFonts w:ascii="Times New Roman" w:eastAsia="Times New Roman" w:hAnsi="Times New Roman" w:cs="Times New Roman"/>
          <w:color w:val="000000"/>
          <w:spacing w:val="0"/>
          <w:w w:val="100"/>
          <w:position w:val="0"/>
        </w:rPr>
        <w:t>46</w:t>
      </w:r>
      <w:r>
        <w:rPr>
          <w:color w:val="000000"/>
          <w:spacing w:val="0"/>
          <w:w w:val="100"/>
          <w:position w:val="0"/>
        </w:rPr>
        <w:t>岁，中国国籍，无境外居留权，硕士学历，中国注册会计师、中国注册税务师，现任深圳市中联岳华税 务师事务所合伙人、深圳恒平会计师事务所注册会计师、深圳鹏博实业集团有限公司董事。</w:t>
      </w:r>
    </w:p>
    <w:p>
      <w:pPr>
        <w:pStyle w:val="Style26"/>
        <w:keepNext w:val="0"/>
        <w:keepLines w:val="0"/>
        <w:widowControl w:val="0"/>
        <w:shd w:val="clear" w:color="auto" w:fill="auto"/>
        <w:tabs>
          <w:tab w:pos="649" w:val="left"/>
        </w:tabs>
        <w:bidi w:val="0"/>
        <w:spacing w:before="0" w:after="0" w:line="319" w:lineRule="exact"/>
        <w:ind w:left="0" w:right="0" w:firstLine="300"/>
        <w:jc w:val="left"/>
      </w:pPr>
      <w:bookmarkStart w:id="488" w:name="bookmark488"/>
      <w:r>
        <w:rPr>
          <w:rFonts w:ascii="Times New Roman" w:eastAsia="Times New Roman" w:hAnsi="Times New Roman" w:cs="Times New Roman"/>
          <w:color w:val="000000"/>
          <w:spacing w:val="0"/>
          <w:w w:val="100"/>
          <w:position w:val="0"/>
        </w:rPr>
        <w:t>2</w:t>
      </w:r>
      <w:bookmarkEnd w:id="488"/>
      <w:r>
        <w:rPr>
          <w:color w:val="000000"/>
          <w:spacing w:val="0"/>
          <w:w w:val="100"/>
          <w:position w:val="0"/>
        </w:rPr>
        <w:t>、</w:t>
        <w:tab/>
        <w:t>监事会成员简介</w:t>
      </w:r>
    </w:p>
    <w:p>
      <w:pPr>
        <w:pStyle w:val="Style26"/>
        <w:keepNext w:val="0"/>
        <w:keepLines w:val="0"/>
        <w:widowControl w:val="0"/>
        <w:shd w:val="clear" w:color="auto" w:fill="auto"/>
        <w:bidi w:val="0"/>
        <w:spacing w:before="0" w:after="0" w:line="319" w:lineRule="exact"/>
        <w:ind w:left="0" w:right="0" w:firstLine="300"/>
        <w:jc w:val="left"/>
      </w:pPr>
      <w:r>
        <w:rPr>
          <w:color w:val="000000"/>
          <w:spacing w:val="0"/>
          <w:w w:val="100"/>
          <w:position w:val="0"/>
        </w:rPr>
        <w:t>李林杰，男，</w:t>
      </w:r>
      <w:r>
        <w:rPr>
          <w:rFonts w:ascii="Times New Roman" w:eastAsia="Times New Roman" w:hAnsi="Times New Roman" w:cs="Times New Roman"/>
          <w:color w:val="000000"/>
          <w:spacing w:val="0"/>
          <w:w w:val="100"/>
          <w:position w:val="0"/>
        </w:rPr>
        <w:t>56</w:t>
      </w:r>
      <w:r>
        <w:rPr>
          <w:color w:val="000000"/>
          <w:spacing w:val="0"/>
          <w:w w:val="100"/>
          <w:position w:val="0"/>
        </w:rPr>
        <w:t>岁，中国国籍，无境外居留权，本科学历，现任本公司监事会主席兼行政中心总监，兼任南京新国都监 事、广州新国都监事。</w:t>
      </w:r>
    </w:p>
    <w:p>
      <w:pPr>
        <w:pStyle w:val="Style26"/>
        <w:keepNext w:val="0"/>
        <w:keepLines w:val="0"/>
        <w:widowControl w:val="0"/>
        <w:shd w:val="clear" w:color="auto" w:fill="auto"/>
        <w:bidi w:val="0"/>
        <w:spacing w:before="0" w:after="0" w:line="319" w:lineRule="exact"/>
        <w:ind w:left="0" w:right="0" w:firstLine="300"/>
        <w:jc w:val="left"/>
      </w:pPr>
      <w:r>
        <w:rPr>
          <w:color w:val="000000"/>
          <w:spacing w:val="0"/>
          <w:w w:val="100"/>
          <w:position w:val="0"/>
        </w:rPr>
        <w:t>栾承岚，女，</w:t>
      </w:r>
      <w:r>
        <w:rPr>
          <w:rFonts w:ascii="Times New Roman" w:eastAsia="Times New Roman" w:hAnsi="Times New Roman" w:cs="Times New Roman"/>
          <w:color w:val="000000"/>
          <w:spacing w:val="0"/>
          <w:w w:val="100"/>
          <w:position w:val="0"/>
        </w:rPr>
        <w:t>38</w:t>
      </w:r>
      <w:r>
        <w:rPr>
          <w:color w:val="000000"/>
          <w:spacing w:val="0"/>
          <w:w w:val="100"/>
          <w:position w:val="0"/>
        </w:rPr>
        <w:t>岁，中国国籍，无境外居留权，专科学历，现任本公司监事兼任计划财务中心副经理。</w:t>
      </w:r>
    </w:p>
    <w:p>
      <w:pPr>
        <w:pStyle w:val="Style26"/>
        <w:keepNext w:val="0"/>
        <w:keepLines w:val="0"/>
        <w:widowControl w:val="0"/>
        <w:shd w:val="clear" w:color="auto" w:fill="auto"/>
        <w:bidi w:val="0"/>
        <w:spacing w:before="0" w:after="0" w:line="319" w:lineRule="exact"/>
        <w:ind w:left="0" w:right="0" w:firstLine="300"/>
        <w:jc w:val="left"/>
      </w:pPr>
      <w:r>
        <w:rPr>
          <w:color w:val="000000"/>
          <w:spacing w:val="0"/>
          <w:w w:val="100"/>
          <w:position w:val="0"/>
        </w:rPr>
        <w:t>杨星</w:t>
      </w:r>
      <w:r>
        <w:rPr>
          <w:color w:val="000000"/>
          <w:spacing w:val="0"/>
          <w:w w:val="100"/>
          <w:position w:val="0"/>
        </w:rPr>
        <w:t>，</w:t>
      </w:r>
      <w:r>
        <w:rPr>
          <w:color w:val="000000"/>
          <w:spacing w:val="0"/>
          <w:w w:val="100"/>
          <w:position w:val="0"/>
        </w:rPr>
        <w:t>男，</w:t>
      </w:r>
      <w:r>
        <w:rPr>
          <w:rFonts w:ascii="Times New Roman" w:eastAsia="Times New Roman" w:hAnsi="Times New Roman" w:cs="Times New Roman"/>
          <w:color w:val="000000"/>
          <w:spacing w:val="0"/>
          <w:w w:val="100"/>
          <w:position w:val="0"/>
        </w:rPr>
        <w:t>38</w:t>
      </w:r>
      <w:r>
        <w:rPr>
          <w:color w:val="000000"/>
          <w:spacing w:val="0"/>
          <w:w w:val="100"/>
          <w:position w:val="0"/>
        </w:rPr>
        <w:t>岁，中国国籍，无境外居留权，本科学历，现任本公司职工监事兼研发中心副总经理。</w:t>
      </w:r>
    </w:p>
    <w:p>
      <w:pPr>
        <w:pStyle w:val="Style26"/>
        <w:keepNext w:val="0"/>
        <w:keepLines w:val="0"/>
        <w:widowControl w:val="0"/>
        <w:shd w:val="clear" w:color="auto" w:fill="auto"/>
        <w:tabs>
          <w:tab w:pos="649" w:val="left"/>
        </w:tabs>
        <w:bidi w:val="0"/>
        <w:spacing w:before="0" w:after="0" w:line="319" w:lineRule="exact"/>
        <w:ind w:left="0" w:right="0" w:firstLine="300"/>
        <w:jc w:val="left"/>
      </w:pPr>
      <w:bookmarkStart w:id="489" w:name="bookmark489"/>
      <w:r>
        <w:rPr>
          <w:rFonts w:ascii="Times New Roman" w:eastAsia="Times New Roman" w:hAnsi="Times New Roman" w:cs="Times New Roman"/>
          <w:color w:val="000000"/>
          <w:spacing w:val="0"/>
          <w:w w:val="100"/>
          <w:position w:val="0"/>
        </w:rPr>
        <w:t>3</w:t>
      </w:r>
      <w:bookmarkEnd w:id="489"/>
      <w:r>
        <w:rPr>
          <w:color w:val="000000"/>
          <w:spacing w:val="0"/>
          <w:w w:val="100"/>
          <w:position w:val="0"/>
        </w:rPr>
        <w:t>、</w:t>
        <w:tab/>
        <w:t>高级管理人员简介</w:t>
      </w:r>
    </w:p>
    <w:p>
      <w:pPr>
        <w:pStyle w:val="Style26"/>
        <w:keepNext w:val="0"/>
        <w:keepLines w:val="0"/>
        <w:widowControl w:val="0"/>
        <w:shd w:val="clear" w:color="auto" w:fill="auto"/>
        <w:bidi w:val="0"/>
        <w:spacing w:before="0" w:after="0" w:line="319" w:lineRule="exact"/>
        <w:ind w:left="0" w:right="0" w:firstLine="300"/>
        <w:jc w:val="left"/>
      </w:pPr>
      <w:r>
        <w:rPr>
          <w:color w:val="000000"/>
          <w:spacing w:val="0"/>
          <w:w w:val="100"/>
          <w:position w:val="0"/>
        </w:rPr>
        <w:t>刘祥，总经理，简介及工作经历见董事介绍。</w:t>
      </w:r>
    </w:p>
    <w:p>
      <w:pPr>
        <w:pStyle w:val="Style26"/>
        <w:keepNext w:val="0"/>
        <w:keepLines w:val="0"/>
        <w:widowControl w:val="0"/>
        <w:shd w:val="clear" w:color="auto" w:fill="auto"/>
        <w:bidi w:val="0"/>
        <w:spacing w:before="0" w:after="0" w:line="319" w:lineRule="exact"/>
        <w:ind w:left="0" w:right="0" w:firstLine="300"/>
        <w:jc w:val="left"/>
      </w:pPr>
      <w:r>
        <w:rPr>
          <w:color w:val="000000"/>
          <w:spacing w:val="0"/>
          <w:w w:val="100"/>
          <w:position w:val="0"/>
        </w:rPr>
        <w:t>江汉，副总经理，简介及工作经历见董事介绍。</w:t>
      </w:r>
    </w:p>
    <w:p>
      <w:pPr>
        <w:pStyle w:val="Style26"/>
        <w:keepNext w:val="0"/>
        <w:keepLines w:val="0"/>
        <w:widowControl w:val="0"/>
        <w:shd w:val="clear" w:color="auto" w:fill="auto"/>
        <w:bidi w:val="0"/>
        <w:spacing w:before="0" w:after="260" w:line="319" w:lineRule="exact"/>
        <w:ind w:left="0" w:right="0" w:firstLine="300"/>
        <w:jc w:val="left"/>
      </w:pPr>
      <w:r>
        <w:rPr>
          <w:color w:val="000000"/>
          <w:spacing w:val="0"/>
          <w:w w:val="100"/>
          <w:position w:val="0"/>
        </w:rPr>
        <w:t>汪洋，副总经理，简介及工作经历见董事介绍。</w:t>
      </w:r>
      <w:r>
        <w:br w:type="page"/>
      </w:r>
    </w:p>
    <w:p>
      <w:pPr>
        <w:pStyle w:val="Style26"/>
        <w:keepNext w:val="0"/>
        <w:keepLines w:val="0"/>
        <w:widowControl w:val="0"/>
        <w:shd w:val="clear" w:color="auto" w:fill="auto"/>
        <w:bidi w:val="0"/>
        <w:spacing w:before="0" w:after="0" w:line="322" w:lineRule="exact"/>
        <w:ind w:left="0" w:right="0" w:firstLine="300"/>
        <w:jc w:val="left"/>
      </w:pPr>
      <w:r>
        <w:rPr>
          <w:color w:val="000000"/>
          <w:spacing w:val="0"/>
          <w:w w:val="100"/>
          <w:position w:val="0"/>
        </w:rPr>
        <w:t>韦余红，副总经理，简介及工作经历见董事介绍。</w:t>
      </w:r>
    </w:p>
    <w:p>
      <w:pPr>
        <w:pStyle w:val="Style26"/>
        <w:keepNext w:val="0"/>
        <w:keepLines w:val="0"/>
        <w:widowControl w:val="0"/>
        <w:shd w:val="clear" w:color="auto" w:fill="auto"/>
        <w:bidi w:val="0"/>
        <w:spacing w:before="0" w:after="0" w:line="322" w:lineRule="exact"/>
        <w:ind w:left="0" w:right="0" w:firstLine="300"/>
        <w:jc w:val="left"/>
      </w:pPr>
      <w:r>
        <w:rPr>
          <w:color w:val="000000"/>
          <w:spacing w:val="0"/>
          <w:w w:val="100"/>
          <w:position w:val="0"/>
        </w:rPr>
        <w:t>童卫东，男，</w:t>
      </w:r>
      <w:r>
        <w:rPr>
          <w:rFonts w:ascii="Times New Roman" w:eastAsia="Times New Roman" w:hAnsi="Times New Roman" w:cs="Times New Roman"/>
          <w:color w:val="000000"/>
          <w:spacing w:val="0"/>
          <w:w w:val="100"/>
          <w:position w:val="0"/>
        </w:rPr>
        <w:t>47</w:t>
      </w:r>
      <w:r>
        <w:rPr>
          <w:color w:val="000000"/>
          <w:spacing w:val="0"/>
          <w:w w:val="100"/>
          <w:position w:val="0"/>
        </w:rPr>
        <w:t>岁，硕士学历，工程师，现任公司副总经理，公司全资子公司南京市新国都技术有限公司执行董事兼总 经理，控股子公司苏州市新国都电子技术有限公司总经理。</w:t>
      </w:r>
    </w:p>
    <w:p>
      <w:pPr>
        <w:pStyle w:val="Style26"/>
        <w:keepNext w:val="0"/>
        <w:keepLines w:val="0"/>
        <w:widowControl w:val="0"/>
        <w:shd w:val="clear" w:color="auto" w:fill="auto"/>
        <w:bidi w:val="0"/>
        <w:spacing w:before="0" w:after="120" w:line="360" w:lineRule="exact"/>
        <w:ind w:left="0" w:right="0" w:firstLine="300"/>
        <w:jc w:val="left"/>
      </w:pPr>
      <w:r>
        <w:rPr>
          <w:color w:val="000000"/>
          <w:spacing w:val="0"/>
          <w:w w:val="100"/>
          <w:position w:val="0"/>
        </w:rPr>
        <w:t xml:space="preserve">赵辉，男, </w:t>
      </w:r>
      <w:r>
        <w:rPr>
          <w:rFonts w:ascii="Times New Roman" w:eastAsia="Times New Roman" w:hAnsi="Times New Roman" w:cs="Times New Roman"/>
          <w:color w:val="000000"/>
          <w:spacing w:val="0"/>
          <w:w w:val="100"/>
          <w:position w:val="0"/>
        </w:rPr>
        <w:t>45</w:t>
      </w:r>
      <w:r>
        <w:rPr>
          <w:color w:val="000000"/>
          <w:spacing w:val="0"/>
          <w:w w:val="100"/>
          <w:position w:val="0"/>
        </w:rPr>
        <w:t>岁，中国国籍，无境外居留权，本科学历，现任本公司财务总监兼董事会秘书，负责主持财务和证券工作。 在股东单位任职情况</w:t>
      </w:r>
    </w:p>
    <w:p>
      <w:pPr>
        <w:pStyle w:val="Style26"/>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360" w:lineRule="exact"/>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87"/>
        <w:gridCol w:w="1066"/>
        <w:gridCol w:w="1195"/>
        <w:gridCol w:w="1325"/>
        <w:gridCol w:w="1603"/>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国际部总经 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深圳市同创伟业创业投资有限公司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许映鹏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凯斯泰尔通信设备（深圳）有限公司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北京市竞天公诚律师事务所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合伙人律师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深圳市中联岳华税务师事务所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sz w:val="24"/>
          <w:szCs w:val="24"/>
        </w:rPr>
        <w:t>三</w:t>
      </w:r>
      <w:bookmarkEnd w:id="492"/>
      <w:r>
        <w:rPr>
          <w:color w:val="000000"/>
          <w:spacing w:val="0"/>
          <w:w w:val="100"/>
          <w:position w:val="0"/>
          <w:sz w:val="24"/>
          <w:szCs w:val="24"/>
        </w:rPr>
        <w:t>、董事、监事、高级管理人员报酬情况</w:t>
      </w:r>
      <w:bookmarkEnd w:id="490"/>
      <w:bookmarkEnd w:id="491"/>
      <w:bookmarkEnd w:id="493"/>
    </w:p>
    <w:tbl>
      <w:tblPr>
        <w:tblOverlap w:val="never"/>
        <w:jc w:val="center"/>
        <w:tblLayout w:type="fixed"/>
      </w:tblPr>
      <w:tblGrid>
        <w:gridCol w:w="3600"/>
        <w:gridCol w:w="5981"/>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公司董事、监事、高级管理人员的薪酬需提请公司股东大会予以审议，董事、 监事、高级管理人员报酬由公司支付；独立董事津贴需经股东大会审议决策。</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公司董事、监事和高级管理人员的报酬按照公司董事会《薪酬与考核委员会 工作细则》的规定，结合其经营绩效、工作能力、岗位职级等为依据考核确 定并发放。</w:t>
            </w:r>
          </w:p>
        </w:tc>
      </w:tr>
      <w:tr>
        <w:trPr>
          <w:trHeight w:val="72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公司董事、监事、高级管理人员</w:t>
            </w:r>
            <w:r>
              <w:rPr>
                <w:rFonts w:ascii="Times New Roman" w:eastAsia="Times New Roman" w:hAnsi="Times New Roman" w:cs="Times New Roman"/>
                <w:color w:val="000000"/>
                <w:spacing w:val="0"/>
                <w:w w:val="100"/>
                <w:position w:val="0"/>
              </w:rPr>
              <w:t>2013</w:t>
            </w:r>
            <w:r>
              <w:rPr>
                <w:color w:val="000000"/>
                <w:spacing w:val="0"/>
                <w:w w:val="100"/>
                <w:position w:val="0"/>
              </w:rPr>
              <w:t>年度在公司领取的报酬总额为</w:t>
            </w:r>
            <w:r>
              <w:rPr>
                <w:rFonts w:ascii="Times New Roman" w:eastAsia="Times New Roman" w:hAnsi="Times New Roman" w:cs="Times New Roman"/>
                <w:color w:val="000000"/>
                <w:spacing w:val="0"/>
                <w:w w:val="100"/>
                <w:position w:val="0"/>
              </w:rPr>
              <w:t xml:space="preserve">309.6 </w:t>
            </w:r>
            <w:r>
              <w:rPr>
                <w:color w:val="000000"/>
                <w:spacing w:val="0"/>
                <w:w w:val="100"/>
                <w:position w:val="0"/>
              </w:rPr>
              <w:t>万元。</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119" w:line="1" w:lineRule="exact"/>
      </w:pPr>
    </w:p>
    <w:p>
      <w:pPr>
        <w:pStyle w:val="Style40"/>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200"/>
        <w:gridCol w:w="1195"/>
        <w:gridCol w:w="1195"/>
        <w:gridCol w:w="1195"/>
        <w:gridCol w:w="1195"/>
        <w:gridCol w:w="1200"/>
        <w:gridCol w:w="1195"/>
        <w:gridCol w:w="1205"/>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从股东单位获</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总经理，董事 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副总经理，董 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195"/>
        <w:gridCol w:w="1200"/>
        <w:gridCol w:w="1195"/>
        <w:gridCol w:w="1205"/>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韦余红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总工程师，董 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童卫东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许映鹏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栾承岚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董秘、财务负</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309.6</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公司董事、监事、高级管理人员报告期内被授予的股权激励情况</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02" w:val="left"/>
        </w:tabs>
        <w:bidi w:val="0"/>
        <w:spacing w:before="0" w:after="36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sz w:val="24"/>
          <w:szCs w:val="24"/>
        </w:rPr>
        <w:t>四</w:t>
      </w:r>
      <w:bookmarkEnd w:id="496"/>
      <w:r>
        <w:rPr>
          <w:color w:val="000000"/>
          <w:spacing w:val="0"/>
          <w:w w:val="100"/>
          <w:position w:val="0"/>
          <w:sz w:val="24"/>
          <w:szCs w:val="24"/>
        </w:rPr>
        <w:t>、</w:t>
        <w:tab/>
        <w:t>公司董事、监事、高级管理人员变动情况</w:t>
      </w:r>
      <w:bookmarkEnd w:id="494"/>
      <w:bookmarkEnd w:id="495"/>
      <w:bookmarkEnd w:id="497"/>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6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sz w:val="24"/>
          <w:szCs w:val="24"/>
        </w:rPr>
        <w:t>五</w:t>
      </w:r>
      <w:bookmarkEnd w:id="500"/>
      <w:r>
        <w:rPr>
          <w:color w:val="000000"/>
          <w:spacing w:val="0"/>
          <w:w w:val="100"/>
          <w:position w:val="0"/>
          <w:sz w:val="24"/>
          <w:szCs w:val="24"/>
        </w:rPr>
        <w:t>、</w:t>
        <w:tab/>
        <w:t>报告期核心技术团队或关键技术人员变动情况（非董事、监事、高级管理人员）</w:t>
      </w:r>
      <w:bookmarkEnd w:id="498"/>
      <w:bookmarkEnd w:id="499"/>
      <w:bookmarkEnd w:id="501"/>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报告期内，公司核心技术团队或关键技术人员（非董事、监事、高级管理人员）没有发生变动。</w:t>
      </w:r>
    </w:p>
    <w:p>
      <w:pPr>
        <w:pStyle w:val="Style24"/>
        <w:keepNext/>
        <w:keepLines/>
        <w:widowControl w:val="0"/>
        <w:shd w:val="clear" w:color="auto" w:fill="auto"/>
        <w:tabs>
          <w:tab w:pos="522" w:val="left"/>
        </w:tabs>
        <w:bidi w:val="0"/>
        <w:spacing w:before="0" w:after="36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六</w:t>
      </w:r>
      <w:bookmarkEnd w:id="504"/>
      <w:r>
        <w:rPr>
          <w:color w:val="000000"/>
          <w:spacing w:val="0"/>
          <w:w w:val="100"/>
          <w:position w:val="0"/>
          <w:sz w:val="24"/>
          <w:szCs w:val="24"/>
        </w:rPr>
        <w:t>、</w:t>
        <w:tab/>
        <w:t>公司员工情况</w:t>
      </w:r>
      <w:bookmarkEnd w:id="502"/>
      <w:bookmarkEnd w:id="503"/>
      <w:bookmarkEnd w:id="505"/>
    </w:p>
    <w:p>
      <w:pPr>
        <w:pStyle w:val="Style26"/>
        <w:keepNext w:val="0"/>
        <w:keepLines w:val="0"/>
        <w:widowControl w:val="0"/>
        <w:shd w:val="clear" w:color="auto" w:fill="auto"/>
        <w:bidi w:val="0"/>
        <w:spacing w:before="0" w:after="6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日，公司员工总数</w:t>
      </w:r>
      <w:r>
        <w:rPr>
          <w:rFonts w:ascii="Times New Roman" w:eastAsia="Times New Roman" w:hAnsi="Times New Roman" w:cs="Times New Roman"/>
          <w:color w:val="000000"/>
          <w:spacing w:val="0"/>
          <w:w w:val="100"/>
          <w:position w:val="0"/>
        </w:rPr>
        <w:t>1028</w:t>
      </w:r>
      <w:r>
        <w:rPr>
          <w:color w:val="000000"/>
          <w:spacing w:val="0"/>
          <w:w w:val="100"/>
          <w:position w:val="0"/>
        </w:rPr>
        <w:t>人。其中各类人员构成情况如下：</w:t>
      </w:r>
    </w:p>
    <w:tbl>
      <w:tblPr>
        <w:tblOverlap w:val="never"/>
        <w:jc w:val="left"/>
        <w:tblLayout w:type="fixed"/>
      </w:tblPr>
      <w:tblGrid>
        <w:gridCol w:w="1426"/>
        <w:gridCol w:w="1421"/>
        <w:gridCol w:w="1421"/>
        <w:gridCol w:w="1421"/>
        <w:gridCol w:w="1421"/>
        <w:gridCol w:w="1435"/>
      </w:tblGrid>
      <w:tr>
        <w:trPr>
          <w:trHeight w:val="360" w:hRule="exact"/>
        </w:trPr>
        <w:tc>
          <w:tcPr>
            <w:gridSpan w:val="6"/>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员工专业结构</w:t>
            </w:r>
          </w:p>
        </w:tc>
      </w:tr>
      <w:tr>
        <w:trPr>
          <w:trHeight w:val="341"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专业结构</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研发体系</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营销体系</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供应链体系</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职能体系</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1028</w:t>
            </w:r>
          </w:p>
        </w:tc>
      </w:tr>
      <w:tr>
        <w:trPr>
          <w:trHeight w:val="36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42.41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widowControl w:val="0"/>
        <w:spacing w:after="599" w:line="1" w:lineRule="exact"/>
      </w:pPr>
    </w:p>
    <w:tbl>
      <w:tblPr>
        <w:tblOverlap w:val="never"/>
        <w:jc w:val="left"/>
        <w:tblLayout w:type="fixed"/>
      </w:tblPr>
      <w:tblGrid>
        <w:gridCol w:w="1430"/>
        <w:gridCol w:w="1421"/>
        <w:gridCol w:w="1421"/>
        <w:gridCol w:w="1416"/>
        <w:gridCol w:w="1426"/>
        <w:gridCol w:w="1430"/>
      </w:tblGrid>
      <w:tr>
        <w:trPr>
          <w:trHeight w:val="355" w:hRule="exact"/>
        </w:trPr>
        <w:tc>
          <w:tcPr>
            <w:gridSpan w:val="6"/>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w:t>
            </w:r>
          </w:p>
        </w:tc>
      </w:tr>
      <w:tr>
        <w:trPr>
          <w:trHeight w:val="3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本科及以上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6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1028</w:t>
            </w:r>
          </w:p>
        </w:tc>
      </w:tr>
    </w:tbl>
    <w:p>
      <w:pPr>
        <w:spacing w:lineRule="exact" w:line="1"/>
        <w:rPr>
          <w:sz w:val="2"/>
          <w:szCs w:val="2"/>
        </w:rPr>
      </w:pPr>
      <w:r>
        <w:br w:type="page"/>
      </w:r>
    </w:p>
    <w:tbl>
      <w:tblPr>
        <w:tblOverlap w:val="never"/>
        <w:jc w:val="left"/>
        <w:tblLayout w:type="fixed"/>
      </w:tblPr>
      <w:tblGrid>
        <w:gridCol w:w="1430"/>
        <w:gridCol w:w="1421"/>
        <w:gridCol w:w="1421"/>
        <w:gridCol w:w="1416"/>
        <w:gridCol w:w="1426"/>
        <w:gridCol w:w="1430"/>
      </w:tblGrid>
      <w:tr>
        <w:trPr>
          <w:trHeight w:val="36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26" w:hRule="exact"/>
        </w:trPr>
        <w:tc>
          <w:tcPr>
            <w:gridSpan w:val="6"/>
            <w:tcBorders>
              <w:top w:val="single" w:sz="4"/>
            </w:tcBorders>
            <w:shd w:val="clear" w:color="auto" w:fill="FFFFFF"/>
            <w:vAlign w:val="top"/>
          </w:tcPr>
          <w:p>
            <w:pPr>
              <w:widowControl w:val="0"/>
              <w:rPr>
                <w:sz w:val="10"/>
                <w:szCs w:val="10"/>
              </w:rPr>
            </w:pPr>
          </w:p>
        </w:tc>
      </w:tr>
      <w:tr>
        <w:trPr>
          <w:trHeight w:val="346" w:hRule="exact"/>
        </w:trPr>
        <w:tc>
          <w:tcPr>
            <w:gridSpan w:val="6"/>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w:t>
            </w:r>
          </w:p>
        </w:tc>
      </w:tr>
      <w:tr>
        <w:trPr>
          <w:trHeight w:val="3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30—4</w:t>
            </w:r>
            <w:r>
              <w:rPr>
                <w:rFonts w:ascii="Times New Roman" w:eastAsia="Times New Roman" w:hAnsi="Times New Roman" w:cs="Times New Roman"/>
                <w:color w:val="000000"/>
                <w:spacing w:val="0"/>
                <w:w w:val="100"/>
                <w:position w:val="0"/>
              </w:rPr>
              <w:t xml:space="preserve">0 </w:t>
            </w:r>
            <w:r>
              <w:rPr>
                <w:color w:val="000000"/>
                <w:spacing w:val="0"/>
                <w:w w:val="100"/>
                <w:position w:val="0"/>
              </w:rPr>
              <w:t>岁</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40—50</w:t>
            </w:r>
            <w:r>
              <w:rPr>
                <w:color w:val="000000"/>
                <w:spacing w:val="0"/>
                <w:w w:val="100"/>
                <w:position w:val="0"/>
              </w:rPr>
              <w:t>岁</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r>
              <w:rPr>
                <w:color w:val="000000"/>
                <w:spacing w:val="0"/>
                <w:w w:val="100"/>
                <w:position w:val="0"/>
              </w:rPr>
              <w:t>岁以上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人数（人）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1028</w:t>
            </w:r>
          </w:p>
        </w:tc>
      </w:tr>
      <w:tr>
        <w:trPr>
          <w:trHeight w:val="35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73.83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4" w:right="1080" w:bottom="1494" w:left="1048" w:header="0" w:footer="3" w:gutter="0"/>
          <w:cols w:space="720"/>
          <w:noEndnote/>
          <w:rtlGutter w:val="0"/>
          <w:docGrid w:linePitch="360"/>
        </w:sectPr>
      </w:pPr>
      <w:r>
        <w:rPr>
          <w:color w:val="000000"/>
          <w:spacing w:val="0"/>
          <w:w w:val="100"/>
          <w:position w:val="0"/>
        </w:rPr>
        <w:t>公司执行深圳市社会保险制度，没有需要公司承担费用的离退休职工。</w:t>
      </w:r>
    </w:p>
    <w:p>
      <w:pPr>
        <w:pStyle w:val="Style15"/>
        <w:keepNext/>
        <w:keepLines/>
        <w:widowControl w:val="0"/>
        <w:shd w:val="clear" w:color="auto" w:fill="auto"/>
        <w:bidi w:val="0"/>
        <w:spacing w:before="600" w:line="240" w:lineRule="auto"/>
        <w:ind w:left="0" w:right="0" w:firstLine="0"/>
        <w:jc w:val="center"/>
      </w:pPr>
      <w:bookmarkStart w:id="506" w:name="bookmark506"/>
      <w:bookmarkStart w:id="507" w:name="bookmark507"/>
      <w:bookmarkStart w:id="508" w:name="bookmark508"/>
      <w:r>
        <w:rPr>
          <w:color w:val="000000"/>
          <w:spacing w:val="0"/>
          <w:w w:val="100"/>
          <w:position w:val="0"/>
        </w:rPr>
        <w:t>第八节公司治理</w:t>
      </w:r>
      <w:bookmarkEnd w:id="506"/>
      <w:bookmarkEnd w:id="507"/>
      <w:bookmarkEnd w:id="508"/>
    </w:p>
    <w:p>
      <w:pPr>
        <w:pStyle w:val="Style24"/>
        <w:keepNext/>
        <w:keepLines/>
        <w:widowControl w:val="0"/>
        <w:shd w:val="clear" w:color="auto" w:fill="auto"/>
        <w:tabs>
          <w:tab w:pos="536" w:val="left"/>
        </w:tabs>
        <w:bidi w:val="0"/>
        <w:spacing w:before="0" w:after="24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sz w:val="24"/>
          <w:szCs w:val="24"/>
        </w:rPr>
        <w:t>一</w:t>
      </w:r>
      <w:bookmarkEnd w:id="511"/>
      <w:r>
        <w:rPr>
          <w:color w:val="000000"/>
          <w:spacing w:val="0"/>
          <w:w w:val="100"/>
          <w:position w:val="0"/>
          <w:sz w:val="24"/>
          <w:szCs w:val="24"/>
        </w:rPr>
        <w:t>、</w:t>
        <w:tab/>
        <w:t>公司治理的基本状况</w:t>
      </w:r>
      <w:bookmarkEnd w:id="509"/>
      <w:bookmarkEnd w:id="510"/>
      <w:bookmarkEnd w:id="512"/>
    </w:p>
    <w:p>
      <w:pPr>
        <w:pStyle w:val="Style26"/>
        <w:keepNext w:val="0"/>
        <w:keepLines w:val="0"/>
        <w:widowControl w:val="0"/>
        <w:shd w:val="clear" w:color="auto" w:fill="auto"/>
        <w:bidi w:val="0"/>
        <w:spacing w:before="0" w:after="0" w:line="316" w:lineRule="exact"/>
        <w:ind w:left="0" w:right="0" w:firstLine="300"/>
        <w:jc w:val="both"/>
      </w:pPr>
      <w:r>
        <w:rPr>
          <w:color w:val="000000"/>
          <w:spacing w:val="0"/>
          <w:w w:val="100"/>
          <w:position w:val="0"/>
        </w:rPr>
        <w:t>报告期内，公司严格按照《公司法》、《证券法》、《上市公司治理准则》、《深圳证券交易所创业板股票上市规则》、 《深圳证券交易所创业板上市公司规范运作指引》等法律、法规和中国证监会有关法律法规等的要求，不断完善公司的法人 治理结构，建立健全公司内部管理和控制制度，持续深入开展公司治理活动，促进了公司规范运作，提高了公司治理水平。 截至报告期末，公司治理的实际状况符合《上市公司治理准则》和《深圳证券交易所创业板上市公司规范运作指引》的要求。</w:t>
      </w:r>
    </w:p>
    <w:p>
      <w:pPr>
        <w:pStyle w:val="Style26"/>
        <w:keepNext w:val="0"/>
        <w:keepLines w:val="0"/>
        <w:widowControl w:val="0"/>
        <w:shd w:val="clear" w:color="auto" w:fill="auto"/>
        <w:tabs>
          <w:tab w:pos="595" w:val="left"/>
        </w:tabs>
        <w:bidi w:val="0"/>
        <w:spacing w:before="0" w:after="0" w:line="316" w:lineRule="exact"/>
        <w:ind w:left="0" w:right="0" w:firstLine="300"/>
        <w:jc w:val="both"/>
      </w:pPr>
      <w:bookmarkStart w:id="513" w:name="bookmark513"/>
      <w:r>
        <w:rPr>
          <w:rFonts w:ascii="Times New Roman" w:eastAsia="Times New Roman" w:hAnsi="Times New Roman" w:cs="Times New Roman"/>
          <w:color w:val="000000"/>
          <w:spacing w:val="0"/>
          <w:w w:val="100"/>
          <w:position w:val="0"/>
        </w:rPr>
        <w:t>1</w:t>
      </w:r>
      <w:bookmarkEnd w:id="513"/>
      <w:r>
        <w:rPr>
          <w:color w:val="000000"/>
          <w:spacing w:val="0"/>
          <w:w w:val="100"/>
          <w:position w:val="0"/>
        </w:rPr>
        <w:t>、</w:t>
        <w:tab/>
        <w:t>关于股东与股东大会：公司严格按照《上市公司股东大会规则》、《公司章程》、《股东大会议事规则》等规定和 要求，规范地召集、召开股东大会，平等对待所有股东，并尽可能为股东参加股东大会提供便利，使其充分行使股东权利。</w:t>
      </w:r>
    </w:p>
    <w:p>
      <w:pPr>
        <w:pStyle w:val="Style26"/>
        <w:keepNext w:val="0"/>
        <w:keepLines w:val="0"/>
        <w:widowControl w:val="0"/>
        <w:shd w:val="clear" w:color="auto" w:fill="auto"/>
        <w:tabs>
          <w:tab w:pos="595" w:val="left"/>
        </w:tabs>
        <w:bidi w:val="0"/>
        <w:spacing w:before="0" w:after="0" w:line="316" w:lineRule="exact"/>
        <w:ind w:left="0" w:right="0" w:firstLine="300"/>
        <w:jc w:val="both"/>
      </w:pPr>
      <w:bookmarkStart w:id="514" w:name="bookmark514"/>
      <w:r>
        <w:rPr>
          <w:rFonts w:ascii="Times New Roman" w:eastAsia="Times New Roman" w:hAnsi="Times New Roman" w:cs="Times New Roman"/>
          <w:color w:val="000000"/>
          <w:spacing w:val="0"/>
          <w:w w:val="100"/>
          <w:position w:val="0"/>
        </w:rPr>
        <w:t>2</w:t>
      </w:r>
      <w:bookmarkEnd w:id="514"/>
      <w:r>
        <w:rPr>
          <w:color w:val="000000"/>
          <w:spacing w:val="0"/>
          <w:w w:val="100"/>
          <w:position w:val="0"/>
        </w:rPr>
        <w:t>、</w:t>
        <w:tab/>
        <w:t>关于公司与控股股东：公司控股股东严格规范自己的行为，没有超越股东大会直接或间接干预公司的决策和经营活 动。公司拥有独立完整的业务和自主经营能力，在业务、人员、资产、机构、财务上独立于控股股东，公司董事会、监事会 和内部机构独立运作。</w:t>
      </w:r>
    </w:p>
    <w:p>
      <w:pPr>
        <w:pStyle w:val="Style26"/>
        <w:keepNext w:val="0"/>
        <w:keepLines w:val="0"/>
        <w:widowControl w:val="0"/>
        <w:shd w:val="clear" w:color="auto" w:fill="auto"/>
        <w:tabs>
          <w:tab w:pos="604" w:val="left"/>
        </w:tabs>
        <w:bidi w:val="0"/>
        <w:spacing w:before="0" w:after="0" w:line="316" w:lineRule="exact"/>
        <w:ind w:left="0" w:right="0" w:firstLine="300"/>
        <w:jc w:val="both"/>
      </w:pPr>
      <w:bookmarkStart w:id="515" w:name="bookmark515"/>
      <w:r>
        <w:rPr>
          <w:rFonts w:ascii="Times New Roman" w:eastAsia="Times New Roman" w:hAnsi="Times New Roman" w:cs="Times New Roman"/>
          <w:color w:val="000000"/>
          <w:spacing w:val="0"/>
          <w:w w:val="100"/>
          <w:position w:val="0"/>
        </w:rPr>
        <w:t>3</w:t>
      </w:r>
      <w:bookmarkEnd w:id="515"/>
      <w:r>
        <w:rPr>
          <w:color w:val="000000"/>
          <w:spacing w:val="0"/>
          <w:w w:val="100"/>
          <w:position w:val="0"/>
        </w:rPr>
        <w:t>、</w:t>
        <w:tab/>
        <w:t>关于董事和董事会：公司董事会设有董事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4</w:t>
      </w:r>
      <w:r>
        <w:rPr>
          <w:color w:val="000000"/>
          <w:spacing w:val="0"/>
          <w:w w:val="100"/>
          <w:position w:val="0"/>
        </w:rPr>
        <w:t>名。董事会的人数及人员构成符合法律、法规和《公 司章程》的要求。各位董事能够依据《董事会议事规则》、《独立董事工作细则》、《深圳证券交易所创业板上市公司规范 运作指引》等开展工作，出席董事会和股东大会，尽责地履行职责和义务。公司董事通过自学熟悉并掌握相关法律法规，从 根本上保证董事立足于维护公司和全体股东的最大利益，忠实、诚信、勤勉地履行职责，全体董事均能做到以认真负责，勤 勉诚信的态度忠实履行职责。</w:t>
      </w:r>
    </w:p>
    <w:p>
      <w:pPr>
        <w:pStyle w:val="Style26"/>
        <w:keepNext w:val="0"/>
        <w:keepLines w:val="0"/>
        <w:widowControl w:val="0"/>
        <w:shd w:val="clear" w:color="auto" w:fill="auto"/>
        <w:tabs>
          <w:tab w:pos="595" w:val="left"/>
        </w:tabs>
        <w:bidi w:val="0"/>
        <w:spacing w:before="0" w:after="0" w:line="316" w:lineRule="exact"/>
        <w:ind w:left="0" w:right="0" w:firstLine="300"/>
        <w:jc w:val="both"/>
      </w:pPr>
      <w:bookmarkStart w:id="516" w:name="bookmark516"/>
      <w:r>
        <w:rPr>
          <w:rFonts w:ascii="Times New Roman" w:eastAsia="Times New Roman" w:hAnsi="Times New Roman" w:cs="Times New Roman"/>
          <w:color w:val="000000"/>
          <w:spacing w:val="0"/>
          <w:w w:val="100"/>
          <w:position w:val="0"/>
        </w:rPr>
        <w:t>4</w:t>
      </w:r>
      <w:bookmarkEnd w:id="516"/>
      <w:r>
        <w:rPr>
          <w:color w:val="000000"/>
          <w:spacing w:val="0"/>
          <w:w w:val="100"/>
          <w:position w:val="0"/>
        </w:rPr>
        <w:t>、</w:t>
        <w:tab/>
        <w:t>关于监事和监事会：公司监事会设有监事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名，人数和人员构成符合法律、法规和《公司章程》 的规定与要求；监事会会议的召集、召开程序，完全按照《监事会议事会议规则》的要求履行，并按照拟定的会议议程进行。 公司监事能够认真履行自己的职责，本着对公司和全体股东负责的精神，依法、独立对公司财务及公司董事、经理和其他高 级管理人员履行职责的合法性、合规性进行监督。</w:t>
      </w:r>
    </w:p>
    <w:p>
      <w:pPr>
        <w:pStyle w:val="Style26"/>
        <w:keepNext w:val="0"/>
        <w:keepLines w:val="0"/>
        <w:widowControl w:val="0"/>
        <w:shd w:val="clear" w:color="auto" w:fill="auto"/>
        <w:tabs>
          <w:tab w:pos="604" w:val="left"/>
        </w:tabs>
        <w:bidi w:val="0"/>
        <w:spacing w:before="0" w:after="0" w:line="316" w:lineRule="exact"/>
        <w:ind w:left="0" w:right="0" w:firstLine="300"/>
        <w:jc w:val="both"/>
      </w:pPr>
      <w:bookmarkStart w:id="517" w:name="bookmark517"/>
      <w:r>
        <w:rPr>
          <w:rFonts w:ascii="Times New Roman" w:eastAsia="Times New Roman" w:hAnsi="Times New Roman" w:cs="Times New Roman"/>
          <w:color w:val="000000"/>
          <w:spacing w:val="0"/>
          <w:w w:val="100"/>
          <w:position w:val="0"/>
        </w:rPr>
        <w:t>5</w:t>
      </w:r>
      <w:bookmarkEnd w:id="517"/>
      <w:r>
        <w:rPr>
          <w:color w:val="000000"/>
          <w:spacing w:val="0"/>
          <w:w w:val="100"/>
          <w:position w:val="0"/>
        </w:rPr>
        <w:t>、</w:t>
        <w:tab/>
        <w:t>关于绩效评价与激励约束机制：公司董事会下设的薪酬与考核委员会，负责对公司的董事、监事、高管进行绩效考 核，公司现有的考核及激励约束机制符合公司的发展现状并且在不断完善。</w:t>
      </w:r>
    </w:p>
    <w:p>
      <w:pPr>
        <w:pStyle w:val="Style26"/>
        <w:keepNext w:val="0"/>
        <w:keepLines w:val="0"/>
        <w:widowControl w:val="0"/>
        <w:shd w:val="clear" w:color="auto" w:fill="auto"/>
        <w:tabs>
          <w:tab w:pos="600" w:val="left"/>
        </w:tabs>
        <w:bidi w:val="0"/>
        <w:spacing w:before="0" w:after="0" w:line="316" w:lineRule="exact"/>
        <w:ind w:left="0" w:right="0" w:firstLine="300"/>
        <w:jc w:val="both"/>
      </w:pPr>
      <w:bookmarkStart w:id="518" w:name="bookmark518"/>
      <w:r>
        <w:rPr>
          <w:rFonts w:ascii="Times New Roman" w:eastAsia="Times New Roman" w:hAnsi="Times New Roman" w:cs="Times New Roman"/>
          <w:color w:val="000000"/>
          <w:spacing w:val="0"/>
          <w:w w:val="100"/>
          <w:position w:val="0"/>
        </w:rPr>
        <w:t>6</w:t>
      </w:r>
      <w:bookmarkEnd w:id="518"/>
      <w:r>
        <w:rPr>
          <w:color w:val="000000"/>
          <w:spacing w:val="0"/>
          <w:w w:val="100"/>
          <w:position w:val="0"/>
        </w:rPr>
        <w:t>、</w:t>
        <w:tab/>
        <w:t>关于信息披露与透明度：公司严格按照有关法律法规以及《信息披露管理制度》、《投资者管理制度》、《重大信 息内部报告和保密制度》等要求，真实、准确、及时、公平、完整地披露有关信息；并制定公司董事会秘书负责信息披露工 作，协调公司与投资者的关系，接待股东来访，回答投资者咨询，向投资者提供公司已披露的资料；并指定《中国证券报》、</w:t>
      </w:r>
    </w:p>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《证券时报》和巨潮网(</w:t>
      </w:r>
      <w:r>
        <w:rPr>
          <w:rFonts w:ascii="Times New Roman" w:eastAsia="Times New Roman" w:hAnsi="Times New Roman" w:cs="Times New Roman"/>
          <w:color w:val="000000"/>
          <w:spacing w:val="0"/>
          <w:w w:val="100"/>
          <w:position w:val="0"/>
        </w:rPr>
        <w:t>www.cnmfo.com.cn</w:t>
      </w:r>
      <w:r>
        <w:rPr>
          <w:color w:val="000000"/>
          <w:spacing w:val="0"/>
          <w:w w:val="100"/>
          <w:position w:val="0"/>
        </w:rPr>
        <w:t>)</w:t>
      </w:r>
      <w:r>
        <w:rPr>
          <w:color w:val="000000"/>
          <w:spacing w:val="0"/>
          <w:w w:val="100"/>
          <w:position w:val="0"/>
        </w:rPr>
        <w:t>为公司信息披露的指定报纸和网站，确保公司所有股东能够以平等的机会获 得信息。</w:t>
      </w:r>
    </w:p>
    <w:p>
      <w:pPr>
        <w:pStyle w:val="Style26"/>
        <w:keepNext w:val="0"/>
        <w:keepLines w:val="0"/>
        <w:widowControl w:val="0"/>
        <w:shd w:val="clear" w:color="auto" w:fill="auto"/>
        <w:tabs>
          <w:tab w:pos="585" w:val="left"/>
        </w:tabs>
        <w:bidi w:val="0"/>
        <w:spacing w:before="0" w:after="0" w:line="316" w:lineRule="exact"/>
        <w:ind w:left="0" w:right="0" w:firstLine="300"/>
        <w:jc w:val="both"/>
      </w:pPr>
      <w:bookmarkStart w:id="519" w:name="bookmark519"/>
      <w:r>
        <w:rPr>
          <w:rFonts w:ascii="Times New Roman" w:eastAsia="Times New Roman" w:hAnsi="Times New Roman" w:cs="Times New Roman"/>
          <w:color w:val="000000"/>
          <w:spacing w:val="0"/>
          <w:w w:val="100"/>
          <w:position w:val="0"/>
        </w:rPr>
        <w:t>7</w:t>
      </w:r>
      <w:bookmarkEnd w:id="519"/>
      <w:r>
        <w:rPr>
          <w:color w:val="000000"/>
          <w:spacing w:val="0"/>
          <w:w w:val="100"/>
          <w:position w:val="0"/>
        </w:rPr>
        <w:t>、</w:t>
        <w:tab/>
        <w:t>关于相关利益者：公司充分尊重和维护相关利益者的合法权益，实现股东、员工、社会等各方利益的协调平衡，共 同推动公司持续、健康的发展。</w:t>
      </w:r>
    </w:p>
    <w:p>
      <w:pPr>
        <w:pStyle w:val="Style26"/>
        <w:keepNext w:val="0"/>
        <w:keepLines w:val="0"/>
        <w:widowControl w:val="0"/>
        <w:shd w:val="clear" w:color="auto" w:fill="auto"/>
        <w:bidi w:val="0"/>
        <w:spacing w:before="0" w:after="340" w:line="350" w:lineRule="exact"/>
        <w:ind w:left="0" w:right="0" w:firstLine="0"/>
        <w:jc w:val="left"/>
      </w:pPr>
      <w:r>
        <w:rPr>
          <w:color w:val="000000"/>
          <w:spacing w:val="0"/>
          <w:w w:val="100"/>
          <w:position w:val="0"/>
        </w:rPr>
        <w:t xml:space="preserve">公司治理与《公司法》和中国证监会相关规定的要求是否存在差异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tabs>
          <w:tab w:pos="536" w:val="left"/>
        </w:tabs>
        <w:bidi w:val="0"/>
        <w:spacing w:before="0" w:after="34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sz w:val="24"/>
          <w:szCs w:val="24"/>
        </w:rPr>
        <w:t>二</w:t>
      </w:r>
      <w:bookmarkEnd w:id="522"/>
      <w:r>
        <w:rPr>
          <w:color w:val="000000"/>
          <w:spacing w:val="0"/>
          <w:w w:val="100"/>
          <w:position w:val="0"/>
          <w:sz w:val="24"/>
          <w:szCs w:val="24"/>
        </w:rPr>
        <w:t>、</w:t>
        <w:tab/>
        <w:t>报告期内召开的年度股东大会和临时股东大会的有关情况</w:t>
      </w:r>
      <w:bookmarkEnd w:id="520"/>
      <w:bookmarkEnd w:id="521"/>
      <w:bookmarkEnd w:id="523"/>
    </w:p>
    <w:p>
      <w:pPr>
        <w:pStyle w:val="Style30"/>
        <w:keepNext/>
        <w:keepLines/>
        <w:widowControl w:val="0"/>
        <w:shd w:val="clear" w:color="auto" w:fill="auto"/>
        <w:bidi w:val="0"/>
        <w:spacing w:before="0" w:after="34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1</w:t>
      </w:r>
      <w:bookmarkEnd w:id="526"/>
      <w:r>
        <w:rPr>
          <w:color w:val="000000"/>
          <w:spacing w:val="0"/>
          <w:w w:val="100"/>
          <w:position w:val="0"/>
        </w:rPr>
        <w:t>、本报告期年度股东大会情况</w:t>
      </w:r>
      <w:bookmarkEnd w:id="524"/>
      <w:bookmarkEnd w:id="525"/>
      <w:bookmarkEnd w:id="527"/>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会议决议刊登的信息披露日 期</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2395"/>
        <w:gridCol w:w="2390"/>
        <w:gridCol w:w="2395"/>
        <w:gridCol w:w="2400"/>
      </w:tblGrid>
      <w:tr>
        <w:trPr>
          <w:trHeight w:val="370" w:hRule="exact"/>
        </w:trPr>
        <w:tc>
          <w:tcPr>
            <w:gridSpan w:val="4"/>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922" w:hRule="exact"/>
        </w:trPr>
        <w:tc>
          <w:tcPr>
            <w:gridSpan w:val="4"/>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、本报告期临时股东大会情况</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会议决议刊登的信息披露日 期</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922" w:hRule="exact"/>
        </w:trPr>
        <w:tc>
          <w:tcPr>
            <w:gridSpan w:val="4"/>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三、报告期董事会召开情况</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会议决议刊登的信息披露日 期</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第二届董事会第十一次会议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第二届董事会第十二次会议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第二届董事会第十三次会议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第二届董事会第十四次会议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第二届董事会第十五次会议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72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第二届董事会第十六次会议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r>
    </w:tbl>
    <w:p>
      <w:pPr>
        <w:widowControl w:val="0"/>
        <w:spacing w:after="319" w:line="1" w:lineRule="exact"/>
      </w:pPr>
    </w:p>
    <w:p>
      <w:pPr>
        <w:pStyle w:val="Style24"/>
        <w:keepNext/>
        <w:keepLines/>
        <w:widowControl w:val="0"/>
        <w:shd w:val="clear" w:color="auto" w:fill="auto"/>
        <w:bidi w:val="0"/>
        <w:spacing w:before="0" w:after="24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sz w:val="24"/>
          <w:szCs w:val="24"/>
        </w:rPr>
        <w:t>四</w:t>
      </w:r>
      <w:bookmarkEnd w:id="530"/>
      <w:r>
        <w:rPr>
          <w:color w:val="000000"/>
          <w:spacing w:val="0"/>
          <w:w w:val="100"/>
          <w:position w:val="0"/>
          <w:sz w:val="24"/>
          <w:szCs w:val="24"/>
        </w:rPr>
        <w:t>、年度报告重大差错责任追究制度的建立与执行情况</w:t>
      </w:r>
      <w:bookmarkEnd w:id="528"/>
      <w:bookmarkEnd w:id="529"/>
      <w:bookmarkEnd w:id="531"/>
    </w:p>
    <w:p>
      <w:pPr>
        <w:pStyle w:val="Style26"/>
        <w:keepNext w:val="0"/>
        <w:keepLines w:val="0"/>
        <w:widowControl w:val="0"/>
        <w:shd w:val="clear" w:color="auto" w:fill="auto"/>
        <w:bidi w:val="0"/>
        <w:spacing w:before="0" w:after="360" w:line="313" w:lineRule="exact"/>
        <w:ind w:left="0" w:right="0" w:firstLine="640"/>
        <w:jc w:val="both"/>
      </w:pPr>
      <w:r>
        <w:rPr>
          <w:color w:val="000000"/>
          <w:spacing w:val="0"/>
          <w:w w:val="100"/>
          <w:position w:val="0"/>
        </w:rPr>
        <w:t xml:space="preserve">公司严格按照《公司法》、《上市公司信息披露管理办法》、《深圳证券交易所创业板股票上市交易规则》等相关法律 法规的规定，健全公司信息披露管理制度，提高规范运作水平，增强信息披露的真实性、准确性、完整性和及时性。公司经 </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日第一届董事会第十二次会议审议通过了《关于制定〈年报信息披露重大差错责任追究制度〉的议案》， 制定了《年报信息披露重大差错责任追究制度》，该制度的建立，完善公司内部控制，加大了对年报信息披露责任人的问责 力度，提高年报信息披露的质量和透明度，增强年报信息披露的真实性、准确性、完整性和及时性。报告期内，公司未发生 重大会计差错更正、重大遗漏信息补充以及业绩预告修正等情况。</w:t>
      </w:r>
    </w:p>
    <w:p>
      <w:pPr>
        <w:pStyle w:val="Style24"/>
        <w:keepNext/>
        <w:keepLines/>
        <w:widowControl w:val="0"/>
        <w:shd w:val="clear" w:color="auto" w:fill="auto"/>
        <w:bidi w:val="0"/>
        <w:spacing w:before="0" w:after="24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sz w:val="24"/>
          <w:szCs w:val="24"/>
        </w:rPr>
        <w:t>五</w:t>
      </w:r>
      <w:bookmarkEnd w:id="534"/>
      <w:r>
        <w:rPr>
          <w:color w:val="000000"/>
          <w:spacing w:val="0"/>
          <w:w w:val="100"/>
          <w:position w:val="0"/>
          <w:sz w:val="24"/>
          <w:szCs w:val="24"/>
        </w:rPr>
        <w:t>、监事会工作情况</w:t>
      </w:r>
      <w:bookmarkEnd w:id="532"/>
      <w:bookmarkEnd w:id="533"/>
      <w:bookmarkEnd w:id="535"/>
    </w:p>
    <w:p>
      <w:pPr>
        <w:pStyle w:val="Style26"/>
        <w:keepNext w:val="0"/>
        <w:keepLines w:val="0"/>
        <w:widowControl w:val="0"/>
        <w:shd w:val="clear" w:color="auto" w:fill="auto"/>
        <w:bidi w:val="0"/>
        <w:spacing w:before="0" w:after="120" w:line="313" w:lineRule="exact"/>
        <w:ind w:left="0" w:right="0" w:firstLine="0"/>
        <w:jc w:val="left"/>
      </w:pPr>
      <w:r>
        <w:rPr>
          <w:color w:val="000000"/>
          <w:spacing w:val="0"/>
          <w:w w:val="100"/>
          <w:position w:val="0"/>
        </w:rPr>
        <w:t>监事会在报告期内的监督活动是否发现公司存在风险</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280" w:line="313" w:lineRule="exact"/>
        <w:ind w:left="0" w:right="0" w:firstLine="0"/>
        <w:jc w:val="left"/>
      </w:pPr>
      <w:r>
        <w:rPr>
          <w:color w:val="000000"/>
          <w:spacing w:val="0"/>
          <w:w w:val="100"/>
          <w:position w:val="0"/>
        </w:rPr>
        <w:t>公司监事会对报告期内的监督事项无异议。</w:t>
      </w:r>
    </w:p>
    <w:p>
      <w:pPr>
        <w:pStyle w:val="Style15"/>
        <w:keepNext/>
        <w:keepLines/>
        <w:widowControl w:val="0"/>
        <w:shd w:val="clear" w:color="auto" w:fill="auto"/>
        <w:bidi w:val="0"/>
        <w:spacing w:before="0" w:after="520" w:line="240" w:lineRule="auto"/>
        <w:ind w:left="0" w:right="0" w:firstLine="0"/>
        <w:jc w:val="center"/>
      </w:pPr>
      <w:bookmarkStart w:id="536" w:name="bookmark536"/>
      <w:bookmarkStart w:id="537" w:name="bookmark537"/>
      <w:bookmarkStart w:id="538" w:name="bookmark538"/>
      <w:r>
        <w:rPr>
          <w:color w:val="000000"/>
          <w:spacing w:val="0"/>
          <w:w w:val="100"/>
          <w:position w:val="0"/>
        </w:rPr>
        <w:t>第九节财务报告</w:t>
      </w:r>
      <w:bookmarkEnd w:id="536"/>
      <w:bookmarkEnd w:id="537"/>
      <w:bookmarkEnd w:id="538"/>
    </w:p>
    <w:p>
      <w:pPr>
        <w:pStyle w:val="Style24"/>
        <w:keepNext/>
        <w:keepLines/>
        <w:widowControl w:val="0"/>
        <w:shd w:val="clear" w:color="auto" w:fill="auto"/>
        <w:bidi w:val="0"/>
        <w:spacing w:before="0" w:after="300" w:line="240" w:lineRule="auto"/>
        <w:ind w:left="0" w:right="0" w:firstLine="0"/>
        <w:jc w:val="left"/>
      </w:pPr>
      <w:bookmarkStart w:id="539" w:name="bookmark539"/>
      <w:bookmarkStart w:id="540" w:name="bookmark540"/>
      <w:bookmarkStart w:id="541" w:name="bookmark541"/>
      <w:r>
        <w:rPr>
          <w:color w:val="000000"/>
          <w:spacing w:val="0"/>
          <w:w w:val="100"/>
          <w:position w:val="0"/>
          <w:sz w:val="24"/>
          <w:szCs w:val="24"/>
        </w:rPr>
        <w:t>一、审计报告</w:t>
      </w:r>
      <w:bookmarkEnd w:id="539"/>
      <w:bookmarkEnd w:id="540"/>
      <w:bookmarkEnd w:id="54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rPr>
              <w:t>[2014]004809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刘高科、曾星</w:t>
            </w:r>
          </w:p>
        </w:tc>
      </w:tr>
    </w:tbl>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widowControl w:val="0"/>
        <w:spacing w:after="79" w:line="1" w:lineRule="exact"/>
      </w:pPr>
    </w:p>
    <w:p>
      <w:pPr>
        <w:pStyle w:val="Style56"/>
        <w:keepNext w:val="0"/>
        <w:keepLines w:val="0"/>
        <w:widowControl w:val="0"/>
        <w:shd w:val="clear" w:color="auto" w:fill="auto"/>
        <w:bidi w:val="0"/>
        <w:spacing w:before="0" w:after="300" w:line="312" w:lineRule="exact"/>
        <w:ind w:left="0" w:right="0" w:firstLine="0"/>
        <w:jc w:val="left"/>
      </w:pPr>
      <w:r>
        <w:rPr>
          <w:b/>
          <w:bCs/>
          <w:color w:val="000000"/>
          <w:spacing w:val="0"/>
          <w:w w:val="100"/>
          <w:position w:val="0"/>
        </w:rPr>
        <w:t>深圳市新国都技术股份有限公司全体股东：</w:t>
      </w:r>
    </w:p>
    <w:p>
      <w:pPr>
        <w:pStyle w:val="Style56"/>
        <w:keepNext w:val="0"/>
        <w:keepLines w:val="0"/>
        <w:widowControl w:val="0"/>
        <w:shd w:val="clear" w:color="auto" w:fill="auto"/>
        <w:bidi w:val="0"/>
        <w:spacing w:before="0" w:after="0" w:line="312" w:lineRule="exact"/>
        <w:ind w:left="0" w:right="0" w:firstLine="580"/>
        <w:jc w:val="both"/>
      </w:pPr>
      <w:r>
        <w:rPr>
          <w:color w:val="000000"/>
          <w:spacing w:val="0"/>
          <w:w w:val="100"/>
          <w:position w:val="0"/>
        </w:rPr>
        <w:t>我们审计了后附的深圳市新国都技术股份有限公司</w:t>
      </w:r>
      <w:r>
        <w:rPr>
          <w:color w:val="000000"/>
          <w:spacing w:val="0"/>
          <w:w w:val="100"/>
          <w:position w:val="0"/>
        </w:rPr>
        <w:t>（</w:t>
      </w:r>
      <w:r>
        <w:rPr>
          <w:color w:val="000000"/>
          <w:spacing w:val="0"/>
          <w:w w:val="100"/>
          <w:position w:val="0"/>
        </w:rPr>
        <w:t>以下简称新国都技术公司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年度的合并及母公司利润表、合并及母公司现金流量表、合并及母公 司股东权益变动表，以及财务报表附注。</w:t>
      </w:r>
    </w:p>
    <w:p>
      <w:pPr>
        <w:pStyle w:val="Style56"/>
        <w:keepNext w:val="0"/>
        <w:keepLines w:val="0"/>
        <w:widowControl w:val="0"/>
        <w:shd w:val="clear" w:color="auto" w:fill="auto"/>
        <w:tabs>
          <w:tab w:pos="1049" w:val="left"/>
        </w:tabs>
        <w:bidi w:val="0"/>
        <w:spacing w:before="0" w:after="0" w:line="312" w:lineRule="exact"/>
        <w:ind w:left="0" w:right="0" w:firstLine="580"/>
        <w:jc w:val="both"/>
      </w:pPr>
      <w:bookmarkStart w:id="542" w:name="bookmark542"/>
      <w:r>
        <w:rPr>
          <w:b/>
          <w:bCs/>
          <w:color w:val="000000"/>
          <w:spacing w:val="0"/>
          <w:w w:val="100"/>
          <w:position w:val="0"/>
        </w:rPr>
        <w:t>一</w:t>
      </w:r>
      <w:bookmarkEnd w:id="542"/>
      <w:r>
        <w:rPr>
          <w:b/>
          <w:bCs/>
          <w:color w:val="000000"/>
          <w:spacing w:val="0"/>
          <w:w w:val="100"/>
          <w:position w:val="0"/>
        </w:rPr>
        <w:t>、</w:t>
        <w:tab/>
        <w:t>管理层对财务报表的责任</w:t>
      </w:r>
    </w:p>
    <w:p>
      <w:pPr>
        <w:pStyle w:val="Style56"/>
        <w:keepNext w:val="0"/>
        <w:keepLines w:val="0"/>
        <w:widowControl w:val="0"/>
        <w:shd w:val="clear" w:color="auto" w:fill="auto"/>
        <w:bidi w:val="0"/>
        <w:spacing w:before="0" w:after="0" w:line="312" w:lineRule="exact"/>
        <w:ind w:left="0" w:right="0" w:firstLine="580"/>
        <w:jc w:val="both"/>
      </w:pPr>
      <w:r>
        <w:rPr>
          <w:color w:val="000000"/>
          <w:spacing w:val="0"/>
          <w:w w:val="100"/>
          <w:position w:val="0"/>
        </w:rPr>
        <w:t>编制和公允列报财务报表是新国都技术公司管理层的责任，这种责任包括：（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 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 弊或错误导致的重大错报。</w:t>
      </w:r>
    </w:p>
    <w:p>
      <w:pPr>
        <w:pStyle w:val="Style56"/>
        <w:keepNext w:val="0"/>
        <w:keepLines w:val="0"/>
        <w:widowControl w:val="0"/>
        <w:shd w:val="clear" w:color="auto" w:fill="auto"/>
        <w:tabs>
          <w:tab w:pos="1049" w:val="left"/>
        </w:tabs>
        <w:bidi w:val="0"/>
        <w:spacing w:before="0" w:after="0" w:line="312" w:lineRule="exact"/>
        <w:ind w:left="0" w:right="0" w:firstLine="580"/>
        <w:jc w:val="both"/>
      </w:pPr>
      <w:bookmarkStart w:id="543" w:name="bookmark543"/>
      <w:r>
        <w:rPr>
          <w:b/>
          <w:bCs/>
          <w:color w:val="000000"/>
          <w:spacing w:val="0"/>
          <w:w w:val="100"/>
          <w:position w:val="0"/>
        </w:rPr>
        <w:t>二</w:t>
      </w:r>
      <w:bookmarkEnd w:id="543"/>
      <w:r>
        <w:rPr>
          <w:b/>
          <w:bCs/>
          <w:color w:val="000000"/>
          <w:spacing w:val="0"/>
          <w:w w:val="100"/>
          <w:position w:val="0"/>
        </w:rPr>
        <w:t>、</w:t>
        <w:tab/>
        <w:t>注册会计师的责任</w:t>
      </w:r>
    </w:p>
    <w:p>
      <w:pPr>
        <w:pStyle w:val="Style56"/>
        <w:keepNext w:val="0"/>
        <w:keepLines w:val="0"/>
        <w:widowControl w:val="0"/>
        <w:shd w:val="clear" w:color="auto" w:fill="auto"/>
        <w:bidi w:val="0"/>
        <w:spacing w:before="0" w:after="300" w:line="312" w:lineRule="exact"/>
        <w:ind w:left="0" w:right="0" w:firstLine="580"/>
        <w:jc w:val="both"/>
      </w:pPr>
      <w:r>
        <w:rPr>
          <w:color w:val="000000"/>
          <w:spacing w:val="0"/>
          <w:w w:val="100"/>
          <w:position w:val="0"/>
        </w:rPr>
        <w:t>我们的责任是在执行审计工作的基础上对财务报表发表审计意见。我们按照中国注册会计师审计准则的 规定执行了审计工作。中国注册会计师审计准则要求我们遵守职业道德守则，计划和执行审计工作以对财务报 表是否不存在重大错报获取合理保证。</w:t>
      </w:r>
    </w:p>
    <w:p>
      <w:pPr>
        <w:pStyle w:val="Style56"/>
        <w:keepNext w:val="0"/>
        <w:keepLines w:val="0"/>
        <w:widowControl w:val="0"/>
        <w:shd w:val="clear" w:color="auto" w:fill="auto"/>
        <w:bidi w:val="0"/>
        <w:spacing w:before="0" w:after="0" w:line="308" w:lineRule="exact"/>
        <w:ind w:left="0" w:right="0" w:firstLine="580"/>
        <w:jc w:val="both"/>
      </w:pPr>
      <w:r>
        <w:rPr>
          <w:color w:val="000000"/>
          <w:spacing w:val="0"/>
          <w:w w:val="100"/>
          <w:position w:val="0"/>
        </w:rPr>
        <w:t>审计工作涉及实施审计程序，以获取有关财务报表金额和披露的审计证据。选择的审计程序取决于注册 会计师的判断，包括对由于舞弊或错误导致的财务报表重大错报风险的评估。在进行风险评估时，注册会计师 考虑与财务报表编制和公允列报相关的内部控制，以设计恰当的审计程序。审计工作还包括评价管理层选用会 计政策的恰当性和作出会计估计的合理性，以及评价财务报表的总体列报。</w:t>
      </w:r>
    </w:p>
    <w:p>
      <w:pPr>
        <w:pStyle w:val="Style56"/>
        <w:keepNext w:val="0"/>
        <w:keepLines w:val="0"/>
        <w:widowControl w:val="0"/>
        <w:shd w:val="clear" w:color="auto" w:fill="auto"/>
        <w:bidi w:val="0"/>
        <w:spacing w:before="0" w:after="0" w:line="308" w:lineRule="exact"/>
        <w:ind w:left="0" w:right="0" w:firstLine="580"/>
        <w:jc w:val="both"/>
      </w:pPr>
      <w:r>
        <w:rPr>
          <w:color w:val="000000"/>
          <w:spacing w:val="0"/>
          <w:w w:val="100"/>
          <w:position w:val="0"/>
        </w:rPr>
        <w:t>我们相信，我们获取的审计证据是充分、适当的，为发表审计意见提供了基础。</w:t>
      </w:r>
    </w:p>
    <w:p>
      <w:pPr>
        <w:pStyle w:val="Style56"/>
        <w:keepNext w:val="0"/>
        <w:keepLines w:val="0"/>
        <w:widowControl w:val="0"/>
        <w:shd w:val="clear" w:color="auto" w:fill="auto"/>
        <w:tabs>
          <w:tab w:pos="1054" w:val="left"/>
        </w:tabs>
        <w:bidi w:val="0"/>
        <w:spacing w:before="0" w:after="0" w:line="308" w:lineRule="exact"/>
        <w:ind w:left="0" w:right="0" w:firstLine="580"/>
        <w:jc w:val="both"/>
      </w:pPr>
      <w:bookmarkStart w:id="544" w:name="bookmark544"/>
      <w:r>
        <w:rPr>
          <w:b/>
          <w:bCs/>
          <w:color w:val="000000"/>
          <w:spacing w:val="0"/>
          <w:w w:val="100"/>
          <w:position w:val="0"/>
        </w:rPr>
        <w:t>三</w:t>
      </w:r>
      <w:bookmarkEnd w:id="544"/>
      <w:r>
        <w:rPr>
          <w:b/>
          <w:bCs/>
          <w:color w:val="000000"/>
          <w:spacing w:val="0"/>
          <w:w w:val="100"/>
          <w:position w:val="0"/>
        </w:rPr>
        <w:t>、</w:t>
        <w:tab/>
        <w:t>审计意见</w:t>
      </w:r>
    </w:p>
    <w:p>
      <w:pPr>
        <w:pStyle w:val="Style56"/>
        <w:keepNext w:val="0"/>
        <w:keepLines w:val="0"/>
        <w:widowControl w:val="0"/>
        <w:shd w:val="clear" w:color="auto" w:fill="auto"/>
        <w:bidi w:val="0"/>
        <w:spacing w:before="0" w:after="360" w:line="308" w:lineRule="exact"/>
        <w:ind w:left="0" w:right="0" w:firstLine="580"/>
        <w:jc w:val="both"/>
      </w:pPr>
      <w:r>
        <w:rPr>
          <w:color w:val="000000"/>
          <w:spacing w:val="0"/>
          <w:w w:val="100"/>
          <w:position w:val="0"/>
        </w:rPr>
        <w:t>我们认为，新国都技术公司的财务报表在所有重大方面按照企业会计准则的规定编制，公允反映了新国 都技术公司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年度的合并及母公司经营成果和现金流量。</w:t>
      </w:r>
    </w:p>
    <w:p>
      <w:pPr>
        <w:pStyle w:val="Style24"/>
        <w:keepNext/>
        <w:keepLines/>
        <w:widowControl w:val="0"/>
        <w:shd w:val="clear" w:color="auto" w:fill="auto"/>
        <w:bidi w:val="0"/>
        <w:spacing w:before="0" w:after="360" w:line="240" w:lineRule="auto"/>
        <w:ind w:left="0" w:right="0" w:firstLine="0"/>
        <w:jc w:val="left"/>
      </w:pPr>
      <w:bookmarkStart w:id="545" w:name="bookmark545"/>
      <w:bookmarkStart w:id="546" w:name="bookmark546"/>
      <w:bookmarkStart w:id="547" w:name="bookmark547"/>
      <w:r>
        <w:rPr>
          <w:color w:val="000000"/>
          <w:spacing w:val="0"/>
          <w:w w:val="100"/>
          <w:position w:val="0"/>
          <w:sz w:val="24"/>
          <w:szCs w:val="24"/>
        </w:rPr>
        <w:t>二、财务报表</w:t>
      </w:r>
      <w:bookmarkEnd w:id="545"/>
      <w:bookmarkEnd w:id="546"/>
      <w:bookmarkEnd w:id="547"/>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财务附注中报表的单位为：人民币元</w:t>
      </w:r>
      <w:r>
        <w:br w:type="page"/>
      </w:r>
    </w:p>
    <w:p>
      <w:pPr>
        <w:pStyle w:val="Style30"/>
        <w:keepNext/>
        <w:keepLines/>
        <w:widowControl w:val="0"/>
        <w:shd w:val="clear" w:color="auto" w:fill="auto"/>
        <w:bidi w:val="0"/>
        <w:spacing w:before="0" w:after="36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1</w:t>
      </w:r>
      <w:bookmarkEnd w:id="550"/>
      <w:r>
        <w:rPr>
          <w:color w:val="000000"/>
          <w:spacing w:val="0"/>
          <w:w w:val="100"/>
          <w:position w:val="0"/>
        </w:rPr>
        <w:t>、合并资产负债表</w:t>
      </w:r>
      <w:bookmarkEnd w:id="548"/>
      <w:bookmarkEnd w:id="549"/>
      <w:bookmarkEnd w:id="551"/>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编制单位：深圳市新国都技术股份有限公司</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683,052,556.30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701,383,709.54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75,753,289.04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60,867,821.00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182,477,850.98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196,696,956.51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3,142,175.68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1,823,562.29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3,695,225.62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1,811,016.06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7,580,762.66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9,158,420.99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114,059,740.80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138,234,413.14</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20,378,488.16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23,319,853.56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1,090,140,089.24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1,133,295,753.09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25,183,414.22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7,006,212.95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20,644,745.93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21,624,244.20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73,749,092.60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17,512,551.40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33,293,886.82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33,684,575.52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3,222,778.31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4,174,930.19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6,643,043.10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7,583,995.07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162,736,960.98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91,586,509.33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1,252,877,050.22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1,224,882,262.42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49,183,745.40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65,310,843.82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74,123,765.00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53,356,142.23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46,289,742.82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67,448,158.50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17,013,087.82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15,987,908.63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9,088,812.79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23,279,145.06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8,372,875.79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3,290,478.55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204,072,029.62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228,672,676.79</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12,870,000.00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12,870,000.00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9,450,000.00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216,942,029.62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238,122,676.79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114,300,000.00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114,300,000.00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641,920,393.65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641,920,393.65</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14,194,970.80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12,716,911.13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262,587,027.37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214,840,028.55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1,033,002,391.82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983,777,333.33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2,932,628.78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2,982,252.30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1,035,935,020.60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986,759,585.63</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1,252,877,050.22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1,224,882,262.42</w:t>
            </w:r>
          </w:p>
        </w:tc>
      </w:tr>
    </w:tbl>
    <w:p>
      <w:pPr>
        <w:pStyle w:val="Style30"/>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256530" simplePos="0" relativeHeight="125829382" behindDoc="0" locked="0" layoutInCell="1" allowOverlap="1">
                <wp:simplePos x="0" y="0"/>
                <wp:positionH relativeFrom="page">
                  <wp:posOffset>707390</wp:posOffset>
                </wp:positionH>
                <wp:positionV relativeFrom="margin">
                  <wp:posOffset>6096000</wp:posOffset>
                </wp:positionV>
                <wp:extent cx="941705" cy="149225"/>
                <wp:wrapTopAndBottom/>
                <wp:docPr id="20" name="Shape 20"/>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w:t>
                            </w:r>
                          </w:p>
                        </w:txbxContent>
                      </wps:txbx>
                      <wps:bodyPr wrap="none" lIns="0" tIns="0" rIns="0" bIns="0">
                        <a:noAutoFit/>
                      </wps:bodyPr>
                    </wps:wsp>
                  </a:graphicData>
                </a:graphic>
              </wp:anchor>
            </w:drawing>
          </mc:Choice>
          <mc:Fallback>
            <w:pict>
              <v:shape id="_x0000_s1046" type="#_x0000_t202" style="position:absolute;margin-left:55.700000000000003pt;margin-top:480.pt;width:74.150000000000006pt;height:11.75pt;z-index:-125829371;mso-wrap-distance-left:9.pt;mso-wrap-distance-top:12.pt;mso-wrap-distance-right:413.90000000000003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w:t>
                      </w:r>
                    </w:p>
                  </w:txbxContent>
                </v:textbox>
                <w10:wrap type="topAndBottom" anchorx="page" anchory="margin"/>
              </v:shape>
            </w:pict>
          </mc:Fallback>
        </mc:AlternateContent>
      </w:r>
      <w:r>
        <mc:AlternateContent>
          <mc:Choice Requires="wps">
            <w:drawing>
              <wp:anchor distT="152400" distB="3175" distL="2345690" distR="2571115" simplePos="0" relativeHeight="125829384" behindDoc="0" locked="0" layoutInCell="1" allowOverlap="1">
                <wp:simplePos x="0" y="0"/>
                <wp:positionH relativeFrom="page">
                  <wp:posOffset>2938780</wp:posOffset>
                </wp:positionH>
                <wp:positionV relativeFrom="margin">
                  <wp:posOffset>6096000</wp:posOffset>
                </wp:positionV>
                <wp:extent cx="1395730" cy="146050"/>
                <wp:wrapTopAndBottom/>
                <wp:docPr id="22" name="Shape 22"/>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主管会计工作负责人：赵辉</w:t>
                            </w:r>
                          </w:p>
                        </w:txbxContent>
                      </wps:txbx>
                      <wps:bodyPr wrap="none" lIns="0" tIns="0" rIns="0" bIns="0">
                        <a:noAutoFit/>
                      </wps:bodyPr>
                    </wps:wsp>
                  </a:graphicData>
                </a:graphic>
              </wp:anchor>
            </w:drawing>
          </mc:Choice>
          <mc:Fallback>
            <w:pict>
              <v:shape id="_x0000_s1048" type="#_x0000_t202" style="position:absolute;margin-left:231.40000000000001pt;margin-top:480.pt;width:109.90000000000001pt;height:11.5pt;z-index:-125829369;mso-wrap-distance-left:184.70000000000002pt;mso-wrap-distance-top:12.pt;mso-wrap-distance-right:202.45000000000002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主管会计工作负责人：赵辉</w:t>
                      </w:r>
                    </w:p>
                  </w:txbxContent>
                </v:textbox>
                <w10:wrap type="topAndBottom" anchorx="page" anchory="margin"/>
              </v:shape>
            </w:pict>
          </mc:Fallback>
        </mc:AlternateContent>
      </w:r>
      <w:r>
        <mc:AlternateContent>
          <mc:Choice Requires="wps">
            <w:drawing>
              <wp:anchor distT="152400" distB="0" distL="5027930" distR="114300" simplePos="0" relativeHeight="125829386" behindDoc="0" locked="0" layoutInCell="1" allowOverlap="1">
                <wp:simplePos x="0" y="0"/>
                <wp:positionH relativeFrom="page">
                  <wp:posOffset>5621020</wp:posOffset>
                </wp:positionH>
                <wp:positionV relativeFrom="margin">
                  <wp:posOffset>6096000</wp:posOffset>
                </wp:positionV>
                <wp:extent cx="1170305" cy="149225"/>
                <wp:wrapTopAndBottom/>
                <wp:docPr id="24" name="Shape 2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会计机构负责人：赵辉</w:t>
                            </w:r>
                          </w:p>
                        </w:txbxContent>
                      </wps:txbx>
                      <wps:bodyPr wrap="none" lIns="0" tIns="0" rIns="0" bIns="0">
                        <a:noAutoFit/>
                      </wps:bodyPr>
                    </wps:wsp>
                  </a:graphicData>
                </a:graphic>
              </wp:anchor>
            </w:drawing>
          </mc:Choice>
          <mc:Fallback>
            <w:pict>
              <v:shape id="_x0000_s1050" type="#_x0000_t202" style="position:absolute;margin-left:442.60000000000002pt;margin-top:480.pt;width:92.150000000000006pt;height:11.75pt;z-index:-125829367;mso-wrap-distance-left:395.90000000000003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会计机构负责人：赵辉</w:t>
                      </w:r>
                    </w:p>
                  </w:txbxContent>
                </v:textbox>
                <w10:wrap type="topAndBottom" anchorx="page" anchory="margin"/>
              </v:shape>
            </w:pict>
          </mc:Fallback>
        </mc:AlternateContent>
      </w: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2</w:t>
      </w:r>
      <w:bookmarkEnd w:id="554"/>
      <w:r>
        <w:rPr>
          <w:color w:val="000000"/>
          <w:spacing w:val="0"/>
          <w:w w:val="100"/>
          <w:position w:val="0"/>
        </w:rPr>
        <w:t>、母公司资产负债表</w:t>
      </w:r>
      <w:bookmarkEnd w:id="552"/>
      <w:bookmarkEnd w:id="553"/>
      <w:bookmarkEnd w:id="55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编制单位：深圳市新国都技术股份有限公司</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496,570,432.32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465,943,899.22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75,295,159.04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60,867,821.00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182,078,650.98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196,154,629.51</w:t>
            </w:r>
          </w:p>
        </w:tc>
      </w:tr>
    </w:tbl>
    <w:p>
      <w:pPr>
        <w:widowControl w:val="0"/>
        <w:spacing w:line="1" w:lineRule="exact"/>
      </w:pPr>
      <w:r>
        <w:br w:type="page"/>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2,969,376.32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1,697,162.29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1,278,205.12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1,060,543.46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8,643,585.04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8,261,057.23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128,357,441.65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163,965,220.80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20,270,128.35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23,319,853.56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945,462,978.82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921,270,187.07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414,243,414.22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396,066,212.95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18,996,781.30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19,777,535.79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1,904,680.07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1,627,812.01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3,222,778.31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4,174,930.19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4,050,741.51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3,398,649.90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442,418,395.41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425,045,140.84</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1,387,881,374.23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1,346,315,327.91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49,183,745.40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65,310,843.82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299,137,824.39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233,403,861.62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46,289,742.82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67,448,158.50</w:t>
            </w:r>
          </w:p>
        </w:tc>
      </w:tr>
    </w:tbl>
    <w:p>
      <w:pPr>
        <w:widowControl w:val="0"/>
        <w:spacing w:line="1" w:lineRule="exact"/>
      </w:pPr>
      <w:r>
        <w:br w:type="page"/>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13,376,307.05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11,640,799.48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5,939,416.37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6,834,617.92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106,614,156.84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104,902,461.90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520,541,192.87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489,540,743.24</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8,800,000.00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7,300,000.00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8,800,000.00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7,300,000.00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529,341,192.87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496,840,743.24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114,300,000.00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114,300,000.00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641,920,393.65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641,920,393.65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14,194,970.80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12,716,911.13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88,124,816.91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80,537,279.89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858,540,181.36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849,474,584.67</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1,387,881,374.23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1,346,315,327.91</w:t>
            </w:r>
          </w:p>
        </w:tc>
      </w:tr>
    </w:tbl>
    <w:p>
      <w:pPr>
        <w:pStyle w:val="Style30"/>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256530" simplePos="0" relativeHeight="125829388" behindDoc="0" locked="0" layoutInCell="1" allowOverlap="1">
                <wp:simplePos x="0" y="0"/>
                <wp:positionH relativeFrom="page">
                  <wp:posOffset>734695</wp:posOffset>
                </wp:positionH>
                <wp:positionV relativeFrom="margin">
                  <wp:posOffset>7882255</wp:posOffset>
                </wp:positionV>
                <wp:extent cx="941705" cy="149225"/>
                <wp:wrapTopAndBottom/>
                <wp:docPr id="26" name="Shape 26"/>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w:t>
                            </w:r>
                          </w:p>
                        </w:txbxContent>
                      </wps:txbx>
                      <wps:bodyPr wrap="none" lIns="0" tIns="0" rIns="0" bIns="0">
                        <a:noAutoFit/>
                      </wps:bodyPr>
                    </wps:wsp>
                  </a:graphicData>
                </a:graphic>
              </wp:anchor>
            </w:drawing>
          </mc:Choice>
          <mc:Fallback>
            <w:pict>
              <v:shape id="_x0000_s1052" type="#_x0000_t202" style="position:absolute;margin-left:57.850000000000001pt;margin-top:620.64999999999998pt;width:74.150000000000006pt;height:11.75pt;z-index:-125829365;mso-wrap-distance-left:9.pt;mso-wrap-distance-top:12.pt;mso-wrap-distance-right:413.90000000000003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w:t>
                      </w:r>
                    </w:p>
                  </w:txbxContent>
                </v:textbox>
                <w10:wrap type="topAndBottom" anchorx="page" anchory="margin"/>
              </v:shape>
            </w:pict>
          </mc:Fallback>
        </mc:AlternateContent>
      </w:r>
      <w:r>
        <mc:AlternateContent>
          <mc:Choice Requires="wps">
            <w:drawing>
              <wp:anchor distT="152400" distB="3175" distL="2345690" distR="2571115" simplePos="0" relativeHeight="125829390" behindDoc="0" locked="0" layoutInCell="1" allowOverlap="1">
                <wp:simplePos x="0" y="0"/>
                <wp:positionH relativeFrom="page">
                  <wp:posOffset>2966085</wp:posOffset>
                </wp:positionH>
                <wp:positionV relativeFrom="margin">
                  <wp:posOffset>7882255</wp:posOffset>
                </wp:positionV>
                <wp:extent cx="1395730" cy="146050"/>
                <wp:wrapTopAndBottom/>
                <wp:docPr id="28" name="Shape 28"/>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主管会计工作负责人：赵辉</w:t>
                            </w:r>
                          </w:p>
                        </w:txbxContent>
                      </wps:txbx>
                      <wps:bodyPr wrap="none" lIns="0" tIns="0" rIns="0" bIns="0">
                        <a:noAutoFit/>
                      </wps:bodyPr>
                    </wps:wsp>
                  </a:graphicData>
                </a:graphic>
              </wp:anchor>
            </w:drawing>
          </mc:Choice>
          <mc:Fallback>
            <w:pict>
              <v:shape id="_x0000_s1054" type="#_x0000_t202" style="position:absolute;margin-left:233.55000000000001pt;margin-top:620.64999999999998pt;width:109.90000000000001pt;height:11.5pt;z-index:-125829363;mso-wrap-distance-left:184.70000000000002pt;mso-wrap-distance-top:12.pt;mso-wrap-distance-right:202.45000000000002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主管会计工作负责人：赵辉</w:t>
                      </w:r>
                    </w:p>
                  </w:txbxContent>
                </v:textbox>
                <w10:wrap type="topAndBottom" anchorx="page" anchory="margin"/>
              </v:shape>
            </w:pict>
          </mc:Fallback>
        </mc:AlternateContent>
      </w:r>
      <w:r>
        <mc:AlternateContent>
          <mc:Choice Requires="wps">
            <w:drawing>
              <wp:anchor distT="152400" distB="0" distL="5027930" distR="114300" simplePos="0" relativeHeight="125829392" behindDoc="0" locked="0" layoutInCell="1" allowOverlap="1">
                <wp:simplePos x="0" y="0"/>
                <wp:positionH relativeFrom="page">
                  <wp:posOffset>5648325</wp:posOffset>
                </wp:positionH>
                <wp:positionV relativeFrom="margin">
                  <wp:posOffset>7882255</wp:posOffset>
                </wp:positionV>
                <wp:extent cx="1170305" cy="149225"/>
                <wp:wrapTopAndBottom/>
                <wp:docPr id="30" name="Shape 3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会计机构负责人：赵辉</w:t>
                            </w:r>
                          </w:p>
                        </w:txbxContent>
                      </wps:txbx>
                      <wps:bodyPr wrap="none" lIns="0" tIns="0" rIns="0" bIns="0">
                        <a:noAutoFit/>
                      </wps:bodyPr>
                    </wps:wsp>
                  </a:graphicData>
                </a:graphic>
              </wp:anchor>
            </w:drawing>
          </mc:Choice>
          <mc:Fallback>
            <w:pict>
              <v:shape id="_x0000_s1056" type="#_x0000_t202" style="position:absolute;margin-left:444.75pt;margin-top:620.64999999999998pt;width:92.150000000000006pt;height:11.75pt;z-index:-125829361;mso-wrap-distance-left:395.90000000000003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会计机构负责人：赵辉</w:t>
                      </w:r>
                    </w:p>
                  </w:txbxContent>
                </v:textbox>
                <w10:wrap type="topAndBottom" anchorx="page" anchory="margin"/>
              </v:shape>
            </w:pict>
          </mc:Fallback>
        </mc:AlternateContent>
      </w: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3</w:t>
      </w:r>
      <w:bookmarkEnd w:id="558"/>
      <w:r>
        <w:rPr>
          <w:color w:val="000000"/>
          <w:spacing w:val="0"/>
          <w:w w:val="100"/>
          <w:position w:val="0"/>
        </w:rPr>
        <w:t>、合并利润表</w:t>
      </w:r>
      <w:bookmarkEnd w:id="556"/>
      <w:bookmarkEnd w:id="557"/>
      <w:bookmarkEnd w:id="559"/>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编制单位：深圳市新国都技术股份有限公司</w:t>
      </w:r>
      <w:r>
        <w:br w:type="page"/>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499,177,767.74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495,075,044.67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499,177,767.74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495,075,044.67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488,150,652.15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457,438,852.94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309,530,557.90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294,528,706.61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2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4,209,043.78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6,452,021.70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76,460,971.07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75,653,382.18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109,144,189.66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93,999,504.84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-14,766,249.01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-19,561,957.96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3,572,138.75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6,367,195.57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78" w:lineRule="exact"/>
              <w:ind w:left="0" w:right="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92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11,283,497.81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630,781.50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920"/>
              <w:jc w:val="both"/>
            </w:pPr>
            <w:r>
              <w:rPr>
                <w:color w:val="000000"/>
                <w:spacing w:val="0"/>
                <w:w w:val="100"/>
                <w:position w:val="0"/>
              </w:rPr>
              <w:t>其中：对联营企业和合营</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2,168,460.76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630,781.50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92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22,310,613.40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38,266,973.23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34,471,501.52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30,343,854.77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183,016.15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499,587.72</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920"/>
              <w:jc w:val="both"/>
            </w:pPr>
            <w:r>
              <w:rPr>
                <w:color w:val="000000"/>
                <w:spacing w:val="0"/>
                <w:w w:val="100"/>
                <w:position w:val="0"/>
              </w:rPr>
              <w:t>其中：非流动资产处置损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23,972.02</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56,599,098.77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68,111,240.28</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1,708,663.80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7,953,047.13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54,890,434.97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60,158,193.15</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jc w:val="left"/>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54,940,058.49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60,160,444.91</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-49,623.52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-2,251.76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54,890,434.97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60,158,193.15</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54,940,058.49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60,160,444.91</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-49,623.52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-2,251.76</w:t>
            </w:r>
          </w:p>
        </w:tc>
      </w:tr>
    </w:tbl>
    <w:p>
      <w:pPr>
        <w:pStyle w:val="Style3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6530" simplePos="0" relativeHeight="125829394" behindDoc="0" locked="0" layoutInCell="1" allowOverlap="1">
                <wp:simplePos x="0" y="0"/>
                <wp:positionH relativeFrom="page">
                  <wp:posOffset>707390</wp:posOffset>
                </wp:positionH>
                <wp:positionV relativeFrom="margin">
                  <wp:posOffset>3742690</wp:posOffset>
                </wp:positionV>
                <wp:extent cx="941705" cy="149225"/>
                <wp:wrapTopAndBottom/>
                <wp:docPr id="32" name="Shape 32"/>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w:t>
                            </w:r>
                          </w:p>
                        </w:txbxContent>
                      </wps:txbx>
                      <wps:bodyPr wrap="none" lIns="0" tIns="0" rIns="0" bIns="0">
                        <a:noAutoFit/>
                      </wps:bodyPr>
                    </wps:wsp>
                  </a:graphicData>
                </a:graphic>
              </wp:anchor>
            </w:drawing>
          </mc:Choice>
          <mc:Fallback>
            <w:pict>
              <v:shape id="_x0000_s1058" type="#_x0000_t202" style="position:absolute;margin-left:55.700000000000003pt;margin-top:294.69999999999999pt;width:74.150000000000006pt;height:11.75pt;z-index:-125829359;mso-wrap-distance-left:9.pt;mso-wrap-distance-top:12.pt;mso-wrap-distance-right:413.90000000000003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w:t>
                      </w:r>
                    </w:p>
                  </w:txbxContent>
                </v:textbox>
                <w10:wrap type="topAndBottom" anchorx="page" anchory="margin"/>
              </v:shape>
            </w:pict>
          </mc:Fallback>
        </mc:AlternateContent>
      </w:r>
      <w:r>
        <mc:AlternateContent>
          <mc:Choice Requires="wps">
            <w:drawing>
              <wp:anchor distT="152400" distB="3175" distL="2345690" distR="2571115" simplePos="0" relativeHeight="125829396" behindDoc="0" locked="0" layoutInCell="1" allowOverlap="1">
                <wp:simplePos x="0" y="0"/>
                <wp:positionH relativeFrom="page">
                  <wp:posOffset>2938780</wp:posOffset>
                </wp:positionH>
                <wp:positionV relativeFrom="margin">
                  <wp:posOffset>3742690</wp:posOffset>
                </wp:positionV>
                <wp:extent cx="1395730" cy="146050"/>
                <wp:wrapTopAndBottom/>
                <wp:docPr id="34" name="Shape 34"/>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主管会计工作负责人：赵辉</w:t>
                            </w:r>
                          </w:p>
                        </w:txbxContent>
                      </wps:txbx>
                      <wps:bodyPr wrap="none" lIns="0" tIns="0" rIns="0" bIns="0">
                        <a:noAutoFit/>
                      </wps:bodyPr>
                    </wps:wsp>
                  </a:graphicData>
                </a:graphic>
              </wp:anchor>
            </w:drawing>
          </mc:Choice>
          <mc:Fallback>
            <w:pict>
              <v:shape id="_x0000_s1060" type="#_x0000_t202" style="position:absolute;margin-left:231.40000000000001pt;margin-top:294.69999999999999pt;width:109.90000000000001pt;height:11.5pt;z-index:-125829357;mso-wrap-distance-left:184.70000000000002pt;mso-wrap-distance-top:12.pt;mso-wrap-distance-right:202.45000000000002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主管会计工作负责人：赵辉</w:t>
                      </w:r>
                    </w:p>
                  </w:txbxContent>
                </v:textbox>
                <w10:wrap type="topAndBottom" anchorx="page" anchory="margin"/>
              </v:shape>
            </w:pict>
          </mc:Fallback>
        </mc:AlternateContent>
      </w:r>
      <w:r>
        <mc:AlternateContent>
          <mc:Choice Requires="wps">
            <w:drawing>
              <wp:anchor distT="152400" distB="0" distL="5027930" distR="114300" simplePos="0" relativeHeight="125829398" behindDoc="0" locked="0" layoutInCell="1" allowOverlap="1">
                <wp:simplePos x="0" y="0"/>
                <wp:positionH relativeFrom="page">
                  <wp:posOffset>5621020</wp:posOffset>
                </wp:positionH>
                <wp:positionV relativeFrom="margin">
                  <wp:posOffset>3742690</wp:posOffset>
                </wp:positionV>
                <wp:extent cx="1170305" cy="149225"/>
                <wp:wrapTopAndBottom/>
                <wp:docPr id="36" name="Shape 3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会计机构负责人：赵辉</w:t>
                            </w:r>
                          </w:p>
                        </w:txbxContent>
                      </wps:txbx>
                      <wps:bodyPr wrap="none" lIns="0" tIns="0" rIns="0" bIns="0">
                        <a:noAutoFit/>
                      </wps:bodyPr>
                    </wps:wsp>
                  </a:graphicData>
                </a:graphic>
              </wp:anchor>
            </w:drawing>
          </mc:Choice>
          <mc:Fallback>
            <w:pict>
              <v:shape id="_x0000_s1062" type="#_x0000_t202" style="position:absolute;margin-left:442.60000000000002pt;margin-top:294.69999999999999pt;width:92.150000000000006pt;height:11.75pt;z-index:-125829355;mso-wrap-distance-left:395.90000000000003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会计机构负责人：赵辉</w:t>
                      </w:r>
                    </w:p>
                  </w:txbxContent>
                </v:textbox>
                <w10:wrap type="topAndBottom" anchorx="page" anchory="margin"/>
              </v:shape>
            </w:pict>
          </mc:Fallback>
        </mc:AlternateContent>
      </w: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4</w:t>
      </w:r>
      <w:bookmarkEnd w:id="562"/>
      <w:r>
        <w:rPr>
          <w:color w:val="000000"/>
          <w:spacing w:val="0"/>
          <w:w w:val="100"/>
          <w:position w:val="0"/>
        </w:rPr>
        <w:t>、母公司利润表</w:t>
      </w:r>
      <w:bookmarkEnd w:id="560"/>
      <w:bookmarkEnd w:id="561"/>
      <w:bookmarkEnd w:id="56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编制单位：深圳市新国都技术股份有限公司</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498,568,368.71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493,933,319.91</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415,552,171.76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409,214,224.92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2,265,833.81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3,809,670.43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58,314,643.26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64,284,696.95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68,701,143.06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57,939,875.99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-8,556,653.02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-13,508,969.29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3,634,177.37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6,226,788.18</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78" w:lineRule="exact"/>
              <w:ind w:left="0" w:right="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41,177,201.27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35,630,781.50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740"/>
              <w:jc w:val="left"/>
            </w:pPr>
            <w:r>
              <w:rPr>
                <w:color w:val="000000"/>
                <w:spacing w:val="0"/>
                <w:w w:val="100"/>
                <w:position w:val="0"/>
              </w:rPr>
              <w:t>其中：对联营企业和合营企</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2,062,164.22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630,781.50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-165,746.26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1,597,814.23</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14,475,967.98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17,180,182.57</w:t>
            </w:r>
          </w:p>
        </w:tc>
      </w:tr>
    </w:tbl>
    <w:p>
      <w:pPr>
        <w:widowControl w:val="0"/>
        <w:spacing w:line="1" w:lineRule="exact"/>
      </w:pPr>
      <w:r>
        <w:br w:type="page"/>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181,716.64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533,057.77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57,442.07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14,128,505.08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18,244,939.03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-652,091.61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-963,311.45</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14,780,596.69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19,208,250.48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14,780,596.69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19,208,250.48</w:t>
            </w:r>
          </w:p>
        </w:tc>
      </w:tr>
    </w:tbl>
    <w:p>
      <w:pPr>
        <w:pStyle w:val="Style30"/>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256530" simplePos="0" relativeHeight="125829400" behindDoc="0" locked="0" layoutInCell="1" allowOverlap="1">
                <wp:simplePos x="0" y="0"/>
                <wp:positionH relativeFrom="page">
                  <wp:posOffset>707390</wp:posOffset>
                </wp:positionH>
                <wp:positionV relativeFrom="margin">
                  <wp:posOffset>3032760</wp:posOffset>
                </wp:positionV>
                <wp:extent cx="941705" cy="149225"/>
                <wp:wrapTopAndBottom/>
                <wp:docPr id="38" name="Shape 38"/>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w:t>
                            </w:r>
                          </w:p>
                        </w:txbxContent>
                      </wps:txbx>
                      <wps:bodyPr wrap="none" lIns="0" tIns="0" rIns="0" bIns="0">
                        <a:noAutoFit/>
                      </wps:bodyPr>
                    </wps:wsp>
                  </a:graphicData>
                </a:graphic>
              </wp:anchor>
            </w:drawing>
          </mc:Choice>
          <mc:Fallback>
            <w:pict>
              <v:shape id="_x0000_s1064" type="#_x0000_t202" style="position:absolute;margin-left:55.700000000000003pt;margin-top:238.80000000000001pt;width:74.150000000000006pt;height:11.75pt;z-index:-125829353;mso-wrap-distance-left:9.pt;mso-wrap-distance-top:12.pt;mso-wrap-distance-right:413.90000000000003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w:t>
                      </w:r>
                    </w:p>
                  </w:txbxContent>
                </v:textbox>
                <w10:wrap type="topAndBottom" anchorx="page" anchory="margin"/>
              </v:shape>
            </w:pict>
          </mc:Fallback>
        </mc:AlternateContent>
      </w:r>
      <w:r>
        <mc:AlternateContent>
          <mc:Choice Requires="wps">
            <w:drawing>
              <wp:anchor distT="152400" distB="5715" distL="2345690" distR="2571115" simplePos="0" relativeHeight="125829402" behindDoc="0" locked="0" layoutInCell="1" allowOverlap="1">
                <wp:simplePos x="0" y="0"/>
                <wp:positionH relativeFrom="page">
                  <wp:posOffset>2938780</wp:posOffset>
                </wp:positionH>
                <wp:positionV relativeFrom="margin">
                  <wp:posOffset>3032760</wp:posOffset>
                </wp:positionV>
                <wp:extent cx="1395730" cy="143510"/>
                <wp:wrapTopAndBottom/>
                <wp:docPr id="40" name="Shape 40"/>
                <a:graphic xmlns:a="http://schemas.openxmlformats.org/drawingml/2006/main">
                  <a:graphicData uri="http://schemas.microsoft.com/office/word/2010/wordprocessingShape">
                    <wps:wsp>
                      <wps:cNvSpPr txBox="1"/>
                      <wps:spPr>
                        <a:xfrm>
                          <a:ext cx="1395730" cy="1435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主管会计工作负责人：赵辉</w:t>
                            </w:r>
                          </w:p>
                        </w:txbxContent>
                      </wps:txbx>
                      <wps:bodyPr wrap="none" lIns="0" tIns="0" rIns="0" bIns="0">
                        <a:noAutoFit/>
                      </wps:bodyPr>
                    </wps:wsp>
                  </a:graphicData>
                </a:graphic>
              </wp:anchor>
            </w:drawing>
          </mc:Choice>
          <mc:Fallback>
            <w:pict>
              <v:shape id="_x0000_s1066" type="#_x0000_t202" style="position:absolute;margin-left:231.40000000000001pt;margin-top:238.80000000000001pt;width:109.90000000000001pt;height:11.300000000000001pt;z-index:-125829351;mso-wrap-distance-left:184.70000000000002pt;mso-wrap-distance-top:12.pt;mso-wrap-distance-right:202.45000000000002pt;mso-wrap-distance-bottom:0.4500000000000000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主管会计工作负责人：赵辉</w:t>
                      </w:r>
                    </w:p>
                  </w:txbxContent>
                </v:textbox>
                <w10:wrap type="topAndBottom" anchorx="page" anchory="margin"/>
              </v:shape>
            </w:pict>
          </mc:Fallback>
        </mc:AlternateContent>
      </w:r>
      <w:r>
        <mc:AlternateContent>
          <mc:Choice Requires="wps">
            <w:drawing>
              <wp:anchor distT="152400" distB="0" distL="5027930" distR="114300" simplePos="0" relativeHeight="125829404" behindDoc="0" locked="0" layoutInCell="1" allowOverlap="1">
                <wp:simplePos x="0" y="0"/>
                <wp:positionH relativeFrom="page">
                  <wp:posOffset>5621020</wp:posOffset>
                </wp:positionH>
                <wp:positionV relativeFrom="margin">
                  <wp:posOffset>3032760</wp:posOffset>
                </wp:positionV>
                <wp:extent cx="1170305" cy="149225"/>
                <wp:wrapTopAndBottom/>
                <wp:docPr id="42" name="Shape 4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会计机构负责人：赵辉</w:t>
                            </w:r>
                          </w:p>
                        </w:txbxContent>
                      </wps:txbx>
                      <wps:bodyPr wrap="none" lIns="0" tIns="0" rIns="0" bIns="0">
                        <a:noAutoFit/>
                      </wps:bodyPr>
                    </wps:wsp>
                  </a:graphicData>
                </a:graphic>
              </wp:anchor>
            </w:drawing>
          </mc:Choice>
          <mc:Fallback>
            <w:pict>
              <v:shape id="_x0000_s1068" type="#_x0000_t202" style="position:absolute;margin-left:442.60000000000002pt;margin-top:238.80000000000001pt;width:92.150000000000006pt;height:11.75pt;z-index:-125829349;mso-wrap-distance-left:395.90000000000003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会计机构负责人：赵辉</w:t>
                      </w:r>
                    </w:p>
                  </w:txbxContent>
                </v:textbox>
                <w10:wrap type="topAndBottom" anchorx="page" anchory="margin"/>
              </v:shape>
            </w:pict>
          </mc:Fallback>
        </mc:AlternateContent>
      </w: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5</w:t>
      </w:r>
      <w:bookmarkEnd w:id="566"/>
      <w:r>
        <w:rPr>
          <w:color w:val="000000"/>
          <w:spacing w:val="0"/>
          <w:w w:val="100"/>
          <w:position w:val="0"/>
        </w:rPr>
        <w:t>、合并现金流量表</w:t>
      </w:r>
      <w:bookmarkEnd w:id="564"/>
      <w:bookmarkEnd w:id="565"/>
      <w:bookmarkEnd w:id="56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编制单位：深圳市新国都技术股份有限公司</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556,881,342.92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510,402,728.69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33,348,776.32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25,890,004.77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9,443,612.30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25,220,579.44</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599,673,731.54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561,513,312.90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325,684,719.84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357,546,435.19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96,755,361.69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83,275,839.27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56,756,451.79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63,734,651.28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85,148,057.20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95,682,221.60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564,344,590.52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600,239,147.34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35,329,141.02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-38,725,834.44</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5,200,000.00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16,420,000.00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5,240,000.00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54,679,533.03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24,040,549.69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20,351,505.25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3,121,250.00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75,031,038.28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27,161,799.69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-58,611,038.28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-21,921,799.69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15,618,641.52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73,379,942.10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15,618,641.52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73,379,942.10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5,715,000.00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11,430,000.00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59,628,019.36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5,715,000.00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71,058,019.36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9,903,641.52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2,321,922.74</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-3,173.23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-13,378,255.74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-58,328,884.62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684,132,811.94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742,461,696.56</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670,754,556.20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684,132,811.94</w:t>
            </w:r>
          </w:p>
        </w:tc>
      </w:tr>
    </w:tbl>
    <w:p>
      <w:pPr>
        <w:pStyle w:val="Style3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6530" simplePos="0" relativeHeight="125829406" behindDoc="0" locked="0" layoutInCell="1" allowOverlap="1">
                <wp:simplePos x="0" y="0"/>
                <wp:positionH relativeFrom="page">
                  <wp:posOffset>707390</wp:posOffset>
                </wp:positionH>
                <wp:positionV relativeFrom="margin">
                  <wp:posOffset>4194175</wp:posOffset>
                </wp:positionV>
                <wp:extent cx="941705" cy="149225"/>
                <wp:wrapTopAndBottom/>
                <wp:docPr id="44" name="Shape 44"/>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w:t>
                            </w:r>
                          </w:p>
                        </w:txbxContent>
                      </wps:txbx>
                      <wps:bodyPr wrap="none" lIns="0" tIns="0" rIns="0" bIns="0">
                        <a:noAutoFit/>
                      </wps:bodyPr>
                    </wps:wsp>
                  </a:graphicData>
                </a:graphic>
              </wp:anchor>
            </w:drawing>
          </mc:Choice>
          <mc:Fallback>
            <w:pict>
              <v:shape id="_x0000_s1070" type="#_x0000_t202" style="position:absolute;margin-left:55.700000000000003pt;margin-top:330.25pt;width:74.150000000000006pt;height:11.75pt;z-index:-125829347;mso-wrap-distance-left:9.pt;mso-wrap-distance-top:12.pt;mso-wrap-distance-right:413.90000000000003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w:t>
                      </w:r>
                    </w:p>
                  </w:txbxContent>
                </v:textbox>
                <w10:wrap type="topAndBottom" anchorx="page" anchory="margin"/>
              </v:shape>
            </w:pict>
          </mc:Fallback>
        </mc:AlternateContent>
      </w:r>
      <w:r>
        <mc:AlternateContent>
          <mc:Choice Requires="wps">
            <w:drawing>
              <wp:anchor distT="152400" distB="3175" distL="2345690" distR="2571115" simplePos="0" relativeHeight="125829408" behindDoc="0" locked="0" layoutInCell="1" allowOverlap="1">
                <wp:simplePos x="0" y="0"/>
                <wp:positionH relativeFrom="page">
                  <wp:posOffset>2938780</wp:posOffset>
                </wp:positionH>
                <wp:positionV relativeFrom="margin">
                  <wp:posOffset>4194175</wp:posOffset>
                </wp:positionV>
                <wp:extent cx="1395730" cy="146050"/>
                <wp:wrapTopAndBottom/>
                <wp:docPr id="46" name="Shape 46"/>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主管会计工作负责人：赵辉</w:t>
                            </w:r>
                          </w:p>
                        </w:txbxContent>
                      </wps:txbx>
                      <wps:bodyPr wrap="none" lIns="0" tIns="0" rIns="0" bIns="0">
                        <a:noAutoFit/>
                      </wps:bodyPr>
                    </wps:wsp>
                  </a:graphicData>
                </a:graphic>
              </wp:anchor>
            </w:drawing>
          </mc:Choice>
          <mc:Fallback>
            <w:pict>
              <v:shape id="_x0000_s1072" type="#_x0000_t202" style="position:absolute;margin-left:231.40000000000001pt;margin-top:330.25pt;width:109.90000000000001pt;height:11.5pt;z-index:-125829345;mso-wrap-distance-left:184.70000000000002pt;mso-wrap-distance-top:12.pt;mso-wrap-distance-right:202.45000000000002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主管会计工作负责人：赵辉</w:t>
                      </w:r>
                    </w:p>
                  </w:txbxContent>
                </v:textbox>
                <w10:wrap type="topAndBottom" anchorx="page" anchory="margin"/>
              </v:shape>
            </w:pict>
          </mc:Fallback>
        </mc:AlternateContent>
      </w:r>
      <w:r>
        <mc:AlternateContent>
          <mc:Choice Requires="wps">
            <w:drawing>
              <wp:anchor distT="152400" distB="0" distL="5027930" distR="114300" simplePos="0" relativeHeight="125829410" behindDoc="0" locked="0" layoutInCell="1" allowOverlap="1">
                <wp:simplePos x="0" y="0"/>
                <wp:positionH relativeFrom="page">
                  <wp:posOffset>5621020</wp:posOffset>
                </wp:positionH>
                <wp:positionV relativeFrom="margin">
                  <wp:posOffset>4194175</wp:posOffset>
                </wp:positionV>
                <wp:extent cx="1170305" cy="149225"/>
                <wp:wrapTopAndBottom/>
                <wp:docPr id="48" name="Shape 4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会计机构负责人：赵辉</w:t>
                            </w:r>
                          </w:p>
                        </w:txbxContent>
                      </wps:txbx>
                      <wps:bodyPr wrap="none" lIns="0" tIns="0" rIns="0" bIns="0">
                        <a:noAutoFit/>
                      </wps:bodyPr>
                    </wps:wsp>
                  </a:graphicData>
                </a:graphic>
              </wp:anchor>
            </w:drawing>
          </mc:Choice>
          <mc:Fallback>
            <w:pict>
              <v:shape id="_x0000_s1074" type="#_x0000_t202" style="position:absolute;margin-left:442.60000000000002pt;margin-top:330.25pt;width:92.150000000000006pt;height:11.75pt;z-index:-125829343;mso-wrap-distance-left:395.90000000000003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会计机构负责人：赵辉</w:t>
                      </w:r>
                    </w:p>
                  </w:txbxContent>
                </v:textbox>
                <w10:wrap type="topAndBottom" anchorx="page" anchory="margin"/>
              </v:shape>
            </w:pict>
          </mc:Fallback>
        </mc:AlternateContent>
      </w: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6</w:t>
      </w:r>
      <w:bookmarkEnd w:id="570"/>
      <w:r>
        <w:rPr>
          <w:color w:val="000000"/>
          <w:spacing w:val="0"/>
          <w:w w:val="100"/>
          <w:position w:val="0"/>
        </w:rPr>
        <w:t>、母公司现金流量表</w:t>
      </w:r>
      <w:bookmarkEnd w:id="568"/>
      <w:bookmarkEnd w:id="569"/>
      <w:bookmarkEnd w:id="571"/>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编制单位：深圳市新国都技术股份有限公司</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556,145,097.35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504,589,057.80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13,403,388.80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12,889,382.57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7,921,424.74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123,381,326.20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577,469,910.89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640,859,766.57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363,284,719.84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428,293,435.19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75,262,934.80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65,464,216.67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23,019,185.24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33,858,508.36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77,995,922.02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80,248,121.08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539,562,761.90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607,864,281.30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37,907,148.99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32,995,485.27</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256530" simplePos="0" relativeHeight="125829412" behindDoc="0" locked="0" layoutInCell="1" allowOverlap="1">
                <wp:simplePos x="0" y="0"/>
                <wp:positionH relativeFrom="page">
                  <wp:posOffset>728980</wp:posOffset>
                </wp:positionH>
                <wp:positionV relativeFrom="margin">
                  <wp:posOffset>8363585</wp:posOffset>
                </wp:positionV>
                <wp:extent cx="941705" cy="149225"/>
                <wp:wrapTopAndBottom/>
                <wp:docPr id="50" name="Shape 50"/>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w:t>
                            </w:r>
                          </w:p>
                        </w:txbxContent>
                      </wps:txbx>
                      <wps:bodyPr wrap="none" lIns="0" tIns="0" rIns="0" bIns="0">
                        <a:noAutoFit/>
                      </wps:bodyPr>
                    </wps:wsp>
                  </a:graphicData>
                </a:graphic>
              </wp:anchor>
            </w:drawing>
          </mc:Choice>
          <mc:Fallback>
            <w:pict>
              <v:shape id="_x0000_s1076" type="#_x0000_t202" style="position:absolute;margin-left:57.399999999999999pt;margin-top:658.55000000000007pt;width:74.150000000000006pt;height:11.75pt;z-index:-125829341;mso-wrap-distance-left:9.pt;mso-wrap-distance-top:12.pt;mso-wrap-distance-right:413.90000000000003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w:t>
                      </w:r>
                    </w:p>
                  </w:txbxContent>
                </v:textbox>
                <w10:wrap type="topAndBottom" anchorx="page" anchory="margin"/>
              </v:shape>
            </w:pict>
          </mc:Fallback>
        </mc:AlternateContent>
      </w:r>
      <w:r>
        <mc:AlternateContent>
          <mc:Choice Requires="wps">
            <w:drawing>
              <wp:anchor distT="152400" distB="3175" distL="2345690" distR="2571115" simplePos="0" relativeHeight="125829414" behindDoc="0" locked="0" layoutInCell="1" allowOverlap="1">
                <wp:simplePos x="0" y="0"/>
                <wp:positionH relativeFrom="page">
                  <wp:posOffset>2960370</wp:posOffset>
                </wp:positionH>
                <wp:positionV relativeFrom="margin">
                  <wp:posOffset>8363585</wp:posOffset>
                </wp:positionV>
                <wp:extent cx="1395730" cy="146050"/>
                <wp:wrapTopAndBottom/>
                <wp:docPr id="52" name="Shape 52"/>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主管会计工作负责人：赵辉</w:t>
                            </w:r>
                          </w:p>
                        </w:txbxContent>
                      </wps:txbx>
                      <wps:bodyPr wrap="none" lIns="0" tIns="0" rIns="0" bIns="0">
                        <a:noAutoFit/>
                      </wps:bodyPr>
                    </wps:wsp>
                  </a:graphicData>
                </a:graphic>
              </wp:anchor>
            </w:drawing>
          </mc:Choice>
          <mc:Fallback>
            <w:pict>
              <v:shape id="_x0000_s1078" type="#_x0000_t202" style="position:absolute;margin-left:233.09999999999999pt;margin-top:658.55000000000007pt;width:109.90000000000001pt;height:11.5pt;z-index:-125829339;mso-wrap-distance-left:184.70000000000002pt;mso-wrap-distance-top:12.pt;mso-wrap-distance-right:202.45000000000002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主管会计工作负责人：赵辉</w:t>
                      </w:r>
                    </w:p>
                  </w:txbxContent>
                </v:textbox>
                <w10:wrap type="topAndBottom" anchorx="page" anchory="margin"/>
              </v:shape>
            </w:pict>
          </mc:Fallback>
        </mc:AlternateContent>
      </w:r>
      <w:r>
        <mc:AlternateContent>
          <mc:Choice Requires="wps">
            <w:drawing>
              <wp:anchor distT="152400" distB="0" distL="5027930" distR="114300" simplePos="0" relativeHeight="125829416" behindDoc="0" locked="0" layoutInCell="1" allowOverlap="1">
                <wp:simplePos x="0" y="0"/>
                <wp:positionH relativeFrom="page">
                  <wp:posOffset>5642610</wp:posOffset>
                </wp:positionH>
                <wp:positionV relativeFrom="margin">
                  <wp:posOffset>8363585</wp:posOffset>
                </wp:positionV>
                <wp:extent cx="1170305" cy="149225"/>
                <wp:wrapTopAndBottom/>
                <wp:docPr id="54" name="Shape 5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会计机构负责人：赵辉</w:t>
                            </w:r>
                          </w:p>
                        </w:txbxContent>
                      </wps:txbx>
                      <wps:bodyPr wrap="none" lIns="0" tIns="0" rIns="0" bIns="0">
                        <a:noAutoFit/>
                      </wps:bodyPr>
                    </wps:wsp>
                  </a:graphicData>
                </a:graphic>
              </wp:anchor>
            </w:drawing>
          </mc:Choice>
          <mc:Fallback>
            <w:pict>
              <v:shape id="_x0000_s1080" type="#_x0000_t202" style="position:absolute;margin-left:444.30000000000001pt;margin-top:658.55000000000007pt;width:92.150000000000006pt;height:11.75pt;z-index:-125829337;mso-wrap-distance-left:395.90000000000003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会计机构负责人：赵辉</w:t>
                      </w:r>
                    </w:p>
                  </w:txbxContent>
                </v:textbox>
                <w10:wrap type="topAndBottom" anchorx="page" anchory="margin"/>
              </v:shape>
            </w:pict>
          </mc:Fallback>
        </mc:AlternateConten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35,000,000.00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14,500,000.00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39,440,000.00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2,859,889.83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5,490,448.49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20,351,505.25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239,181,250.00</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23,211,395.08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244,671,698.49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-8,711,395.08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-205,231,698.49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12,098,676.69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68,429,419.53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12,098,676.69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68,429,419.53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5,715,000.00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11,430,000.00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59,628,019.36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5,715,000.00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71,058,019.36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6,383,676.69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-2,628,599.83</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-3,173.23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35,579,430.60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-174,867,986.28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448,693,001.62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623,560,987.90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484,272,432.22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448,693,001.62</w:t>
            </w:r>
          </w:p>
        </w:tc>
      </w:tr>
    </w:tbl>
    <w:p>
      <w:pPr>
        <w:spacing w:lineRule="exact" w:line="1"/>
        <w:rPr>
          <w:sz w:val="2"/>
          <w:szCs w:val="2"/>
        </w:rPr>
      </w:pPr>
      <w:r>
        <w:br w:type="page"/>
      </w:r>
    </w:p>
    <w:p>
      <w:pPr>
        <w:pStyle w:val="Style30"/>
        <w:keepNext/>
        <w:keepLines/>
        <w:widowControl w:val="0"/>
        <w:shd w:val="clear" w:color="auto" w:fill="auto"/>
        <w:bidi w:val="0"/>
        <w:spacing w:before="0" w:after="36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7</w:t>
      </w:r>
      <w:bookmarkEnd w:id="574"/>
      <w:r>
        <w:rPr>
          <w:color w:val="000000"/>
          <w:spacing w:val="0"/>
          <w:w w:val="100"/>
          <w:position w:val="0"/>
        </w:rPr>
        <w:t>、合并所有者权益变动表</w:t>
      </w:r>
      <w:bookmarkEnd w:id="572"/>
      <w:bookmarkEnd w:id="573"/>
      <w:bookmarkEnd w:id="57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编制单位：深圳市新国都技术股份有限公司</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rPr>
              <w:t>减:库存</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114,300,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2,982,252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986,759,58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393.65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114,300,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2,982,252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986,759,58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393.65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w:t>
            </w:r>
          </w:p>
        </w:tc>
      </w:tr>
      <w:tr>
        <w:trPr>
          <w:trHeight w:val="365"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47,746,9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-49,623.5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49,175,434</w:t>
            </w:r>
          </w:p>
        </w:tc>
      </w:tr>
      <w:tr>
        <w:trPr>
          <w:trHeight w:val="350" w:hRule="exact"/>
        </w:trPr>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98.82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r>
      <w:tr>
        <w:trPr>
          <w:trHeight w:val="442"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-49,623.5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54,890,434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-49,623.5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54,890,434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-5,715,000.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59.67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46"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59.67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-5,715,000.</w:t>
            </w:r>
          </w:p>
        </w:tc>
      </w:tr>
      <w:tr>
        <w:trPr>
          <w:trHeight w:val="346" w:hRule="exact"/>
        </w:trPr>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114,300,</w:t>
            </w:r>
          </w:p>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641,920,</w:t>
            </w:r>
          </w:p>
          <w:p>
            <w:pPr>
              <w:pStyle w:val="Style1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393.65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14,194,</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262,587,</w:t>
            </w:r>
          </w:p>
          <w:p>
            <w:pPr>
              <w:pStyle w:val="Style1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027.37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2,932,628</w:t>
            </w:r>
          </w:p>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1,035,935,</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020.60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rPr>
              <w:t>减:库存</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114,300,</w:t>
            </w:r>
          </w:p>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641,920,</w:t>
            </w:r>
          </w:p>
          <w:p>
            <w:pPr>
              <w:pStyle w:val="Style1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393.65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10,796,</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168,030,</w:t>
            </w:r>
          </w:p>
          <w:p>
            <w:pPr>
              <w:pStyle w:val="Style1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408.69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2,984,504</w:t>
            </w:r>
          </w:p>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938,031,39</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114,300,</w:t>
            </w:r>
          </w:p>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641,920,</w:t>
            </w:r>
          </w:p>
          <w:p>
            <w:pPr>
              <w:pStyle w:val="Style1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393.65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10,796,</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168,030,</w:t>
            </w:r>
          </w:p>
          <w:p>
            <w:pPr>
              <w:pStyle w:val="Style1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408.69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2,984,504</w:t>
            </w:r>
          </w:p>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938,031,39</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1,920,8</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46,809,6</w:t>
            </w:r>
          </w:p>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48,728,193</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60,160,4</w:t>
            </w:r>
          </w:p>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60,158,193</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60,160,4</w:t>
            </w:r>
          </w:p>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60,158,193</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1,920,8</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-13,350,</w:t>
            </w:r>
          </w:p>
          <w:p>
            <w:pPr>
              <w:pStyle w:val="Style1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-11,430,00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1,920,8</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-1,920,8</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-11,430,</w:t>
            </w:r>
          </w:p>
          <w:p>
            <w:pPr>
              <w:pStyle w:val="Style1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-11,430,00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114,300,</w:t>
            </w:r>
          </w:p>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641,920,</w:t>
            </w:r>
          </w:p>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393.65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12,716,</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214,840,</w:t>
            </w:r>
          </w:p>
          <w:p>
            <w:pPr>
              <w:pStyle w:val="Style1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028.55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2,982,252</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986,759,58</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w:t>
            </w:r>
          </w:p>
        </w:tc>
      </w:tr>
    </w:tbl>
    <w:p>
      <w:pPr>
        <w:pStyle w:val="Style3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6530" simplePos="0" relativeHeight="125829418" behindDoc="0" locked="0" layoutInCell="1" allowOverlap="1">
                <wp:simplePos x="0" y="0"/>
                <wp:positionH relativeFrom="page">
                  <wp:posOffset>707390</wp:posOffset>
                </wp:positionH>
                <wp:positionV relativeFrom="margin">
                  <wp:posOffset>6007735</wp:posOffset>
                </wp:positionV>
                <wp:extent cx="941705" cy="149225"/>
                <wp:wrapTopAndBottom/>
                <wp:docPr id="56" name="Shape 56"/>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w:t>
                            </w:r>
                          </w:p>
                        </w:txbxContent>
                      </wps:txbx>
                      <wps:bodyPr wrap="none" lIns="0" tIns="0" rIns="0" bIns="0">
                        <a:noAutoFit/>
                      </wps:bodyPr>
                    </wps:wsp>
                  </a:graphicData>
                </a:graphic>
              </wp:anchor>
            </w:drawing>
          </mc:Choice>
          <mc:Fallback>
            <w:pict>
              <v:shape id="_x0000_s1082" type="#_x0000_t202" style="position:absolute;margin-left:55.700000000000003pt;margin-top:473.05000000000001pt;width:74.150000000000006pt;height:11.75pt;z-index:-125829335;mso-wrap-distance-left:9.pt;mso-wrap-distance-top:12.pt;mso-wrap-distance-right:413.90000000000003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w:t>
                      </w:r>
                    </w:p>
                  </w:txbxContent>
                </v:textbox>
                <w10:wrap type="topAndBottom" anchorx="page" anchory="margin"/>
              </v:shape>
            </w:pict>
          </mc:Fallback>
        </mc:AlternateContent>
      </w:r>
      <w:r>
        <mc:AlternateContent>
          <mc:Choice Requires="wps">
            <w:drawing>
              <wp:anchor distT="152400" distB="3175" distL="2345690" distR="2571115" simplePos="0" relativeHeight="125829420" behindDoc="0" locked="0" layoutInCell="1" allowOverlap="1">
                <wp:simplePos x="0" y="0"/>
                <wp:positionH relativeFrom="page">
                  <wp:posOffset>2938780</wp:posOffset>
                </wp:positionH>
                <wp:positionV relativeFrom="margin">
                  <wp:posOffset>6007735</wp:posOffset>
                </wp:positionV>
                <wp:extent cx="1395730" cy="146050"/>
                <wp:wrapTopAndBottom/>
                <wp:docPr id="58" name="Shape 58"/>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主管会计工作负责人：赵辉</w:t>
                            </w:r>
                          </w:p>
                        </w:txbxContent>
                      </wps:txbx>
                      <wps:bodyPr wrap="none" lIns="0" tIns="0" rIns="0" bIns="0">
                        <a:noAutoFit/>
                      </wps:bodyPr>
                    </wps:wsp>
                  </a:graphicData>
                </a:graphic>
              </wp:anchor>
            </w:drawing>
          </mc:Choice>
          <mc:Fallback>
            <w:pict>
              <v:shape id="_x0000_s1084" type="#_x0000_t202" style="position:absolute;margin-left:231.40000000000001pt;margin-top:473.05000000000001pt;width:109.90000000000001pt;height:11.5pt;z-index:-125829333;mso-wrap-distance-left:184.70000000000002pt;mso-wrap-distance-top:12.pt;mso-wrap-distance-right:202.45000000000002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主管会计工作负责人：赵辉</w:t>
                      </w:r>
                    </w:p>
                  </w:txbxContent>
                </v:textbox>
                <w10:wrap type="topAndBottom" anchorx="page" anchory="margin"/>
              </v:shape>
            </w:pict>
          </mc:Fallback>
        </mc:AlternateContent>
      </w:r>
      <w:r>
        <mc:AlternateContent>
          <mc:Choice Requires="wps">
            <w:drawing>
              <wp:anchor distT="152400" distB="0" distL="5027930" distR="114300" simplePos="0" relativeHeight="125829422" behindDoc="0" locked="0" layoutInCell="1" allowOverlap="1">
                <wp:simplePos x="0" y="0"/>
                <wp:positionH relativeFrom="page">
                  <wp:posOffset>5621020</wp:posOffset>
                </wp:positionH>
                <wp:positionV relativeFrom="margin">
                  <wp:posOffset>6007735</wp:posOffset>
                </wp:positionV>
                <wp:extent cx="1170305" cy="149225"/>
                <wp:wrapTopAndBottom/>
                <wp:docPr id="60" name="Shape 6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会计机构负责人：赵辉</w:t>
                            </w:r>
                          </w:p>
                        </w:txbxContent>
                      </wps:txbx>
                      <wps:bodyPr wrap="none" lIns="0" tIns="0" rIns="0" bIns="0">
                        <a:noAutoFit/>
                      </wps:bodyPr>
                    </wps:wsp>
                  </a:graphicData>
                </a:graphic>
              </wp:anchor>
            </w:drawing>
          </mc:Choice>
          <mc:Fallback>
            <w:pict>
              <v:shape id="_x0000_s1086" type="#_x0000_t202" style="position:absolute;margin-left:442.60000000000002pt;margin-top:473.05000000000001pt;width:92.150000000000006pt;height:11.75pt;z-index:-125829331;mso-wrap-distance-left:395.90000000000003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会计机构负责人：赵辉</w:t>
                      </w:r>
                    </w:p>
                  </w:txbxContent>
                </v:textbox>
                <w10:wrap type="topAndBottom" anchorx="page" anchory="margin"/>
              </v:shape>
            </w:pict>
          </mc:Fallback>
        </mc:AlternateContent>
      </w: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8</w:t>
      </w:r>
      <w:bookmarkEnd w:id="578"/>
      <w:r>
        <w:rPr>
          <w:color w:val="000000"/>
          <w:spacing w:val="0"/>
          <w:w w:val="100"/>
          <w:position w:val="0"/>
        </w:rPr>
        <w:t>、母公司所有者权益变动表</w:t>
      </w:r>
      <w:bookmarkEnd w:id="576"/>
      <w:bookmarkEnd w:id="577"/>
      <w:bookmarkEnd w:id="57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编制单位：深圳市新国都技术股份有限公司 </w:t>
      </w: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77"/>
        <w:gridCol w:w="888"/>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实收资本</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114,300,00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641,920,39</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12,716,911</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80,537,279</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849,474,58</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77"/>
        <w:gridCol w:w="888"/>
        <w:gridCol w:w="883"/>
        <w:gridCol w:w="888"/>
        <w:gridCol w:w="883"/>
        <w:gridCol w:w="888"/>
        <w:gridCol w:w="883"/>
        <w:gridCol w:w="888"/>
        <w:gridCol w:w="90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114,300,00</w:t>
            </w:r>
          </w:p>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641,920,39</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12,716,911</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80,537,279</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849,474,58</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1,478,059.</w:t>
            </w:r>
          </w:p>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7,587,537.</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9,065,596.</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14,780,596</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14,780,596</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14,780,596</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14,780,596</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1,478,059.</w:t>
            </w:r>
          </w:p>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-7,193,059.</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-5,715,000.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1,478,059.</w:t>
            </w:r>
          </w:p>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-1,478,059.</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-5,715,000.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-5,715,000.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114,300,00</w:t>
            </w:r>
          </w:p>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641,920,39</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14,194,970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88,124,816</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858,540,18</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96"/>
        <w:gridCol w:w="888"/>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实收资本</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114,300,00</w:t>
            </w:r>
          </w:p>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641,920,39</w:t>
            </w:r>
          </w:p>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10,796,086</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74,679,854</w:t>
            </w:r>
          </w:p>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841,696,33</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二、本年年初余额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114,300,00</w:t>
            </w:r>
          </w:p>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641,920,39</w:t>
            </w:r>
          </w:p>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10,796,086</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74,679,854</w:t>
            </w:r>
          </w:p>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841,696,33</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三、本期增减变动金额（减少以</w:t>
            </w:r>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1,920,825.</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5,857,425.</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7,778,250.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19,208,250</w:t>
            </w:r>
          </w:p>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19,208,250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19,208,250</w:t>
            </w:r>
          </w:p>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19,208,250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1,920,825.</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-13,350,82</w:t>
            </w:r>
          </w:p>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-11,430,00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1,920,825.</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-1,920,825.</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-11,430,00</w:t>
            </w:r>
          </w:p>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-11,430,00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496"/>
        <w:gridCol w:w="888"/>
        <w:gridCol w:w="883"/>
        <w:gridCol w:w="888"/>
        <w:gridCol w:w="883"/>
        <w:gridCol w:w="883"/>
        <w:gridCol w:w="883"/>
        <w:gridCol w:w="883"/>
        <w:gridCol w:w="89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114,300,00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641,920,39</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12,716,911</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80,537,279</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849,474,58</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w:t>
            </w:r>
          </w:p>
        </w:tc>
      </w:tr>
    </w:tbl>
    <w:p>
      <w:pPr>
        <w:widowControl w:val="0"/>
        <w:spacing w:after="239" w:line="1" w:lineRule="exact"/>
      </w:pPr>
    </w:p>
    <w:p>
      <w:pPr>
        <w:pStyle w:val="Style26"/>
        <w:keepNext w:val="0"/>
        <w:keepLines w:val="0"/>
        <w:widowControl w:val="0"/>
        <w:shd w:val="clear" w:color="auto" w:fill="auto"/>
        <w:tabs>
          <w:tab w:pos="3485" w:val="left"/>
          <w:tab w:pos="7699" w:val="left"/>
        </w:tabs>
        <w:bidi w:val="0"/>
        <w:spacing w:before="0" w:after="360" w:line="312" w:lineRule="exact"/>
        <w:ind w:left="0" w:right="0" w:firstLine="0"/>
        <w:jc w:val="left"/>
      </w:pPr>
      <w:r>
        <w:rPr>
          <w:color w:val="000000"/>
          <w:spacing w:val="0"/>
          <w:w w:val="100"/>
          <w:position w:val="0"/>
        </w:rPr>
        <w:t>法定代表人：刘祥</w:t>
        <w:tab/>
        <w:t>主管会计工作负责人：赵辉</w:t>
        <w:tab/>
        <w:t>会计机构负责人：赵辉</w:t>
      </w:r>
    </w:p>
    <w:p>
      <w:pPr>
        <w:pStyle w:val="Style24"/>
        <w:keepNext/>
        <w:keepLines/>
        <w:widowControl w:val="0"/>
        <w:shd w:val="clear" w:color="auto" w:fill="auto"/>
        <w:bidi w:val="0"/>
        <w:spacing w:before="0" w:after="36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sz w:val="24"/>
          <w:szCs w:val="24"/>
        </w:rPr>
        <w:t>三</w:t>
      </w:r>
      <w:bookmarkEnd w:id="582"/>
      <w:r>
        <w:rPr>
          <w:color w:val="000000"/>
          <w:spacing w:val="0"/>
          <w:w w:val="100"/>
          <w:position w:val="0"/>
          <w:sz w:val="24"/>
          <w:szCs w:val="24"/>
        </w:rPr>
        <w:t>、公司基本情况</w:t>
      </w:r>
      <w:bookmarkEnd w:id="580"/>
      <w:bookmarkEnd w:id="581"/>
      <w:bookmarkEnd w:id="583"/>
    </w:p>
    <w:p>
      <w:pPr>
        <w:pStyle w:val="Style30"/>
        <w:keepNext/>
        <w:keepLines/>
        <w:widowControl w:val="0"/>
        <w:shd w:val="clear" w:color="auto" w:fill="auto"/>
        <w:bidi w:val="0"/>
        <w:spacing w:before="0" w:after="0" w:line="240" w:lineRule="auto"/>
        <w:ind w:left="0" w:right="0" w:firstLine="0"/>
        <w:jc w:val="left"/>
      </w:pPr>
      <w:bookmarkStart w:id="584" w:name="bookmark584"/>
      <w:bookmarkStart w:id="585" w:name="bookmark585"/>
      <w:bookmarkStart w:id="586" w:name="bookmark586"/>
      <w:r>
        <w:rPr>
          <w:color w:val="000000"/>
          <w:spacing w:val="0"/>
          <w:w w:val="100"/>
          <w:position w:val="0"/>
        </w:rPr>
        <w:t>1.</w:t>
      </w:r>
      <w:r>
        <w:rPr>
          <w:color w:val="000000"/>
          <w:spacing w:val="0"/>
          <w:w w:val="100"/>
          <w:position w:val="0"/>
        </w:rPr>
        <w:t>公司历史沿革</w:t>
      </w:r>
      <w:bookmarkEnd w:id="584"/>
      <w:bookmarkEnd w:id="585"/>
      <w:bookmarkEnd w:id="586"/>
    </w:p>
    <w:p>
      <w:pPr>
        <w:pStyle w:val="Style26"/>
        <w:keepNext w:val="0"/>
        <w:keepLines w:val="0"/>
        <w:widowControl w:val="0"/>
        <w:shd w:val="clear" w:color="auto" w:fill="auto"/>
        <w:bidi w:val="0"/>
        <w:spacing w:before="0" w:after="0" w:line="308" w:lineRule="exact"/>
        <w:ind w:left="0" w:right="0"/>
        <w:jc w:val="left"/>
      </w:pPr>
      <w:r>
        <w:rPr>
          <w:color w:val="000000"/>
          <w:spacing w:val="0"/>
          <w:w w:val="100"/>
          <w:position w:val="0"/>
        </w:rPr>
        <w:t>深圳市新国都技术股份有限公司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前身为深圳市新国都技术有限公司（以下简称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新国都技 术</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日经深圳市工商行政管理局批准成立，由刘祥、刘亚和深圳市奥格立电子科技有限公司共同出资组 建，注册资本为人民币</w:t>
      </w:r>
      <w:r>
        <w:rPr>
          <w:rFonts w:ascii="Times New Roman" w:eastAsia="Times New Roman" w:hAnsi="Times New Roman" w:cs="Times New Roman"/>
          <w:color w:val="000000"/>
          <w:spacing w:val="0"/>
          <w:w w:val="100"/>
          <w:position w:val="0"/>
        </w:rPr>
        <w:t>300.00</w:t>
      </w:r>
      <w:r>
        <w:rPr>
          <w:color w:val="000000"/>
          <w:spacing w:val="0"/>
          <w:w w:val="100"/>
          <w:position w:val="0"/>
        </w:rPr>
        <w:t>万元，其中刘祥出资人民币</w:t>
      </w:r>
      <w:r>
        <w:rPr>
          <w:rFonts w:ascii="Times New Roman" w:eastAsia="Times New Roman" w:hAnsi="Times New Roman" w:cs="Times New Roman"/>
          <w:color w:val="000000"/>
          <w:spacing w:val="0"/>
          <w:w w:val="100"/>
          <w:position w:val="0"/>
        </w:rPr>
        <w:t>120.00</w:t>
      </w:r>
      <w:r>
        <w:rPr>
          <w:color w:val="000000"/>
          <w:spacing w:val="0"/>
          <w:w w:val="100"/>
          <w:position w:val="0"/>
        </w:rPr>
        <w:t>万元，出资比例</w:t>
      </w:r>
      <w:r>
        <w:rPr>
          <w:rFonts w:ascii="Times New Roman" w:eastAsia="Times New Roman" w:hAnsi="Times New Roman" w:cs="Times New Roman"/>
          <w:color w:val="000000"/>
          <w:spacing w:val="0"/>
          <w:w w:val="100"/>
          <w:position w:val="0"/>
        </w:rPr>
        <w:t>40.00%</w:t>
      </w:r>
      <w:r>
        <w:rPr>
          <w:color w:val="000000"/>
          <w:spacing w:val="0"/>
          <w:w w:val="100"/>
          <w:position w:val="0"/>
        </w:rPr>
        <w:t>；刘亚出资人民币</w:t>
      </w:r>
      <w:r>
        <w:rPr>
          <w:rFonts w:ascii="Times New Roman" w:eastAsia="Times New Roman" w:hAnsi="Times New Roman" w:cs="Times New Roman"/>
          <w:color w:val="000000"/>
          <w:spacing w:val="0"/>
          <w:w w:val="100"/>
          <w:position w:val="0"/>
        </w:rPr>
        <w:t>90.00</w:t>
      </w:r>
      <w:r>
        <w:rPr>
          <w:color w:val="000000"/>
          <w:spacing w:val="0"/>
          <w:w w:val="100"/>
          <w:position w:val="0"/>
        </w:rPr>
        <w:t>万元，出 资比例</w:t>
      </w:r>
      <w:r>
        <w:rPr>
          <w:rFonts w:ascii="Times New Roman" w:eastAsia="Times New Roman" w:hAnsi="Times New Roman" w:cs="Times New Roman"/>
          <w:color w:val="000000"/>
          <w:spacing w:val="0"/>
          <w:w w:val="100"/>
          <w:position w:val="0"/>
        </w:rPr>
        <w:t>30.00%</w:t>
      </w:r>
      <w:r>
        <w:rPr>
          <w:color w:val="000000"/>
          <w:spacing w:val="0"/>
          <w:w w:val="100"/>
          <w:position w:val="0"/>
        </w:rPr>
        <w:t>；深圳市奥格立电子科技有限公司出资人民币</w:t>
      </w:r>
      <w:r>
        <w:rPr>
          <w:rFonts w:ascii="Times New Roman" w:eastAsia="Times New Roman" w:hAnsi="Times New Roman" w:cs="Times New Roman"/>
          <w:color w:val="000000"/>
          <w:spacing w:val="0"/>
          <w:w w:val="100"/>
          <w:position w:val="0"/>
        </w:rPr>
        <w:t>90.00</w:t>
      </w:r>
      <w:r>
        <w:rPr>
          <w:color w:val="000000"/>
          <w:spacing w:val="0"/>
          <w:w w:val="100"/>
          <w:position w:val="0"/>
        </w:rPr>
        <w:t>万元，出资比例</w:t>
      </w:r>
      <w:r>
        <w:rPr>
          <w:rFonts w:ascii="Times New Roman" w:eastAsia="Times New Roman" w:hAnsi="Times New Roman" w:cs="Times New Roman"/>
          <w:color w:val="000000"/>
          <w:spacing w:val="0"/>
          <w:w w:val="100"/>
          <w:position w:val="0"/>
        </w:rPr>
        <w:t>30.00%</w:t>
      </w:r>
      <w:r>
        <w:rPr>
          <w:color w:val="000000"/>
          <w:spacing w:val="0"/>
          <w:w w:val="100"/>
          <w:position w:val="0"/>
        </w:rPr>
        <w:t>。本次出资业经深圳市远东会计 师事务所深远东验字</w:t>
      </w:r>
      <w:r>
        <w:rPr>
          <w:rFonts w:ascii="Times New Roman" w:eastAsia="Times New Roman" w:hAnsi="Times New Roman" w:cs="Times New Roman"/>
          <w:color w:val="000000"/>
          <w:spacing w:val="0"/>
          <w:w w:val="100"/>
          <w:position w:val="0"/>
        </w:rPr>
        <w:t>［2001］</w:t>
      </w:r>
      <w:r>
        <w:rPr>
          <w:color w:val="000000"/>
          <w:spacing w:val="0"/>
          <w:w w:val="100"/>
          <w:position w:val="0"/>
        </w:rPr>
        <w:t>第</w:t>
      </w:r>
      <w:r>
        <w:rPr>
          <w:rFonts w:ascii="Times New Roman" w:eastAsia="Times New Roman" w:hAnsi="Times New Roman" w:cs="Times New Roman"/>
          <w:color w:val="000000"/>
          <w:spacing w:val="0"/>
          <w:w w:val="100"/>
          <w:position w:val="0"/>
        </w:rPr>
        <w:t>347</w:t>
      </w:r>
      <w:r>
        <w:rPr>
          <w:color w:val="000000"/>
          <w:spacing w:val="0"/>
          <w:w w:val="100"/>
          <w:position w:val="0"/>
        </w:rPr>
        <w:t>号验资报告验证，并领取注册号为</w:t>
      </w:r>
      <w:r>
        <w:rPr>
          <w:rFonts w:ascii="Times New Roman" w:eastAsia="Times New Roman" w:hAnsi="Times New Roman" w:cs="Times New Roman"/>
          <w:color w:val="000000"/>
          <w:spacing w:val="0"/>
          <w:w w:val="100"/>
          <w:position w:val="0"/>
        </w:rPr>
        <w:t>4403012070860</w:t>
      </w:r>
      <w:r>
        <w:rPr>
          <w:color w:val="000000"/>
          <w:spacing w:val="0"/>
          <w:w w:val="100"/>
          <w:position w:val="0"/>
        </w:rPr>
        <w:t>的企业法人营业执照。</w:t>
      </w:r>
    </w:p>
    <w:p>
      <w:pPr>
        <w:pStyle w:val="Style26"/>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日经股东会决议，刘亚将其持有的新国都技术</w:t>
      </w:r>
      <w:r>
        <w:rPr>
          <w:rFonts w:ascii="Times New Roman" w:eastAsia="Times New Roman" w:hAnsi="Times New Roman" w:cs="Times New Roman"/>
          <w:color w:val="000000"/>
          <w:spacing w:val="0"/>
          <w:w w:val="100"/>
          <w:position w:val="0"/>
        </w:rPr>
        <w:t>30.00%</w:t>
      </w:r>
      <w:r>
        <w:rPr>
          <w:color w:val="000000"/>
          <w:spacing w:val="0"/>
          <w:w w:val="100"/>
          <w:position w:val="0"/>
        </w:rPr>
        <w:t>的股权转让给刘祥，转让完成后股权结构为：刘 祥占注册资本的</w:t>
      </w:r>
      <w:r>
        <w:rPr>
          <w:rFonts w:ascii="Times New Roman" w:eastAsia="Times New Roman" w:hAnsi="Times New Roman" w:cs="Times New Roman"/>
          <w:color w:val="000000"/>
          <w:spacing w:val="0"/>
          <w:w w:val="100"/>
          <w:position w:val="0"/>
        </w:rPr>
        <w:t>70.00%</w:t>
      </w:r>
      <w:r>
        <w:rPr>
          <w:color w:val="000000"/>
          <w:spacing w:val="0"/>
          <w:w w:val="100"/>
          <w:position w:val="0"/>
        </w:rPr>
        <w:t>；深圳市奥格立电子科技有限公司占注册资本的</w:t>
      </w:r>
      <w:r>
        <w:rPr>
          <w:rFonts w:ascii="Times New Roman" w:eastAsia="Times New Roman" w:hAnsi="Times New Roman" w:cs="Times New Roman"/>
          <w:color w:val="000000"/>
          <w:spacing w:val="0"/>
          <w:w w:val="100"/>
          <w:position w:val="0"/>
        </w:rPr>
        <w:t>30.00%</w:t>
      </w:r>
      <w:r>
        <w:rPr>
          <w:color w:val="000000"/>
          <w:spacing w:val="0"/>
          <w:w w:val="100"/>
          <w:position w:val="0"/>
        </w:rPr>
        <w:t>。并于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日办理了工商变更手 续。</w:t>
      </w:r>
    </w:p>
    <w:p>
      <w:pPr>
        <w:pStyle w:val="Style26"/>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日经股东会决议，增加注册资本人民币</w:t>
      </w:r>
      <w:r>
        <w:rPr>
          <w:rFonts w:ascii="Times New Roman" w:eastAsia="Times New Roman" w:hAnsi="Times New Roman" w:cs="Times New Roman"/>
          <w:color w:val="000000"/>
          <w:spacing w:val="0"/>
          <w:w w:val="100"/>
          <w:position w:val="0"/>
        </w:rPr>
        <w:t>1,200.00</w:t>
      </w:r>
      <w:r>
        <w:rPr>
          <w:color w:val="000000"/>
          <w:spacing w:val="0"/>
          <w:w w:val="100"/>
          <w:position w:val="0"/>
        </w:rPr>
        <w:t>万元，全部由股东深圳市奥格立电子科技有限公司投入， 增资后新国都技术注册资本为人民币</w:t>
      </w:r>
      <w:r>
        <w:rPr>
          <w:rFonts w:ascii="Times New Roman" w:eastAsia="Times New Roman" w:hAnsi="Times New Roman" w:cs="Times New Roman"/>
          <w:color w:val="000000"/>
          <w:spacing w:val="0"/>
          <w:w w:val="100"/>
          <w:position w:val="0"/>
        </w:rPr>
        <w:t>1,500.00</w:t>
      </w:r>
      <w:r>
        <w:rPr>
          <w:color w:val="000000"/>
          <w:spacing w:val="0"/>
          <w:w w:val="100"/>
          <w:position w:val="0"/>
        </w:rPr>
        <w:t>万元，其中：深圳市奥格立电子科技有限公司占注册资本的</w:t>
      </w:r>
      <w:r>
        <w:rPr>
          <w:rFonts w:ascii="Times New Roman" w:eastAsia="Times New Roman" w:hAnsi="Times New Roman" w:cs="Times New Roman"/>
          <w:color w:val="000000"/>
          <w:spacing w:val="0"/>
          <w:w w:val="100"/>
          <w:position w:val="0"/>
        </w:rPr>
        <w:t>86.00%</w:t>
      </w:r>
      <w:r>
        <w:rPr>
          <w:color w:val="000000"/>
          <w:spacing w:val="0"/>
          <w:w w:val="100"/>
          <w:position w:val="0"/>
        </w:rPr>
        <w:t>；刘祥占 注册资本的</w:t>
      </w:r>
      <w:r>
        <w:rPr>
          <w:rFonts w:ascii="Times New Roman" w:eastAsia="Times New Roman" w:hAnsi="Times New Roman" w:cs="Times New Roman"/>
          <w:color w:val="000000"/>
          <w:spacing w:val="0"/>
          <w:w w:val="100"/>
          <w:position w:val="0"/>
        </w:rPr>
        <w:t>14.00%</w:t>
      </w:r>
      <w:r>
        <w:rPr>
          <w:color w:val="000000"/>
          <w:spacing w:val="0"/>
          <w:w w:val="100"/>
          <w:position w:val="0"/>
        </w:rPr>
        <w:t>。并于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日办理了工商变更手续。本次增资业经深圳市长城会计师事务所有限公司深长验 字</w:t>
      </w:r>
      <w:r>
        <w:rPr>
          <w:rFonts w:ascii="Times New Roman" w:eastAsia="Times New Roman" w:hAnsi="Times New Roman" w:cs="Times New Roman"/>
          <w:color w:val="000000"/>
          <w:spacing w:val="0"/>
          <w:w w:val="100"/>
          <w:position w:val="0"/>
        </w:rPr>
        <w:t>（2004）</w:t>
      </w:r>
      <w:r>
        <w:rPr>
          <w:color w:val="000000"/>
          <w:spacing w:val="0"/>
          <w:w w:val="100"/>
          <w:position w:val="0"/>
        </w:rPr>
        <w:t>第</w:t>
      </w:r>
      <w:r>
        <w:rPr>
          <w:rFonts w:ascii="Times New Roman" w:eastAsia="Times New Roman" w:hAnsi="Times New Roman" w:cs="Times New Roman"/>
          <w:color w:val="000000"/>
          <w:spacing w:val="0"/>
          <w:w w:val="100"/>
          <w:position w:val="0"/>
        </w:rPr>
        <w:t>159</w:t>
      </w:r>
      <w:r>
        <w:rPr>
          <w:color w:val="000000"/>
          <w:spacing w:val="0"/>
          <w:w w:val="100"/>
          <w:position w:val="0"/>
        </w:rPr>
        <w:t>号验资报告验证。</w:t>
      </w:r>
    </w:p>
    <w:p>
      <w:pPr>
        <w:pStyle w:val="Style26"/>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日经股东会决议，增加注册资本人民币</w:t>
      </w:r>
      <w:r>
        <w:rPr>
          <w:rFonts w:ascii="Times New Roman" w:eastAsia="Times New Roman" w:hAnsi="Times New Roman" w:cs="Times New Roman"/>
          <w:color w:val="000000"/>
          <w:spacing w:val="0"/>
          <w:w w:val="100"/>
          <w:position w:val="0"/>
        </w:rPr>
        <w:t>2,500.00</w:t>
      </w:r>
      <w:r>
        <w:rPr>
          <w:color w:val="000000"/>
          <w:spacing w:val="0"/>
          <w:w w:val="100"/>
          <w:position w:val="0"/>
        </w:rPr>
        <w:t>万元，全部由未分配利润转增，增资后新国都技术注 册资本为人民币</w:t>
      </w:r>
      <w:r>
        <w:rPr>
          <w:rFonts w:ascii="Times New Roman" w:eastAsia="Times New Roman" w:hAnsi="Times New Roman" w:cs="Times New Roman"/>
          <w:color w:val="000000"/>
          <w:spacing w:val="0"/>
          <w:w w:val="100"/>
          <w:position w:val="0"/>
        </w:rPr>
        <w:t>4,000.00</w:t>
      </w:r>
      <w:r>
        <w:rPr>
          <w:color w:val="000000"/>
          <w:spacing w:val="0"/>
          <w:w w:val="100"/>
          <w:position w:val="0"/>
        </w:rPr>
        <w:t>万元，其中：深圳市奥格立电子科技有限公司占注册资本的</w:t>
      </w:r>
      <w:r>
        <w:rPr>
          <w:rFonts w:ascii="Times New Roman" w:eastAsia="Times New Roman" w:hAnsi="Times New Roman" w:cs="Times New Roman"/>
          <w:color w:val="000000"/>
          <w:spacing w:val="0"/>
          <w:w w:val="100"/>
          <w:position w:val="0"/>
        </w:rPr>
        <w:t>86.00%</w:t>
      </w:r>
      <w:r>
        <w:rPr>
          <w:color w:val="000000"/>
          <w:spacing w:val="0"/>
          <w:w w:val="100"/>
          <w:position w:val="0"/>
        </w:rPr>
        <w:t>；刘祥占注册资本的</w:t>
      </w:r>
      <w:r>
        <w:rPr>
          <w:rFonts w:ascii="Times New Roman" w:eastAsia="Times New Roman" w:hAnsi="Times New Roman" w:cs="Times New Roman"/>
          <w:color w:val="000000"/>
          <w:spacing w:val="0"/>
          <w:w w:val="100"/>
          <w:position w:val="0"/>
        </w:rPr>
        <w:t>14.00%</w:t>
      </w:r>
      <w:r>
        <w:rPr>
          <w:color w:val="000000"/>
          <w:spacing w:val="0"/>
          <w:w w:val="100"/>
          <w:position w:val="0"/>
        </w:rPr>
        <w:t>。 并于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日办理了工商变更手续，本次增资业经深圳大华天诚会计师事务所深华验字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2007］152</w:t>
      </w:r>
      <w:r>
        <w:rPr>
          <w:color w:val="000000"/>
          <w:spacing w:val="0"/>
          <w:w w:val="100"/>
          <w:position w:val="0"/>
        </w:rPr>
        <w:t>号验资报告验证。</w:t>
      </w:r>
    </w:p>
    <w:p>
      <w:pPr>
        <w:pStyle w:val="Style26"/>
        <w:keepNext w:val="0"/>
        <w:keepLines w:val="0"/>
        <w:widowControl w:val="0"/>
        <w:shd w:val="clear" w:color="auto" w:fill="auto"/>
        <w:bidi w:val="0"/>
        <w:spacing w:before="0" w:after="440" w:line="318" w:lineRule="exact"/>
        <w:ind w:left="0" w:right="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日股东会通过了同意深圳市奥格立电子科技有限公司将其持有新国都技术的</w:t>
      </w:r>
      <w:r>
        <w:rPr>
          <w:rFonts w:ascii="Times New Roman" w:eastAsia="Times New Roman" w:hAnsi="Times New Roman" w:cs="Times New Roman"/>
          <w:color w:val="000000"/>
          <w:spacing w:val="0"/>
          <w:w w:val="100"/>
          <w:position w:val="0"/>
        </w:rPr>
        <w:t>86.00%</w:t>
      </w:r>
      <w:r>
        <w:rPr>
          <w:color w:val="000000"/>
          <w:spacing w:val="0"/>
          <w:w w:val="100"/>
          <w:position w:val="0"/>
        </w:rPr>
        <w:t xml:space="preserve">的股权以人民币 </w:t>
      </w:r>
      <w:r>
        <w:rPr>
          <w:rFonts w:ascii="Times New Roman" w:eastAsia="Times New Roman" w:hAnsi="Times New Roman" w:cs="Times New Roman"/>
          <w:color w:val="000000"/>
          <w:spacing w:val="0"/>
          <w:w w:val="100"/>
          <w:position w:val="0"/>
        </w:rPr>
        <w:t>4,449.64</w:t>
      </w:r>
      <w:r>
        <w:rPr>
          <w:color w:val="000000"/>
          <w:spacing w:val="0"/>
          <w:w w:val="100"/>
          <w:position w:val="0"/>
        </w:rPr>
        <w:t>万元的价格转让给刘祥、刘亚、江汉、李俊、徐兴春、栾承岚、李林杰、陈希芬、徐金芳、韦余红、赵辉、汪洋、 聂淼</w:t>
      </w:r>
      <w:r>
        <w:rPr>
          <w:rFonts w:ascii="Times New Roman" w:eastAsia="Times New Roman" w:hAnsi="Times New Roman" w:cs="Times New Roman"/>
          <w:color w:val="000000"/>
          <w:spacing w:val="0"/>
          <w:w w:val="100"/>
          <w:position w:val="0"/>
        </w:rPr>
        <w:t>13</w:t>
      </w:r>
      <w:r>
        <w:rPr>
          <w:color w:val="000000"/>
          <w:spacing w:val="0"/>
          <w:w w:val="100"/>
          <w:position w:val="0"/>
        </w:rPr>
        <w:t>位自然人的决议，转让后深圳市奥格立电子科技有限公司不再持有新国都技术的股份。并于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日办理 了工商变更手续。本次股权转让完成后，新国都技术股权结构如下表：</w:t>
      </w:r>
    </w:p>
    <w:tbl>
      <w:tblPr>
        <w:tblOverlap w:val="never"/>
        <w:jc w:val="left"/>
        <w:tblLayout w:type="fixed"/>
      </w:tblPr>
      <w:tblGrid>
        <w:gridCol w:w="2976"/>
        <w:gridCol w:w="2803"/>
        <w:gridCol w:w="2861"/>
      </w:tblGrid>
      <w:tr>
        <w:trPr>
          <w:trHeight w:val="36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股东名称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所持股份</w:t>
            </w:r>
            <w:r>
              <w:rPr>
                <w:rFonts w:ascii="Times New Roman" w:eastAsia="Times New Roman" w:hAnsi="Times New Roman" w:cs="Times New Roman"/>
                <w:color w:val="000000"/>
                <w:spacing w:val="0"/>
                <w:w w:val="100"/>
                <w:position w:val="0"/>
              </w:rPr>
              <w:t>（</w:t>
            </w:r>
            <w:r>
              <w:rPr>
                <w:color w:val="000000"/>
                <w:spacing w:val="0"/>
                <w:w w:val="100"/>
                <w:position w:val="0"/>
              </w:rPr>
              <w:t>万股</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52.875%</w:t>
            </w:r>
          </w:p>
        </w:tc>
      </w:tr>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17.625%</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17.625%</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1.000%</w:t>
            </w:r>
          </w:p>
        </w:tc>
      </w:tr>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韦余红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1.000%</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徐兴春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1.500%</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1.000%</w:t>
            </w:r>
          </w:p>
        </w:tc>
      </w:tr>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徐金芳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1.000%</w:t>
            </w:r>
          </w:p>
        </w:tc>
      </w:tr>
      <w:tr>
        <w:trPr>
          <w:trHeight w:val="37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1.500%</w:t>
            </w:r>
          </w:p>
        </w:tc>
      </w:tr>
    </w:tbl>
    <w:p>
      <w:pPr>
        <w:widowControl w:val="0"/>
        <w:spacing w:line="1" w:lineRule="exact"/>
      </w:pPr>
    </w:p>
    <w:tbl>
      <w:tblPr>
        <w:tblOverlap w:val="never"/>
        <w:jc w:val="left"/>
        <w:tblLayout w:type="fixed"/>
      </w:tblPr>
      <w:tblGrid>
        <w:gridCol w:w="2976"/>
        <w:gridCol w:w="2803"/>
        <w:gridCol w:w="2861"/>
      </w:tblGrid>
      <w:tr>
        <w:trPr>
          <w:trHeight w:val="36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陈希芬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1.250%</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聂淼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0.875%</w:t>
            </w:r>
          </w:p>
        </w:tc>
      </w:tr>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栾承岚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1.500%</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1.250%</w:t>
            </w:r>
          </w:p>
        </w:tc>
      </w:tr>
      <w:tr>
        <w:trPr>
          <w:trHeight w:val="37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239" w:line="1" w:lineRule="exact"/>
      </w:pPr>
    </w:p>
    <w:p>
      <w:pPr>
        <w:pStyle w:val="Style2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w:t>
      </w:r>
      <w:r>
        <w:rPr>
          <w:rFonts w:ascii="Times New Roman" w:eastAsia="Times New Roman" w:hAnsi="Times New Roman" w:cs="Times New Roman"/>
          <w:color w:val="000000"/>
          <w:spacing w:val="0"/>
          <w:w w:val="100"/>
          <w:position w:val="0"/>
        </w:rPr>
        <w:t>2008</w:t>
      </w:r>
      <w:r>
        <w:rPr>
          <w:color w:val="000000"/>
          <w:spacing w:val="0"/>
          <w:w w:val="100"/>
          <w:position w:val="0"/>
        </w:rPr>
        <w:t>年第</w:t>
      </w:r>
      <w:r>
        <w:rPr>
          <w:rFonts w:ascii="Times New Roman" w:eastAsia="Times New Roman" w:hAnsi="Times New Roman" w:cs="Times New Roman"/>
          <w:color w:val="000000"/>
          <w:spacing w:val="0"/>
          <w:w w:val="100"/>
          <w:position w:val="0"/>
        </w:rPr>
        <w:t>3</w:t>
      </w:r>
      <w:r>
        <w:rPr>
          <w:color w:val="000000"/>
          <w:spacing w:val="0"/>
          <w:w w:val="100"/>
          <w:position w:val="0"/>
        </w:rPr>
        <w:t>次临时股东会会议及其决议、</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日签订的发起人协议规定，新国都技术 由有限责任公司整体变更为股份有限公司，以截止</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日经审计的净资产人民币</w:t>
      </w:r>
      <w:r>
        <w:rPr>
          <w:rFonts w:ascii="Times New Roman" w:eastAsia="Times New Roman" w:hAnsi="Times New Roman" w:cs="Times New Roman"/>
          <w:color w:val="000000"/>
          <w:spacing w:val="0"/>
          <w:w w:val="100"/>
          <w:position w:val="0"/>
        </w:rPr>
        <w:t>59,860,459.3</w:t>
      </w:r>
      <w:r>
        <w:rPr>
          <w:rFonts w:ascii="Times New Roman" w:eastAsia="Times New Roman" w:hAnsi="Times New Roman" w:cs="Times New Roman"/>
          <w:color w:val="000000"/>
          <w:spacing w:val="0"/>
          <w:w w:val="100"/>
          <w:position w:val="0"/>
        </w:rPr>
        <w:t>2</w:t>
      </w:r>
      <w:r>
        <w:rPr>
          <w:color w:val="000000"/>
          <w:spacing w:val="0"/>
          <w:w w:val="100"/>
          <w:position w:val="0"/>
        </w:rPr>
        <w:t>元中的</w:t>
      </w:r>
      <w:r>
        <w:rPr>
          <w:rFonts w:ascii="Times New Roman" w:eastAsia="Times New Roman" w:hAnsi="Times New Roman" w:cs="Times New Roman"/>
          <w:color w:val="000000"/>
          <w:spacing w:val="0"/>
          <w:w w:val="100"/>
          <w:position w:val="0"/>
        </w:rPr>
        <w:t>4,000.00</w:t>
      </w:r>
      <w:r>
        <w:rPr>
          <w:color w:val="000000"/>
          <w:spacing w:val="0"/>
          <w:w w:val="100"/>
          <w:position w:val="0"/>
        </w:rPr>
        <w:t>万元 按</w:t>
      </w:r>
      <w:r>
        <w:rPr>
          <w:rFonts w:ascii="Times New Roman" w:eastAsia="Times New Roman" w:hAnsi="Times New Roman" w:cs="Times New Roman"/>
          <w:color w:val="000000"/>
          <w:spacing w:val="0"/>
          <w:w w:val="100"/>
          <w:position w:val="0"/>
        </w:rPr>
        <w:t>1:1</w:t>
      </w:r>
      <w:r>
        <w:rPr>
          <w:color w:val="000000"/>
          <w:spacing w:val="0"/>
          <w:w w:val="100"/>
          <w:position w:val="0"/>
        </w:rPr>
        <w:t>的比例折合为股本总额</w:t>
      </w:r>
      <w:r>
        <w:rPr>
          <w:rFonts w:ascii="Times New Roman" w:eastAsia="Times New Roman" w:hAnsi="Times New Roman" w:cs="Times New Roman"/>
          <w:color w:val="000000"/>
          <w:spacing w:val="0"/>
          <w:w w:val="100"/>
          <w:position w:val="0"/>
        </w:rPr>
        <w:t>4,000</w:t>
      </w:r>
      <w:r>
        <w:rPr>
          <w:color w:val="000000"/>
          <w:spacing w:val="0"/>
          <w:w w:val="100"/>
          <w:position w:val="0"/>
        </w:rPr>
        <w:t>万股。变更后的注册资本为人民币</w:t>
      </w:r>
      <w:r>
        <w:rPr>
          <w:rFonts w:ascii="Times New Roman" w:eastAsia="Times New Roman" w:hAnsi="Times New Roman" w:cs="Times New Roman"/>
          <w:color w:val="000000"/>
          <w:spacing w:val="0"/>
          <w:w w:val="100"/>
          <w:position w:val="0"/>
        </w:rPr>
        <w:t>4,000.00</w:t>
      </w:r>
      <w:r>
        <w:rPr>
          <w:color w:val="000000"/>
          <w:spacing w:val="0"/>
          <w:w w:val="100"/>
          <w:position w:val="0"/>
        </w:rPr>
        <w:t>万元。本次变更业经深圳大华天诚会计师事务 所深华验字</w:t>
      </w:r>
      <w:r>
        <w:rPr>
          <w:rFonts w:ascii="Times New Roman" w:eastAsia="Times New Roman" w:hAnsi="Times New Roman" w:cs="Times New Roman"/>
          <w:color w:val="000000"/>
          <w:spacing w:val="0"/>
          <w:w w:val="100"/>
          <w:position w:val="0"/>
        </w:rPr>
        <w:t>[2008]35</w:t>
      </w:r>
      <w:r>
        <w:rPr>
          <w:color w:val="000000"/>
          <w:spacing w:val="0"/>
          <w:w w:val="100"/>
          <w:position w:val="0"/>
        </w:rPr>
        <w:t>号验资报告验证。</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日，新国都技术取得深圳市工商行政管理局核发的</w:t>
      </w:r>
      <w:r>
        <w:rPr>
          <w:rFonts w:ascii="Times New Roman" w:eastAsia="Times New Roman" w:hAnsi="Times New Roman" w:cs="Times New Roman"/>
          <w:color w:val="000000"/>
          <w:spacing w:val="0"/>
          <w:w w:val="100"/>
          <w:position w:val="0"/>
        </w:rPr>
        <w:t>440301103074776</w:t>
      </w:r>
      <w:r>
        <w:rPr>
          <w:color w:val="000000"/>
          <w:spacing w:val="0"/>
          <w:w w:val="100"/>
          <w:position w:val="0"/>
        </w:rPr>
        <w:t>号 《企业法人营业执照》。</w:t>
      </w:r>
    </w:p>
    <w:p>
      <w:pPr>
        <w:pStyle w:val="Style26"/>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月，本公司与深圳国际高新技术产权交易所签订了股权登记托管服务合同，办理了非上市股份有限公司股权 托管。</w:t>
      </w:r>
    </w:p>
    <w:p>
      <w:pPr>
        <w:pStyle w:val="Style2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rPr>
        <w:t>2008</w:t>
      </w:r>
      <w:r>
        <w:rPr>
          <w:color w:val="000000"/>
          <w:spacing w:val="0"/>
          <w:w w:val="100"/>
          <w:position w:val="0"/>
        </w:rPr>
        <w:t>年第一次临时股东大会决议和修改后章程的规定，本公司申请增加注册资本人民币</w:t>
      </w:r>
      <w:r>
        <w:rPr>
          <w:rFonts w:ascii="Times New Roman" w:eastAsia="Times New Roman" w:hAnsi="Times New Roman" w:cs="Times New Roman"/>
          <w:color w:val="000000"/>
          <w:spacing w:val="0"/>
          <w:w w:val="100"/>
          <w:position w:val="0"/>
        </w:rPr>
        <w:t>750.00</w:t>
      </w:r>
      <w:r>
        <w:rPr>
          <w:color w:val="000000"/>
          <w:spacing w:val="0"/>
          <w:w w:val="100"/>
          <w:position w:val="0"/>
        </w:rPr>
        <w:t>万元，变更 后的注册资本为人民币</w:t>
      </w:r>
      <w:r>
        <w:rPr>
          <w:rFonts w:ascii="Times New Roman" w:eastAsia="Times New Roman" w:hAnsi="Times New Roman" w:cs="Times New Roman"/>
          <w:color w:val="000000"/>
          <w:spacing w:val="0"/>
          <w:w w:val="100"/>
          <w:position w:val="0"/>
        </w:rPr>
        <w:t>4,750.00</w:t>
      </w:r>
      <w:r>
        <w:rPr>
          <w:color w:val="000000"/>
          <w:spacing w:val="0"/>
          <w:w w:val="100"/>
          <w:position w:val="0"/>
        </w:rPr>
        <w:t>万元。新增注册资本由深圳市创新投资集团有限公司、北京首创建设有限公司、深圳市长润 创业投资企业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、上海林耐实业投资中心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、深圳市福田创新资本创业投资有限公司、蔡衍军、陈新华、 里维宁、王凌海、许芹、李妍</w:t>
      </w:r>
      <w:r>
        <w:rPr>
          <w:rFonts w:ascii="Times New Roman" w:eastAsia="Times New Roman" w:hAnsi="Times New Roman" w:cs="Times New Roman"/>
          <w:color w:val="000000"/>
          <w:spacing w:val="0"/>
          <w:w w:val="100"/>
          <w:position w:val="0"/>
        </w:rPr>
        <w:t>11</w:t>
      </w:r>
      <w:r>
        <w:rPr>
          <w:color w:val="000000"/>
          <w:spacing w:val="0"/>
          <w:w w:val="100"/>
          <w:position w:val="0"/>
        </w:rPr>
        <w:t>位新股东以人民币</w:t>
      </w:r>
      <w:r>
        <w:rPr>
          <w:rFonts w:ascii="Times New Roman" w:eastAsia="Times New Roman" w:hAnsi="Times New Roman" w:cs="Times New Roman"/>
          <w:color w:val="000000"/>
          <w:spacing w:val="0"/>
          <w:w w:val="100"/>
          <w:position w:val="0"/>
        </w:rPr>
        <w:t>5,002.50</w:t>
      </w:r>
      <w:r>
        <w:rPr>
          <w:color w:val="000000"/>
          <w:spacing w:val="0"/>
          <w:w w:val="100"/>
          <w:position w:val="0"/>
        </w:rPr>
        <w:t>万元全部认购，其中人民币</w:t>
      </w:r>
      <w:r>
        <w:rPr>
          <w:rFonts w:ascii="Times New Roman" w:eastAsia="Times New Roman" w:hAnsi="Times New Roman" w:cs="Times New Roman"/>
          <w:color w:val="000000"/>
          <w:spacing w:val="0"/>
          <w:w w:val="100"/>
          <w:position w:val="0"/>
        </w:rPr>
        <w:t>750.00</w:t>
      </w:r>
      <w:r>
        <w:rPr>
          <w:color w:val="000000"/>
          <w:spacing w:val="0"/>
          <w:w w:val="100"/>
          <w:position w:val="0"/>
        </w:rPr>
        <w:t>万元作为新增注册资本，剩余 人民币</w:t>
      </w:r>
      <w:r>
        <w:rPr>
          <w:rFonts w:ascii="Times New Roman" w:eastAsia="Times New Roman" w:hAnsi="Times New Roman" w:cs="Times New Roman"/>
          <w:color w:val="000000"/>
          <w:spacing w:val="0"/>
          <w:w w:val="100"/>
          <w:position w:val="0"/>
        </w:rPr>
        <w:t>4,252.5</w:t>
      </w:r>
      <w:r>
        <w:rPr>
          <w:rFonts w:ascii="Times New Roman" w:eastAsia="Times New Roman" w:hAnsi="Times New Roman" w:cs="Times New Roman"/>
          <w:color w:val="000000"/>
          <w:spacing w:val="0"/>
          <w:w w:val="100"/>
          <w:position w:val="0"/>
        </w:rPr>
        <w:t>0</w:t>
      </w:r>
      <w:r>
        <w:rPr>
          <w:color w:val="000000"/>
          <w:spacing w:val="0"/>
          <w:w w:val="100"/>
          <w:position w:val="0"/>
        </w:rPr>
        <w:t>万元作为本公司资本公积，增资后本公司注册资本为人民币</w:t>
      </w:r>
      <w:r>
        <w:rPr>
          <w:rFonts w:ascii="Times New Roman" w:eastAsia="Times New Roman" w:hAnsi="Times New Roman" w:cs="Times New Roman"/>
          <w:color w:val="000000"/>
          <w:spacing w:val="0"/>
          <w:w w:val="100"/>
          <w:position w:val="0"/>
        </w:rPr>
        <w:t>4,750.00</w:t>
      </w:r>
      <w:r>
        <w:rPr>
          <w:color w:val="000000"/>
          <w:spacing w:val="0"/>
          <w:w w:val="100"/>
          <w:position w:val="0"/>
        </w:rPr>
        <w:t>万元。该增资业经广东大华德律会计师 事务所深华验字</w:t>
      </w:r>
      <w:r>
        <w:rPr>
          <w:rFonts w:ascii="Times New Roman" w:eastAsia="Times New Roman" w:hAnsi="Times New Roman" w:cs="Times New Roman"/>
          <w:color w:val="000000"/>
          <w:spacing w:val="0"/>
          <w:w w:val="100"/>
          <w:position w:val="0"/>
        </w:rPr>
        <w:t>[2008]74</w:t>
      </w:r>
      <w:r>
        <w:rPr>
          <w:color w:val="000000"/>
          <w:spacing w:val="0"/>
          <w:w w:val="100"/>
          <w:position w:val="0"/>
        </w:rPr>
        <w:t>号验资报告验证。并于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日办理完毕工商变更手续。</w:t>
      </w:r>
    </w:p>
    <w:p>
      <w:pPr>
        <w:pStyle w:val="Style26"/>
        <w:keepNext w:val="0"/>
        <w:keepLines w:val="0"/>
        <w:widowControl w:val="0"/>
        <w:shd w:val="clear" w:color="auto" w:fill="auto"/>
        <w:bidi w:val="0"/>
        <w:spacing w:before="0" w:after="300" w:line="313" w:lineRule="exact"/>
        <w:ind w:left="0" w:right="0" w:firstLine="44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日，上海林耐实业投资中心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将其持有的本公司</w:t>
      </w:r>
      <w:r>
        <w:rPr>
          <w:rFonts w:ascii="Times New Roman" w:eastAsia="Times New Roman" w:hAnsi="Times New Roman" w:cs="Times New Roman"/>
          <w:color w:val="000000"/>
          <w:spacing w:val="0"/>
          <w:w w:val="100"/>
          <w:position w:val="0"/>
        </w:rPr>
        <w:t>1.684%</w:t>
      </w:r>
      <w:r>
        <w:rPr>
          <w:color w:val="000000"/>
          <w:spacing w:val="0"/>
          <w:w w:val="100"/>
          <w:position w:val="0"/>
        </w:rPr>
        <w:t>的股权全部转让给自然人张燕民，并于</w:t>
      </w:r>
      <w:r>
        <w:rPr>
          <w:rFonts w:ascii="Times New Roman" w:eastAsia="Times New Roman" w:hAnsi="Times New Roman" w:cs="Times New Roman"/>
          <w:color w:val="000000"/>
          <w:spacing w:val="0"/>
          <w:w w:val="100"/>
          <w:position w:val="0"/>
        </w:rPr>
        <w:t>20 09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日在深圳国际高新技术产权交易所办理了股权变更的备案手续。</w:t>
      </w:r>
    </w:p>
    <w:p>
      <w:pPr>
        <w:pStyle w:val="Style26"/>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日，深圳市长润创业投资企业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将其持有的本公司</w:t>
      </w:r>
      <w:r>
        <w:rPr>
          <w:rFonts w:ascii="Times New Roman" w:eastAsia="Times New Roman" w:hAnsi="Times New Roman" w:cs="Times New Roman"/>
          <w:color w:val="000000"/>
          <w:spacing w:val="0"/>
          <w:w w:val="100"/>
          <w:position w:val="0"/>
        </w:rPr>
        <w:t>2.105%</w:t>
      </w:r>
      <w:r>
        <w:rPr>
          <w:color w:val="000000"/>
          <w:spacing w:val="0"/>
          <w:w w:val="100"/>
          <w:position w:val="0"/>
        </w:rPr>
        <w:t>的股权全部转让给自然人王巍，并于</w:t>
      </w:r>
      <w:r>
        <w:rPr>
          <w:rFonts w:ascii="Times New Roman" w:eastAsia="Times New Roman" w:hAnsi="Times New Roman" w:cs="Times New Roman"/>
          <w:color w:val="000000"/>
          <w:spacing w:val="0"/>
          <w:w w:val="100"/>
          <w:position w:val="0"/>
        </w:rPr>
        <w:t>2 009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日在深圳国际高新技术产权交易所办理了股权变更的备案手续。</w:t>
      </w:r>
    </w:p>
    <w:p>
      <w:pPr>
        <w:pStyle w:val="Style26"/>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日，北京首创建设有限公司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首创建设</w:t>
      </w:r>
      <w:r>
        <w:rPr>
          <w:rFonts w:ascii="Times New Roman" w:eastAsia="Times New Roman" w:hAnsi="Times New Roman" w:cs="Times New Roman"/>
          <w:color w:val="000000"/>
          <w:spacing w:val="0"/>
          <w:w w:val="100"/>
          <w:position w:val="0"/>
        </w:rPr>
        <w:t>”）</w:t>
      </w:r>
      <w:r>
        <w:rPr>
          <w:color w:val="000000"/>
          <w:spacing w:val="0"/>
          <w:w w:val="100"/>
          <w:position w:val="0"/>
        </w:rPr>
        <w:t>董事会通过了关于转让其持有本公司</w:t>
      </w:r>
      <w:r>
        <w:rPr>
          <w:rFonts w:ascii="Times New Roman" w:eastAsia="Times New Roman" w:hAnsi="Times New Roman" w:cs="Times New Roman"/>
          <w:color w:val="000000"/>
          <w:spacing w:val="0"/>
          <w:w w:val="100"/>
          <w:position w:val="0"/>
        </w:rPr>
        <w:t>120</w:t>
      </w:r>
      <w:r>
        <w:rPr>
          <w:color w:val="000000"/>
          <w:spacing w:val="0"/>
          <w:w w:val="100"/>
          <w:position w:val="0"/>
        </w:rPr>
        <w:t>万股股份的决 议，同意以不低于评估价格转让上述股权，并按照国有产权转让相关规定履行审批程序和转让流程，呈报北京首都创业集 团有限公司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首创集团</w:t>
      </w:r>
      <w:r>
        <w:rPr>
          <w:rFonts w:ascii="Times New Roman" w:eastAsia="Times New Roman" w:hAnsi="Times New Roman" w:cs="Times New Roman"/>
          <w:color w:val="000000"/>
          <w:spacing w:val="0"/>
          <w:w w:val="100"/>
          <w:position w:val="0"/>
        </w:rPr>
        <w:t>”）</w:t>
      </w:r>
      <w:r>
        <w:rPr>
          <w:color w:val="000000"/>
          <w:spacing w:val="0"/>
          <w:w w:val="100"/>
          <w:position w:val="0"/>
        </w:rPr>
        <w:t>审批。根据</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日《首创集团总经理办公会会议纪要》</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年第</w:t>
      </w:r>
      <w:r>
        <w:rPr>
          <w:rFonts w:ascii="Times New Roman" w:eastAsia="Times New Roman" w:hAnsi="Times New Roman" w:cs="Times New Roman"/>
          <w:color w:val="000000"/>
          <w:spacing w:val="0"/>
          <w:w w:val="100"/>
          <w:position w:val="0"/>
        </w:rPr>
        <w:t>12</w:t>
      </w:r>
      <w:r>
        <w:rPr>
          <w:color w:val="000000"/>
          <w:spacing w:val="0"/>
          <w:w w:val="100"/>
          <w:position w:val="0"/>
        </w:rPr>
        <w:t>次会议</w:t>
      </w:r>
      <w:r>
        <w:rPr>
          <w:rFonts w:ascii="Times New Roman" w:eastAsia="Times New Roman" w:hAnsi="Times New Roman" w:cs="Times New Roman"/>
          <w:color w:val="000000"/>
          <w:spacing w:val="0"/>
          <w:w w:val="100"/>
          <w:position w:val="0"/>
        </w:rPr>
        <w:t>）</w:t>
      </w:r>
      <w:r>
        <w:rPr>
          <w:color w:val="000000"/>
          <w:spacing w:val="0"/>
          <w:w w:val="100"/>
          <w:position w:val="0"/>
        </w:rPr>
        <w:t>，首 创集团同意首创建设转让其持有的本公司股权，转让价格不低于初始投资额。北京市人民政府国有资产监督管理委员会</w:t>
      </w:r>
      <w:r>
        <w:rPr>
          <w:rFonts w:ascii="Times New Roman" w:eastAsia="Times New Roman" w:hAnsi="Times New Roman" w:cs="Times New Roman"/>
          <w:color w:val="000000"/>
          <w:spacing w:val="0"/>
          <w:w w:val="100"/>
          <w:position w:val="0"/>
        </w:rPr>
        <w:t>200 9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日做出了《北京市人民政府国有资产监督管理委员会关于深圳市新国都技术股份有限公司股权转让评估项目予以 核准的批复》批准了首创建设股份转让项目的资产评估报告，同意深圳市天健国众联资产评估土地房产评估有限公司出具 的深天健国众联评报字【</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T-1080</w:t>
      </w:r>
      <w:r>
        <w:rPr>
          <w:rFonts w:ascii="Times New Roman" w:eastAsia="Times New Roman" w:hAnsi="Times New Roman" w:cs="Times New Roman"/>
          <w:color w:val="000000"/>
          <w:spacing w:val="0"/>
          <w:w w:val="100"/>
          <w:position w:val="0"/>
        </w:rPr>
        <w:t>1</w:t>
      </w:r>
      <w:r>
        <w:rPr>
          <w:color w:val="000000"/>
          <w:spacing w:val="0"/>
          <w:w w:val="100"/>
          <w:position w:val="0"/>
        </w:rPr>
        <w:t>号《北京首创建设有限公司拟转让持有的深圳市新国都技术股份有限公司</w:t>
      </w:r>
      <w:r>
        <w:rPr>
          <w:rFonts w:ascii="Times New Roman" w:eastAsia="Times New Roman" w:hAnsi="Times New Roman" w:cs="Times New Roman"/>
          <w:color w:val="000000"/>
          <w:spacing w:val="0"/>
          <w:w w:val="100"/>
          <w:position w:val="0"/>
        </w:rPr>
        <w:t xml:space="preserve">2.5263 </w:t>
      </w:r>
      <w:r>
        <w:rPr>
          <w:rFonts w:ascii="Times New Roman" w:eastAsia="Times New Roman" w:hAnsi="Times New Roman" w:cs="Times New Roman"/>
          <w:color w:val="000000"/>
          <w:spacing w:val="0"/>
          <w:w w:val="100"/>
          <w:position w:val="0"/>
        </w:rPr>
        <w:t>%</w:t>
      </w:r>
      <w:r>
        <w:rPr>
          <w:color w:val="000000"/>
          <w:spacing w:val="0"/>
          <w:w w:val="100"/>
          <w:position w:val="0"/>
        </w:rPr>
        <w:t>国有股权权益价值股权转让项目资产评估报告书》对本公司股权转让项目有效。</w:t>
      </w:r>
    </w:p>
    <w:p>
      <w:pPr>
        <w:pStyle w:val="Style2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根据上述批复，首创建设将其持有的本公司全部股权在北京产权交易所挂牌转让。</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日，首创建设与湖南 瑞驰丰和创业投资管理有限公司、钟可颐、谢建龙、黄健生、欧阳伟强等五方签署产权交易合同，将其所持有的</w:t>
      </w:r>
      <w:r>
        <w:rPr>
          <w:rFonts w:ascii="Times New Roman" w:eastAsia="Times New Roman" w:hAnsi="Times New Roman" w:cs="Times New Roman"/>
          <w:color w:val="000000"/>
          <w:spacing w:val="0"/>
          <w:w w:val="100"/>
          <w:position w:val="0"/>
        </w:rPr>
        <w:t>12 0</w:t>
      </w:r>
      <w:r>
        <w:rPr>
          <w:color w:val="000000"/>
          <w:spacing w:val="0"/>
          <w:w w:val="100"/>
          <w:position w:val="0"/>
        </w:rPr>
        <w:t>万股本 公司股份，作价</w:t>
      </w:r>
      <w:r>
        <w:rPr>
          <w:rFonts w:ascii="Times New Roman" w:eastAsia="Times New Roman" w:hAnsi="Times New Roman" w:cs="Times New Roman"/>
          <w:color w:val="000000"/>
          <w:spacing w:val="0"/>
          <w:w w:val="100"/>
          <w:position w:val="0"/>
        </w:rPr>
        <w:t>900.00</w:t>
      </w:r>
      <w:r>
        <w:rPr>
          <w:color w:val="000000"/>
          <w:spacing w:val="0"/>
          <w:w w:val="100"/>
          <w:position w:val="0"/>
        </w:rPr>
        <w:t>万元转让给上述五方，转让价格高于评估价值</w:t>
      </w:r>
      <w:r>
        <w:rPr>
          <w:rFonts w:ascii="Times New Roman" w:eastAsia="Times New Roman" w:hAnsi="Times New Roman" w:cs="Times New Roman"/>
          <w:color w:val="000000"/>
          <w:spacing w:val="0"/>
          <w:w w:val="100"/>
          <w:position w:val="0"/>
        </w:rPr>
        <w:t>484.02</w:t>
      </w:r>
      <w:r>
        <w:rPr>
          <w:color w:val="000000"/>
          <w:spacing w:val="0"/>
          <w:w w:val="100"/>
          <w:position w:val="0"/>
        </w:rPr>
        <w:t>万元。其中，湖南瑞驰丰和创业投资管理有限公 司受让</w:t>
      </w:r>
      <w:r>
        <w:rPr>
          <w:rFonts w:ascii="Times New Roman" w:eastAsia="Times New Roman" w:hAnsi="Times New Roman" w:cs="Times New Roman"/>
          <w:color w:val="000000"/>
          <w:spacing w:val="0"/>
          <w:w w:val="100"/>
          <w:position w:val="0"/>
        </w:rPr>
        <w:t>20</w:t>
      </w:r>
      <w:r>
        <w:rPr>
          <w:color w:val="000000"/>
          <w:spacing w:val="0"/>
          <w:w w:val="100"/>
          <w:position w:val="0"/>
        </w:rPr>
        <w:t>万股，钟可颐受让</w:t>
      </w:r>
      <w:r>
        <w:rPr>
          <w:rFonts w:ascii="Times New Roman" w:eastAsia="Times New Roman" w:hAnsi="Times New Roman" w:cs="Times New Roman"/>
          <w:color w:val="000000"/>
          <w:spacing w:val="0"/>
          <w:w w:val="100"/>
          <w:position w:val="0"/>
        </w:rPr>
        <w:t>10</w:t>
      </w:r>
      <w:r>
        <w:rPr>
          <w:color w:val="000000"/>
          <w:spacing w:val="0"/>
          <w:w w:val="100"/>
          <w:position w:val="0"/>
        </w:rPr>
        <w:t>万股，谢建龙受让</w:t>
      </w:r>
      <w:r>
        <w:rPr>
          <w:rFonts w:ascii="Times New Roman" w:eastAsia="Times New Roman" w:hAnsi="Times New Roman" w:cs="Times New Roman"/>
          <w:color w:val="000000"/>
          <w:spacing w:val="0"/>
          <w:w w:val="100"/>
          <w:position w:val="0"/>
        </w:rPr>
        <w:t>50</w:t>
      </w:r>
      <w:r>
        <w:rPr>
          <w:color w:val="000000"/>
          <w:spacing w:val="0"/>
          <w:w w:val="100"/>
          <w:position w:val="0"/>
        </w:rPr>
        <w:t>万股，黄健生、欧阳伟强各受让</w:t>
      </w:r>
      <w:r>
        <w:rPr>
          <w:rFonts w:ascii="Times New Roman" w:eastAsia="Times New Roman" w:hAnsi="Times New Roman" w:cs="Times New Roman"/>
          <w:color w:val="000000"/>
          <w:spacing w:val="0"/>
          <w:w w:val="100"/>
          <w:position w:val="0"/>
        </w:rPr>
        <w:t>20</w:t>
      </w:r>
      <w:r>
        <w:rPr>
          <w:color w:val="000000"/>
          <w:spacing w:val="0"/>
          <w:w w:val="100"/>
          <w:position w:val="0"/>
        </w:rPr>
        <w:t>万股。上述股权变更及过户于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日完成。</w:t>
      </w:r>
    </w:p>
    <w:p>
      <w:pPr>
        <w:pStyle w:val="Style26"/>
        <w:keepNext w:val="0"/>
        <w:keepLines w:val="0"/>
        <w:widowControl w:val="0"/>
        <w:shd w:val="clear" w:color="auto" w:fill="auto"/>
        <w:bidi w:val="0"/>
        <w:spacing w:before="0" w:after="60" w:line="313" w:lineRule="exact"/>
        <w:ind w:left="0" w:right="0" w:firstLine="44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日，深圳国际高新技术产权交易所作为非上市股份公司股权登记托管机构，就本公司股份转让后的股东 情况向本公司出具了《非上市股份有限公司股东名册》。至此，本公司股本结构如下：</w:t>
      </w:r>
    </w:p>
    <w:tbl>
      <w:tblPr>
        <w:tblOverlap w:val="never"/>
        <w:jc w:val="left"/>
        <w:tblLayout w:type="fixed"/>
      </w:tblPr>
      <w:tblGrid>
        <w:gridCol w:w="3706"/>
        <w:gridCol w:w="2467"/>
        <w:gridCol w:w="2458"/>
      </w:tblGrid>
      <w:tr>
        <w:trPr>
          <w:trHeight w:val="36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持股数</w:t>
            </w:r>
            <w:r>
              <w:rPr>
                <w:rFonts w:ascii="Times New Roman" w:eastAsia="Times New Roman" w:hAnsi="Times New Roman" w:cs="Times New Roman"/>
                <w:color w:val="000000"/>
                <w:spacing w:val="0"/>
                <w:w w:val="100"/>
                <w:position w:val="0"/>
              </w:rPr>
              <w:t>（</w:t>
            </w:r>
            <w:r>
              <w:rPr>
                <w:color w:val="000000"/>
                <w:spacing w:val="0"/>
                <w:w w:val="100"/>
                <w:position w:val="0"/>
              </w:rPr>
              <w:t>万股</w:t>
            </w:r>
            <w:r>
              <w:rPr>
                <w:color w:val="000000"/>
                <w:spacing w:val="0"/>
                <w:w w:val="100"/>
                <w:position w:val="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股权比例</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44.5263%</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14.8421%</w:t>
            </w:r>
          </w:p>
        </w:tc>
      </w:tr>
      <w:tr>
        <w:trPr>
          <w:trHeight w:val="37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江汉</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14.8421%</w:t>
            </w:r>
          </w:p>
        </w:tc>
      </w:tr>
    </w:tbl>
    <w:p>
      <w:pPr>
        <w:widowControl w:val="0"/>
        <w:spacing w:line="1" w:lineRule="exact"/>
      </w:pPr>
      <w:r>
        <w:br w:type="page"/>
      </w:r>
    </w:p>
    <w:tbl>
      <w:tblPr>
        <w:tblOverlap w:val="never"/>
        <w:jc w:val="left"/>
        <w:tblLayout w:type="fixed"/>
      </w:tblPr>
      <w:tblGrid>
        <w:gridCol w:w="3706"/>
        <w:gridCol w:w="2467"/>
        <w:gridCol w:w="2458"/>
      </w:tblGrid>
      <w:tr>
        <w:trPr>
          <w:trHeight w:val="36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3.3684%</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2.1053%</w:t>
            </w:r>
          </w:p>
        </w:tc>
      </w:tr>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1.6842%</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1.2632%</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栾承岚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1.2632%</w:t>
            </w:r>
          </w:p>
        </w:tc>
      </w:tr>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徐兴春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1.2632%</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蔡衍军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1.0526%</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王凌海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1.0526%</w:t>
            </w:r>
          </w:p>
        </w:tc>
      </w:tr>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谢建龙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1.0526%</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1.0526%</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李林杰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1.0526%</w:t>
            </w:r>
          </w:p>
        </w:tc>
      </w:tr>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里维宁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1.0526%</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陈希芬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1.0526%</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深圳市福田创新资本创业投资有限公司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0.8421%</w:t>
            </w:r>
          </w:p>
        </w:tc>
      </w:tr>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0.8421%</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韦余红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0.8421%</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0.8421%</w:t>
            </w:r>
          </w:p>
        </w:tc>
      </w:tr>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徐金芳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0.8421%</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聂淼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0.7368%</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0.6316%</w:t>
            </w:r>
          </w:p>
        </w:tc>
      </w:tr>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0.4211%</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湖南瑞驰丰和创业投资管理有限公司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0.4211%</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欧阳伟强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0.4211%</w:t>
            </w:r>
          </w:p>
        </w:tc>
      </w:tr>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黄健生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0.4211%</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钟可颐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0.2105%</w:t>
            </w:r>
          </w:p>
        </w:tc>
      </w:tr>
      <w:tr>
        <w:trPr>
          <w:trHeight w:val="37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259" w:line="1" w:lineRule="exact"/>
      </w:pPr>
    </w:p>
    <w:p>
      <w:pPr>
        <w:pStyle w:val="Style2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经中国证券监督管理委员会证监发行字</w:t>
      </w:r>
      <w:r>
        <w:rPr>
          <w:rFonts w:ascii="Times New Roman" w:eastAsia="Times New Roman" w:hAnsi="Times New Roman" w:cs="Times New Roman"/>
          <w:color w:val="000000"/>
          <w:spacing w:val="0"/>
          <w:w w:val="100"/>
          <w:position w:val="0"/>
        </w:rPr>
        <w:t>[2010]1292</w:t>
      </w:r>
      <w:r>
        <w:rPr>
          <w:color w:val="000000"/>
          <w:spacing w:val="0"/>
          <w:w w:val="100"/>
          <w:position w:val="0"/>
        </w:rPr>
        <w:t>号文核准，并经深圳证券交易所同意，本公司由主承销商中信证券股 份有限公司于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日向社会公众公开发行普通股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股票</w:t>
      </w:r>
      <w:r>
        <w:rPr>
          <w:rFonts w:ascii="Times New Roman" w:eastAsia="Times New Roman" w:hAnsi="Times New Roman" w:cs="Times New Roman"/>
          <w:color w:val="000000"/>
          <w:spacing w:val="0"/>
          <w:w w:val="100"/>
          <w:position w:val="0"/>
        </w:rPr>
        <w:t>1,600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元，每股发行价人民币</w:t>
      </w:r>
      <w:r>
        <w:rPr>
          <w:rFonts w:ascii="Times New Roman" w:eastAsia="Times New Roman" w:hAnsi="Times New Roman" w:cs="Times New Roman"/>
          <w:color w:val="000000"/>
          <w:spacing w:val="0"/>
          <w:w w:val="100"/>
          <w:position w:val="0"/>
        </w:rPr>
        <w:t>43.33</w:t>
      </w:r>
      <w:r>
        <w:rPr>
          <w:color w:val="000000"/>
          <w:spacing w:val="0"/>
          <w:w w:val="100"/>
          <w:position w:val="0"/>
        </w:rPr>
        <w:t>元。 截至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日止，共募集资金</w:t>
      </w:r>
      <w:r>
        <w:rPr>
          <w:rFonts w:ascii="Times New Roman" w:eastAsia="Times New Roman" w:hAnsi="Times New Roman" w:cs="Times New Roman"/>
          <w:color w:val="000000"/>
          <w:spacing w:val="0"/>
          <w:w w:val="100"/>
          <w:position w:val="0"/>
        </w:rPr>
        <w:t>69,328.00</w:t>
      </w:r>
      <w:r>
        <w:rPr>
          <w:color w:val="000000"/>
          <w:spacing w:val="0"/>
          <w:w w:val="100"/>
          <w:position w:val="0"/>
        </w:rPr>
        <w:t>万元，扣除发行费用</w:t>
      </w:r>
      <w:r>
        <w:rPr>
          <w:rFonts w:ascii="Times New Roman" w:eastAsia="Times New Roman" w:hAnsi="Times New Roman" w:cs="Times New Roman"/>
          <w:color w:val="000000"/>
          <w:spacing w:val="0"/>
          <w:w w:val="100"/>
          <w:position w:val="0"/>
        </w:rPr>
        <w:t>46,945,065.67</w:t>
      </w:r>
      <w:r>
        <w:rPr>
          <w:color w:val="000000"/>
          <w:spacing w:val="0"/>
          <w:w w:val="100"/>
          <w:position w:val="0"/>
        </w:rPr>
        <w:t>元，募集资金净额</w:t>
      </w:r>
      <w:r>
        <w:rPr>
          <w:rFonts w:ascii="Times New Roman" w:eastAsia="Times New Roman" w:hAnsi="Times New Roman" w:cs="Times New Roman"/>
          <w:color w:val="000000"/>
          <w:spacing w:val="0"/>
          <w:w w:val="100"/>
          <w:position w:val="0"/>
        </w:rPr>
        <w:t>646,334,934.33</w:t>
      </w:r>
      <w:r>
        <w:rPr>
          <w:color w:val="000000"/>
          <w:spacing w:val="0"/>
          <w:w w:val="100"/>
          <w:position w:val="0"/>
        </w:rPr>
        <w:t>元，本次募 集资金业经立信大华会计师事务所有限公司出具的</w:t>
      </w:r>
      <w:r>
        <w:rPr>
          <w:rFonts w:ascii="Times New Roman" w:eastAsia="Times New Roman" w:hAnsi="Times New Roman" w:cs="Times New Roman"/>
          <w:color w:val="000000"/>
          <w:spacing w:val="0"/>
          <w:w w:val="100"/>
          <w:position w:val="0"/>
        </w:rPr>
        <w:t>“</w:t>
      </w:r>
      <w:r>
        <w:rPr>
          <w:color w:val="000000"/>
          <w:spacing w:val="0"/>
          <w:w w:val="100"/>
          <w:position w:val="0"/>
        </w:rPr>
        <w:t>立信大华验字</w:t>
      </w:r>
      <w:r>
        <w:rPr>
          <w:rFonts w:ascii="Times New Roman" w:eastAsia="Times New Roman" w:hAnsi="Times New Roman" w:cs="Times New Roman"/>
          <w:color w:val="000000"/>
          <w:spacing w:val="0"/>
          <w:w w:val="100"/>
          <w:position w:val="0"/>
        </w:rPr>
        <w:t>[2010]124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验资报告验证。</w:t>
      </w:r>
    </w:p>
    <w:p>
      <w:pPr>
        <w:pStyle w:val="Style26"/>
        <w:keepNext w:val="0"/>
        <w:keepLines w:val="0"/>
        <w:widowControl w:val="0"/>
        <w:shd w:val="clear" w:color="auto" w:fill="auto"/>
        <w:bidi w:val="0"/>
        <w:spacing w:before="0" w:after="80" w:line="313" w:lineRule="exact"/>
        <w:ind w:left="0" w:right="0" w:firstLine="440"/>
        <w:jc w:val="left"/>
      </w:pPr>
      <w:r>
        <w:rPr>
          <w:color w:val="000000"/>
          <w:spacing w:val="0"/>
          <w:w w:val="100"/>
          <w:position w:val="0"/>
        </w:rPr>
        <w:t>经本公司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日股东大会审议通过，以公司原有的</w:t>
      </w:r>
      <w:r>
        <w:rPr>
          <w:rFonts w:ascii="Times New Roman" w:eastAsia="Times New Roman" w:hAnsi="Times New Roman" w:cs="Times New Roman"/>
          <w:color w:val="000000"/>
          <w:spacing w:val="0"/>
          <w:w w:val="100"/>
          <w:position w:val="0"/>
        </w:rPr>
        <w:t>6,350</w:t>
      </w:r>
      <w:r>
        <w:rPr>
          <w:color w:val="000000"/>
          <w:spacing w:val="0"/>
          <w:w w:val="100"/>
          <w:position w:val="0"/>
        </w:rPr>
        <w:t>万股为基础，向全体股东每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2</w:t>
      </w:r>
      <w:r>
        <w:rPr>
          <w:color w:val="000000"/>
          <w:spacing w:val="0"/>
          <w:w w:val="100"/>
          <w:position w:val="0"/>
        </w:rPr>
        <w:t>元人民币现金</w:t>
      </w:r>
      <w:r>
        <w:rPr>
          <w:rFonts w:ascii="Times New Roman" w:eastAsia="Times New Roman" w:hAnsi="Times New Roman" w:cs="Times New Roman"/>
          <w:color w:val="000000"/>
          <w:spacing w:val="0"/>
          <w:w w:val="100"/>
          <w:position w:val="0"/>
        </w:rPr>
        <w:t>（</w:t>
      </w:r>
      <w:r>
        <w:rPr>
          <w:color w:val="000000"/>
          <w:spacing w:val="0"/>
          <w:w w:val="100"/>
          <w:position w:val="0"/>
        </w:rPr>
        <w:t>含 税</w:t>
      </w:r>
      <w:r>
        <w:rPr>
          <w:rFonts w:ascii="Times New Roman" w:eastAsia="Times New Roman" w:hAnsi="Times New Roman" w:cs="Times New Roman"/>
          <w:color w:val="000000"/>
          <w:spacing w:val="0"/>
          <w:w w:val="100"/>
          <w:position w:val="0"/>
        </w:rPr>
        <w:t>）</w:t>
      </w:r>
      <w:r>
        <w:rPr>
          <w:color w:val="000000"/>
          <w:spacing w:val="0"/>
          <w:w w:val="100"/>
          <w:position w:val="0"/>
        </w:rPr>
        <w:t>，同时以资本公积向全体股东每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股，共计转增</w:t>
      </w:r>
      <w:r>
        <w:rPr>
          <w:rFonts w:ascii="Times New Roman" w:eastAsia="Times New Roman" w:hAnsi="Times New Roman" w:cs="Times New Roman"/>
          <w:color w:val="000000"/>
          <w:spacing w:val="0"/>
          <w:w w:val="100"/>
          <w:position w:val="0"/>
        </w:rPr>
        <w:t>5,080.00</w:t>
      </w:r>
      <w:r>
        <w:rPr>
          <w:color w:val="000000"/>
          <w:spacing w:val="0"/>
          <w:w w:val="100"/>
          <w:position w:val="0"/>
        </w:rPr>
        <w:t>万元。转增后公司总股本为</w:t>
      </w:r>
      <w:r>
        <w:rPr>
          <w:rFonts w:ascii="Times New Roman" w:eastAsia="Times New Roman" w:hAnsi="Times New Roman" w:cs="Times New Roman"/>
          <w:color w:val="000000"/>
          <w:spacing w:val="0"/>
          <w:w w:val="100"/>
          <w:position w:val="0"/>
        </w:rPr>
        <w:t>11,430</w:t>
      </w:r>
      <w:r>
        <w:rPr>
          <w:color w:val="000000"/>
          <w:spacing w:val="0"/>
          <w:w w:val="100"/>
          <w:position w:val="0"/>
        </w:rPr>
        <w:t>万股。</w:t>
      </w:r>
    </w:p>
    <w:p>
      <w:pPr>
        <w:pStyle w:val="Style26"/>
        <w:keepNext w:val="0"/>
        <w:keepLines w:val="0"/>
        <w:widowControl w:val="0"/>
        <w:numPr>
          <w:ilvl w:val="0"/>
          <w:numId w:val="11"/>
        </w:numPr>
        <w:shd w:val="clear" w:color="auto" w:fill="auto"/>
        <w:tabs>
          <w:tab w:pos="861" w:val="left"/>
        </w:tabs>
        <w:bidi w:val="0"/>
        <w:spacing w:before="0" w:after="0"/>
        <w:ind w:left="0" w:right="0" w:firstLine="440"/>
        <w:jc w:val="left"/>
      </w:pPr>
      <w:bookmarkStart w:id="587" w:name="bookmark587"/>
      <w:bookmarkEnd w:id="587"/>
      <w:r>
        <w:rPr>
          <w:color w:val="000000"/>
          <w:spacing w:val="0"/>
          <w:w w:val="100"/>
          <w:position w:val="0"/>
        </w:rPr>
        <w:t>行业性质</w:t>
      </w:r>
    </w:p>
    <w:p>
      <w:pPr>
        <w:pStyle w:val="Style26"/>
        <w:keepNext w:val="0"/>
        <w:keepLines w:val="0"/>
        <w:widowControl w:val="0"/>
        <w:shd w:val="clear" w:color="auto" w:fill="auto"/>
        <w:bidi w:val="0"/>
        <w:spacing w:before="0" w:after="80" w:line="313" w:lineRule="exact"/>
        <w:ind w:left="0" w:right="0" w:firstLine="440"/>
        <w:jc w:val="left"/>
      </w:pPr>
      <w:r>
        <w:rPr>
          <w:color w:val="000000"/>
          <w:spacing w:val="0"/>
          <w:w w:val="100"/>
          <w:position w:val="0"/>
        </w:rPr>
        <w:t>本公司属电子设备制造行业。</w:t>
      </w:r>
    </w:p>
    <w:p>
      <w:pPr>
        <w:pStyle w:val="Style26"/>
        <w:keepNext w:val="0"/>
        <w:keepLines w:val="0"/>
        <w:widowControl w:val="0"/>
        <w:numPr>
          <w:ilvl w:val="0"/>
          <w:numId w:val="11"/>
        </w:numPr>
        <w:shd w:val="clear" w:color="auto" w:fill="auto"/>
        <w:tabs>
          <w:tab w:pos="861" w:val="left"/>
        </w:tabs>
        <w:bidi w:val="0"/>
        <w:spacing w:before="0" w:after="0"/>
        <w:ind w:left="0" w:right="0" w:firstLine="440"/>
        <w:jc w:val="left"/>
      </w:pPr>
      <w:bookmarkStart w:id="588" w:name="bookmark588"/>
      <w:bookmarkEnd w:id="588"/>
      <w:r>
        <w:rPr>
          <w:color w:val="000000"/>
          <w:spacing w:val="0"/>
          <w:w w:val="100"/>
          <w:position w:val="0"/>
        </w:rPr>
        <w:t>经营范围</w:t>
      </w:r>
    </w:p>
    <w:p>
      <w:pPr>
        <w:pStyle w:val="Style2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一般经营项目：货物及技术进出口业务；</w:t>
      </w:r>
    </w:p>
    <w:p>
      <w:pPr>
        <w:pStyle w:val="Style26"/>
        <w:keepNext w:val="0"/>
        <w:keepLines w:val="0"/>
        <w:widowControl w:val="0"/>
        <w:shd w:val="clear" w:color="auto" w:fill="auto"/>
        <w:bidi w:val="0"/>
        <w:spacing w:before="0" w:after="80" w:line="313" w:lineRule="exact"/>
        <w:ind w:left="0" w:right="0" w:firstLine="440"/>
        <w:jc w:val="left"/>
      </w:pPr>
      <w:r>
        <w:rPr>
          <w:color w:val="000000"/>
          <w:spacing w:val="0"/>
          <w:w w:val="100"/>
          <w:position w:val="0"/>
        </w:rPr>
        <w:t>许可经营项目：银行卡电子支付终端产品</w:t>
      </w:r>
      <w:r>
        <w:rPr>
          <w:color w:val="000000"/>
          <w:spacing w:val="0"/>
          <w:w w:val="100"/>
          <w:position w:val="0"/>
        </w:rPr>
        <w:t>（</w:t>
      </w:r>
      <w:r>
        <w:rPr>
          <w:rFonts w:ascii="Times New Roman" w:eastAsia="Times New Roman" w:hAnsi="Times New Roman" w:cs="Times New Roman"/>
          <w:color w:val="000000"/>
          <w:spacing w:val="0"/>
          <w:w w:val="100"/>
          <w:position w:val="0"/>
        </w:rPr>
        <w:t>POS</w:t>
      </w:r>
      <w:r>
        <w:rPr>
          <w:color w:val="000000"/>
          <w:spacing w:val="0"/>
          <w:w w:val="100"/>
          <w:position w:val="0"/>
        </w:rPr>
        <w:t>机）、电子支付密码系统产品、计算机产品及电子产品的技术开发、 生产（生产项目由分支机构经营）、销售、租赁及服务（不含专营、专控、专卖商品及限制项目）；移动支付业务的技术开 发运营及服务（不含生产）；互联网信息业务。</w:t>
      </w:r>
    </w:p>
    <w:p>
      <w:pPr>
        <w:pStyle w:val="Style26"/>
        <w:keepNext w:val="0"/>
        <w:keepLines w:val="0"/>
        <w:widowControl w:val="0"/>
        <w:numPr>
          <w:ilvl w:val="0"/>
          <w:numId w:val="11"/>
        </w:numPr>
        <w:shd w:val="clear" w:color="auto" w:fill="auto"/>
        <w:tabs>
          <w:tab w:pos="861" w:val="left"/>
        </w:tabs>
        <w:bidi w:val="0"/>
        <w:spacing w:before="0" w:after="80"/>
        <w:ind w:left="0" w:right="0" w:firstLine="440"/>
        <w:jc w:val="left"/>
      </w:pPr>
      <w:bookmarkStart w:id="589" w:name="bookmark589"/>
      <w:bookmarkEnd w:id="589"/>
      <w:r>
        <w:rPr>
          <w:color w:val="000000"/>
          <w:spacing w:val="0"/>
          <w:w w:val="100"/>
          <w:position w:val="0"/>
        </w:rPr>
        <w:t>主要产品、劳务</w:t>
      </w:r>
    </w:p>
    <w:p>
      <w:pPr>
        <w:pStyle w:val="Style2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银行卡电子支付终端</w:t>
      </w:r>
      <w:r>
        <w:rPr>
          <w:rFonts w:ascii="Times New Roman" w:eastAsia="Times New Roman" w:hAnsi="Times New Roman" w:cs="Times New Roman"/>
          <w:color w:val="000000"/>
          <w:spacing w:val="0"/>
          <w:w w:val="100"/>
          <w:position w:val="0"/>
        </w:rPr>
        <w:t>（POS）</w:t>
      </w:r>
      <w:r>
        <w:rPr>
          <w:color w:val="000000"/>
          <w:spacing w:val="0"/>
          <w:w w:val="100"/>
          <w:position w:val="0"/>
        </w:rPr>
        <w:t>机的生产和销售，提供银行卡电子支付终端</w:t>
      </w:r>
      <w:r>
        <w:rPr>
          <w:rFonts w:ascii="Times New Roman" w:eastAsia="Times New Roman" w:hAnsi="Times New Roman" w:cs="Times New Roman"/>
          <w:color w:val="000000"/>
          <w:spacing w:val="0"/>
          <w:w w:val="100"/>
          <w:position w:val="0"/>
        </w:rPr>
        <w:t>（POS）</w:t>
      </w:r>
      <w:r>
        <w:rPr>
          <w:color w:val="000000"/>
          <w:spacing w:val="0"/>
          <w:w w:val="100"/>
          <w:position w:val="0"/>
        </w:rPr>
        <w:t>机租赁劳务。</w:t>
      </w:r>
    </w:p>
    <w:p>
      <w:pPr>
        <w:pStyle w:val="Style26"/>
        <w:keepNext w:val="0"/>
        <w:keepLines w:val="0"/>
        <w:widowControl w:val="0"/>
        <w:numPr>
          <w:ilvl w:val="0"/>
          <w:numId w:val="13"/>
        </w:numPr>
        <w:shd w:val="clear" w:color="auto" w:fill="auto"/>
        <w:tabs>
          <w:tab w:pos="792" w:val="left"/>
        </w:tabs>
        <w:bidi w:val="0"/>
        <w:spacing w:before="0" w:after="0" w:line="317" w:lineRule="exact"/>
        <w:ind w:left="0" w:right="0" w:firstLine="440"/>
        <w:jc w:val="both"/>
      </w:pPr>
      <w:bookmarkStart w:id="590" w:name="bookmark590"/>
      <w:bookmarkEnd w:id="590"/>
      <w:r>
        <w:rPr>
          <w:color w:val="000000"/>
          <w:spacing w:val="0"/>
          <w:w w:val="100"/>
          <w:position w:val="0"/>
        </w:rPr>
        <w:t>公司基本架构</w:t>
      </w:r>
    </w:p>
    <w:p>
      <w:pPr>
        <w:pStyle w:val="Style26"/>
        <w:keepNext w:val="0"/>
        <w:keepLines w:val="0"/>
        <w:widowControl w:val="0"/>
        <w:shd w:val="clear" w:color="auto" w:fill="auto"/>
        <w:bidi w:val="0"/>
        <w:spacing w:before="0" w:after="680" w:line="317" w:lineRule="exact"/>
        <w:ind w:left="0" w:right="0" w:firstLine="440"/>
        <w:jc w:val="both"/>
      </w:pPr>
      <w:r>
        <w:rPr>
          <w:color w:val="000000"/>
          <w:spacing w:val="0"/>
          <w:w w:val="100"/>
          <w:position w:val="0"/>
        </w:rPr>
        <w:t>本公司最高权力机构是股东大会</w:t>
      </w:r>
      <w:r>
        <w:rPr>
          <w:color w:val="000000"/>
          <w:spacing w:val="0"/>
          <w:w w:val="100"/>
          <w:position w:val="0"/>
        </w:rPr>
        <w:t>，</w:t>
      </w:r>
      <w:r>
        <w:rPr>
          <w:color w:val="000000"/>
          <w:spacing w:val="0"/>
          <w:w w:val="100"/>
          <w:position w:val="0"/>
        </w:rPr>
        <w:t>实行董事会领导下的总经理负责制。根据业务发展需要，设立行业客户部、产品管理 部、计划财务中心、制造中心、客服中心、营销中心、市场部、证券部、人力资源部、审计部、研发中心等职能部门。</w:t>
      </w:r>
    </w:p>
    <w:p>
      <w:pPr>
        <w:pStyle w:val="Style24"/>
        <w:keepNext/>
        <w:keepLines/>
        <w:widowControl w:val="0"/>
        <w:shd w:val="clear" w:color="auto" w:fill="auto"/>
        <w:bidi w:val="0"/>
        <w:spacing w:before="0" w:after="34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sz w:val="24"/>
          <w:szCs w:val="24"/>
        </w:rPr>
        <w:t>四</w:t>
      </w:r>
      <w:bookmarkEnd w:id="593"/>
      <w:r>
        <w:rPr>
          <w:color w:val="000000"/>
          <w:spacing w:val="0"/>
          <w:w w:val="100"/>
          <w:position w:val="0"/>
          <w:sz w:val="24"/>
          <w:szCs w:val="24"/>
        </w:rPr>
        <w:t>、公司主要会计政策、会计估计和前期差错</w:t>
      </w:r>
      <w:bookmarkEnd w:id="591"/>
      <w:bookmarkEnd w:id="592"/>
      <w:bookmarkEnd w:id="594"/>
    </w:p>
    <w:p>
      <w:pPr>
        <w:pStyle w:val="Style30"/>
        <w:keepNext/>
        <w:keepLines/>
        <w:widowControl w:val="0"/>
        <w:shd w:val="clear" w:color="auto" w:fill="auto"/>
        <w:tabs>
          <w:tab w:pos="373" w:val="left"/>
        </w:tabs>
        <w:bidi w:val="0"/>
        <w:spacing w:before="0" w:after="200" w:line="326"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color w:val="000000"/>
          <w:spacing w:val="0"/>
          <w:w w:val="100"/>
          <w:position w:val="0"/>
        </w:rPr>
        <w:t>、</w:t>
        <w:tab/>
        <w:t>财务报表的编制基础</w:t>
      </w:r>
      <w:bookmarkEnd w:id="595"/>
      <w:bookmarkEnd w:id="596"/>
      <w:bookmarkEnd w:id="598"/>
    </w:p>
    <w:p>
      <w:pPr>
        <w:pStyle w:val="Style56"/>
        <w:keepNext w:val="0"/>
        <w:keepLines w:val="0"/>
        <w:widowControl w:val="0"/>
        <w:shd w:val="clear" w:color="auto" w:fill="auto"/>
        <w:bidi w:val="0"/>
        <w:spacing w:before="0" w:after="340" w:line="310" w:lineRule="exact"/>
        <w:ind w:left="0" w:right="0" w:firstLine="0"/>
        <w:jc w:val="left"/>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日颁布的《企业会计准 则</w:t>
      </w:r>
      <w:r>
        <w:rPr>
          <w:rFonts w:ascii="Times New Roman" w:eastAsia="Times New Roman" w:hAnsi="Times New Roman" w:cs="Times New Roman"/>
          <w:color w:val="000000"/>
          <w:spacing w:val="0"/>
          <w:w w:val="100"/>
          <w:position w:val="0"/>
        </w:rPr>
        <w:t>——</w:t>
      </w:r>
      <w:r>
        <w:rPr>
          <w:color w:val="000000"/>
          <w:spacing w:val="0"/>
          <w:w w:val="100"/>
          <w:position w:val="0"/>
        </w:rPr>
        <w:t>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项具体会计准则、其后颁布的企业会计准则应用指南、企业会计准则解释及其他相 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color w:val="000000"/>
          <w:spacing w:val="0"/>
          <w:w w:val="100"/>
          <w:position w:val="0"/>
        </w:rPr>
        <w:t>''）</w:t>
      </w:r>
      <w:r>
        <w:rPr>
          <w:color w:val="000000"/>
          <w:spacing w:val="0"/>
          <w:w w:val="100"/>
          <w:position w:val="0"/>
        </w:rPr>
        <w:t xml:space="preserve">、中国证券监督管理委员会《公开发行证券的公司信息披露编报规则第 </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（2010</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进行确认和计量，在此基础上编制财务报表。</w:t>
      </w:r>
    </w:p>
    <w:p>
      <w:pPr>
        <w:pStyle w:val="Style30"/>
        <w:keepNext/>
        <w:keepLines/>
        <w:widowControl w:val="0"/>
        <w:shd w:val="clear" w:color="auto" w:fill="auto"/>
        <w:tabs>
          <w:tab w:pos="382" w:val="left"/>
        </w:tabs>
        <w:bidi w:val="0"/>
        <w:spacing w:before="0" w:after="200" w:line="326"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2</w:t>
      </w:r>
      <w:bookmarkEnd w:id="601"/>
      <w:r>
        <w:rPr>
          <w:color w:val="000000"/>
          <w:spacing w:val="0"/>
          <w:w w:val="100"/>
          <w:position w:val="0"/>
        </w:rPr>
        <w:t>、</w:t>
        <w:tab/>
        <w:t>遵循企业会计准则的声明</w:t>
      </w:r>
      <w:bookmarkEnd w:id="599"/>
      <w:bookmarkEnd w:id="600"/>
      <w:bookmarkEnd w:id="602"/>
    </w:p>
    <w:p>
      <w:pPr>
        <w:pStyle w:val="Style56"/>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公司所编制的财务报表符合企业会计准则的要求，真实、完整地反映了报告期公司的财务状况、经营成果、 现金流量等有关信息。</w:t>
      </w:r>
    </w:p>
    <w:p>
      <w:pPr>
        <w:pStyle w:val="Style30"/>
        <w:keepNext/>
        <w:keepLines/>
        <w:widowControl w:val="0"/>
        <w:shd w:val="clear" w:color="auto" w:fill="auto"/>
        <w:tabs>
          <w:tab w:pos="382" w:val="left"/>
        </w:tabs>
        <w:bidi w:val="0"/>
        <w:spacing w:before="0" w:after="200" w:line="326"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3</w:t>
      </w:r>
      <w:bookmarkEnd w:id="605"/>
      <w:r>
        <w:rPr>
          <w:color w:val="000000"/>
          <w:spacing w:val="0"/>
          <w:w w:val="100"/>
          <w:position w:val="0"/>
        </w:rPr>
        <w:t>、</w:t>
        <w:tab/>
        <w:t>会计期间</w:t>
      </w:r>
      <w:bookmarkEnd w:id="603"/>
      <w:bookmarkEnd w:id="604"/>
      <w:bookmarkEnd w:id="606"/>
    </w:p>
    <w:p>
      <w:pPr>
        <w:pStyle w:val="Style56"/>
        <w:keepNext w:val="0"/>
        <w:keepLines w:val="0"/>
        <w:widowControl w:val="0"/>
        <w:shd w:val="clear" w:color="auto" w:fill="auto"/>
        <w:bidi w:val="0"/>
        <w:spacing w:before="0" w:after="340" w:line="314"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0"/>
        <w:keepNext/>
        <w:keepLines/>
        <w:widowControl w:val="0"/>
        <w:shd w:val="clear" w:color="auto" w:fill="auto"/>
        <w:tabs>
          <w:tab w:pos="382" w:val="left"/>
        </w:tabs>
        <w:bidi w:val="0"/>
        <w:spacing w:before="0" w:after="200" w:line="326"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4</w:t>
      </w:r>
      <w:bookmarkEnd w:id="609"/>
      <w:r>
        <w:rPr>
          <w:color w:val="000000"/>
          <w:spacing w:val="0"/>
          <w:w w:val="100"/>
          <w:position w:val="0"/>
        </w:rPr>
        <w:t>、</w:t>
        <w:tab/>
        <w:t>记账本位币</w:t>
      </w:r>
      <w:bookmarkEnd w:id="607"/>
      <w:bookmarkEnd w:id="608"/>
      <w:bookmarkEnd w:id="610"/>
    </w:p>
    <w:p>
      <w:pPr>
        <w:pStyle w:val="Style56"/>
        <w:keepNext w:val="0"/>
        <w:keepLines w:val="0"/>
        <w:widowControl w:val="0"/>
        <w:shd w:val="clear" w:color="auto" w:fill="auto"/>
        <w:bidi w:val="0"/>
        <w:spacing w:before="0" w:after="280" w:line="314" w:lineRule="exact"/>
        <w:ind w:left="0" w:right="0" w:firstLine="0"/>
        <w:jc w:val="left"/>
      </w:pPr>
      <w:r>
        <w:rPr>
          <w:color w:val="000000"/>
          <w:spacing w:val="0"/>
          <w:w w:val="100"/>
          <w:position w:val="0"/>
        </w:rPr>
        <w:t>采用人民币为记账本位币。</w:t>
      </w:r>
    </w:p>
    <w:p>
      <w:pPr>
        <w:pStyle w:val="Style30"/>
        <w:keepNext/>
        <w:keepLines/>
        <w:widowControl w:val="0"/>
        <w:shd w:val="clear" w:color="auto" w:fill="auto"/>
        <w:tabs>
          <w:tab w:pos="382" w:val="left"/>
        </w:tabs>
        <w:bidi w:val="0"/>
        <w:spacing w:before="0" w:after="280" w:line="314" w:lineRule="exact"/>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5</w:t>
      </w:r>
      <w:bookmarkEnd w:id="613"/>
      <w:r>
        <w:rPr>
          <w:color w:val="000000"/>
          <w:spacing w:val="0"/>
          <w:w w:val="100"/>
          <w:position w:val="0"/>
        </w:rPr>
        <w:t>、</w:t>
        <w:tab/>
        <w:t>同一控制下和非同一控制下企业合并的会计处理方法</w:t>
      </w:r>
      <w:bookmarkEnd w:id="611"/>
      <w:bookmarkEnd w:id="612"/>
      <w:bookmarkEnd w:id="614"/>
    </w:p>
    <w:p>
      <w:pPr>
        <w:pStyle w:val="Style30"/>
        <w:keepNext/>
        <w:keepLines/>
        <w:widowControl w:val="0"/>
        <w:shd w:val="clear" w:color="auto" w:fill="auto"/>
        <w:bidi w:val="0"/>
        <w:spacing w:before="0" w:after="340" w:line="314" w:lineRule="exact"/>
        <w:ind w:left="0" w:right="0" w:firstLine="0"/>
        <w:jc w:val="left"/>
      </w:pPr>
      <w:bookmarkStart w:id="611" w:name="bookmark611"/>
      <w:bookmarkStart w:id="612" w:name="bookmark612"/>
      <w:bookmarkStart w:id="615" w:name="bookmark615"/>
      <w:bookmarkStart w:id="616" w:name="bookmark616"/>
      <w:r>
        <w:rPr>
          <w:color w:val="000000"/>
          <w:spacing w:val="0"/>
          <w:w w:val="100"/>
          <w:position w:val="0"/>
        </w:rPr>
        <w:t>（</w:t>
      </w:r>
      <w:bookmarkEnd w:id="615"/>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611"/>
      <w:bookmarkEnd w:id="612"/>
      <w:bookmarkEnd w:id="616"/>
    </w:p>
    <w:p>
      <w:pPr>
        <w:pStyle w:val="Style56"/>
        <w:keepNext w:val="0"/>
        <w:keepLines w:val="0"/>
        <w:widowControl w:val="0"/>
        <w:shd w:val="clear" w:color="auto" w:fill="auto"/>
        <w:tabs>
          <w:tab w:pos="813" w:val="left"/>
        </w:tabs>
        <w:bidi w:val="0"/>
        <w:spacing w:before="0" w:after="0" w:line="326" w:lineRule="auto"/>
        <w:ind w:left="0" w:right="0" w:firstLine="440"/>
        <w:jc w:val="both"/>
      </w:pPr>
      <w:bookmarkStart w:id="617" w:name="bookmark617"/>
      <w:r>
        <w:rPr>
          <w:rFonts w:ascii="Times New Roman" w:eastAsia="Times New Roman" w:hAnsi="Times New Roman" w:cs="Times New Roman"/>
          <w:color w:val="000000"/>
          <w:spacing w:val="0"/>
          <w:w w:val="100"/>
          <w:position w:val="0"/>
        </w:rPr>
        <w:t>1</w:t>
      </w:r>
      <w:bookmarkEnd w:id="617"/>
      <w:r>
        <w:rPr>
          <w:color w:val="000000"/>
          <w:spacing w:val="0"/>
          <w:w w:val="100"/>
          <w:position w:val="0"/>
        </w:rPr>
        <w:t>）</w:t>
        <w:tab/>
        <w:t>个别财务报表</w:t>
      </w:r>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公司以支付现金、转让非现金资产或承担债务方式以及以发行权益性证券作为合并对价的，在合并日 按照取得被合并方所有者权益账面价值的份额作为长期股权投资的初始投资成本。长期股权投资初始投资 成本与支付合并对价之间的差额，调整资本公积；资本公积不足冲减的，调整留存收益。</w:t>
      </w:r>
    </w:p>
    <w:p>
      <w:pPr>
        <w:pStyle w:val="Style56"/>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合并发生的各项直接相关费用，包括为进行合并而支付的审计费用、评估费用、法律服务费用等，于 发生时计入当期损益。被合并方存在合并财务报表，则以合并日被合并方合并财务报表所有者权益为基础 确定长期股权投资的初始投资成本。</w:t>
      </w:r>
    </w:p>
    <w:p>
      <w:pPr>
        <w:pStyle w:val="Style56"/>
        <w:keepNext w:val="0"/>
        <w:keepLines w:val="0"/>
        <w:widowControl w:val="0"/>
        <w:shd w:val="clear" w:color="auto" w:fill="auto"/>
        <w:tabs>
          <w:tab w:pos="832" w:val="left"/>
        </w:tabs>
        <w:bidi w:val="0"/>
        <w:spacing w:before="0" w:after="0" w:line="326" w:lineRule="auto"/>
        <w:ind w:left="0" w:right="0" w:firstLine="440"/>
        <w:jc w:val="both"/>
      </w:pPr>
      <w:bookmarkStart w:id="618" w:name="bookmark618"/>
      <w:r>
        <w:rPr>
          <w:rFonts w:ascii="Times New Roman" w:eastAsia="Times New Roman" w:hAnsi="Times New Roman" w:cs="Times New Roman"/>
          <w:color w:val="000000"/>
          <w:spacing w:val="0"/>
          <w:w w:val="100"/>
          <w:position w:val="0"/>
        </w:rPr>
        <w:t>2</w:t>
      </w:r>
      <w:bookmarkEnd w:id="618"/>
      <w:r>
        <w:rPr>
          <w:color w:val="000000"/>
          <w:spacing w:val="0"/>
          <w:w w:val="100"/>
          <w:position w:val="0"/>
        </w:rPr>
        <w:t>）</w:t>
        <w:tab/>
        <w:t>合并财务报表</w:t>
      </w:r>
    </w:p>
    <w:p>
      <w:pPr>
        <w:pStyle w:val="Style56"/>
        <w:keepNext w:val="0"/>
        <w:keepLines w:val="0"/>
        <w:widowControl w:val="0"/>
        <w:shd w:val="clear" w:color="auto" w:fill="auto"/>
        <w:bidi w:val="0"/>
        <w:spacing w:before="0" w:after="320" w:line="314" w:lineRule="exact"/>
        <w:ind w:left="0" w:right="0" w:firstLine="440"/>
        <w:jc w:val="both"/>
      </w:pPr>
      <w:r>
        <w:rPr>
          <w:color w:val="000000"/>
          <w:spacing w:val="0"/>
          <w:w w:val="100"/>
          <w:position w:val="0"/>
        </w:rPr>
        <w:t>合并方在企业合并中取得的资产和负债，按照合并日在被合并方的账面价值计量。被合并各方采用的 会计政策与本公司不一致的，本公司在合并日按照本公司会计政策进行调整，在此基础上按照企业会计准 则规定确认。</w:t>
      </w:r>
    </w:p>
    <w:p>
      <w:pPr>
        <w:pStyle w:val="Style30"/>
        <w:keepNext/>
        <w:keepLines/>
        <w:widowControl w:val="0"/>
        <w:shd w:val="clear" w:color="auto" w:fill="auto"/>
        <w:bidi w:val="0"/>
        <w:spacing w:before="0" w:after="300" w:line="313" w:lineRule="exact"/>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w:t>
      </w:r>
      <w:bookmarkEnd w:id="621"/>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bookmarkEnd w:id="619"/>
      <w:bookmarkEnd w:id="620"/>
      <w:bookmarkEnd w:id="622"/>
    </w:p>
    <w:p>
      <w:pPr>
        <w:pStyle w:val="Style56"/>
        <w:keepNext w:val="0"/>
        <w:keepLines w:val="0"/>
        <w:widowControl w:val="0"/>
        <w:shd w:val="clear" w:color="auto" w:fill="auto"/>
        <w:bidi w:val="0"/>
        <w:spacing w:before="0" w:after="0"/>
        <w:ind w:left="0" w:right="0" w:firstLine="440"/>
        <w:jc w:val="both"/>
      </w:pPr>
      <w:r>
        <w:rPr>
          <w:color w:val="000000"/>
          <w:spacing w:val="0"/>
          <w:w w:val="100"/>
          <w:position w:val="0"/>
        </w:rPr>
        <w:t>对于非同一控制下的企业合并，合并成本为本公司在购买日为取得对被购买方的控制权而付出的资 产、发生或承担的负债以及发行的权益性证券的公允价值。在合并合同中对可能影响合并成本的未来事项 作出约定的，购买日如果估计未来事项很可能发生并且对合并成本的影响金额能够可靠计量的，也计入合 并成本。</w:t>
      </w:r>
    </w:p>
    <w:p>
      <w:pPr>
        <w:pStyle w:val="Style56"/>
        <w:keepNext w:val="0"/>
        <w:keepLines w:val="0"/>
        <w:widowControl w:val="0"/>
        <w:shd w:val="clear" w:color="auto" w:fill="auto"/>
        <w:bidi w:val="0"/>
        <w:spacing w:before="0" w:after="0"/>
        <w:ind w:left="0" w:right="0" w:firstLine="440"/>
        <w:jc w:val="both"/>
      </w:pPr>
      <w:r>
        <w:rPr>
          <w:color w:val="000000"/>
          <w:spacing w:val="0"/>
          <w:w w:val="100"/>
          <w:position w:val="0"/>
        </w:rPr>
        <w:t>本公司为进行企业合并发生的审计、法律服务、评估咨询等中介费用以及其他相关管理费用，于发生 时计入当期损益；本公司作为合并对价发行的权益性证券或债务性证券的交易费用，计入权益性证券或债 务性证券的初始确认金额。</w:t>
      </w:r>
    </w:p>
    <w:p>
      <w:pPr>
        <w:pStyle w:val="Style56"/>
        <w:keepNext w:val="0"/>
        <w:keepLines w:val="0"/>
        <w:widowControl w:val="0"/>
        <w:shd w:val="clear" w:color="auto" w:fill="auto"/>
        <w:bidi w:val="0"/>
        <w:spacing w:before="0" w:after="0"/>
        <w:ind w:left="0" w:right="0" w:firstLine="440"/>
        <w:jc w:val="both"/>
      </w:pPr>
      <w:r>
        <w:rPr>
          <w:color w:val="000000"/>
          <w:spacing w:val="0"/>
          <w:w w:val="100"/>
          <w:position w:val="0"/>
        </w:rPr>
        <w:t>本公司对合并成本大于合并中取得的被购买方可辨认净资产公允价值份额的差额，确认为商誉。本公 司对合并成本小于合并中取得的被购买方可辨认净资产公允价值份额的，经复核后合并成本仍小于合并中 取得的被购买方可辨认净资产公允价值份额的差额，计入当期损益。</w:t>
      </w:r>
    </w:p>
    <w:p>
      <w:pPr>
        <w:pStyle w:val="Style56"/>
        <w:keepNext w:val="0"/>
        <w:keepLines w:val="0"/>
        <w:widowControl w:val="0"/>
        <w:shd w:val="clear" w:color="auto" w:fill="auto"/>
        <w:bidi w:val="0"/>
        <w:spacing w:before="0" w:after="0"/>
        <w:ind w:left="0" w:right="0" w:firstLine="440"/>
        <w:jc w:val="both"/>
      </w:pPr>
      <w:r>
        <w:rPr>
          <w:color w:val="000000"/>
          <w:spacing w:val="0"/>
          <w:w w:val="100"/>
          <w:position w:val="0"/>
        </w:rPr>
        <w:t>通过多次交换交易分步实现的非同一控制下企业合并，区分个别财务报表和合并财务报表进行相关会 计处理：</w:t>
      </w:r>
    </w:p>
    <w:p>
      <w:pPr>
        <w:pStyle w:val="Style56"/>
        <w:keepNext w:val="0"/>
        <w:keepLines w:val="0"/>
        <w:widowControl w:val="0"/>
        <w:shd w:val="clear" w:color="auto" w:fill="auto"/>
        <w:tabs>
          <w:tab w:pos="1021" w:val="left"/>
        </w:tabs>
        <w:bidi w:val="0"/>
        <w:spacing w:before="0" w:after="0"/>
        <w:ind w:left="0" w:right="0" w:firstLine="440"/>
        <w:jc w:val="both"/>
      </w:pPr>
      <w:bookmarkStart w:id="623" w:name="bookmark623"/>
      <w:r>
        <w:rPr>
          <w:color w:val="000000"/>
          <w:spacing w:val="0"/>
          <w:w w:val="100"/>
          <w:position w:val="0"/>
        </w:rPr>
        <w:t>（</w:t>
      </w:r>
      <w:bookmarkEnd w:id="623"/>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在个别财务报表中，以购买日之前所持被购买方的股权投资的账面价值与购买日新增投资成本 之和，作为该项投资的初始投资成本；购买日之前持有的被购买方的股权涉及其他综合收益的，在处置该 项投资时将与其相关的其他综合收益（例如，可供出售金融资产公允价值变动计入资本公积的部分，下同） 转入当期投资收益。</w:t>
      </w:r>
    </w:p>
    <w:p>
      <w:pPr>
        <w:pStyle w:val="Style56"/>
        <w:keepNext w:val="0"/>
        <w:keepLines w:val="0"/>
        <w:widowControl w:val="0"/>
        <w:shd w:val="clear" w:color="auto" w:fill="auto"/>
        <w:tabs>
          <w:tab w:pos="1021" w:val="left"/>
        </w:tabs>
        <w:bidi w:val="0"/>
        <w:spacing w:before="0" w:after="300"/>
        <w:ind w:left="0" w:right="0" w:firstLine="440"/>
        <w:jc w:val="both"/>
      </w:pPr>
      <w:bookmarkStart w:id="624" w:name="bookmark624"/>
      <w:r>
        <w:rPr>
          <w:color w:val="000000"/>
          <w:spacing w:val="0"/>
          <w:w w:val="100"/>
          <w:position w:val="0"/>
        </w:rPr>
        <w:t>（</w:t>
      </w:r>
      <w:bookmarkEnd w:id="624"/>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在合并财务报表中，对于购买日之前持有的被购买方的股权，按照该股权在购买日的公允价值 进行重新计量，公允价值与其账面价值的差额计入当期投资收益；购买日之前持有的被购买方的股权涉及 其他综合收益的，与其相关的其他综合收益转为购买日所属当期投资收益。</w:t>
      </w:r>
    </w:p>
    <w:p>
      <w:pPr>
        <w:pStyle w:val="Style56"/>
        <w:keepNext w:val="0"/>
        <w:keepLines w:val="0"/>
        <w:widowControl w:val="0"/>
        <w:shd w:val="clear" w:color="auto" w:fill="auto"/>
        <w:tabs>
          <w:tab w:pos="382" w:val="left"/>
        </w:tabs>
        <w:bidi w:val="0"/>
        <w:spacing w:before="0" w:after="300"/>
        <w:ind w:left="0" w:right="0" w:firstLine="0"/>
        <w:jc w:val="left"/>
      </w:pPr>
      <w:bookmarkStart w:id="625" w:name="bookmark625"/>
      <w:r>
        <w:rPr>
          <w:rFonts w:ascii="Times New Roman" w:eastAsia="Times New Roman" w:hAnsi="Times New Roman" w:cs="Times New Roman"/>
          <w:b/>
          <w:bCs/>
          <w:color w:val="000000"/>
          <w:spacing w:val="0"/>
          <w:w w:val="100"/>
          <w:position w:val="0"/>
        </w:rPr>
        <w:t>6</w:t>
      </w:r>
      <w:bookmarkEnd w:id="625"/>
      <w:r>
        <w:rPr>
          <w:b/>
          <w:bCs/>
          <w:color w:val="000000"/>
          <w:spacing w:val="0"/>
          <w:w w:val="100"/>
          <w:position w:val="0"/>
        </w:rPr>
        <w:t>、</w:t>
        <w:tab/>
        <w:t>分步处置股权至丧失控制权相关的具体会计政策</w:t>
      </w:r>
    </w:p>
    <w:p>
      <w:pPr>
        <w:pStyle w:val="Style56"/>
        <w:keepNext w:val="0"/>
        <w:keepLines w:val="0"/>
        <w:widowControl w:val="0"/>
        <w:shd w:val="clear" w:color="auto" w:fill="auto"/>
        <w:tabs>
          <w:tab w:pos="493" w:val="left"/>
        </w:tabs>
        <w:bidi w:val="0"/>
        <w:spacing w:before="0" w:after="300"/>
        <w:ind w:left="0" w:right="0" w:firstLine="0"/>
        <w:jc w:val="left"/>
      </w:pPr>
      <w:bookmarkStart w:id="626" w:name="bookmark626"/>
      <w:r>
        <w:rPr>
          <w:b/>
          <w:bCs/>
          <w:color w:val="000000"/>
          <w:spacing w:val="0"/>
          <w:w w:val="100"/>
          <w:position w:val="0"/>
        </w:rPr>
        <w:t>（</w:t>
      </w:r>
      <w:bookmarkEnd w:id="62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的判断原则</w:t>
      </w:r>
    </w:p>
    <w:p>
      <w:pPr>
        <w:pStyle w:val="Style56"/>
        <w:keepNext w:val="0"/>
        <w:keepLines w:val="0"/>
        <w:widowControl w:val="0"/>
        <w:shd w:val="clear" w:color="auto" w:fill="auto"/>
        <w:tabs>
          <w:tab w:pos="493" w:val="left"/>
        </w:tabs>
        <w:bidi w:val="0"/>
        <w:spacing w:before="0" w:after="300"/>
        <w:ind w:left="0" w:right="0" w:firstLine="0"/>
        <w:jc w:val="left"/>
      </w:pPr>
      <w:bookmarkStart w:id="627" w:name="bookmark627"/>
      <w:r>
        <w:rPr>
          <w:b/>
          <w:bCs/>
          <w:color w:val="000000"/>
          <w:spacing w:val="0"/>
          <w:w w:val="100"/>
          <w:position w:val="0"/>
        </w:rPr>
        <w:t>（</w:t>
      </w:r>
      <w:bookmarkEnd w:id="62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的会计处理方法</w:t>
      </w:r>
    </w:p>
    <w:p>
      <w:pPr>
        <w:pStyle w:val="Style56"/>
        <w:keepNext w:val="0"/>
        <w:keepLines w:val="0"/>
        <w:widowControl w:val="0"/>
        <w:shd w:val="clear" w:color="auto" w:fill="auto"/>
        <w:tabs>
          <w:tab w:pos="493" w:val="left"/>
        </w:tabs>
        <w:bidi w:val="0"/>
        <w:spacing w:before="0" w:after="300"/>
        <w:ind w:left="0" w:right="0" w:firstLine="0"/>
        <w:jc w:val="left"/>
      </w:pPr>
      <w:bookmarkStart w:id="628" w:name="bookmark628"/>
      <w:r>
        <w:rPr>
          <w:b/>
          <w:bCs/>
          <w:color w:val="000000"/>
          <w:spacing w:val="0"/>
          <w:w w:val="100"/>
          <w:position w:val="0"/>
        </w:rPr>
        <w:t>（</w:t>
      </w:r>
      <w:bookmarkEnd w:id="62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非</w:t>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的会计处理方法</w:t>
      </w:r>
    </w:p>
    <w:p>
      <w:pPr>
        <w:pStyle w:val="Style56"/>
        <w:keepNext w:val="0"/>
        <w:keepLines w:val="0"/>
        <w:widowControl w:val="0"/>
        <w:shd w:val="clear" w:color="auto" w:fill="auto"/>
        <w:tabs>
          <w:tab w:pos="382" w:val="left"/>
        </w:tabs>
        <w:bidi w:val="0"/>
        <w:spacing w:before="0" w:after="300"/>
        <w:ind w:left="0" w:right="0" w:firstLine="0"/>
        <w:jc w:val="left"/>
      </w:pPr>
      <w:bookmarkStart w:id="629" w:name="bookmark629"/>
      <w:r>
        <w:rPr>
          <w:rFonts w:ascii="Times New Roman" w:eastAsia="Times New Roman" w:hAnsi="Times New Roman" w:cs="Times New Roman"/>
          <w:b/>
          <w:bCs/>
          <w:color w:val="000000"/>
          <w:spacing w:val="0"/>
          <w:w w:val="100"/>
          <w:position w:val="0"/>
        </w:rPr>
        <w:t>7</w:t>
      </w:r>
      <w:bookmarkEnd w:id="629"/>
      <w:r>
        <w:rPr>
          <w:b/>
          <w:bCs/>
          <w:color w:val="000000"/>
          <w:spacing w:val="0"/>
          <w:w w:val="100"/>
          <w:position w:val="0"/>
        </w:rPr>
        <w:t>、</w:t>
        <w:tab/>
        <w:t>合并财务报表的编制方法</w:t>
      </w:r>
    </w:p>
    <w:p>
      <w:pPr>
        <w:pStyle w:val="Style56"/>
        <w:keepNext w:val="0"/>
        <w:keepLines w:val="0"/>
        <w:widowControl w:val="0"/>
        <w:shd w:val="clear" w:color="auto" w:fill="auto"/>
        <w:bidi w:val="0"/>
        <w:spacing w:before="0" w:after="300"/>
        <w:ind w:left="0" w:right="0" w:firstLine="0"/>
        <w:jc w:val="left"/>
      </w:pPr>
      <w:bookmarkStart w:id="630" w:name="bookmark630"/>
      <w:r>
        <w:rPr>
          <w:b/>
          <w:bCs/>
          <w:color w:val="000000"/>
          <w:spacing w:val="0"/>
          <w:w w:val="100"/>
          <w:position w:val="0"/>
        </w:rPr>
        <w:t>（</w:t>
      </w:r>
      <w:bookmarkEnd w:id="630"/>
      <w:r>
        <w:rPr>
          <w:rFonts w:ascii="Times New Roman" w:eastAsia="Times New Roman" w:hAnsi="Times New Roman" w:cs="Times New Roman"/>
          <w:b/>
          <w:bCs/>
          <w:color w:val="000000"/>
          <w:spacing w:val="0"/>
          <w:w w:val="100"/>
          <w:position w:val="0"/>
        </w:rPr>
        <w:t>1</w:t>
      </w:r>
      <w:r>
        <w:rPr>
          <w:b/>
          <w:bCs/>
          <w:color w:val="000000"/>
          <w:spacing w:val="0"/>
          <w:w w:val="100"/>
          <w:position w:val="0"/>
        </w:rPr>
        <w:t>）合并财务报表的编制方法</w:t>
      </w:r>
    </w:p>
    <w:p>
      <w:pPr>
        <w:pStyle w:val="Style5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本公司合并财务报表的合并范围以控制为基础确定，所有子公司均纳入合并财务报表。</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合并财务报表以本公司及子公司的财务报表为基础，根据其他有关资料，按照权益法调整对子公司的 长期股权投资后，由本公司编制。</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利润表、合并现金流量表、合并所有者权益变动表的影响。</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子公司少数股东分担的当期亏损超过了少数股东在该子公司期初所有者权益中所享有的份额的，其余 额仍应当冲减少数股东权益。</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在报告期内，若因同一控制下企业合并增加子公司的，则调整合并资产负债表的期初数；将子公司合 </w:t>
      </w:r>
      <w:r>
        <w:rPr>
          <w:color w:val="000000"/>
          <w:spacing w:val="0"/>
          <w:w w:val="100"/>
          <w:position w:val="0"/>
        </w:rPr>
        <w:t>并当期期初至报告期末的收入、费用、利润纳入合并利润表；将子公司合并当期期初至报告期末的现金流 量纳入合并现金流量表。</w:t>
      </w:r>
    </w:p>
    <w:p>
      <w:pPr>
        <w:pStyle w:val="Style5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在报告期内，若因非同一控制下企业合并增加子公司的，则不调整合并资产负债表期初数；将子公司 自购买日至报告期末的收入、费用、利润纳入合并利润表；该子公司自购买日至报告期末的现金流量纳入 合并现金流量表。</w:t>
      </w:r>
    </w:p>
    <w:p>
      <w:pPr>
        <w:pStyle w:val="Style5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在报告期内，本公司处置子公司，则该子公司期初至处置日的收入、费用、利润纳入合并利润表；该 子公司期初至处置日的现金流量纳入合并现金流量表。</w:t>
      </w:r>
    </w:p>
    <w:p>
      <w:pPr>
        <w:pStyle w:val="Style56"/>
        <w:keepNext w:val="0"/>
        <w:keepLines w:val="0"/>
        <w:widowControl w:val="0"/>
        <w:shd w:val="clear" w:color="auto" w:fill="auto"/>
        <w:bidi w:val="0"/>
        <w:spacing w:before="0" w:after="0" w:line="278" w:lineRule="exact"/>
        <w:ind w:left="0" w:right="0" w:firstLine="440"/>
        <w:jc w:val="both"/>
      </w:pPr>
      <w:r>
        <w:rPr>
          <w:color w:val="000000"/>
          <w:spacing w:val="0"/>
          <w:w w:val="100"/>
          <w:position w:val="0"/>
        </w:rPr>
        <w:t xml:space="preserve">企业因处置部分股权投资或其他原因丧失了对原有子公司控制权的，在合并财务报表中，对于剩余股 权，应当按照其在丧失控制权日的公允价值进行重新计量。处置股权取得的对价与剩余股权公允价值之和， 减去按原持股比例计算应享有原有子公司自购买日开始持续计算的净资产的份额之间的差额，计入丧失控 制权当期的投资收益。与原有子公司股权投资相关的其他综合收益，应当在丧失控制权时转为当期投资收 </w:t>
      </w:r>
      <w:r>
        <w:rPr>
          <w:color w:val="000000"/>
          <w:spacing w:val="0"/>
          <w:w w:val="100"/>
          <w:position w:val="0"/>
          <w:u w:val="single"/>
        </w:rPr>
        <w:t>、</w:t>
      </w:r>
      <w:r>
        <w:rPr>
          <w:i/>
          <w:iCs/>
          <w:color w:val="000000"/>
          <w:spacing w:val="0"/>
          <w:w w:val="100"/>
          <w:position w:val="0"/>
          <w:u w:val="single"/>
        </w:rPr>
        <w:t>八</w:t>
      </w:r>
    </w:p>
    <w:p>
      <w:pPr>
        <w:pStyle w:val="Style56"/>
        <w:keepNext w:val="0"/>
        <w:keepLines w:val="0"/>
        <w:widowControl w:val="0"/>
        <w:shd w:val="clear" w:color="auto" w:fill="auto"/>
        <w:bidi w:val="0"/>
        <w:spacing w:before="0" w:after="300" w:line="240" w:lineRule="auto"/>
        <w:ind w:left="0" w:right="0" w:firstLine="0"/>
        <w:jc w:val="both"/>
      </w:pPr>
      <w:r>
        <w:rPr>
          <w:color w:val="000000"/>
          <w:spacing w:val="0"/>
          <w:w w:val="100"/>
          <w:position w:val="0"/>
        </w:rPr>
        <w:t>益。</w:t>
      </w:r>
    </w:p>
    <w:p>
      <w:pPr>
        <w:pStyle w:val="Style30"/>
        <w:keepNext/>
        <w:keepLines/>
        <w:widowControl w:val="0"/>
        <w:numPr>
          <w:ilvl w:val="0"/>
          <w:numId w:val="15"/>
        </w:numPr>
        <w:shd w:val="clear" w:color="auto" w:fill="auto"/>
        <w:bidi w:val="0"/>
        <w:spacing w:before="0" w:after="340" w:line="312" w:lineRule="exact"/>
        <w:ind w:left="0" w:right="0" w:firstLine="0"/>
        <w:jc w:val="both"/>
      </w:pPr>
      <w:bookmarkStart w:id="631" w:name="bookmark631"/>
      <w:bookmarkStart w:id="632" w:name="bookmark632"/>
      <w:bookmarkStart w:id="633" w:name="bookmark633"/>
      <w:bookmarkStart w:id="634" w:name="bookmark634"/>
      <w:bookmarkEnd w:id="633"/>
      <w:r>
        <w:rPr>
          <w:color w:val="000000"/>
          <w:spacing w:val="0"/>
          <w:w w:val="100"/>
          <w:position w:val="0"/>
        </w:rPr>
        <w:t>对同一子公司的股权在连续两个会计年度买入再卖出，或卖出再买入的应披露相关的会计处理方法</w:t>
      </w:r>
      <w:bookmarkEnd w:id="631"/>
      <w:bookmarkEnd w:id="632"/>
      <w:bookmarkEnd w:id="634"/>
    </w:p>
    <w:p>
      <w:pPr>
        <w:pStyle w:val="Style30"/>
        <w:keepNext/>
        <w:keepLines/>
        <w:widowControl w:val="0"/>
        <w:shd w:val="clear" w:color="auto" w:fill="auto"/>
        <w:tabs>
          <w:tab w:pos="380" w:val="left"/>
        </w:tabs>
        <w:bidi w:val="0"/>
        <w:spacing w:before="0" w:after="200" w:line="326" w:lineRule="auto"/>
        <w:ind w:left="0" w:right="0" w:firstLine="0"/>
        <w:jc w:val="both"/>
      </w:pPr>
      <w:bookmarkStart w:id="631" w:name="bookmark631"/>
      <w:bookmarkStart w:id="632" w:name="bookmark632"/>
      <w:bookmarkStart w:id="635" w:name="bookmark635"/>
      <w:bookmarkStart w:id="636" w:name="bookmark636"/>
      <w:r>
        <w:rPr>
          <w:rFonts w:ascii="Times New Roman" w:eastAsia="Times New Roman" w:hAnsi="Times New Roman" w:cs="Times New Roman"/>
          <w:color w:val="000000"/>
          <w:spacing w:val="0"/>
          <w:w w:val="100"/>
          <w:position w:val="0"/>
        </w:rPr>
        <w:t>8</w:t>
      </w:r>
      <w:bookmarkEnd w:id="635"/>
      <w:r>
        <w:rPr>
          <w:color w:val="000000"/>
          <w:spacing w:val="0"/>
          <w:w w:val="100"/>
          <w:position w:val="0"/>
        </w:rPr>
        <w:t>、</w:t>
        <w:tab/>
        <w:t>现金及现金等价物的确定标准</w:t>
      </w:r>
      <w:bookmarkEnd w:id="631"/>
      <w:bookmarkEnd w:id="632"/>
      <w:bookmarkEnd w:id="636"/>
    </w:p>
    <w:p>
      <w:pPr>
        <w:pStyle w:val="Style56"/>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在编制现金流量表时，将本公司库存现金以及可以随时用于支付的存款确认为现金。将同时具备期限短(一 般从购买日起，三个月内到期)、流动性强、易于转换为已知现金、价值变动风险很小四个条件的投资， 确定为现金等价物。</w:t>
      </w:r>
    </w:p>
    <w:p>
      <w:pPr>
        <w:pStyle w:val="Style30"/>
        <w:keepNext/>
        <w:keepLines/>
        <w:widowControl w:val="0"/>
        <w:shd w:val="clear" w:color="auto" w:fill="auto"/>
        <w:tabs>
          <w:tab w:pos="380" w:val="left"/>
        </w:tabs>
        <w:bidi w:val="0"/>
        <w:spacing w:before="0" w:after="200" w:line="326" w:lineRule="auto"/>
        <w:ind w:left="0" w:right="0" w:firstLine="0"/>
        <w:jc w:val="both"/>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9</w:t>
      </w:r>
      <w:bookmarkEnd w:id="639"/>
      <w:r>
        <w:rPr>
          <w:color w:val="000000"/>
          <w:spacing w:val="0"/>
          <w:w w:val="100"/>
          <w:position w:val="0"/>
        </w:rPr>
        <w:t>、</w:t>
        <w:tab/>
        <w:t>外币业务和外币报表折算</w:t>
      </w:r>
      <w:bookmarkEnd w:id="637"/>
      <w:bookmarkEnd w:id="638"/>
      <w:bookmarkEnd w:id="640"/>
    </w:p>
    <w:p>
      <w:pPr>
        <w:pStyle w:val="Style30"/>
        <w:keepNext/>
        <w:keepLines/>
        <w:widowControl w:val="0"/>
        <w:numPr>
          <w:ilvl w:val="0"/>
          <w:numId w:val="17"/>
        </w:numPr>
        <w:shd w:val="clear" w:color="auto" w:fill="auto"/>
        <w:tabs>
          <w:tab w:pos="490" w:val="left"/>
        </w:tabs>
        <w:bidi w:val="0"/>
        <w:spacing w:before="0" w:after="300" w:line="312" w:lineRule="exact"/>
        <w:ind w:left="0" w:right="0" w:firstLine="0"/>
        <w:jc w:val="both"/>
      </w:pPr>
      <w:bookmarkStart w:id="637" w:name="bookmark637"/>
      <w:bookmarkStart w:id="638" w:name="bookmark638"/>
      <w:bookmarkStart w:id="641" w:name="bookmark641"/>
      <w:bookmarkStart w:id="642" w:name="bookmark642"/>
      <w:bookmarkEnd w:id="641"/>
      <w:r>
        <w:rPr>
          <w:color w:val="000000"/>
          <w:spacing w:val="0"/>
          <w:w w:val="100"/>
          <w:position w:val="0"/>
        </w:rPr>
        <w:t>外币业务</w:t>
      </w:r>
      <w:bookmarkEnd w:id="637"/>
      <w:bookmarkEnd w:id="638"/>
      <w:bookmarkEnd w:id="642"/>
    </w:p>
    <w:p>
      <w:pPr>
        <w:pStyle w:val="Style5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外币业务采用交易发生日的即期汇率作为折算汇率折合成人民币记账。</w:t>
      </w:r>
    </w:p>
    <w:p>
      <w:pPr>
        <w:pStyle w:val="Style56"/>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益或资本公积。</w:t>
      </w:r>
    </w:p>
    <w:p>
      <w:pPr>
        <w:pStyle w:val="Style30"/>
        <w:keepNext/>
        <w:keepLines/>
        <w:widowControl w:val="0"/>
        <w:numPr>
          <w:ilvl w:val="0"/>
          <w:numId w:val="17"/>
        </w:numPr>
        <w:shd w:val="clear" w:color="auto" w:fill="auto"/>
        <w:tabs>
          <w:tab w:pos="490" w:val="left"/>
        </w:tabs>
        <w:bidi w:val="0"/>
        <w:spacing w:before="0" w:after="300" w:line="312" w:lineRule="exact"/>
        <w:ind w:left="0" w:right="0" w:firstLine="0"/>
        <w:jc w:val="left"/>
      </w:pPr>
      <w:bookmarkStart w:id="643" w:name="bookmark643"/>
      <w:bookmarkStart w:id="644" w:name="bookmark644"/>
      <w:bookmarkStart w:id="645" w:name="bookmark645"/>
      <w:bookmarkStart w:id="646" w:name="bookmark646"/>
      <w:bookmarkEnd w:id="645"/>
      <w:r>
        <w:rPr>
          <w:color w:val="000000"/>
          <w:spacing w:val="0"/>
          <w:w w:val="100"/>
          <w:position w:val="0"/>
        </w:rPr>
        <w:t>外币财务报表的折算</w:t>
      </w:r>
      <w:bookmarkEnd w:id="643"/>
      <w:bookmarkEnd w:id="644"/>
      <w:bookmarkEnd w:id="646"/>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润''项目外，其他项目采用发生时的即期汇率折算。利润表中的收入和费用项目，采用交易发生日的即期 汇率折算。按照上述折算产生的外币财务报表折算差额，在资产负债表所有者权益项目下单独列示。</w:t>
      </w:r>
    </w:p>
    <w:p>
      <w:pPr>
        <w:pStyle w:val="Style56"/>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处置境外经营时，将资产负债表中所有者权益项目下列示的、与该境外经营相关的外币财务报表折算 差额，自所有者权益项目转入处置当期损益；部分处置境外经营的，按处置的比例计算处置部分的外币财 务报表折算差额，转入处置当期损益。</w:t>
      </w:r>
    </w:p>
    <w:p>
      <w:pPr>
        <w:pStyle w:val="Style30"/>
        <w:keepNext/>
        <w:keepLines/>
        <w:widowControl w:val="0"/>
        <w:shd w:val="clear" w:color="auto" w:fill="auto"/>
        <w:tabs>
          <w:tab w:pos="476" w:val="left"/>
        </w:tabs>
        <w:bidi w:val="0"/>
        <w:spacing w:before="0" w:after="200" w:line="326"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1</w:t>
      </w:r>
      <w:bookmarkEnd w:id="64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647"/>
      <w:bookmarkEnd w:id="648"/>
      <w:bookmarkEnd w:id="650"/>
    </w:p>
    <w:p>
      <w:pPr>
        <w:pStyle w:val="Style56"/>
        <w:keepNext w:val="0"/>
        <w:keepLines w:val="0"/>
        <w:widowControl w:val="0"/>
        <w:shd w:val="clear" w:color="auto" w:fill="auto"/>
        <w:bidi w:val="0"/>
        <w:spacing w:before="0" w:after="300" w:line="312" w:lineRule="exact"/>
        <w:ind w:left="0" w:right="0" w:firstLine="0"/>
        <w:jc w:val="left"/>
      </w:pPr>
      <w:r>
        <w:rPr>
          <w:color w:val="000000"/>
          <w:spacing w:val="0"/>
          <w:w w:val="100"/>
          <w:position w:val="0"/>
        </w:rPr>
        <w:t>金融工具包括金融资产、金融负债和权益工具。</w:t>
      </w:r>
    </w:p>
    <w:p>
      <w:pPr>
        <w:pStyle w:val="Style30"/>
        <w:keepNext/>
        <w:keepLines/>
        <w:widowControl w:val="0"/>
        <w:shd w:val="clear" w:color="auto" w:fill="auto"/>
        <w:tabs>
          <w:tab w:pos="493" w:val="left"/>
        </w:tabs>
        <w:bidi w:val="0"/>
        <w:spacing w:before="0" w:after="280" w:line="314" w:lineRule="exact"/>
        <w:ind w:left="0" w:right="0" w:firstLine="0"/>
        <w:jc w:val="left"/>
      </w:pPr>
      <w:bookmarkStart w:id="651" w:name="bookmark651"/>
      <w:bookmarkStart w:id="652" w:name="bookmark652"/>
      <w:bookmarkStart w:id="653" w:name="bookmark653"/>
      <w:bookmarkStart w:id="654" w:name="bookmark654"/>
      <w:r>
        <w:rPr>
          <w:color w:val="000000"/>
          <w:spacing w:val="0"/>
          <w:w w:val="100"/>
          <w:position w:val="0"/>
        </w:rPr>
        <w:t>（</w:t>
      </w:r>
      <w:bookmarkEnd w:id="653"/>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651"/>
      <w:bookmarkEnd w:id="652"/>
      <w:bookmarkEnd w:id="654"/>
    </w:p>
    <w:p>
      <w:pPr>
        <w:pStyle w:val="Style56"/>
        <w:keepNext w:val="0"/>
        <w:keepLines w:val="0"/>
        <w:widowControl w:val="0"/>
        <w:shd w:val="clear" w:color="auto" w:fill="auto"/>
        <w:bidi w:val="0"/>
        <w:spacing w:before="0" w:after="280" w:line="312" w:lineRule="exact"/>
        <w:ind w:left="0" w:right="0" w:firstLine="0"/>
        <w:jc w:val="both"/>
      </w:pPr>
      <w:r>
        <w:rPr>
          <w:color w:val="000000"/>
          <w:spacing w:val="0"/>
          <w:w w:val="100"/>
          <w:position w:val="0"/>
        </w:rPr>
        <w:t>管理层按照取得持有金融资产和承担金融负债的目的，将其划分为：以公允价值计量且其变动计入当期损 益的金融资产或金融负债，包括交易性金融资产或金融负债（和直接指定为以公允价值计量且其变动计入 当期损益的金融资产或金融负债）；持有至到期投资；应收款项；可供出售金融资产；其他金融负债等。</w:t>
      </w:r>
    </w:p>
    <w:p>
      <w:pPr>
        <w:pStyle w:val="Style30"/>
        <w:keepNext/>
        <w:keepLines/>
        <w:widowControl w:val="0"/>
        <w:shd w:val="clear" w:color="auto" w:fill="auto"/>
        <w:tabs>
          <w:tab w:pos="493" w:val="left"/>
        </w:tabs>
        <w:bidi w:val="0"/>
        <w:spacing w:before="0" w:after="280" w:line="314" w:lineRule="exact"/>
        <w:ind w:left="0" w:right="0" w:firstLine="0"/>
        <w:jc w:val="both"/>
      </w:pPr>
      <w:bookmarkStart w:id="655" w:name="bookmark655"/>
      <w:bookmarkStart w:id="656" w:name="bookmark656"/>
      <w:bookmarkStart w:id="657" w:name="bookmark657"/>
      <w:bookmarkStart w:id="658" w:name="bookmark658"/>
      <w:r>
        <w:rPr>
          <w:color w:val="000000"/>
          <w:spacing w:val="0"/>
          <w:w w:val="100"/>
          <w:position w:val="0"/>
        </w:rPr>
        <w:t>（</w:t>
      </w:r>
      <w:bookmarkEnd w:id="657"/>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655"/>
      <w:bookmarkEnd w:id="656"/>
      <w:bookmarkEnd w:id="658"/>
    </w:p>
    <w:p>
      <w:pPr>
        <w:pStyle w:val="Style56"/>
        <w:keepNext w:val="0"/>
        <w:keepLines w:val="0"/>
        <w:widowControl w:val="0"/>
        <w:shd w:val="clear" w:color="auto" w:fill="auto"/>
        <w:tabs>
          <w:tab w:pos="668" w:val="left"/>
        </w:tabs>
        <w:bidi w:val="0"/>
        <w:spacing w:before="0" w:after="0" w:line="312" w:lineRule="exact"/>
        <w:ind w:left="0" w:right="0" w:firstLine="180"/>
        <w:jc w:val="left"/>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以公允价值计量且其变动计入当期损益的金融资产（金融负债）</w:t>
      </w:r>
    </w:p>
    <w:p>
      <w:pPr>
        <w:pStyle w:val="Style56"/>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取得时以公允价值（扣除已宣告但尚未发放的现金股利或已到付息期但尚未领取的债券利息）作为初 始确认金额，相关的交易费用计入当期损益。</w:t>
      </w:r>
    </w:p>
    <w:p>
      <w:pPr>
        <w:pStyle w:val="Style56"/>
        <w:keepNext w:val="0"/>
        <w:keepLines w:val="0"/>
        <w:widowControl w:val="0"/>
        <w:shd w:val="clear" w:color="auto" w:fill="auto"/>
        <w:bidi w:val="0"/>
        <w:spacing w:before="0" w:after="0" w:line="312" w:lineRule="exact"/>
        <w:ind w:left="0" w:right="0" w:firstLine="260"/>
        <w:jc w:val="left"/>
      </w:pPr>
      <w:r>
        <w:rPr>
          <w:color w:val="000000"/>
          <w:spacing w:val="0"/>
          <w:w w:val="100"/>
          <w:position w:val="0"/>
        </w:rPr>
        <w:t>持有期间将取得的利息或现金股利确认为投资收益，期末将公允价值变动计入当期损益。</w:t>
      </w:r>
    </w:p>
    <w:p>
      <w:pPr>
        <w:pStyle w:val="Style56"/>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处置时，其公允价值与初始入账金额之间的差额确认为投资收益，同时调整公允价值变动损益。</w:t>
      </w:r>
    </w:p>
    <w:p>
      <w:pPr>
        <w:pStyle w:val="Style56"/>
        <w:keepNext w:val="0"/>
        <w:keepLines w:val="0"/>
        <w:widowControl w:val="0"/>
        <w:shd w:val="clear" w:color="auto" w:fill="auto"/>
        <w:tabs>
          <w:tab w:pos="668" w:val="left"/>
        </w:tabs>
        <w:bidi w:val="0"/>
        <w:spacing w:before="0" w:after="0" w:line="314" w:lineRule="exact"/>
        <w:ind w:left="0" w:right="0" w:firstLine="180"/>
        <w:jc w:val="both"/>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p>
    <w:p>
      <w:pPr>
        <w:pStyle w:val="Style56"/>
        <w:keepNext w:val="0"/>
        <w:keepLines w:val="0"/>
        <w:widowControl w:val="0"/>
        <w:shd w:val="clear" w:color="auto" w:fill="auto"/>
        <w:bidi w:val="0"/>
        <w:spacing w:before="0" w:after="0" w:line="314" w:lineRule="exact"/>
        <w:ind w:left="0" w:right="0" w:firstLine="300"/>
        <w:jc w:val="left"/>
      </w:pPr>
      <w:r>
        <w:rPr>
          <w:color w:val="000000"/>
          <w:spacing w:val="0"/>
          <w:w w:val="100"/>
          <w:position w:val="0"/>
        </w:rPr>
        <w:t>取得时按公允价值（扣除已到付息期但尚未领取的债券利息）和相关交易费用之和作为初始确认金额。 持有期间按照摊余成本和实际利率计算确认利息收入，计入投资收益。实际利率在取得时确定，在该 预期存续期间或适用的更短期间内保持不变。</w:t>
      </w:r>
    </w:p>
    <w:p>
      <w:pPr>
        <w:pStyle w:val="Style56"/>
        <w:keepNext w:val="0"/>
        <w:keepLines w:val="0"/>
        <w:widowControl w:val="0"/>
        <w:shd w:val="clear" w:color="auto" w:fill="auto"/>
        <w:bidi w:val="0"/>
        <w:spacing w:before="0" w:after="0" w:line="314" w:lineRule="exact"/>
        <w:ind w:left="0" w:right="0" w:firstLine="260"/>
        <w:jc w:val="both"/>
      </w:pPr>
      <w:r>
        <w:rPr>
          <w:color w:val="000000"/>
          <w:spacing w:val="0"/>
          <w:w w:val="100"/>
          <w:position w:val="0"/>
        </w:rPr>
        <w:t>处置时，将所取得价款与该投资账面价值之间的差额计入投资收益。</w:t>
      </w:r>
    </w:p>
    <w:p>
      <w:pPr>
        <w:pStyle w:val="Style56"/>
        <w:keepNext w:val="0"/>
        <w:keepLines w:val="0"/>
        <w:widowControl w:val="0"/>
        <w:shd w:val="clear" w:color="auto" w:fill="auto"/>
        <w:tabs>
          <w:tab w:pos="488" w:val="left"/>
        </w:tabs>
        <w:bidi w:val="0"/>
        <w:spacing w:before="0" w:after="0" w:line="314" w:lineRule="exact"/>
        <w:ind w:left="0" w:right="0" w:firstLine="0"/>
        <w:jc w:val="left"/>
      </w:pPr>
      <w:bookmarkStart w:id="661" w:name="bookmark661"/>
      <w:r>
        <w:rPr>
          <w:color w:val="000000"/>
          <w:spacing w:val="0"/>
          <w:w w:val="100"/>
          <w:position w:val="0"/>
        </w:rPr>
        <w:t>（</w:t>
      </w:r>
      <w:bookmarkEnd w:id="661"/>
      <w:r>
        <w:rPr>
          <w:rFonts w:ascii="Times New Roman" w:eastAsia="Times New Roman" w:hAnsi="Times New Roman" w:cs="Times New Roman"/>
          <w:color w:val="000000"/>
          <w:spacing w:val="0"/>
          <w:w w:val="100"/>
          <w:position w:val="0"/>
        </w:rPr>
        <w:t>3</w:t>
      </w:r>
      <w:r>
        <w:rPr>
          <w:color w:val="000000"/>
          <w:spacing w:val="0"/>
          <w:w w:val="100"/>
          <w:position w:val="0"/>
        </w:rPr>
        <w:t>）</w:t>
        <w:tab/>
        <w:t>应收款项</w:t>
      </w:r>
    </w:p>
    <w:p>
      <w:pPr>
        <w:pStyle w:val="Style5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公司对外销售商品或提供劳务形成的应收债权，以及公司持有的其他企业的不包括在活跃市场上有报 价的债务工具的债权，包括应收账款、其他应收款等，以向购货方应收的合同或协议价款作为初始确认金 额；具有融资性质的，按其现值进行初始确认。</w:t>
      </w:r>
    </w:p>
    <w:p>
      <w:pPr>
        <w:pStyle w:val="Style56"/>
        <w:keepNext w:val="0"/>
        <w:keepLines w:val="0"/>
        <w:widowControl w:val="0"/>
        <w:shd w:val="clear" w:color="auto" w:fill="auto"/>
        <w:bidi w:val="0"/>
        <w:spacing w:before="0" w:after="0" w:line="314" w:lineRule="exact"/>
        <w:ind w:left="0" w:right="0" w:firstLine="260"/>
        <w:jc w:val="left"/>
      </w:pPr>
      <w:r>
        <w:rPr>
          <w:color w:val="000000"/>
          <w:spacing w:val="0"/>
          <w:w w:val="100"/>
          <w:position w:val="0"/>
        </w:rPr>
        <w:t>收回或处置时，将取得的价款与该应收款项账面价值之间的差额计入当期损益。</w:t>
      </w:r>
    </w:p>
    <w:p>
      <w:pPr>
        <w:pStyle w:val="Style56"/>
        <w:keepNext w:val="0"/>
        <w:keepLines w:val="0"/>
        <w:widowControl w:val="0"/>
        <w:shd w:val="clear" w:color="auto" w:fill="auto"/>
        <w:tabs>
          <w:tab w:pos="488" w:val="left"/>
        </w:tabs>
        <w:bidi w:val="0"/>
        <w:spacing w:before="0" w:after="0" w:line="314" w:lineRule="exact"/>
        <w:ind w:left="0" w:right="0" w:firstLine="0"/>
        <w:jc w:val="left"/>
      </w:pPr>
      <w:bookmarkStart w:id="662" w:name="bookmark662"/>
      <w:r>
        <w:rPr>
          <w:color w:val="000000"/>
          <w:spacing w:val="0"/>
          <w:w w:val="100"/>
          <w:position w:val="0"/>
        </w:rPr>
        <w:t>（</w:t>
      </w:r>
      <w:bookmarkEnd w:id="662"/>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5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取得时按公允价值（扣除已宣告但尚未发放的现金股利或已到付息期但尚未领取的债券利息）和相关 交易费用之和作为初始确认金额。</w:t>
      </w:r>
    </w:p>
    <w:p>
      <w:pPr>
        <w:pStyle w:val="Style5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持有期间将取得的利息或现金股利确认为投资收益。期末以公允价值计量且将公允价值变动计入资本 公积（其他资本公积）。</w:t>
      </w:r>
    </w:p>
    <w:p>
      <w:pPr>
        <w:pStyle w:val="Style5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处置时，将取得的价款与该金融资产账面价值之间的差额，计入投资损益；同时，将原直接计入所有 者权益的公允价值变动累计额对应处置部分的金额转出，计入投资损益。</w:t>
      </w:r>
    </w:p>
    <w:p>
      <w:pPr>
        <w:pStyle w:val="Style56"/>
        <w:keepNext w:val="0"/>
        <w:keepLines w:val="0"/>
        <w:widowControl w:val="0"/>
        <w:shd w:val="clear" w:color="auto" w:fill="auto"/>
        <w:tabs>
          <w:tab w:pos="488" w:val="left"/>
        </w:tabs>
        <w:bidi w:val="0"/>
        <w:spacing w:before="0" w:after="0" w:line="314" w:lineRule="exact"/>
        <w:ind w:left="0" w:right="0" w:firstLine="0"/>
        <w:jc w:val="left"/>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56"/>
        <w:keepNext w:val="0"/>
        <w:keepLines w:val="0"/>
        <w:widowControl w:val="0"/>
        <w:shd w:val="clear" w:color="auto" w:fill="auto"/>
        <w:bidi w:val="0"/>
        <w:spacing w:before="0" w:after="280" w:line="314" w:lineRule="exact"/>
        <w:ind w:left="0" w:right="0" w:firstLine="260"/>
        <w:jc w:val="both"/>
      </w:pPr>
      <w:r>
        <w:rPr>
          <w:color w:val="000000"/>
          <w:spacing w:val="0"/>
          <w:w w:val="100"/>
          <w:position w:val="0"/>
        </w:rPr>
        <w:t>按其公允价值和相关交易费用之和作为初始确认金额。采用摊余成本进行后续计量。</w:t>
      </w:r>
    </w:p>
    <w:p>
      <w:pPr>
        <w:pStyle w:val="Style30"/>
        <w:keepNext/>
        <w:keepLines/>
        <w:widowControl w:val="0"/>
        <w:shd w:val="clear" w:color="auto" w:fill="auto"/>
        <w:tabs>
          <w:tab w:pos="493" w:val="left"/>
        </w:tabs>
        <w:bidi w:val="0"/>
        <w:spacing w:before="0" w:after="280" w:line="314" w:lineRule="exact"/>
        <w:ind w:left="0" w:right="0" w:firstLine="0"/>
        <w:jc w:val="left"/>
      </w:pPr>
      <w:bookmarkStart w:id="664" w:name="bookmark664"/>
      <w:bookmarkStart w:id="665" w:name="bookmark665"/>
      <w:bookmarkStart w:id="666" w:name="bookmark666"/>
      <w:bookmarkStart w:id="667" w:name="bookmark667"/>
      <w:r>
        <w:rPr>
          <w:color w:val="000000"/>
          <w:spacing w:val="0"/>
          <w:w w:val="100"/>
          <w:position w:val="0"/>
        </w:rPr>
        <w:t>（</w:t>
      </w:r>
      <w:bookmarkEnd w:id="666"/>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664"/>
      <w:bookmarkEnd w:id="665"/>
      <w:bookmarkEnd w:id="667"/>
    </w:p>
    <w:p>
      <w:pPr>
        <w:pStyle w:val="Style5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5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56"/>
        <w:keepNext w:val="0"/>
        <w:keepLines w:val="0"/>
        <w:widowControl w:val="0"/>
        <w:shd w:val="clear" w:color="auto" w:fill="auto"/>
        <w:tabs>
          <w:tab w:pos="928" w:val="left"/>
        </w:tabs>
        <w:bidi w:val="0"/>
        <w:spacing w:before="0" w:after="0" w:line="316" w:lineRule="exact"/>
        <w:ind w:left="0" w:right="0" w:firstLine="440"/>
        <w:jc w:val="both"/>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56"/>
        <w:keepNext w:val="0"/>
        <w:keepLines w:val="0"/>
        <w:widowControl w:val="0"/>
        <w:shd w:val="clear" w:color="auto" w:fill="auto"/>
        <w:tabs>
          <w:tab w:pos="1021" w:val="left"/>
        </w:tabs>
        <w:bidi w:val="0"/>
        <w:spacing w:before="0" w:after="0" w:line="316" w:lineRule="exact"/>
        <w:ind w:left="0" w:right="0" w:firstLine="44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 为可供出售金融资产的情形）之和。</w:t>
      </w:r>
    </w:p>
    <w:p>
      <w:pPr>
        <w:pStyle w:val="Style5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 xml:space="preserve">金融资产部分转移满足终止确认条件的，将所转移金融资产整体的账面价值，在终止确认部分和未终 </w:t>
      </w:r>
      <w:r>
        <w:rPr>
          <w:color w:val="000000"/>
          <w:spacing w:val="0"/>
          <w:w w:val="100"/>
          <w:position w:val="0"/>
        </w:rPr>
        <w:t>止确认部分之间，按照各自的相对公允价值进行分摊，并将下列两项金额的差额计入当期损益：</w:t>
      </w:r>
    </w:p>
    <w:p>
      <w:pPr>
        <w:pStyle w:val="Style56"/>
        <w:keepNext w:val="0"/>
        <w:keepLines w:val="0"/>
        <w:widowControl w:val="0"/>
        <w:shd w:val="clear" w:color="auto" w:fill="auto"/>
        <w:tabs>
          <w:tab w:pos="928" w:val="left"/>
        </w:tabs>
        <w:bidi w:val="0"/>
        <w:spacing w:before="0" w:after="0" w:line="314" w:lineRule="exact"/>
        <w:ind w:left="0" w:right="0" w:firstLine="44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56"/>
        <w:keepNext w:val="0"/>
        <w:keepLines w:val="0"/>
        <w:widowControl w:val="0"/>
        <w:shd w:val="clear" w:color="auto" w:fill="auto"/>
        <w:tabs>
          <w:tab w:pos="1021" w:val="left"/>
        </w:tabs>
        <w:bidi w:val="0"/>
        <w:spacing w:before="0" w:after="0" w:line="326" w:lineRule="exact"/>
        <w:ind w:left="0" w:right="0" w:firstLine="440"/>
        <w:jc w:val="both"/>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 金额（涉及转移的金融资产为可供出售金融资产的情形）之和。</w:t>
      </w:r>
    </w:p>
    <w:p>
      <w:pPr>
        <w:pStyle w:val="Style56"/>
        <w:keepNext w:val="0"/>
        <w:keepLines w:val="0"/>
        <w:widowControl w:val="0"/>
        <w:shd w:val="clear" w:color="auto" w:fill="auto"/>
        <w:bidi w:val="0"/>
        <w:spacing w:before="0" w:after="280" w:line="326"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30"/>
        <w:keepNext/>
        <w:keepLines/>
        <w:widowControl w:val="0"/>
        <w:shd w:val="clear" w:color="auto" w:fill="auto"/>
        <w:tabs>
          <w:tab w:pos="493" w:val="left"/>
        </w:tabs>
        <w:bidi w:val="0"/>
        <w:spacing w:before="0" w:after="280" w:line="314" w:lineRule="exact"/>
        <w:ind w:left="0" w:right="0" w:firstLine="0"/>
        <w:jc w:val="left"/>
      </w:pPr>
      <w:bookmarkStart w:id="672" w:name="bookmark672"/>
      <w:bookmarkStart w:id="673" w:name="bookmark673"/>
      <w:bookmarkStart w:id="674" w:name="bookmark674"/>
      <w:bookmarkStart w:id="675" w:name="bookmark675"/>
      <w:r>
        <w:rPr>
          <w:color w:val="000000"/>
          <w:spacing w:val="0"/>
          <w:w w:val="100"/>
          <w:position w:val="0"/>
        </w:rPr>
        <w:t>（</w:t>
      </w:r>
      <w:bookmarkEnd w:id="674"/>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672"/>
      <w:bookmarkEnd w:id="673"/>
      <w:bookmarkEnd w:id="675"/>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56"/>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0"/>
        <w:keepNext/>
        <w:keepLines/>
        <w:widowControl w:val="0"/>
        <w:shd w:val="clear" w:color="auto" w:fill="auto"/>
        <w:tabs>
          <w:tab w:pos="493" w:val="left"/>
        </w:tabs>
        <w:bidi w:val="0"/>
        <w:spacing w:before="0" w:after="280" w:line="314" w:lineRule="exact"/>
        <w:ind w:left="0" w:right="0" w:firstLine="0"/>
        <w:jc w:val="both"/>
      </w:pPr>
      <w:bookmarkStart w:id="676" w:name="bookmark676"/>
      <w:bookmarkStart w:id="677" w:name="bookmark677"/>
      <w:bookmarkStart w:id="678" w:name="bookmark678"/>
      <w:bookmarkStart w:id="679" w:name="bookmark679"/>
      <w:r>
        <w:rPr>
          <w:color w:val="000000"/>
          <w:spacing w:val="0"/>
          <w:w w:val="100"/>
          <w:position w:val="0"/>
        </w:rPr>
        <w:t>（</w:t>
      </w:r>
      <w:bookmarkEnd w:id="678"/>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676"/>
      <w:bookmarkEnd w:id="677"/>
      <w:bookmarkEnd w:id="679"/>
    </w:p>
    <w:p>
      <w:pPr>
        <w:pStyle w:val="Style56"/>
        <w:keepNext w:val="0"/>
        <w:keepLines w:val="0"/>
        <w:widowControl w:val="0"/>
        <w:shd w:val="clear" w:color="auto" w:fill="auto"/>
        <w:bidi w:val="0"/>
        <w:spacing w:before="0" w:after="280" w:line="313" w:lineRule="exact"/>
        <w:ind w:left="0" w:right="0" w:firstLine="0"/>
        <w:jc w:val="both"/>
      </w:pPr>
      <w:r>
        <w:rPr>
          <w:color w:val="000000"/>
          <w:spacing w:val="0"/>
          <w:w w:val="100"/>
          <w:position w:val="0"/>
        </w:rPr>
        <w:t>本公司采用公允价值计量的金融资产和金融负债存在活跃市场的金融资产或金融负债，以活跃市场的报价 确定其公允价值；不存在活跃市场的金融资产或金融负债，采用估值技术（包括参考熟悉情况并自愿交易 的各方最近进行的市场交易中使用的价格、参照实质上相同的其他金融工具的当前公允价值、现金流量折 现法和期权定价模型等）确定其公允价值；初始取得或源生的金融资产或承担的金融负债，以市场交易价 格作为确定其公允价值的基础。</w:t>
      </w:r>
    </w:p>
    <w:p>
      <w:pPr>
        <w:pStyle w:val="Style30"/>
        <w:keepNext/>
        <w:keepLines/>
        <w:widowControl w:val="0"/>
        <w:shd w:val="clear" w:color="auto" w:fill="auto"/>
        <w:tabs>
          <w:tab w:pos="493" w:val="left"/>
        </w:tabs>
        <w:bidi w:val="0"/>
        <w:spacing w:before="0" w:after="280" w:line="314" w:lineRule="exact"/>
        <w:ind w:left="0" w:right="0" w:firstLine="0"/>
        <w:jc w:val="left"/>
      </w:pPr>
      <w:bookmarkStart w:id="680" w:name="bookmark680"/>
      <w:bookmarkStart w:id="681" w:name="bookmark681"/>
      <w:bookmarkStart w:id="682" w:name="bookmark682"/>
      <w:bookmarkStart w:id="683" w:name="bookmark683"/>
      <w:r>
        <w:rPr>
          <w:color w:val="000000"/>
          <w:spacing w:val="0"/>
          <w:w w:val="100"/>
          <w:position w:val="0"/>
        </w:rPr>
        <w:t>（</w:t>
      </w:r>
      <w:bookmarkEnd w:id="682"/>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680"/>
      <w:bookmarkEnd w:id="681"/>
      <w:bookmarkEnd w:id="683"/>
    </w:p>
    <w:p>
      <w:pPr>
        <w:pStyle w:val="Style56"/>
        <w:keepNext w:val="0"/>
        <w:keepLines w:val="0"/>
        <w:widowControl w:val="0"/>
        <w:shd w:val="clear" w:color="auto" w:fill="auto"/>
        <w:bidi w:val="0"/>
        <w:spacing w:before="0" w:after="0" w:line="307" w:lineRule="exact"/>
        <w:ind w:left="0" w:right="0" w:firstLine="440"/>
        <w:jc w:val="both"/>
      </w:pPr>
      <w:r>
        <w:rPr>
          <w:color w:val="000000"/>
          <w:spacing w:val="0"/>
          <w:w w:val="100"/>
          <w:position w:val="0"/>
        </w:rPr>
        <w:t>资产负债表日对以公允价值计量且其变动计入当期损益的金融资产以外的金融资产的账面价值进行 检查，如有客观证据表明该金融资产发生减值的，计提减值准备。</w:t>
      </w:r>
    </w:p>
    <w:p>
      <w:pPr>
        <w:pStyle w:val="Style56"/>
        <w:keepNext w:val="0"/>
        <w:keepLines w:val="0"/>
        <w:widowControl w:val="0"/>
        <w:shd w:val="clear" w:color="auto" w:fill="auto"/>
        <w:bidi w:val="0"/>
        <w:spacing w:before="0" w:after="0" w:line="307" w:lineRule="exact"/>
        <w:ind w:left="0" w:right="0" w:firstLine="440"/>
        <w:jc w:val="both"/>
      </w:pPr>
      <w:r>
        <w:rPr>
          <w:color w:val="000000"/>
          <w:spacing w:val="0"/>
          <w:w w:val="100"/>
          <w:position w:val="0"/>
        </w:rPr>
        <w:t>金融资产发生减值的客观证据，包括但不限于：</w:t>
      </w:r>
    </w:p>
    <w:p>
      <w:pPr>
        <w:pStyle w:val="Style56"/>
        <w:keepNext w:val="0"/>
        <w:keepLines w:val="0"/>
        <w:widowControl w:val="0"/>
        <w:shd w:val="clear" w:color="auto" w:fill="auto"/>
        <w:tabs>
          <w:tab w:pos="748" w:val="left"/>
        </w:tabs>
        <w:bidi w:val="0"/>
        <w:spacing w:before="0" w:after="0" w:line="307" w:lineRule="exact"/>
        <w:ind w:left="0" w:right="0" w:firstLine="260"/>
        <w:jc w:val="both"/>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rPr>
        <w:t>1</w:t>
      </w:r>
      <w:r>
        <w:rPr>
          <w:color w:val="000000"/>
          <w:spacing w:val="0"/>
          <w:w w:val="100"/>
          <w:position w:val="0"/>
        </w:rPr>
        <w:t>）</w:t>
        <w:tab/>
        <w:t>发行方或债务人发生严重财务困难；</w:t>
      </w:r>
    </w:p>
    <w:p>
      <w:pPr>
        <w:pStyle w:val="Style56"/>
        <w:keepNext w:val="0"/>
        <w:keepLines w:val="0"/>
        <w:widowControl w:val="0"/>
        <w:shd w:val="clear" w:color="auto" w:fill="auto"/>
        <w:tabs>
          <w:tab w:pos="748" w:val="left"/>
        </w:tabs>
        <w:bidi w:val="0"/>
        <w:spacing w:before="0" w:after="0" w:line="315" w:lineRule="exact"/>
        <w:ind w:left="0" w:right="0" w:firstLine="26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rPr>
        <w:t>2</w:t>
      </w:r>
      <w:r>
        <w:rPr>
          <w:color w:val="000000"/>
          <w:spacing w:val="0"/>
          <w:w w:val="100"/>
          <w:position w:val="0"/>
        </w:rPr>
        <w:t>）</w:t>
        <w:tab/>
        <w:t>债务人违反了合同条款，如偿付利息或本金发生违约或逾期等；</w:t>
      </w:r>
    </w:p>
    <w:p>
      <w:pPr>
        <w:pStyle w:val="Style56"/>
        <w:keepNext w:val="0"/>
        <w:keepLines w:val="0"/>
        <w:widowControl w:val="0"/>
        <w:shd w:val="clear" w:color="auto" w:fill="auto"/>
        <w:tabs>
          <w:tab w:pos="748" w:val="left"/>
        </w:tabs>
        <w:bidi w:val="0"/>
        <w:spacing w:before="0" w:after="0" w:line="315" w:lineRule="exact"/>
        <w:ind w:left="0" w:right="0" w:firstLine="260"/>
        <w:jc w:val="both"/>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rPr>
        <w:t>3</w:t>
      </w:r>
      <w:r>
        <w:rPr>
          <w:color w:val="000000"/>
          <w:spacing w:val="0"/>
          <w:w w:val="100"/>
          <w:position w:val="0"/>
        </w:rPr>
        <w:t>）</w:t>
        <w:tab/>
        <w:t>债权人出于经济或法律等方面因素的考虑，对发生财务困难的债务人作出让步；</w:t>
      </w:r>
    </w:p>
    <w:p>
      <w:pPr>
        <w:pStyle w:val="Style56"/>
        <w:keepNext w:val="0"/>
        <w:keepLines w:val="0"/>
        <w:widowControl w:val="0"/>
        <w:shd w:val="clear" w:color="auto" w:fill="auto"/>
        <w:tabs>
          <w:tab w:pos="748" w:val="left"/>
        </w:tabs>
        <w:bidi w:val="0"/>
        <w:spacing w:before="0" w:after="0" w:line="315" w:lineRule="exact"/>
        <w:ind w:left="0" w:right="0" w:firstLine="260"/>
        <w:jc w:val="both"/>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rPr>
        <w:t>4</w:t>
      </w:r>
      <w:r>
        <w:rPr>
          <w:color w:val="000000"/>
          <w:spacing w:val="0"/>
          <w:w w:val="100"/>
          <w:position w:val="0"/>
        </w:rPr>
        <w:t>）</w:t>
        <w:tab/>
        <w:t>债务人很可能倒闭或进行其他财务重组；</w:t>
      </w:r>
    </w:p>
    <w:p>
      <w:pPr>
        <w:pStyle w:val="Style56"/>
        <w:keepNext w:val="0"/>
        <w:keepLines w:val="0"/>
        <w:widowControl w:val="0"/>
        <w:shd w:val="clear" w:color="auto" w:fill="auto"/>
        <w:tabs>
          <w:tab w:pos="748" w:val="left"/>
        </w:tabs>
        <w:bidi w:val="0"/>
        <w:spacing w:before="0" w:after="0" w:line="315" w:lineRule="exact"/>
        <w:ind w:left="0" w:right="0" w:firstLine="260"/>
        <w:jc w:val="both"/>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rPr>
        <w:t>5</w:t>
      </w:r>
      <w:r>
        <w:rPr>
          <w:color w:val="000000"/>
          <w:spacing w:val="0"/>
          <w:w w:val="100"/>
          <w:position w:val="0"/>
        </w:rPr>
        <w:t>）</w:t>
        <w:tab/>
        <w:t>因发行方发生重大财务困难，该金融资产无法在活跃市场继续交易；</w:t>
      </w:r>
    </w:p>
    <w:p>
      <w:pPr>
        <w:pStyle w:val="Style56"/>
        <w:keepNext w:val="0"/>
        <w:keepLines w:val="0"/>
        <w:widowControl w:val="0"/>
        <w:shd w:val="clear" w:color="auto" w:fill="auto"/>
        <w:tabs>
          <w:tab w:pos="853" w:val="left"/>
        </w:tabs>
        <w:bidi w:val="0"/>
        <w:spacing w:before="0" w:after="0" w:line="315" w:lineRule="exact"/>
        <w:ind w:left="0" w:right="0" w:firstLine="260"/>
        <w:jc w:val="both"/>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rPr>
        <w:t>6</w:t>
      </w:r>
      <w:r>
        <w:rPr>
          <w:color w:val="000000"/>
          <w:spacing w:val="0"/>
          <w:w w:val="100"/>
          <w:position w:val="0"/>
        </w:rPr>
        <w:t>）</w:t>
        <w:tab/>
        <w:t>无法辨认一组金融资产中的某项资产的现金流量是否已经减少，但根据公开的数据对其进行总体 评价后发现，该组金融资产自初始确认以来的预计未来现金流量确已减少且可计量，如该组金融资产的债 务人支付能力逐步恶化，或债务人所在国家或地区失业率提高、担保物在其所在地区的价格明显下降、所 处行业不景气等；</w:t>
      </w:r>
    </w:p>
    <w:p>
      <w:pPr>
        <w:pStyle w:val="Style56"/>
        <w:keepNext w:val="0"/>
        <w:keepLines w:val="0"/>
        <w:widowControl w:val="0"/>
        <w:shd w:val="clear" w:color="auto" w:fill="auto"/>
        <w:tabs>
          <w:tab w:pos="853" w:val="left"/>
        </w:tabs>
        <w:bidi w:val="0"/>
        <w:spacing w:before="0" w:after="0" w:line="326" w:lineRule="exact"/>
        <w:ind w:left="0" w:right="0" w:firstLine="260"/>
        <w:jc w:val="both"/>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rPr>
        <w:t>7</w:t>
      </w:r>
      <w:r>
        <w:rPr>
          <w:color w:val="000000"/>
          <w:spacing w:val="0"/>
          <w:w w:val="100"/>
          <w:position w:val="0"/>
        </w:rPr>
        <w:t>）</w:t>
        <w:tab/>
        <w:t>权益工具发行方经营所处的技术、市场、经济或法律环境等发生重大不利变化，使权益工具投资 人可能无法收回投资成本；</w:t>
      </w:r>
    </w:p>
    <w:p>
      <w:pPr>
        <w:pStyle w:val="Style56"/>
        <w:keepNext w:val="0"/>
        <w:keepLines w:val="0"/>
        <w:widowControl w:val="0"/>
        <w:shd w:val="clear" w:color="auto" w:fill="auto"/>
        <w:tabs>
          <w:tab w:pos="748" w:val="left"/>
        </w:tabs>
        <w:bidi w:val="0"/>
        <w:spacing w:before="0" w:after="0" w:line="314" w:lineRule="exact"/>
        <w:ind w:left="0" w:right="0" w:firstLine="260"/>
        <w:jc w:val="both"/>
      </w:pPr>
      <w:bookmarkStart w:id="691" w:name="bookmark691"/>
      <w:r>
        <w:rPr>
          <w:color w:val="000000"/>
          <w:spacing w:val="0"/>
          <w:w w:val="100"/>
          <w:position w:val="0"/>
        </w:rPr>
        <w:t>（</w:t>
      </w:r>
      <w:bookmarkEnd w:id="691"/>
      <w:r>
        <w:rPr>
          <w:rFonts w:ascii="Times New Roman" w:eastAsia="Times New Roman" w:hAnsi="Times New Roman" w:cs="Times New Roman"/>
          <w:color w:val="000000"/>
          <w:spacing w:val="0"/>
          <w:w w:val="100"/>
          <w:position w:val="0"/>
        </w:rPr>
        <w:t>8</w:t>
      </w:r>
      <w:r>
        <w:rPr>
          <w:color w:val="000000"/>
          <w:spacing w:val="0"/>
          <w:w w:val="100"/>
          <w:position w:val="0"/>
        </w:rPr>
        <w:t>）</w:t>
        <w:tab/>
        <w:t>权益工具投资的公允价值发生严重或非暂时性下跌；</w:t>
      </w:r>
    </w:p>
    <w:p>
      <w:pPr>
        <w:pStyle w:val="Style56"/>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金融资产的具体减值方法如下：</w:t>
      </w:r>
    </w:p>
    <w:p>
      <w:pPr>
        <w:pStyle w:val="Style56"/>
        <w:keepNext w:val="0"/>
        <w:keepLines w:val="0"/>
        <w:widowControl w:val="0"/>
        <w:numPr>
          <w:ilvl w:val="0"/>
          <w:numId w:val="19"/>
        </w:numPr>
        <w:shd w:val="clear" w:color="auto" w:fill="auto"/>
        <w:tabs>
          <w:tab w:pos="777" w:val="left"/>
        </w:tabs>
        <w:bidi w:val="0"/>
        <w:spacing w:before="0" w:after="0" w:line="312" w:lineRule="exact"/>
        <w:ind w:left="0" w:right="0" w:firstLine="320"/>
        <w:jc w:val="both"/>
      </w:pPr>
      <w:bookmarkStart w:id="692" w:name="bookmark692"/>
      <w:bookmarkEnd w:id="692"/>
      <w:r>
        <w:rPr>
          <w:color w:val="000000"/>
          <w:spacing w:val="0"/>
          <w:w w:val="100"/>
          <w:position w:val="0"/>
        </w:rPr>
        <w:t>可供出售金融资产的减值准备：</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对于可供出售金融资产采用个别认定的方式评估减值损失，其中：表明可供出售权益工具投资发生减 值的客观证据包括权益工具投资的公允价值发生严重或非暂时性下跌，具体量化标准为：本公司于资产负 债表日对各项可供出售权益工具投资单独进行检查，若该权益工具投资于资产负债表日的公允价值低于其 初始投资成本超过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)或低于其初始投资成本持续时间超过一年(含一年)的，则表明其发生 减值；若该权益工具投资于资产负债表日的公允价值低于其初始投资成本超过</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 xml:space="preserve">)但尚未达到 </w:t>
      </w:r>
      <w:r>
        <w:rPr>
          <w:rFonts w:ascii="Times New Roman" w:eastAsia="Times New Roman" w:hAnsi="Times New Roman" w:cs="Times New Roman"/>
          <w:color w:val="000000"/>
          <w:spacing w:val="0"/>
          <w:w w:val="100"/>
          <w:position w:val="0"/>
        </w:rPr>
        <w:t>50%</w:t>
      </w:r>
      <w:r>
        <w:rPr>
          <w:color w:val="000000"/>
          <w:spacing w:val="0"/>
          <w:w w:val="100"/>
          <w:position w:val="0"/>
        </w:rPr>
        <w:t>的，本公司会综合考虑其他相关因素诸如价格波动率等，判断该权益工具投资是否发生减值。</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可供出售金融资产发生减值时，即使该金融资产没有终止确认，本公司将原直接计入所有者权益的因 公允价值下降形成的累计损失从所有者权益转出，计入当期损益。该转出的累计损失，等于可供出售金融 资产的初始取得成本扣除已收回本金和已摊余金额、当前公允价值和原已计入损益的减值损失后的余额。</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对于已确认减值损失的可供出售债务工具，在随后的会计期间公允价值已上升且客观上与确认原减值 损失后发生的事项有关的，原确认的减值损失予以转回计入当期损益；对于可供出售权益工具投资发生的 减值损失，在该权益工具价值回升时通过权益转回；但在活跃市场中没有报价且其公允价值不能可靠计量 的权益工具投资，或与该权益工具挂钩并须通过交付该权益工具结算的衍生金融资产发生的减值损失，不 得转回。</w:t>
      </w:r>
    </w:p>
    <w:p>
      <w:pPr>
        <w:pStyle w:val="Style56"/>
        <w:keepNext w:val="0"/>
        <w:keepLines w:val="0"/>
        <w:widowControl w:val="0"/>
        <w:numPr>
          <w:ilvl w:val="0"/>
          <w:numId w:val="19"/>
        </w:numPr>
        <w:shd w:val="clear" w:color="auto" w:fill="auto"/>
        <w:tabs>
          <w:tab w:pos="777" w:val="left"/>
        </w:tabs>
        <w:bidi w:val="0"/>
        <w:spacing w:before="0" w:after="0" w:line="312" w:lineRule="exact"/>
        <w:ind w:left="0" w:right="0" w:firstLine="320"/>
        <w:jc w:val="both"/>
      </w:pPr>
      <w:bookmarkStart w:id="693" w:name="bookmark693"/>
      <w:bookmarkEnd w:id="693"/>
      <w:r>
        <w:rPr>
          <w:color w:val="000000"/>
          <w:spacing w:val="0"/>
          <w:w w:val="100"/>
          <w:position w:val="0"/>
        </w:rPr>
        <w:t>持有至到期投资的减值准备：</w:t>
      </w:r>
    </w:p>
    <w:p>
      <w:pPr>
        <w:pStyle w:val="Style56"/>
        <w:keepNext w:val="0"/>
        <w:keepLines w:val="0"/>
        <w:widowControl w:val="0"/>
        <w:shd w:val="clear" w:color="auto" w:fill="auto"/>
        <w:bidi w:val="0"/>
        <w:spacing w:before="0" w:after="120" w:line="312" w:lineRule="exact"/>
        <w:ind w:left="0" w:right="0" w:firstLine="320"/>
        <w:jc w:val="both"/>
      </w:pPr>
      <w:r>
        <w:rPr>
          <w:color w:val="000000"/>
          <w:spacing w:val="0"/>
          <w:w w:val="100"/>
          <w:position w:val="0"/>
        </w:rPr>
        <w:t>对于持有至到期投资，有客观证据表明其发生了减值的，根据其账面价值与预计未来现金流量现值之 间差额计算确认减值损失；计提后如有证据表明其价值已恢复，原确认的减值损失可予以转回，记入当期 损益，但该转回的账面价值不超过假定不计提减值准备情况下该金融资产在转回日的摊余成本。</w:t>
      </w:r>
    </w:p>
    <w:p>
      <w:pPr>
        <w:pStyle w:val="Style26"/>
        <w:keepNext w:val="0"/>
        <w:keepLines w:val="0"/>
        <w:widowControl w:val="0"/>
        <w:shd w:val="clear" w:color="auto" w:fill="auto"/>
        <w:bidi w:val="0"/>
        <w:spacing w:before="0" w:after="320" w:line="240" w:lineRule="auto"/>
        <w:ind w:left="0" w:right="0" w:firstLine="0"/>
        <w:jc w:val="both"/>
      </w:pPr>
      <w:r>
        <w:rPr>
          <w:color w:val="000000"/>
          <w:spacing w:val="0"/>
          <w:w w:val="100"/>
          <w:position w:val="0"/>
        </w:rPr>
        <w:t>各类可供出售金融资产减值的各项认定标准</w:t>
      </w:r>
    </w:p>
    <w:p>
      <w:pPr>
        <w:pStyle w:val="Style56"/>
        <w:keepNext w:val="0"/>
        <w:keepLines w:val="0"/>
        <w:widowControl w:val="0"/>
        <w:numPr>
          <w:ilvl w:val="0"/>
          <w:numId w:val="21"/>
        </w:numPr>
        <w:shd w:val="clear" w:color="auto" w:fill="auto"/>
        <w:bidi w:val="0"/>
        <w:spacing w:before="0" w:after="320" w:line="312" w:lineRule="exact"/>
        <w:ind w:left="0" w:right="0" w:firstLine="0"/>
        <w:jc w:val="both"/>
      </w:pPr>
      <w:bookmarkStart w:id="694" w:name="bookmark694"/>
      <w:bookmarkEnd w:id="694"/>
      <w:r>
        <w:rPr>
          <w:b/>
          <w:bCs/>
          <w:color w:val="000000"/>
          <w:spacing w:val="0"/>
          <w:w w:val="100"/>
          <w:position w:val="0"/>
        </w:rPr>
        <w:t>将尚未到期的持有至到期投资重分类为可供出售金融资产的，说明持有意图或能力发生改变的依据</w:t>
      </w:r>
    </w:p>
    <w:p>
      <w:pPr>
        <w:pStyle w:val="Style56"/>
        <w:keepNext w:val="0"/>
        <w:keepLines w:val="0"/>
        <w:widowControl w:val="0"/>
        <w:shd w:val="clear" w:color="auto" w:fill="auto"/>
        <w:bidi w:val="0"/>
        <w:spacing w:before="0" w:after="320" w:line="312" w:lineRule="exact"/>
        <w:ind w:left="0" w:right="0" w:firstLine="0"/>
        <w:jc w:val="both"/>
      </w:pPr>
      <w:bookmarkStart w:id="695" w:name="bookmark695"/>
      <w:r>
        <w:rPr>
          <w:rFonts w:ascii="Times New Roman" w:eastAsia="Times New Roman" w:hAnsi="Times New Roman" w:cs="Times New Roman"/>
          <w:b/>
          <w:bCs/>
          <w:color w:val="000000"/>
          <w:spacing w:val="0"/>
          <w:w w:val="100"/>
          <w:position w:val="0"/>
        </w:rPr>
        <w:t>1</w:t>
      </w:r>
      <w:bookmarkEnd w:id="695"/>
      <w:r>
        <w:rPr>
          <w:rFonts w:ascii="Times New Roman" w:eastAsia="Times New Roman" w:hAnsi="Times New Roman" w:cs="Times New Roman"/>
          <w:b/>
          <w:bCs/>
          <w:color w:val="000000"/>
          <w:spacing w:val="0"/>
          <w:w w:val="100"/>
          <w:position w:val="0"/>
        </w:rPr>
        <w:t>1</w:t>
      </w:r>
      <w:r>
        <w:rPr>
          <w:b/>
          <w:bCs/>
          <w:color w:val="000000"/>
          <w:spacing w:val="0"/>
          <w:w w:val="100"/>
          <w:position w:val="0"/>
        </w:rPr>
        <w:t>、应收款项坏账准备的确认标准和计提方法</w:t>
      </w:r>
    </w:p>
    <w:p>
      <w:pPr>
        <w:pStyle w:val="Style40"/>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)单项金额重大的应收款项坏账准备</w:t>
      </w:r>
    </w:p>
    <w:tbl>
      <w:tblPr>
        <w:tblOverlap w:val="never"/>
        <w:jc w:val="center"/>
        <w:tblLayout w:type="fixed"/>
      </w:tblPr>
      <w:tblGrid>
        <w:gridCol w:w="5059"/>
        <w:gridCol w:w="452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金额在</w:t>
            </w:r>
            <w:r>
              <w:rPr>
                <w:rFonts w:ascii="Times New Roman" w:eastAsia="Times New Roman" w:hAnsi="Times New Roman" w:cs="Times New Roman"/>
                <w:color w:val="000000"/>
                <w:spacing w:val="0"/>
                <w:w w:val="100"/>
                <w:position w:val="0"/>
              </w:rPr>
              <w:t>100</w:t>
            </w:r>
            <w:r>
              <w:rPr>
                <w:color w:val="000000"/>
                <w:spacing w:val="0"/>
                <w:w w:val="100"/>
                <w:position w:val="0"/>
              </w:rPr>
              <w:t>万元以上。</w:t>
            </w:r>
          </w:p>
        </w:tc>
      </w:tr>
      <w:tr>
        <w:trPr>
          <w:trHeight w:val="1037"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单独进行减值测试，按预计未来现金流量现值低于其账面 价值的差额计提坏账准备，计入当期损益。单独测试未发 生减值的应收款项，将其归入相应组合计提坏账准备。</w:t>
            </w:r>
          </w:p>
        </w:tc>
      </w:tr>
    </w:tbl>
    <w:p>
      <w:pPr>
        <w:widowControl w:val="0"/>
        <w:spacing w:after="3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)按组合计提坏账准备的应收款项</w:t>
      </w:r>
    </w:p>
    <w:tbl>
      <w:tblPr>
        <w:tblOverlap w:val="never"/>
        <w:jc w:val="center"/>
        <w:tblLayout w:type="fixed"/>
      </w:tblPr>
      <w:tblGrid>
        <w:gridCol w:w="2602"/>
        <w:gridCol w:w="2189"/>
        <w:gridCol w:w="4790"/>
      </w:tblGrid>
      <w:tr>
        <w:trPr>
          <w:trHeight w:val="73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rPr>
              <w:t>按组合计提坏账准备的计</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bl>
    <w:p>
      <w:pPr>
        <w:widowControl w:val="0"/>
        <w:spacing w:after="79" w:line="1" w:lineRule="exact"/>
      </w:pPr>
    </w:p>
    <w:p>
      <w:pPr>
        <w:widowControl w:val="0"/>
        <w:spacing w:line="1" w:lineRule="exact"/>
      </w:pPr>
    </w:p>
    <w:p>
      <w:pPr>
        <w:pStyle w:val="Style4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bl>
    <w:p>
      <w:pPr>
        <w:widowControl w:val="0"/>
        <w:spacing w:line="1" w:lineRule="exact"/>
      </w:pP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4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w:t>
      </w:r>
    </w:p>
    <w:p>
      <w:pPr>
        <w:pStyle w:val="Style4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4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3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）单项金额虽不重大但单项计提坏账准备的应收账款</w:t>
      </w:r>
    </w:p>
    <w:tbl>
      <w:tblPr>
        <w:tblOverlap w:val="never"/>
        <w:jc w:val="center"/>
        <w:tblLayout w:type="fixed"/>
      </w:tblPr>
      <w:tblGrid>
        <w:gridCol w:w="3355"/>
        <w:gridCol w:w="6226"/>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有客观证据表明可能发生了减值，如债务人出现撤销、破产或死亡，以其破产 财产或遗产清偿后，仍不能收回、现金流量严重不足等情况的。</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对有客观证据表明可能发生了减值的应收款项，将其从相关组合中分离出来， 单独进行减值测试，确认减值损失。</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、存货</w:t>
      </w:r>
    </w:p>
    <w:p>
      <w:pPr>
        <w:widowControl w:val="0"/>
        <w:spacing w:after="279" w:line="1" w:lineRule="exact"/>
      </w:pPr>
    </w:p>
    <w:p>
      <w:pPr>
        <w:pStyle w:val="Style30"/>
        <w:keepNext/>
        <w:keepLines/>
        <w:widowControl w:val="0"/>
        <w:shd w:val="clear" w:color="auto" w:fill="auto"/>
        <w:tabs>
          <w:tab w:pos="466" w:val="left"/>
        </w:tabs>
        <w:bidi w:val="0"/>
        <w:spacing w:before="0" w:after="280" w:line="313" w:lineRule="exact"/>
        <w:ind w:left="0" w:right="0" w:firstLine="0"/>
        <w:jc w:val="both"/>
      </w:pPr>
      <w:bookmarkStart w:id="696" w:name="bookmark696"/>
      <w:bookmarkStart w:id="697" w:name="bookmark697"/>
      <w:bookmarkStart w:id="698" w:name="bookmark698"/>
      <w:bookmarkStart w:id="699" w:name="bookmark699"/>
      <w:r>
        <w:rPr>
          <w:color w:val="000000"/>
          <w:spacing w:val="0"/>
          <w:w w:val="100"/>
          <w:position w:val="0"/>
        </w:rPr>
        <w:t>（</w:t>
      </w:r>
      <w:bookmarkEnd w:id="698"/>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696"/>
      <w:bookmarkEnd w:id="697"/>
      <w:bookmarkEnd w:id="699"/>
    </w:p>
    <w:p>
      <w:pPr>
        <w:pStyle w:val="Style56"/>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存货是指本公司在日常活动中持有以备出售的产成品或商品、处在生产过程中的在产品、在生产过程或提 供劳务过程中耗用的材料和物料等。主要包括原材料、周转材料、委托加工物资、在产品、自制半成品、 发出商品、库存商品等。</w:t>
      </w:r>
    </w:p>
    <w:p>
      <w:pPr>
        <w:pStyle w:val="Style30"/>
        <w:keepNext/>
        <w:keepLines/>
        <w:widowControl w:val="0"/>
        <w:shd w:val="clear" w:color="auto" w:fill="auto"/>
        <w:tabs>
          <w:tab w:pos="466" w:val="left"/>
        </w:tabs>
        <w:bidi w:val="0"/>
        <w:spacing w:before="0" w:after="280" w:line="313" w:lineRule="exact"/>
        <w:ind w:left="0" w:right="0" w:firstLine="0"/>
        <w:jc w:val="both"/>
      </w:pPr>
      <w:bookmarkStart w:id="700" w:name="bookmark700"/>
      <w:bookmarkStart w:id="701" w:name="bookmark701"/>
      <w:bookmarkStart w:id="702" w:name="bookmark702"/>
      <w:bookmarkStart w:id="703" w:name="bookmark703"/>
      <w:r>
        <w:rPr>
          <w:color w:val="000000"/>
          <w:spacing w:val="0"/>
          <w:w w:val="100"/>
          <w:position w:val="0"/>
        </w:rPr>
        <w:t>（</w:t>
      </w:r>
      <w:bookmarkEnd w:id="702"/>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700"/>
      <w:bookmarkEnd w:id="701"/>
      <w:bookmarkEnd w:id="703"/>
    </w:p>
    <w:p>
      <w:pPr>
        <w:pStyle w:val="Style56"/>
        <w:keepNext w:val="0"/>
        <w:keepLines w:val="0"/>
        <w:widowControl w:val="0"/>
        <w:shd w:val="clear" w:color="auto" w:fill="auto"/>
        <w:bidi w:val="0"/>
        <w:spacing w:before="0" w:after="280" w:line="338" w:lineRule="exact"/>
        <w:ind w:left="0" w:right="0" w:firstLine="0"/>
        <w:jc w:val="both"/>
      </w:pPr>
      <w:r>
        <w:rPr>
          <w:color w:val="000000"/>
          <w:spacing w:val="0"/>
          <w:w w:val="100"/>
          <w:position w:val="0"/>
          <w:sz w:val="18"/>
          <w:szCs w:val="18"/>
        </w:rPr>
        <w:t xml:space="preserve">计价方法：加权平均法 </w:t>
      </w:r>
      <w:r>
        <w:rPr>
          <w:color w:val="000000"/>
          <w:spacing w:val="0"/>
          <w:w w:val="100"/>
          <w:position w:val="0"/>
        </w:rPr>
        <w:t>存货在取得时，按成本进行初始计量，包括采购成本、加工成本和其他成本。存货发出时按加权平均法计 价。</w:t>
      </w:r>
    </w:p>
    <w:p>
      <w:pPr>
        <w:pStyle w:val="Style30"/>
        <w:keepNext/>
        <w:keepLines/>
        <w:widowControl w:val="0"/>
        <w:shd w:val="clear" w:color="auto" w:fill="auto"/>
        <w:tabs>
          <w:tab w:pos="466" w:val="left"/>
        </w:tabs>
        <w:bidi w:val="0"/>
        <w:spacing w:before="0" w:after="280" w:line="313" w:lineRule="exact"/>
        <w:ind w:left="0" w:right="0" w:firstLine="0"/>
        <w:jc w:val="both"/>
      </w:pPr>
      <w:bookmarkStart w:id="704" w:name="bookmark704"/>
      <w:bookmarkStart w:id="705" w:name="bookmark705"/>
      <w:bookmarkStart w:id="706" w:name="bookmark706"/>
      <w:bookmarkStart w:id="707" w:name="bookmark707"/>
      <w:r>
        <w:rPr>
          <w:color w:val="000000"/>
          <w:spacing w:val="0"/>
          <w:w w:val="100"/>
          <w:position w:val="0"/>
        </w:rPr>
        <w:t>（</w:t>
      </w:r>
      <w:bookmarkEnd w:id="706"/>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704"/>
      <w:bookmarkEnd w:id="705"/>
      <w:bookmarkEnd w:id="707"/>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期末对存货进行全面清查后，按存货的成本与可变现净值孰低提取或调整存货跌价准备。库存商品和 用于出售的材料等直接用于出售的商品存货，在正常生产经营过程中，以该存货的估计售价减去估计的销 售费用和相关税费后的金额，确定其可变现净值；需要经过加工的材料存货，在正常生产经营过程中，以 所生产的产成品的估计售价减去至完工时估计将要发生的成本、估计的销售费用和相关税费后的金额，确 定其可变现净值；为执行销售合同或者劳务合同而持有的存货，其可变现净值以合同价格为基础计算，若 持有存货的数量多于销售合同订购数量的，超出部分的存货的可变现净值以一般销售价格为基础计算。</w:t>
      </w:r>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56"/>
        <w:keepNext w:val="0"/>
        <w:keepLines w:val="0"/>
        <w:widowControl w:val="0"/>
        <w:shd w:val="clear" w:color="auto" w:fill="auto"/>
        <w:bidi w:val="0"/>
        <w:spacing w:before="0" w:after="260" w:line="313" w:lineRule="exact"/>
        <w:ind w:left="0" w:right="0" w:firstLine="440"/>
        <w:jc w:val="both"/>
      </w:pPr>
      <w:r>
        <w:rPr>
          <w:color w:val="000000"/>
          <w:spacing w:val="0"/>
          <w:w w:val="100"/>
          <w:position w:val="0"/>
        </w:rPr>
        <w:t xml:space="preserve">以前减记存货价值的影响因素已经消失的，减记的金额予以恢复，并在原己计提的存货跌价准备金额 </w:t>
      </w:r>
      <w:r>
        <w:rPr>
          <w:color w:val="000000"/>
          <w:spacing w:val="0"/>
          <w:w w:val="100"/>
          <w:position w:val="0"/>
        </w:rPr>
        <w:t>内转回，转回的金额计入当期损益。</w:t>
      </w:r>
    </w:p>
    <w:p>
      <w:pPr>
        <w:pStyle w:val="Style30"/>
        <w:keepNext/>
        <w:keepLines/>
        <w:widowControl w:val="0"/>
        <w:shd w:val="clear" w:color="auto" w:fill="auto"/>
        <w:tabs>
          <w:tab w:pos="493" w:val="left"/>
        </w:tabs>
        <w:bidi w:val="0"/>
        <w:spacing w:before="0" w:after="260" w:line="365" w:lineRule="exact"/>
        <w:ind w:left="0" w:right="0" w:firstLine="0"/>
        <w:jc w:val="left"/>
      </w:pPr>
      <w:bookmarkStart w:id="708" w:name="bookmark708"/>
      <w:bookmarkStart w:id="709" w:name="bookmark709"/>
      <w:bookmarkStart w:id="710" w:name="bookmark710"/>
      <w:bookmarkStart w:id="711" w:name="bookmark711"/>
      <w:r>
        <w:rPr>
          <w:color w:val="000000"/>
          <w:spacing w:val="0"/>
          <w:w w:val="100"/>
          <w:position w:val="0"/>
        </w:rPr>
        <w:t>（</w:t>
      </w:r>
      <w:bookmarkEnd w:id="710"/>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708"/>
      <w:bookmarkEnd w:id="709"/>
      <w:bookmarkEnd w:id="711"/>
    </w:p>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shd w:val="clear" w:color="auto" w:fill="FFFFFF"/>
        </w:rPr>
        <w:t>盘存制度：永续盘存制</w:t>
      </w:r>
    </w:p>
    <w:p>
      <w:pPr>
        <w:pStyle w:val="Style56"/>
        <w:keepNext w:val="0"/>
        <w:keepLines w:val="0"/>
        <w:widowControl w:val="0"/>
        <w:shd w:val="clear" w:color="auto" w:fill="auto"/>
        <w:bidi w:val="0"/>
        <w:spacing w:before="0" w:after="260" w:line="355" w:lineRule="exact"/>
        <w:ind w:left="0" w:right="0" w:firstLine="0"/>
        <w:jc w:val="left"/>
      </w:pPr>
      <w:r>
        <w:rPr>
          <w:color w:val="000000"/>
          <w:spacing w:val="0"/>
          <w:w w:val="100"/>
          <w:position w:val="0"/>
        </w:rPr>
        <w:t>采用永续盘存制。</w:t>
      </w:r>
    </w:p>
    <w:p>
      <w:pPr>
        <w:pStyle w:val="Style30"/>
        <w:keepNext/>
        <w:keepLines/>
        <w:widowControl w:val="0"/>
        <w:shd w:val="clear" w:color="auto" w:fill="auto"/>
        <w:tabs>
          <w:tab w:pos="493" w:val="left"/>
        </w:tabs>
        <w:bidi w:val="0"/>
        <w:spacing w:before="0" w:after="260" w:line="365" w:lineRule="exact"/>
        <w:ind w:left="0" w:right="0" w:firstLine="0"/>
        <w:jc w:val="left"/>
      </w:pPr>
      <w:bookmarkStart w:id="712" w:name="bookmark712"/>
      <w:bookmarkStart w:id="713" w:name="bookmark713"/>
      <w:bookmarkStart w:id="714" w:name="bookmark714"/>
      <w:bookmarkStart w:id="715" w:name="bookmark715"/>
      <w:r>
        <w:rPr>
          <w:color w:val="000000"/>
          <w:spacing w:val="0"/>
          <w:w w:val="100"/>
          <w:position w:val="0"/>
        </w:rPr>
        <w:t>（</w:t>
      </w:r>
      <w:bookmarkEnd w:id="714"/>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712"/>
      <w:bookmarkEnd w:id="713"/>
      <w:bookmarkEnd w:id="715"/>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低值易耗品</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摊销方法：一次摊销法</w:t>
      </w:r>
    </w:p>
    <w:p>
      <w:pPr>
        <w:pStyle w:val="Style56"/>
        <w:keepNext w:val="0"/>
        <w:keepLines w:val="0"/>
        <w:widowControl w:val="0"/>
        <w:shd w:val="clear" w:color="auto" w:fill="auto"/>
        <w:bidi w:val="0"/>
        <w:spacing w:before="0" w:after="0" w:line="365" w:lineRule="exact"/>
        <w:ind w:left="0" w:right="0" w:firstLine="0"/>
        <w:jc w:val="left"/>
      </w:pPr>
      <w:r>
        <w:rPr>
          <w:color w:val="000000"/>
          <w:spacing w:val="0"/>
          <w:w w:val="100"/>
          <w:position w:val="0"/>
        </w:rPr>
        <w:t>低值易耗品采用一次转销法。</w:t>
      </w:r>
    </w:p>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rPr>
        <w:t>包装物</w:t>
      </w:r>
    </w:p>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摊销方法：一次摊销法</w:t>
      </w:r>
    </w:p>
    <w:p>
      <w:pPr>
        <w:pStyle w:val="Style56"/>
        <w:keepNext w:val="0"/>
        <w:keepLines w:val="0"/>
        <w:widowControl w:val="0"/>
        <w:shd w:val="clear" w:color="auto" w:fill="auto"/>
        <w:bidi w:val="0"/>
        <w:spacing w:before="0" w:after="340" w:line="365" w:lineRule="exact"/>
        <w:ind w:left="0" w:right="0" w:firstLine="0"/>
        <w:jc w:val="left"/>
      </w:pPr>
      <w:r>
        <w:rPr>
          <w:color w:val="000000"/>
          <w:spacing w:val="0"/>
          <w:w w:val="100"/>
          <w:position w:val="0"/>
        </w:rPr>
        <w:t>包装物采用一次转销法。</w:t>
      </w:r>
    </w:p>
    <w:p>
      <w:pPr>
        <w:pStyle w:val="Style30"/>
        <w:keepNext/>
        <w:keepLines/>
        <w:widowControl w:val="0"/>
        <w:shd w:val="clear" w:color="auto" w:fill="auto"/>
        <w:bidi w:val="0"/>
        <w:spacing w:before="0" w:after="100" w:line="382"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1</w:t>
      </w:r>
      <w:bookmarkEnd w:id="718"/>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716"/>
      <w:bookmarkEnd w:id="717"/>
      <w:bookmarkEnd w:id="719"/>
    </w:p>
    <w:p>
      <w:pPr>
        <w:pStyle w:val="Style30"/>
        <w:keepNext/>
        <w:keepLines/>
        <w:widowControl w:val="0"/>
        <w:shd w:val="clear" w:color="auto" w:fill="auto"/>
        <w:tabs>
          <w:tab w:pos="493" w:val="left"/>
        </w:tabs>
        <w:bidi w:val="0"/>
        <w:spacing w:before="0" w:after="260" w:line="365" w:lineRule="exact"/>
        <w:ind w:left="0" w:right="0" w:firstLine="0"/>
        <w:jc w:val="left"/>
      </w:pPr>
      <w:bookmarkStart w:id="716" w:name="bookmark716"/>
      <w:bookmarkStart w:id="717" w:name="bookmark717"/>
      <w:bookmarkStart w:id="720" w:name="bookmark720"/>
      <w:bookmarkStart w:id="721" w:name="bookmark721"/>
      <w:r>
        <w:rPr>
          <w:color w:val="000000"/>
          <w:spacing w:val="0"/>
          <w:w w:val="100"/>
          <w:position w:val="0"/>
        </w:rPr>
        <w:t>（</w:t>
      </w:r>
      <w:bookmarkEnd w:id="720"/>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716"/>
      <w:bookmarkEnd w:id="717"/>
      <w:bookmarkEnd w:id="721"/>
    </w:p>
    <w:p>
      <w:pPr>
        <w:pStyle w:val="Style26"/>
        <w:keepNext w:val="0"/>
        <w:keepLines w:val="0"/>
        <w:widowControl w:val="0"/>
        <w:shd w:val="clear" w:color="auto" w:fill="auto"/>
        <w:tabs>
          <w:tab w:pos="1351" w:val="left"/>
          <w:tab w:pos="4891" w:val="left"/>
        </w:tabs>
        <w:bidi w:val="0"/>
        <w:spacing w:before="0" w:after="0" w:line="31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）企业合并形成的长期股权投资，具体会计政策详见本附注二、（五）同一控制下和非同一控制下企业合并的会计 处理方法</w:t>
        <w:tab/>
        <w:t>（</w:t>
      </w:r>
      <w:r>
        <w:rPr>
          <w:rFonts w:ascii="Times New Roman" w:eastAsia="Times New Roman" w:hAnsi="Times New Roman" w:cs="Times New Roman"/>
          <w:color w:val="000000"/>
          <w:spacing w:val="0"/>
          <w:w w:val="100"/>
          <w:position w:val="0"/>
        </w:rPr>
        <w:t>2</w:t>
      </w:r>
      <w:r>
        <w:rPr>
          <w:color w:val="000000"/>
          <w:spacing w:val="0"/>
          <w:w w:val="100"/>
          <w:position w:val="0"/>
        </w:rPr>
        <w:t>）其他方式取得的长期股权投资</w:t>
        <w:tab/>
        <w:t>以支付现金方式取得的长期股权投资，按照实际支付的购买</w:t>
      </w:r>
    </w:p>
    <w:p>
      <w:pPr>
        <w:pStyle w:val="Style26"/>
        <w:keepNext w:val="0"/>
        <w:keepLines w:val="0"/>
        <w:widowControl w:val="0"/>
        <w:shd w:val="clear" w:color="auto" w:fill="auto"/>
        <w:tabs>
          <w:tab w:pos="2707" w:val="left"/>
        </w:tabs>
        <w:bidi w:val="0"/>
        <w:spacing w:before="0" w:after="0" w:line="312" w:lineRule="exact"/>
        <w:ind w:left="0" w:right="0" w:firstLine="0"/>
        <w:jc w:val="left"/>
      </w:pPr>
      <w:r>
        <w:rPr>
          <w:color w:val="000000"/>
          <w:spacing w:val="0"/>
          <w:w w:val="100"/>
          <w:position w:val="0"/>
        </w:rPr>
        <w:t>价款作为初始投资成本。</w:t>
        <w:tab/>
        <w:t>以发行权益性证券取得的长期股权投资，按照发行权益性证券的公允价值作为初始投资</w:t>
      </w:r>
    </w:p>
    <w:p>
      <w:pPr>
        <w:pStyle w:val="Style26"/>
        <w:keepNext w:val="0"/>
        <w:keepLines w:val="0"/>
        <w:widowControl w:val="0"/>
        <w:shd w:val="clear" w:color="auto" w:fill="auto"/>
        <w:tabs>
          <w:tab w:pos="1351" w:val="left"/>
        </w:tabs>
        <w:bidi w:val="0"/>
        <w:spacing w:before="0" w:after="0" w:line="312" w:lineRule="exact"/>
        <w:ind w:left="0" w:right="0" w:firstLine="0"/>
        <w:jc w:val="left"/>
      </w:pPr>
      <w:r>
        <w:rPr>
          <w:color w:val="000000"/>
          <w:spacing w:val="0"/>
          <w:w w:val="100"/>
          <w:position w:val="0"/>
        </w:rPr>
        <w:t>成本。</w:t>
        <w:tab/>
        <w:t>投资者投入的长期股权投资，按照投资合同或协议约定的价值（扣除已宣告但尚未发放的现金股利或利润）</w:t>
      </w:r>
    </w:p>
    <w:p>
      <w:pPr>
        <w:pStyle w:val="Style26"/>
        <w:keepNext w:val="0"/>
        <w:keepLines w:val="0"/>
        <w:widowControl w:val="0"/>
        <w:shd w:val="clear" w:color="auto" w:fill="auto"/>
        <w:tabs>
          <w:tab w:pos="5486" w:val="left"/>
        </w:tabs>
        <w:bidi w:val="0"/>
        <w:spacing w:before="0" w:after="0" w:line="312" w:lineRule="exact"/>
        <w:ind w:left="0" w:right="0" w:firstLine="0"/>
        <w:jc w:val="left"/>
      </w:pPr>
      <w:r>
        <w:rPr>
          <w:color w:val="000000"/>
          <w:spacing w:val="0"/>
          <w:w w:val="100"/>
          <w:position w:val="0"/>
        </w:rPr>
        <w:t>作为初始投资成本，但合同或协议约定价值不公允的除外。</w:t>
        <w:tab/>
        <w:t>在非货币性资产交换具备商业实质和换入资产或换出</w:t>
      </w:r>
    </w:p>
    <w:p>
      <w:pPr>
        <w:pStyle w:val="Style26"/>
        <w:keepNext w:val="0"/>
        <w:keepLines w:val="0"/>
        <w:widowControl w:val="0"/>
        <w:shd w:val="clear" w:color="auto" w:fill="auto"/>
        <w:tabs>
          <w:tab w:pos="5486" w:val="left"/>
        </w:tabs>
        <w:bidi w:val="0"/>
        <w:spacing w:before="0" w:after="0" w:line="312" w:lineRule="exact"/>
        <w:ind w:left="0" w:right="0" w:firstLine="0"/>
        <w:jc w:val="left"/>
      </w:pPr>
      <w:r>
        <w:rPr>
          <w:color w:val="000000"/>
          <w:spacing w:val="0"/>
          <w:w w:val="100"/>
          <w:position w:val="0"/>
        </w:rPr>
        <w:t>资产的公允价值能够可靠计量的前提下,非货币性资产交换换入的长期股权投资以换出资产的公允价值为基础确定其初始投 资成本，除非有确凿证据表明换入资产的公允价值更加可靠；不满足上述前提的非货币性资产交换，以换出资产的账面价值 和应支付的相关税费作为换入长期股权投资的初始投资成本。</w:t>
        <w:tab/>
        <w:t>通过债务重组取得的长期股权投资，其初始投资成</w:t>
      </w:r>
    </w:p>
    <w:p>
      <w:pPr>
        <w:pStyle w:val="Style26"/>
        <w:keepNext w:val="0"/>
        <w:keepLines w:val="0"/>
        <w:widowControl w:val="0"/>
        <w:shd w:val="clear" w:color="auto" w:fill="auto"/>
        <w:bidi w:val="0"/>
        <w:spacing w:before="0" w:after="260" w:line="312" w:lineRule="exact"/>
        <w:ind w:left="0" w:right="0" w:firstLine="0"/>
        <w:jc w:val="left"/>
      </w:pPr>
      <w:r>
        <w:rPr>
          <w:color w:val="000000"/>
          <w:spacing w:val="0"/>
          <w:w w:val="100"/>
          <w:position w:val="0"/>
        </w:rPr>
        <w:t>本按照公允价值为基础确定。</w:t>
      </w:r>
    </w:p>
    <w:p>
      <w:pPr>
        <w:pStyle w:val="Style30"/>
        <w:keepNext/>
        <w:keepLines/>
        <w:widowControl w:val="0"/>
        <w:shd w:val="clear" w:color="auto" w:fill="auto"/>
        <w:tabs>
          <w:tab w:pos="493" w:val="left"/>
        </w:tabs>
        <w:bidi w:val="0"/>
        <w:spacing w:before="0" w:after="260" w:line="365" w:lineRule="exact"/>
        <w:ind w:left="0" w:right="0" w:firstLine="0"/>
        <w:jc w:val="left"/>
      </w:pPr>
      <w:bookmarkStart w:id="722" w:name="bookmark722"/>
      <w:bookmarkStart w:id="723" w:name="bookmark723"/>
      <w:bookmarkStart w:id="724" w:name="bookmark724"/>
      <w:bookmarkStart w:id="725" w:name="bookmark725"/>
      <w:r>
        <w:rPr>
          <w:color w:val="000000"/>
          <w:spacing w:val="0"/>
          <w:w w:val="100"/>
          <w:position w:val="0"/>
        </w:rPr>
        <w:t>（</w:t>
      </w:r>
      <w:bookmarkEnd w:id="724"/>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722"/>
      <w:bookmarkEnd w:id="723"/>
      <w:bookmarkEnd w:id="725"/>
    </w:p>
    <w:p>
      <w:pPr>
        <w:pStyle w:val="Style26"/>
        <w:keepNext w:val="0"/>
        <w:keepLines w:val="0"/>
        <w:widowControl w:val="0"/>
        <w:shd w:val="clear" w:color="auto" w:fill="auto"/>
        <w:tabs>
          <w:tab w:pos="2205" w:val="left"/>
        </w:tabs>
        <w:bidi w:val="0"/>
        <w:spacing w:before="0" w:after="0" w:line="31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）后续计量</w:t>
        <w:tab/>
        <w:t>公司对子公司的长期股权投资，采用成本法核算，编制合并财务报表时按照权益法进行调整。</w:t>
      </w:r>
    </w:p>
    <w:p>
      <w:pPr>
        <w:pStyle w:val="Style26"/>
        <w:keepNext w:val="0"/>
        <w:keepLines w:val="0"/>
        <w:widowControl w:val="0"/>
        <w:shd w:val="clear" w:color="auto" w:fill="auto"/>
        <w:tabs>
          <w:tab w:pos="2205" w:val="left"/>
        </w:tabs>
        <w:bidi w:val="0"/>
        <w:spacing w:before="0" w:after="0" w:line="312" w:lineRule="exact"/>
        <w:ind w:left="0" w:right="0" w:firstLine="780"/>
        <w:jc w:val="both"/>
      </w:pPr>
      <w:r>
        <w:rPr>
          <w:color w:val="000000"/>
          <w:spacing w:val="0"/>
          <w:w w:val="100"/>
          <w:position w:val="0"/>
        </w:rPr>
        <w:t>对被投资单位不具有共同控制或重大影响，并且在活跃市场中没有报价、公允价值不能可靠计量的长期股权投资， 采用成本法核算。</w:t>
        <w:tab/>
        <w:t>对被投资单位具有共同控制或重大影响的长期股权投资，采用权益法核算。初始投资成本大于</w:t>
      </w:r>
    </w:p>
    <w:p>
      <w:pPr>
        <w:pStyle w:val="Style26"/>
        <w:keepNext w:val="0"/>
        <w:keepLines w:val="0"/>
        <w:widowControl w:val="0"/>
        <w:shd w:val="clear" w:color="auto" w:fill="auto"/>
        <w:tabs>
          <w:tab w:pos="6475" w:val="left"/>
        </w:tabs>
        <w:bidi w:val="0"/>
        <w:spacing w:before="0" w:after="0" w:line="312" w:lineRule="exact"/>
        <w:ind w:left="0" w:right="0" w:firstLine="0"/>
        <w:jc w:val="left"/>
      </w:pPr>
      <w:r>
        <w:rPr>
          <w:color w:val="000000"/>
          <w:spacing w:val="0"/>
          <w:w w:val="100"/>
          <w:position w:val="0"/>
        </w:rPr>
        <w:t>投资时应享有被投资单位可辨认净资产公允价值份额的差额，不调整长期股权投资的初始投资成本；初始投资成本小于投资 时应享有被投资单位可辨认净资产公允价值份额的差额，计入当期损益。</w:t>
        <w:tab/>
        <w:t>被投资单位除净损益以外所有者权益其</w:t>
      </w:r>
    </w:p>
    <w:p>
      <w:pPr>
        <w:pStyle w:val="Style26"/>
        <w:keepNext w:val="0"/>
        <w:keepLines w:val="0"/>
        <w:widowControl w:val="0"/>
        <w:shd w:val="clear" w:color="auto" w:fill="auto"/>
        <w:tabs>
          <w:tab w:pos="8266" w:val="left"/>
        </w:tabs>
        <w:bidi w:val="0"/>
        <w:spacing w:before="0" w:after="0" w:line="312" w:lineRule="exact"/>
        <w:ind w:left="0" w:right="0" w:firstLine="0"/>
        <w:jc w:val="left"/>
      </w:pPr>
      <w:r>
        <w:rPr>
          <w:color w:val="000000"/>
          <w:spacing w:val="0"/>
          <w:w w:val="100"/>
          <w:position w:val="0"/>
        </w:rPr>
        <w:t>他变动的处理：对于被投资单位除净损益以外所有者权益的其他变动，在持股比例不变的情况下，公司按照持股比例计算应 享有或承担的部分，调整长期股权投资的账面价值，同时增加或减少资本公积（其他资本公积）。在持有投资期间，被投资 单位能够提供合并财务报表的，应当以合并财务报表，净利润和其他投资变动为基础进行核算。</w:t>
        <w:tab/>
        <w:t>（</w:t>
      </w:r>
      <w:r>
        <w:rPr>
          <w:rFonts w:ascii="Times New Roman" w:eastAsia="Times New Roman" w:hAnsi="Times New Roman" w:cs="Times New Roman"/>
          <w:color w:val="000000"/>
          <w:spacing w:val="0"/>
          <w:w w:val="100"/>
          <w:position w:val="0"/>
        </w:rPr>
        <w:t>2</w:t>
      </w:r>
      <w:r>
        <w:rPr>
          <w:color w:val="000000"/>
          <w:spacing w:val="0"/>
          <w:w w:val="100"/>
          <w:position w:val="0"/>
        </w:rPr>
        <w:t>）损益确认</w:t>
      </w:r>
    </w:p>
    <w:p>
      <w:pPr>
        <w:pStyle w:val="Style26"/>
        <w:keepNext w:val="0"/>
        <w:keepLines w:val="0"/>
        <w:widowControl w:val="0"/>
        <w:shd w:val="clear" w:color="auto" w:fill="auto"/>
        <w:tabs>
          <w:tab w:pos="4094" w:val="left"/>
        </w:tabs>
        <w:bidi w:val="0"/>
        <w:spacing w:before="0" w:after="0" w:line="312" w:lineRule="exact"/>
        <w:ind w:left="0" w:right="0" w:firstLine="0"/>
        <w:jc w:val="left"/>
      </w:pPr>
      <w:r>
        <w:rPr>
          <w:color w:val="000000"/>
          <w:spacing w:val="0"/>
          <w:w w:val="100"/>
          <w:position w:val="0"/>
        </w:rPr>
        <w:t>成本法下，除取得投资时实际支付的价款或对价中包含的已宣告但尚未发放的现金股利或利润外，公司按照享有被投资单位 宣告发放的现金股利或利润确认投资收益。</w:t>
        <w:tab/>
        <w:t>权益法下，投资企业在确认应享有被投资单位的净利润或净亏损时，</w:t>
      </w:r>
    </w:p>
    <w:p>
      <w:pPr>
        <w:pStyle w:val="Style26"/>
        <w:keepNext w:val="0"/>
        <w:keepLines w:val="0"/>
        <w:widowControl w:val="0"/>
        <w:shd w:val="clear" w:color="auto" w:fill="auto"/>
        <w:bidi w:val="0"/>
        <w:spacing w:before="0" w:after="260" w:line="312" w:lineRule="exact"/>
        <w:ind w:left="0" w:right="0" w:firstLine="0"/>
        <w:jc w:val="left"/>
      </w:pPr>
      <w:r>
        <w:rPr>
          <w:color w:val="000000"/>
          <w:spacing w:val="0"/>
          <w:w w:val="100"/>
          <w:position w:val="0"/>
        </w:rPr>
        <w:t>以取得投资时被投资单位各项可辨认资产等的公允价值为基础，对被投资单位的净利润进行调整后确认，投资企业与联营企 业及合营企业之间发生的内部交易损益按照持股比例计算归属于投资企业的部分，应当予以抵销,在此基础上确认投资损益；</w:t>
      </w:r>
    </w:p>
    <w:p>
      <w:pPr>
        <w:pStyle w:val="Style26"/>
        <w:keepNext w:val="0"/>
        <w:keepLines w:val="0"/>
        <w:widowControl w:val="0"/>
        <w:shd w:val="clear" w:color="auto" w:fill="auto"/>
        <w:tabs>
          <w:tab w:pos="3295" w:val="left"/>
        </w:tabs>
        <w:bidi w:val="0"/>
        <w:spacing w:before="0" w:after="0" w:line="312" w:lineRule="exact"/>
        <w:ind w:left="0" w:right="0" w:firstLine="0"/>
        <w:jc w:val="both"/>
      </w:pPr>
      <w:r>
        <w:rPr>
          <w:color w:val="000000"/>
          <w:spacing w:val="0"/>
          <w:w w:val="100"/>
          <w:position w:val="0"/>
        </w:rPr>
        <w:t>在公司确认应分担被投资单位发生的亏损时，按照以下顺序进行处理：首先，冲减长期股权投资的账面价值。其次，长期股 权投资的账面价值不足以冲减的，以其他实质上构成对被投资单位净投资的长期权益账面价值为限继续确认投资损失，冲减 长期应收项目等的账面价值。最后，经过上述处理，按照投资合同或协议约定企业仍承担额外义务的，按预计承担的义务确 认预计负债，计入当期投资损失。</w:t>
        <w:tab/>
        <w:t>被投资单位以后期间实现盈利的，公司在扣除未确认的亏损分担额后，按与上述</w:t>
      </w:r>
    </w:p>
    <w:p>
      <w:pPr>
        <w:pStyle w:val="Style2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相反的顺序处理，减记已确认预计负债的账面余额、恢复其他实质上构成对被投资单位净投资的长期权益及长期股权投资的 账面价值，同时确认投资收益。</w:t>
      </w:r>
    </w:p>
    <w:p>
      <w:pPr>
        <w:pStyle w:val="Style30"/>
        <w:keepNext/>
        <w:keepLines/>
        <w:widowControl w:val="0"/>
        <w:shd w:val="clear" w:color="auto" w:fill="auto"/>
        <w:tabs>
          <w:tab w:pos="493" w:val="left"/>
        </w:tabs>
        <w:bidi w:val="0"/>
        <w:spacing w:before="0" w:after="280" w:line="240" w:lineRule="auto"/>
        <w:ind w:left="0" w:right="0" w:firstLine="0"/>
        <w:jc w:val="both"/>
      </w:pPr>
      <w:bookmarkStart w:id="726" w:name="bookmark726"/>
      <w:bookmarkStart w:id="727" w:name="bookmark727"/>
      <w:bookmarkStart w:id="728" w:name="bookmark728"/>
      <w:bookmarkStart w:id="729" w:name="bookmark729"/>
      <w:r>
        <w:rPr>
          <w:color w:val="000000"/>
          <w:spacing w:val="0"/>
          <w:w w:val="100"/>
          <w:position w:val="0"/>
        </w:rPr>
        <w:t>（</w:t>
      </w:r>
      <w:bookmarkEnd w:id="728"/>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726"/>
      <w:bookmarkEnd w:id="727"/>
      <w:bookmarkEnd w:id="729"/>
    </w:p>
    <w:p>
      <w:pPr>
        <w:pStyle w:val="Style26"/>
        <w:keepNext w:val="0"/>
        <w:keepLines w:val="0"/>
        <w:widowControl w:val="0"/>
        <w:shd w:val="clear" w:color="auto" w:fill="auto"/>
        <w:bidi w:val="0"/>
        <w:spacing w:before="0" w:after="360" w:line="314" w:lineRule="exact"/>
        <w:ind w:left="0" w:right="0" w:firstLine="640"/>
        <w:jc w:val="both"/>
      </w:pPr>
      <w:r>
        <w:rPr>
          <w:color w:val="000000"/>
          <w:spacing w:val="0"/>
          <w:w w:val="100"/>
          <w:position w:val="0"/>
        </w:rPr>
        <w:t>按照合同约定对某项经济活动所共有的控制，仅在与该项经济活动相关的重要财务和经营决策需要分享控制权的投 资方一致同意时存在，则视为与其他方对被投资单位实施共同控制；对一个企业的财务和经营决策有参与决策的权力，但并 不能够控制或者与其他方一起共同控制这些政策的制定，则视为投资企业能够对被投资单位施加重大影响。</w:t>
      </w:r>
    </w:p>
    <w:p>
      <w:pPr>
        <w:pStyle w:val="Style30"/>
        <w:keepNext/>
        <w:keepLines/>
        <w:widowControl w:val="0"/>
        <w:shd w:val="clear" w:color="auto" w:fill="auto"/>
        <w:tabs>
          <w:tab w:pos="493" w:val="left"/>
        </w:tabs>
        <w:bidi w:val="0"/>
        <w:spacing w:before="0" w:after="280" w:line="240" w:lineRule="auto"/>
        <w:ind w:left="0" w:right="0" w:firstLine="0"/>
        <w:jc w:val="left"/>
      </w:pPr>
      <w:bookmarkStart w:id="730" w:name="bookmark730"/>
      <w:bookmarkStart w:id="731" w:name="bookmark731"/>
      <w:bookmarkStart w:id="732" w:name="bookmark732"/>
      <w:bookmarkStart w:id="733" w:name="bookmark733"/>
      <w:r>
        <w:rPr>
          <w:color w:val="000000"/>
          <w:spacing w:val="0"/>
          <w:w w:val="100"/>
          <w:position w:val="0"/>
        </w:rPr>
        <w:t>（</w:t>
      </w:r>
      <w:bookmarkEnd w:id="732"/>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730"/>
      <w:bookmarkEnd w:id="731"/>
      <w:bookmarkEnd w:id="733"/>
    </w:p>
    <w:p>
      <w:pPr>
        <w:pStyle w:val="Style26"/>
        <w:keepNext w:val="0"/>
        <w:keepLines w:val="0"/>
        <w:widowControl w:val="0"/>
        <w:shd w:val="clear" w:color="auto" w:fill="auto"/>
        <w:tabs>
          <w:tab w:pos="5366" w:val="left"/>
        </w:tabs>
        <w:bidi w:val="0"/>
        <w:spacing w:before="0" w:after="0" w:line="312" w:lineRule="exact"/>
        <w:ind w:left="0" w:right="0" w:firstLine="640"/>
        <w:jc w:val="both"/>
      </w:pPr>
      <w:r>
        <w:rPr>
          <w:color w:val="000000"/>
          <w:spacing w:val="0"/>
          <w:w w:val="100"/>
          <w:position w:val="0"/>
        </w:rPr>
        <w:t>资产负债表日，若因市价持续下跌或被投资单位经营状况恶化等原因使长期股权投资存在减值迹象时，根据单项长 期股权投资的公允价值减去处置费用后的净额与长期股权投资预计未来现金流量的现值两者之间较高者确定长期股权投资 的可收回金额。长期股权投资的可收回金额低于账面价值时，将资产的账面价值减记至可收回金额，减记的金额确认为资产 减值损失，计入当期损益，同时计提相应的资产减值准备。</w:t>
        <w:tab/>
        <w:t>重大影响以下的、在活跃市场中没有报价、公允价值</w:t>
      </w:r>
    </w:p>
    <w:p>
      <w:pPr>
        <w:pStyle w:val="Style26"/>
        <w:keepNext w:val="0"/>
        <w:keepLines w:val="0"/>
        <w:widowControl w:val="0"/>
        <w:shd w:val="clear" w:color="auto" w:fill="auto"/>
        <w:tabs>
          <w:tab w:pos="2938" w:val="left"/>
        </w:tabs>
        <w:bidi w:val="0"/>
        <w:spacing w:before="0" w:after="0" w:line="312" w:lineRule="exact"/>
        <w:ind w:left="0" w:right="0" w:firstLine="0"/>
        <w:jc w:val="both"/>
      </w:pPr>
      <w:r>
        <w:rPr>
          <w:color w:val="000000"/>
          <w:spacing w:val="0"/>
          <w:w w:val="100"/>
          <w:position w:val="0"/>
        </w:rPr>
        <w:t>不能可靠计量的长期股权投资，其减值损失是根据其账面价值与按类似金融资产当时市场收益率对未来现金流量折现确定的 现值之间的差额进行确定。</w:t>
        <w:tab/>
        <w:t>除因企业合并形成的商誉以外的存在减值迹象的其他长期股权投资，如果可收回金额</w:t>
      </w:r>
    </w:p>
    <w:p>
      <w:pPr>
        <w:pStyle w:val="Style26"/>
        <w:keepNext w:val="0"/>
        <w:keepLines w:val="0"/>
        <w:widowControl w:val="0"/>
        <w:shd w:val="clear" w:color="auto" w:fill="auto"/>
        <w:tabs>
          <w:tab w:pos="8069" w:val="left"/>
        </w:tabs>
        <w:bidi w:val="0"/>
        <w:spacing w:before="0" w:after="0" w:line="312" w:lineRule="exact"/>
        <w:ind w:left="0" w:right="0" w:firstLine="0"/>
        <w:jc w:val="both"/>
      </w:pPr>
      <w:r>
        <w:rPr>
          <w:color w:val="000000"/>
          <w:spacing w:val="0"/>
          <w:w w:val="100"/>
          <w:position w:val="0"/>
        </w:rPr>
        <w:t>的计量结果表明，该长期股权投资的可收回金额低于其账面价值的，将差额确认为减值损失。</w:t>
        <w:tab/>
        <w:t>采用成本法核算的</w:t>
      </w:r>
    </w:p>
    <w:p>
      <w:pPr>
        <w:pStyle w:val="Style26"/>
        <w:keepNext w:val="0"/>
        <w:keepLines w:val="0"/>
        <w:widowControl w:val="0"/>
        <w:shd w:val="clear" w:color="auto" w:fill="auto"/>
        <w:tabs>
          <w:tab w:pos="9146" w:val="left"/>
        </w:tabs>
        <w:bidi w:val="0"/>
        <w:spacing w:before="0" w:after="0" w:line="312" w:lineRule="exact"/>
        <w:ind w:left="0" w:right="0" w:firstLine="0"/>
        <w:jc w:val="both"/>
      </w:pPr>
      <w:r>
        <w:rPr>
          <w:color w:val="000000"/>
          <w:spacing w:val="0"/>
          <w:w w:val="100"/>
          <w:position w:val="0"/>
        </w:rPr>
        <w:t>长期股权投资，因被投资单位宣告分派现金股利或利润确认投资收益后，考虑长期股权投资是否发生减值。</w:t>
        <w:tab/>
        <w:t>长期</w:t>
      </w:r>
    </w:p>
    <w:p>
      <w:pPr>
        <w:pStyle w:val="Style2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股权投资减值损失一经确认，不再转回。</w:t>
      </w:r>
    </w:p>
    <w:p>
      <w:pPr>
        <w:pStyle w:val="Style30"/>
        <w:keepNext/>
        <w:keepLines/>
        <w:widowControl w:val="0"/>
        <w:shd w:val="clear" w:color="auto" w:fill="auto"/>
        <w:tabs>
          <w:tab w:pos="478" w:val="left"/>
        </w:tabs>
        <w:bidi w:val="0"/>
        <w:spacing w:before="0" w:after="360" w:line="240" w:lineRule="auto"/>
        <w:ind w:left="0" w:right="0" w:firstLine="0"/>
        <w:jc w:val="both"/>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1</w:t>
      </w:r>
      <w:bookmarkEnd w:id="736"/>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734"/>
      <w:bookmarkEnd w:id="735"/>
      <w:bookmarkEnd w:id="737"/>
    </w:p>
    <w:p>
      <w:pPr>
        <w:pStyle w:val="Style30"/>
        <w:keepNext/>
        <w:keepLines/>
        <w:widowControl w:val="0"/>
        <w:shd w:val="clear" w:color="auto" w:fill="auto"/>
        <w:tabs>
          <w:tab w:pos="478" w:val="left"/>
        </w:tabs>
        <w:bidi w:val="0"/>
        <w:spacing w:before="0" w:after="360" w:line="240" w:lineRule="auto"/>
        <w:ind w:left="0" w:right="0" w:firstLine="0"/>
        <w:jc w:val="both"/>
      </w:pPr>
      <w:bookmarkStart w:id="734" w:name="bookmark734"/>
      <w:bookmarkStart w:id="735" w:name="bookmark735"/>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734"/>
      <w:bookmarkEnd w:id="735"/>
      <w:bookmarkEnd w:id="739"/>
    </w:p>
    <w:p>
      <w:pPr>
        <w:pStyle w:val="Style30"/>
        <w:keepNext/>
        <w:keepLines/>
        <w:widowControl w:val="0"/>
        <w:shd w:val="clear" w:color="auto" w:fill="auto"/>
        <w:tabs>
          <w:tab w:pos="493" w:val="left"/>
        </w:tabs>
        <w:bidi w:val="0"/>
        <w:spacing w:before="0" w:after="280" w:line="240" w:lineRule="auto"/>
        <w:ind w:left="0" w:right="0" w:firstLine="0"/>
        <w:jc w:val="both"/>
      </w:pPr>
      <w:bookmarkStart w:id="734" w:name="bookmark734"/>
      <w:bookmarkStart w:id="735" w:name="bookmark735"/>
      <w:bookmarkStart w:id="740" w:name="bookmark740"/>
      <w:bookmarkStart w:id="741" w:name="bookmark741"/>
      <w:r>
        <w:rPr>
          <w:color w:val="000000"/>
          <w:spacing w:val="0"/>
          <w:w w:val="100"/>
          <w:position w:val="0"/>
        </w:rPr>
        <w:t>（</w:t>
      </w:r>
      <w:bookmarkEnd w:id="740"/>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734"/>
      <w:bookmarkEnd w:id="735"/>
      <w:bookmarkEnd w:id="741"/>
    </w:p>
    <w:p>
      <w:pPr>
        <w:pStyle w:val="Style26"/>
        <w:keepNext w:val="0"/>
        <w:keepLines w:val="0"/>
        <w:widowControl w:val="0"/>
        <w:shd w:val="clear" w:color="auto" w:fill="auto"/>
        <w:bidi w:val="0"/>
        <w:spacing w:before="0" w:after="360" w:line="307"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）该固定资产的成本能够可靠地计 量。</w:t>
      </w:r>
    </w:p>
    <w:p>
      <w:pPr>
        <w:pStyle w:val="Style30"/>
        <w:keepNext/>
        <w:keepLines/>
        <w:widowControl w:val="0"/>
        <w:shd w:val="clear" w:color="auto" w:fill="auto"/>
        <w:tabs>
          <w:tab w:pos="493" w:val="left"/>
        </w:tabs>
        <w:bidi w:val="0"/>
        <w:spacing w:before="0" w:after="280" w:line="240" w:lineRule="auto"/>
        <w:ind w:left="0" w:right="0" w:firstLine="0"/>
        <w:jc w:val="both"/>
      </w:pPr>
      <w:bookmarkStart w:id="742" w:name="bookmark742"/>
      <w:bookmarkStart w:id="743" w:name="bookmark743"/>
      <w:bookmarkStart w:id="744" w:name="bookmark744"/>
      <w:bookmarkStart w:id="745" w:name="bookmark745"/>
      <w:r>
        <w:rPr>
          <w:color w:val="000000"/>
          <w:spacing w:val="0"/>
          <w:w w:val="100"/>
          <w:position w:val="0"/>
        </w:rPr>
        <w:t>（</w:t>
      </w:r>
      <w:bookmarkEnd w:id="744"/>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742"/>
      <w:bookmarkEnd w:id="743"/>
      <w:bookmarkEnd w:id="745"/>
    </w:p>
    <w:p>
      <w:pPr>
        <w:pStyle w:val="Style26"/>
        <w:keepNext w:val="0"/>
        <w:keepLines w:val="0"/>
        <w:widowControl w:val="0"/>
        <w:shd w:val="clear" w:color="auto" w:fill="auto"/>
        <w:tabs>
          <w:tab w:pos="7755" w:val="left"/>
        </w:tabs>
        <w:bidi w:val="0"/>
        <w:spacing w:before="0" w:after="0" w:line="314" w:lineRule="exact"/>
        <w:ind w:left="0" w:right="0" w:firstLine="640"/>
        <w:jc w:val="left"/>
      </w:pPr>
      <w:r>
        <w:rPr>
          <w:color w:val="000000"/>
          <w:spacing w:val="0"/>
          <w:w w:val="100"/>
          <w:position w:val="0"/>
        </w:rPr>
        <w:t>当本公司租入的固定资产符合下列一项或数项标准时，确认为融资租入固定资产：</w:t>
        <w:tab/>
        <w:t>（</w:t>
      </w:r>
      <w:r>
        <w:rPr>
          <w:rFonts w:ascii="Times New Roman" w:eastAsia="Times New Roman" w:hAnsi="Times New Roman" w:cs="Times New Roman"/>
          <w:color w:val="000000"/>
          <w:spacing w:val="0"/>
          <w:w w:val="100"/>
          <w:position w:val="0"/>
        </w:rPr>
        <w:t>1</w:t>
      </w:r>
      <w:r>
        <w:rPr>
          <w:color w:val="000000"/>
          <w:spacing w:val="0"/>
          <w:w w:val="100"/>
          <w:position w:val="0"/>
        </w:rPr>
        <w:t>）在租赁期届满时，</w:t>
      </w:r>
    </w:p>
    <w:p>
      <w:pPr>
        <w:pStyle w:val="Style26"/>
        <w:keepNext w:val="0"/>
        <w:keepLines w:val="0"/>
        <w:widowControl w:val="0"/>
        <w:shd w:val="clear" w:color="auto" w:fill="auto"/>
        <w:tabs>
          <w:tab w:pos="3295" w:val="left"/>
        </w:tabs>
        <w:bidi w:val="0"/>
        <w:spacing w:before="0" w:after="0" w:line="314" w:lineRule="exact"/>
        <w:ind w:left="0" w:right="0" w:firstLine="0"/>
        <w:jc w:val="both"/>
      </w:pPr>
      <w:r>
        <w:rPr>
          <w:color w:val="000000"/>
          <w:spacing w:val="0"/>
          <w:w w:val="100"/>
          <w:position w:val="0"/>
        </w:rPr>
        <w:t>租赁资产的所有权转移给本公司。</w:t>
        <w:tab/>
        <w:t>（</w:t>
      </w:r>
      <w:r>
        <w:rPr>
          <w:rFonts w:ascii="Times New Roman" w:eastAsia="Times New Roman" w:hAnsi="Times New Roman" w:cs="Times New Roman"/>
          <w:color w:val="000000"/>
          <w:spacing w:val="0"/>
          <w:w w:val="100"/>
          <w:position w:val="0"/>
        </w:rPr>
        <w:t>2</w:t>
      </w:r>
      <w:r>
        <w:rPr>
          <w:color w:val="000000"/>
          <w:spacing w:val="0"/>
          <w:w w:val="100"/>
          <w:position w:val="0"/>
        </w:rPr>
        <w:t>）本公司有购买租赁资产的选择权，所订立的购买价款预计将远低于行使选择</w:t>
      </w:r>
    </w:p>
    <w:p>
      <w:pPr>
        <w:pStyle w:val="Style26"/>
        <w:keepNext w:val="0"/>
        <w:keepLines w:val="0"/>
        <w:widowControl w:val="0"/>
        <w:shd w:val="clear" w:color="auto" w:fill="auto"/>
        <w:tabs>
          <w:tab w:pos="7755" w:val="left"/>
        </w:tabs>
        <w:bidi w:val="0"/>
        <w:spacing w:before="0" w:after="0" w:line="314" w:lineRule="exact"/>
        <w:ind w:left="0" w:right="0" w:firstLine="0"/>
        <w:jc w:val="both"/>
      </w:pPr>
      <w:r>
        <w:rPr>
          <w:color w:val="000000"/>
          <w:spacing w:val="0"/>
          <w:w w:val="100"/>
          <w:position w:val="0"/>
        </w:rPr>
        <w:t>权时租赁资产的公允价值，因而在租赁开始日就可以合理确定本公司将会行使这种选择权。</w:t>
        <w:tab/>
        <w:t>（</w:t>
      </w:r>
      <w:r>
        <w:rPr>
          <w:rFonts w:ascii="Times New Roman" w:eastAsia="Times New Roman" w:hAnsi="Times New Roman" w:cs="Times New Roman"/>
          <w:color w:val="000000"/>
          <w:spacing w:val="0"/>
          <w:w w:val="100"/>
          <w:position w:val="0"/>
        </w:rPr>
        <w:t>3</w:t>
      </w:r>
      <w:r>
        <w:rPr>
          <w:color w:val="000000"/>
          <w:spacing w:val="0"/>
          <w:w w:val="100"/>
          <w:position w:val="0"/>
        </w:rPr>
        <w:t>）即使资产的所有权</w:t>
      </w:r>
    </w:p>
    <w:p>
      <w:pPr>
        <w:pStyle w:val="Style26"/>
        <w:keepNext w:val="0"/>
        <w:keepLines w:val="0"/>
        <w:widowControl w:val="0"/>
        <w:shd w:val="clear" w:color="auto" w:fill="auto"/>
        <w:tabs>
          <w:tab w:pos="4589" w:val="left"/>
        </w:tabs>
        <w:bidi w:val="0"/>
        <w:spacing w:before="0" w:after="0" w:line="314" w:lineRule="exact"/>
        <w:ind w:left="0" w:right="0" w:firstLine="0"/>
        <w:jc w:val="both"/>
      </w:pPr>
      <w:r>
        <w:rPr>
          <w:color w:val="000000"/>
          <w:spacing w:val="0"/>
          <w:w w:val="100"/>
          <w:position w:val="0"/>
        </w:rPr>
        <w:t>不转移，但租赁期占租赁资产使用寿命的大部分。</w:t>
        <w:tab/>
        <w:t>（</w:t>
      </w:r>
      <w:r>
        <w:rPr>
          <w:rFonts w:ascii="Times New Roman" w:eastAsia="Times New Roman" w:hAnsi="Times New Roman" w:cs="Times New Roman"/>
          <w:color w:val="000000"/>
          <w:spacing w:val="0"/>
          <w:w w:val="100"/>
          <w:position w:val="0"/>
        </w:rPr>
        <w:t>4</w:t>
      </w:r>
      <w:r>
        <w:rPr>
          <w:color w:val="000000"/>
          <w:spacing w:val="0"/>
          <w:w w:val="100"/>
          <w:position w:val="0"/>
        </w:rPr>
        <w:t>）本公司在租赁开始日的最低租赁付款额现值，几乎相当于租</w:t>
      </w:r>
    </w:p>
    <w:p>
      <w:pPr>
        <w:pStyle w:val="Style26"/>
        <w:keepNext w:val="0"/>
        <w:keepLines w:val="0"/>
        <w:widowControl w:val="0"/>
        <w:shd w:val="clear" w:color="auto" w:fill="auto"/>
        <w:tabs>
          <w:tab w:pos="2938" w:val="left"/>
          <w:tab w:pos="9146" w:val="left"/>
        </w:tabs>
        <w:bidi w:val="0"/>
        <w:spacing w:before="0" w:after="0" w:line="314" w:lineRule="exact"/>
        <w:ind w:left="0" w:right="0" w:firstLine="0"/>
        <w:jc w:val="both"/>
      </w:pPr>
      <w:r>
        <w:rPr>
          <w:color w:val="000000"/>
          <w:spacing w:val="0"/>
          <w:w w:val="100"/>
          <w:position w:val="0"/>
        </w:rPr>
        <w:t>赁开始日租赁资产公允价值。</w:t>
        <w:tab/>
        <w:t>（</w:t>
      </w:r>
      <w:r>
        <w:rPr>
          <w:rFonts w:ascii="Times New Roman" w:eastAsia="Times New Roman" w:hAnsi="Times New Roman" w:cs="Times New Roman"/>
          <w:color w:val="000000"/>
          <w:spacing w:val="0"/>
          <w:w w:val="100"/>
          <w:position w:val="0"/>
        </w:rPr>
        <w:t>5</w:t>
      </w:r>
      <w:r>
        <w:rPr>
          <w:color w:val="000000"/>
          <w:spacing w:val="0"/>
          <w:w w:val="100"/>
          <w:position w:val="0"/>
        </w:rPr>
        <w:t>）租赁资产性质特殊，如果不作较大改造，只有本公司才能使用。</w:t>
        <w:tab/>
        <w:t>融资</w:t>
      </w:r>
    </w:p>
    <w:p>
      <w:pPr>
        <w:pStyle w:val="Style26"/>
        <w:keepNext w:val="0"/>
        <w:keepLines w:val="0"/>
        <w:widowControl w:val="0"/>
        <w:shd w:val="clear" w:color="auto" w:fill="auto"/>
        <w:bidi w:val="0"/>
        <w:spacing w:before="0" w:after="280" w:line="314" w:lineRule="exact"/>
        <w:ind w:left="0" w:right="0" w:firstLine="0"/>
        <w:jc w:val="both"/>
      </w:pPr>
      <w:r>
        <w:rPr>
          <w:color w:val="000000"/>
          <w:spacing w:val="0"/>
          <w:w w:val="100"/>
          <w:position w:val="0"/>
        </w:rPr>
        <w:t>租赁租入的固定资产，按租赁开始日租赁资产公允价值与最低租赁付款额的现值两者中较低者，作为入账价值。最低租赁付 款额作为长期应付款的入账价值，其差额作为未确认融资费用。在租赁谈判和签订租赁合同过程中发生的，可归属于租赁项 目的手续费、律师费、差旅费、印花税等初始直接费用，计入租入资产价值。未确认融资费用在租赁期内各个期间采用实际</w:t>
      </w:r>
    </w:p>
    <w:p>
      <w:pPr>
        <w:pStyle w:val="Style26"/>
        <w:keepNext w:val="0"/>
        <w:keepLines w:val="0"/>
        <w:widowControl w:val="0"/>
        <w:shd w:val="clear" w:color="auto" w:fill="auto"/>
        <w:tabs>
          <w:tab w:pos="2059" w:val="left"/>
        </w:tabs>
        <w:bidi w:val="0"/>
        <w:spacing w:before="0" w:after="0" w:line="312" w:lineRule="exact"/>
        <w:ind w:left="0" w:right="0" w:firstLine="0"/>
        <w:jc w:val="left"/>
      </w:pPr>
      <w:r>
        <w:rPr>
          <w:color w:val="000000"/>
          <w:spacing w:val="0"/>
          <w:w w:val="100"/>
          <w:position w:val="0"/>
        </w:rPr>
        <w:t>利率法进行分摊。</w:t>
        <w:tab/>
        <w:t>本公司采用与自有固定资产相一致的折旧政策计提融资租入固定资产折旧。能够合理确定租赁期</w:t>
      </w:r>
    </w:p>
    <w:p>
      <w:pPr>
        <w:pStyle w:val="Style26"/>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届满时取得租赁资产所有权的，在租赁资产使用寿命内计提折旧。无法合理确定租赁期届满时能够取得租赁资产所有权的， 在租赁期与租赁资产使用寿命两者中较短的期间内计提折旧。</w:t>
      </w:r>
    </w:p>
    <w:p>
      <w:pPr>
        <w:pStyle w:val="Style30"/>
        <w:keepNext/>
        <w:keepLines/>
        <w:widowControl w:val="0"/>
        <w:shd w:val="clear" w:color="auto" w:fill="auto"/>
        <w:bidi w:val="0"/>
        <w:spacing w:before="0" w:after="280" w:line="313" w:lineRule="exact"/>
        <w:ind w:left="0" w:right="0" w:firstLine="0"/>
        <w:jc w:val="left"/>
      </w:pPr>
      <w:bookmarkStart w:id="746" w:name="bookmark746"/>
      <w:bookmarkStart w:id="747" w:name="bookmark747"/>
      <w:bookmarkStart w:id="748" w:name="bookmark748"/>
      <w:bookmarkStart w:id="749" w:name="bookmark749"/>
      <w:r>
        <w:rPr>
          <w:color w:val="000000"/>
          <w:spacing w:val="0"/>
          <w:w w:val="100"/>
          <w:position w:val="0"/>
        </w:rPr>
        <w:t>（</w:t>
      </w:r>
      <w:bookmarkEnd w:id="748"/>
      <w:r>
        <w:rPr>
          <w:rFonts w:ascii="Times New Roman" w:eastAsia="Times New Roman" w:hAnsi="Times New Roman" w:cs="Times New Roman"/>
          <w:color w:val="000000"/>
          <w:spacing w:val="0"/>
          <w:w w:val="100"/>
          <w:position w:val="0"/>
        </w:rPr>
        <w:t>3</w:t>
      </w:r>
      <w:r>
        <w:rPr>
          <w:color w:val="000000"/>
          <w:spacing w:val="0"/>
          <w:w w:val="100"/>
          <w:position w:val="0"/>
        </w:rPr>
        <w:t>）各类固定资产的折旧方法</w:t>
      </w:r>
      <w:bookmarkEnd w:id="746"/>
      <w:bookmarkEnd w:id="747"/>
      <w:bookmarkEnd w:id="749"/>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除已提足折旧仍继续使用的固定资产之外，固定资产折旧采用年限平均法分类计提，根据固定资产类 别、预计使用寿命和预计净残值率确定折旧率。</w:t>
      </w:r>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利用专项储备支出形成的固定资产，按照形成固定资产的成本冲减专项储备，并确认相同金额的累计 折旧。该固定资产在以后期间不再计提折旧。</w:t>
      </w:r>
    </w:p>
    <w:p>
      <w:pPr>
        <w:pStyle w:val="Style40"/>
        <w:keepNext w:val="0"/>
        <w:keepLines w:val="0"/>
        <w:widowControl w:val="0"/>
        <w:shd w:val="clear" w:color="auto" w:fill="auto"/>
        <w:bidi w:val="0"/>
        <w:spacing w:before="0" w:after="0" w:line="317" w:lineRule="exact"/>
        <w:ind w:left="0" w:right="0" w:firstLine="0"/>
        <w:jc w:val="right"/>
        <w:rPr>
          <w:sz w:val="20"/>
          <w:szCs w:val="20"/>
        </w:rPr>
      </w:pPr>
      <w:r>
        <w:rPr>
          <w:color w:val="000000"/>
          <w:spacing w:val="0"/>
          <w:w w:val="100"/>
          <w:position w:val="0"/>
          <w:sz w:val="20"/>
          <w:szCs w:val="20"/>
        </w:rPr>
        <w:t>本公司根据固定资产的性质和使用情况，确定固定资产的使用寿命和预计净残值。并在年度终了，对 固定资产的使用寿命、预计净残值和折旧方法进行复核，如与原先估计数存在差异的，进行相应的调整。</w:t>
      </w:r>
    </w:p>
    <w:tbl>
      <w:tblPr>
        <w:tblOverlap w:val="never"/>
        <w:jc w:val="center"/>
        <w:tblLayout w:type="fixed"/>
      </w:tblPr>
      <w:tblGrid>
        <w:gridCol w:w="2520"/>
        <w:gridCol w:w="2107"/>
        <w:gridCol w:w="2218"/>
        <w:gridCol w:w="2736"/>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w:t>
            </w:r>
            <w:r>
              <w:rPr>
                <w:rFonts w:ascii="Times New Roman" w:eastAsia="Times New Roman" w:hAnsi="Times New Roman" w:cs="Times New Roman"/>
                <w:color w:val="000000"/>
                <w:spacing w:val="0"/>
                <w:w w:val="100"/>
                <w:position w:val="0"/>
              </w:rPr>
              <w:t>POS</w:t>
            </w:r>
            <w:r>
              <w:rPr>
                <w:color w:val="000000"/>
                <w:spacing w:val="0"/>
                <w:w w:val="100"/>
                <w:position w:val="0"/>
              </w:rPr>
              <w:t>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r>
    </w:tbl>
    <w:p>
      <w:pPr>
        <w:widowControl w:val="0"/>
        <w:spacing w:after="279" w:line="1" w:lineRule="exact"/>
      </w:pPr>
    </w:p>
    <w:p>
      <w:pPr>
        <w:pStyle w:val="Style30"/>
        <w:keepNext/>
        <w:keepLines/>
        <w:widowControl w:val="0"/>
        <w:shd w:val="clear" w:color="auto" w:fill="auto"/>
        <w:tabs>
          <w:tab w:pos="493" w:val="left"/>
        </w:tabs>
        <w:bidi w:val="0"/>
        <w:spacing w:before="0" w:after="280" w:line="316" w:lineRule="exact"/>
        <w:ind w:left="0" w:right="0" w:firstLine="0"/>
        <w:jc w:val="left"/>
      </w:pPr>
      <w:bookmarkStart w:id="750" w:name="bookmark750"/>
      <w:bookmarkStart w:id="751" w:name="bookmark751"/>
      <w:bookmarkStart w:id="752" w:name="bookmark752"/>
      <w:bookmarkStart w:id="753" w:name="bookmark753"/>
      <w:r>
        <w:rPr>
          <w:color w:val="000000"/>
          <w:spacing w:val="0"/>
          <w:w w:val="100"/>
          <w:position w:val="0"/>
        </w:rPr>
        <w:t>（</w:t>
      </w:r>
      <w:bookmarkEnd w:id="752"/>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750"/>
      <w:bookmarkEnd w:id="751"/>
      <w:bookmarkEnd w:id="753"/>
    </w:p>
    <w:p>
      <w:pPr>
        <w:pStyle w:val="Style5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公司在每期末判断固定资产是否存在可能发生减值的迹象。</w:t>
      </w:r>
    </w:p>
    <w:p>
      <w:pPr>
        <w:pStyle w:val="Style5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固定资产存在减值迹象的，估计其可收回金额。可收回金额根据固定资产的公允价值减去处置费用后 的净额与固定资产预计未来现金流量的现值两者之间较高者确定。</w:t>
      </w:r>
    </w:p>
    <w:p>
      <w:pPr>
        <w:pStyle w:val="Style5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当固定资产的可收回金额低于其账面价值的，将固定资产的账面价值减记至可收回金额，减记的金额 确认为固定资产减值损失，计入当期损益，同时计提相应的固定资产减值准备。</w:t>
      </w:r>
    </w:p>
    <w:p>
      <w:pPr>
        <w:pStyle w:val="Style5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固定资产减值损失确认后，减值固定资产的折旧在未来期间作相应调整，以使该固定资产在剩余使用 寿命内，系统地分摊调整后的固定资产账面价值（扣除预计净残值）。</w:t>
      </w:r>
    </w:p>
    <w:p>
      <w:pPr>
        <w:pStyle w:val="Style5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固定资产的减值损失一经确认，在以后会计期间不再转回。</w:t>
      </w:r>
    </w:p>
    <w:p>
      <w:pPr>
        <w:pStyle w:val="Style56"/>
        <w:keepNext w:val="0"/>
        <w:keepLines w:val="0"/>
        <w:widowControl w:val="0"/>
        <w:shd w:val="clear" w:color="auto" w:fill="auto"/>
        <w:bidi w:val="0"/>
        <w:spacing w:before="0" w:after="280" w:line="316" w:lineRule="exact"/>
        <w:ind w:left="0" w:right="0" w:firstLine="440"/>
        <w:jc w:val="both"/>
      </w:pPr>
      <w:r>
        <w:rPr>
          <w:color w:val="000000"/>
          <w:spacing w:val="0"/>
          <w:w w:val="100"/>
          <w:position w:val="0"/>
        </w:rPr>
        <w:t>有迹象表明一项固定资产可能发生减值的，企业以单项固定资产为基础估计其可收回金额。企业难以 对单项固定资产的可收回金额进行估计的，以该固定资产所属的资产组为基础确定资产组的可收回金额。</w:t>
      </w:r>
    </w:p>
    <w:p>
      <w:pPr>
        <w:pStyle w:val="Style56"/>
        <w:keepNext w:val="0"/>
        <w:keepLines w:val="0"/>
        <w:widowControl w:val="0"/>
        <w:shd w:val="clear" w:color="auto" w:fill="auto"/>
        <w:tabs>
          <w:tab w:pos="493" w:val="left"/>
        </w:tabs>
        <w:bidi w:val="0"/>
        <w:spacing w:before="0" w:after="280" w:line="316" w:lineRule="exact"/>
        <w:ind w:left="0" w:right="0" w:firstLine="0"/>
        <w:jc w:val="left"/>
      </w:pPr>
      <w:bookmarkStart w:id="754" w:name="bookmark754"/>
      <w:r>
        <w:rPr>
          <w:b/>
          <w:bCs/>
          <w:color w:val="000000"/>
          <w:spacing w:val="0"/>
          <w:w w:val="100"/>
          <w:position w:val="0"/>
        </w:rPr>
        <w:t>（</w:t>
      </w:r>
      <w:bookmarkEnd w:id="754"/>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其他说明</w:t>
      </w:r>
    </w:p>
    <w:p>
      <w:pPr>
        <w:pStyle w:val="Style56"/>
        <w:keepNext w:val="0"/>
        <w:keepLines w:val="0"/>
        <w:widowControl w:val="0"/>
        <w:shd w:val="clear" w:color="auto" w:fill="auto"/>
        <w:bidi w:val="0"/>
        <w:spacing w:before="0" w:after="280" w:line="316" w:lineRule="exact"/>
        <w:ind w:left="0" w:right="0" w:firstLine="0"/>
        <w:jc w:val="left"/>
      </w:pPr>
      <w:bookmarkStart w:id="755" w:name="bookmark755"/>
      <w:r>
        <w:rPr>
          <w:rFonts w:ascii="Times New Roman" w:eastAsia="Times New Roman" w:hAnsi="Times New Roman" w:cs="Times New Roman"/>
          <w:b/>
          <w:bCs/>
          <w:color w:val="000000"/>
          <w:spacing w:val="0"/>
          <w:w w:val="100"/>
          <w:position w:val="0"/>
        </w:rPr>
        <w:t>1</w:t>
      </w:r>
      <w:bookmarkEnd w:id="755"/>
      <w:r>
        <w:rPr>
          <w:rFonts w:ascii="Times New Roman" w:eastAsia="Times New Roman" w:hAnsi="Times New Roman" w:cs="Times New Roman"/>
          <w:b/>
          <w:bCs/>
          <w:color w:val="000000"/>
          <w:spacing w:val="0"/>
          <w:w w:val="100"/>
          <w:position w:val="0"/>
        </w:rPr>
        <w:t>6</w:t>
      </w:r>
      <w:r>
        <w:rPr>
          <w:b/>
          <w:bCs/>
          <w:color w:val="000000"/>
          <w:spacing w:val="0"/>
          <w:w w:val="100"/>
          <w:position w:val="0"/>
        </w:rPr>
        <w:t>、在建工程</w:t>
      </w:r>
    </w:p>
    <w:p>
      <w:pPr>
        <w:pStyle w:val="Style56"/>
        <w:keepNext w:val="0"/>
        <w:keepLines w:val="0"/>
        <w:widowControl w:val="0"/>
        <w:shd w:val="clear" w:color="auto" w:fill="auto"/>
        <w:bidi w:val="0"/>
        <w:spacing w:before="0" w:after="280" w:line="316" w:lineRule="exact"/>
        <w:ind w:left="0" w:right="0" w:firstLine="0"/>
        <w:jc w:val="left"/>
      </w:pPr>
      <w:bookmarkStart w:id="756" w:name="bookmark756"/>
      <w:r>
        <w:rPr>
          <w:b/>
          <w:bCs/>
          <w:color w:val="000000"/>
          <w:spacing w:val="0"/>
          <w:w w:val="100"/>
          <w:position w:val="0"/>
        </w:rPr>
        <w:t>（</w:t>
      </w:r>
      <w:bookmarkEnd w:id="756"/>
      <w:r>
        <w:rPr>
          <w:rFonts w:ascii="Times New Roman" w:eastAsia="Times New Roman" w:hAnsi="Times New Roman" w:cs="Times New Roman"/>
          <w:b/>
          <w:bCs/>
          <w:color w:val="000000"/>
          <w:spacing w:val="0"/>
          <w:w w:val="100"/>
          <w:position w:val="0"/>
        </w:rPr>
        <w:t>1</w:t>
      </w:r>
      <w:r>
        <w:rPr>
          <w:b/>
          <w:bCs/>
          <w:color w:val="000000"/>
          <w:spacing w:val="0"/>
          <w:w w:val="100"/>
          <w:position w:val="0"/>
        </w:rPr>
        <w:t>）在建工程的类别</w:t>
      </w:r>
    </w:p>
    <w:p>
      <w:pPr>
        <w:pStyle w:val="Style26"/>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本公司自行建造的在建工程按实际成本计价，实际成本由建造该项资产达到预定可使用状态前所发生的必要支出构成。本公 司的在建工程以项目分类核算。</w:t>
      </w:r>
    </w:p>
    <w:p>
      <w:pPr>
        <w:pStyle w:val="Style30"/>
        <w:keepNext/>
        <w:keepLines/>
        <w:widowControl w:val="0"/>
        <w:shd w:val="clear" w:color="auto" w:fill="auto"/>
        <w:tabs>
          <w:tab w:pos="493" w:val="left"/>
        </w:tabs>
        <w:bidi w:val="0"/>
        <w:spacing w:before="0" w:after="300" w:line="314" w:lineRule="exact"/>
        <w:ind w:left="0" w:right="0" w:firstLine="0"/>
        <w:jc w:val="left"/>
      </w:pPr>
      <w:bookmarkStart w:id="757" w:name="bookmark757"/>
      <w:bookmarkStart w:id="758" w:name="bookmark758"/>
      <w:bookmarkStart w:id="759" w:name="bookmark759"/>
      <w:bookmarkStart w:id="760" w:name="bookmark760"/>
      <w:r>
        <w:rPr>
          <w:color w:val="000000"/>
          <w:spacing w:val="0"/>
          <w:w w:val="100"/>
          <w:position w:val="0"/>
        </w:rPr>
        <w:t>（</w:t>
      </w:r>
      <w:bookmarkEnd w:id="759"/>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757"/>
      <w:bookmarkEnd w:id="758"/>
      <w:bookmarkEnd w:id="760"/>
    </w:p>
    <w:p>
      <w:pPr>
        <w:pStyle w:val="Style26"/>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在建工程项目按建造该项资产达到预定可使用状态前所发生的全部支出，作为固定资产的入账价值。所建造的固定资产在建 工程已达到预定可使用状态，但尚未办理竣工决算的，自达到预定可使用状态之日起，根据工程预算、造价或者工程实际成 本等，按估计的价值转入固定资产，并按本公司固定资产折旧政策计提固定资产的折旧，待办理竣工决算后，再按实际成本 调整原来的暂估价值，但不调整原已计提的折旧额。</w:t>
      </w:r>
    </w:p>
    <w:p>
      <w:pPr>
        <w:pStyle w:val="Style30"/>
        <w:keepNext/>
        <w:keepLines/>
        <w:widowControl w:val="0"/>
        <w:shd w:val="clear" w:color="auto" w:fill="auto"/>
        <w:tabs>
          <w:tab w:pos="493" w:val="left"/>
        </w:tabs>
        <w:bidi w:val="0"/>
        <w:spacing w:before="0" w:after="300" w:line="314" w:lineRule="exact"/>
        <w:ind w:left="0" w:right="0" w:firstLine="0"/>
        <w:jc w:val="both"/>
      </w:pPr>
      <w:bookmarkStart w:id="761" w:name="bookmark761"/>
      <w:bookmarkStart w:id="762" w:name="bookmark762"/>
      <w:bookmarkStart w:id="763" w:name="bookmark763"/>
      <w:bookmarkStart w:id="764" w:name="bookmark764"/>
      <w:r>
        <w:rPr>
          <w:color w:val="000000"/>
          <w:spacing w:val="0"/>
          <w:w w:val="100"/>
          <w:position w:val="0"/>
        </w:rPr>
        <w:t>（</w:t>
      </w:r>
      <w:bookmarkEnd w:id="763"/>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761"/>
      <w:bookmarkEnd w:id="762"/>
      <w:bookmarkEnd w:id="764"/>
    </w:p>
    <w:p>
      <w:pPr>
        <w:pStyle w:val="Style5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公司在每期末判断在建工程是否存在可能发生减值的迹象。</w:t>
      </w:r>
    </w:p>
    <w:p>
      <w:pPr>
        <w:pStyle w:val="Style5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在建工程存在减值迹象的，估计其可收回金额。可收回金额根据在建工程的公允价值减去处置费用后 的净额与在建工程预计未来现金流量的现值两者之间较高者确定。</w:t>
      </w:r>
    </w:p>
    <w:p>
      <w:pPr>
        <w:pStyle w:val="Style5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当在建工程的可收回金额低于其账面价值的，将在建工程的账面价值减记至可收回金额，减记的金额 确认为在建工程减值损失，计入当期损益，同时计提相应的在建工程减值准备。</w:t>
      </w:r>
    </w:p>
    <w:p>
      <w:pPr>
        <w:pStyle w:val="Style5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在建工程的减值损失一经确认，在以后会计期间不再转回。</w:t>
      </w:r>
    </w:p>
    <w:p>
      <w:pPr>
        <w:pStyle w:val="Style56"/>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有迹象表明一项在建工程可能发生减值的，企业以单项在建工程为基础估计其可收回金额。企业难以 对单项在建工程的可收回金额进行估计的，以该在建工程所属的资产组为基础确定资产组的可收回金额。</w:t>
      </w:r>
    </w:p>
    <w:p>
      <w:pPr>
        <w:pStyle w:val="Style30"/>
        <w:keepNext/>
        <w:keepLines/>
        <w:widowControl w:val="0"/>
        <w:shd w:val="clear" w:color="auto" w:fill="auto"/>
        <w:bidi w:val="0"/>
        <w:spacing w:before="0" w:after="300" w:line="314" w:lineRule="exact"/>
        <w:ind w:left="0" w:right="0" w:firstLine="0"/>
        <w:jc w:val="both"/>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bookmarkEnd w:id="767"/>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765"/>
      <w:bookmarkEnd w:id="766"/>
      <w:bookmarkEnd w:id="768"/>
    </w:p>
    <w:p>
      <w:pPr>
        <w:pStyle w:val="Style30"/>
        <w:keepNext/>
        <w:keepLines/>
        <w:widowControl w:val="0"/>
        <w:shd w:val="clear" w:color="auto" w:fill="auto"/>
        <w:tabs>
          <w:tab w:pos="493" w:val="left"/>
        </w:tabs>
        <w:bidi w:val="0"/>
        <w:spacing w:before="0" w:after="300" w:line="314" w:lineRule="exact"/>
        <w:ind w:left="0" w:right="0" w:firstLine="0"/>
        <w:jc w:val="both"/>
      </w:pPr>
      <w:bookmarkStart w:id="765" w:name="bookmark765"/>
      <w:bookmarkStart w:id="766" w:name="bookmark766"/>
      <w:bookmarkStart w:id="769" w:name="bookmark769"/>
      <w:bookmarkStart w:id="770" w:name="bookmark770"/>
      <w:r>
        <w:rPr>
          <w:color w:val="000000"/>
          <w:spacing w:val="0"/>
          <w:w w:val="100"/>
          <w:position w:val="0"/>
        </w:rPr>
        <w:t>（</w:t>
      </w:r>
      <w:bookmarkEnd w:id="769"/>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765"/>
      <w:bookmarkEnd w:id="766"/>
      <w:bookmarkEnd w:id="770"/>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借款费用同时满足下列条件时开始资本化：</w:t>
      </w:r>
    </w:p>
    <w:p>
      <w:pPr>
        <w:pStyle w:val="Style56"/>
        <w:keepNext w:val="0"/>
        <w:keepLines w:val="0"/>
        <w:widowControl w:val="0"/>
        <w:shd w:val="clear" w:color="auto" w:fill="auto"/>
        <w:tabs>
          <w:tab w:pos="1016" w:val="left"/>
        </w:tabs>
        <w:bidi w:val="0"/>
        <w:spacing w:before="0" w:after="0" w:line="314" w:lineRule="exact"/>
        <w:ind w:left="0" w:right="0" w:firstLine="44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56"/>
        <w:keepNext w:val="0"/>
        <w:keepLines w:val="0"/>
        <w:widowControl w:val="0"/>
        <w:shd w:val="clear" w:color="auto" w:fill="auto"/>
        <w:tabs>
          <w:tab w:pos="928" w:val="left"/>
        </w:tabs>
        <w:bidi w:val="0"/>
        <w:spacing w:before="0" w:after="0" w:line="314" w:lineRule="exact"/>
        <w:ind w:left="0" w:right="0" w:firstLine="44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56"/>
        <w:keepNext w:val="0"/>
        <w:keepLines w:val="0"/>
        <w:widowControl w:val="0"/>
        <w:shd w:val="clear" w:color="auto" w:fill="auto"/>
        <w:tabs>
          <w:tab w:pos="928" w:val="left"/>
        </w:tabs>
        <w:bidi w:val="0"/>
        <w:spacing w:before="0" w:after="300" w:line="314" w:lineRule="exact"/>
        <w:ind w:left="0" w:right="0" w:firstLine="44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0"/>
        <w:keepNext/>
        <w:keepLines/>
        <w:widowControl w:val="0"/>
        <w:shd w:val="clear" w:color="auto" w:fill="auto"/>
        <w:tabs>
          <w:tab w:pos="493" w:val="left"/>
        </w:tabs>
        <w:bidi w:val="0"/>
        <w:spacing w:before="0" w:after="300" w:line="314" w:lineRule="exact"/>
        <w:ind w:left="0" w:right="0" w:firstLine="0"/>
        <w:jc w:val="both"/>
      </w:pPr>
      <w:bookmarkStart w:id="774" w:name="bookmark774"/>
      <w:bookmarkStart w:id="775" w:name="bookmark775"/>
      <w:bookmarkStart w:id="776" w:name="bookmark776"/>
      <w:bookmarkStart w:id="777" w:name="bookmark777"/>
      <w:r>
        <w:rPr>
          <w:color w:val="000000"/>
          <w:spacing w:val="0"/>
          <w:w w:val="100"/>
          <w:position w:val="0"/>
        </w:rPr>
        <w:t>（</w:t>
      </w:r>
      <w:bookmarkEnd w:id="776"/>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774"/>
      <w:bookmarkEnd w:id="775"/>
      <w:bookmarkEnd w:id="777"/>
    </w:p>
    <w:p>
      <w:pPr>
        <w:pStyle w:val="Style56"/>
        <w:keepNext w:val="0"/>
        <w:keepLines w:val="0"/>
        <w:widowControl w:val="0"/>
        <w:shd w:val="clear" w:color="auto" w:fill="auto"/>
        <w:bidi w:val="0"/>
        <w:spacing w:before="0" w:after="0" w:line="309" w:lineRule="exact"/>
        <w:ind w:left="0" w:right="0" w:firstLine="0"/>
        <w:jc w:val="both"/>
      </w:pPr>
      <w:r>
        <w:rPr>
          <w:color w:val="000000"/>
          <w:spacing w:val="0"/>
          <w:w w:val="100"/>
          <w:position w:val="0"/>
        </w:rPr>
        <w:t>资本化期间，指从借款费用开始资本化时点到停止资本化时点的期间，借款费用暂停资本化的期间不包括 在内。</w:t>
      </w:r>
    </w:p>
    <w:p>
      <w:pPr>
        <w:pStyle w:val="Style56"/>
        <w:keepNext w:val="0"/>
        <w:keepLines w:val="0"/>
        <w:widowControl w:val="0"/>
        <w:shd w:val="clear" w:color="auto" w:fill="auto"/>
        <w:bidi w:val="0"/>
        <w:spacing w:before="0" w:after="0" w:line="309" w:lineRule="exact"/>
        <w:ind w:left="0" w:right="0" w:firstLine="0"/>
        <w:jc w:val="both"/>
      </w:pPr>
      <w:r>
        <w:rPr>
          <w:color w:val="000000"/>
          <w:spacing w:val="0"/>
          <w:w w:val="100"/>
          <w:position w:val="0"/>
        </w:rPr>
        <w:t>当购建或者生产符合资本化条件的资产达到预定可使用或者可销售状态时，借款费用停止资本化。</w:t>
      </w:r>
    </w:p>
    <w:p>
      <w:pPr>
        <w:pStyle w:val="Style56"/>
        <w:keepNext w:val="0"/>
        <w:keepLines w:val="0"/>
        <w:widowControl w:val="0"/>
        <w:shd w:val="clear" w:color="auto" w:fill="auto"/>
        <w:bidi w:val="0"/>
        <w:spacing w:before="0" w:after="0" w:line="309" w:lineRule="exact"/>
        <w:ind w:left="0" w:right="0" w:firstLine="0"/>
        <w:jc w:val="both"/>
      </w:pPr>
      <w:r>
        <w:rPr>
          <w:color w:val="000000"/>
          <w:spacing w:val="0"/>
          <w:w w:val="100"/>
          <w:position w:val="0"/>
        </w:rPr>
        <w:t>当购建或者生产符合资本化条件的资产中部分项目分别完工且可单独使用时，该部分资产借款费用停止资 本化。</w:t>
      </w:r>
    </w:p>
    <w:p>
      <w:pPr>
        <w:pStyle w:val="Style56"/>
        <w:keepNext w:val="0"/>
        <w:keepLines w:val="0"/>
        <w:widowControl w:val="0"/>
        <w:shd w:val="clear" w:color="auto" w:fill="auto"/>
        <w:bidi w:val="0"/>
        <w:spacing w:before="0" w:after="300" w:line="309" w:lineRule="exact"/>
        <w:ind w:left="0" w:right="0" w:firstLine="0"/>
        <w:jc w:val="both"/>
      </w:pPr>
      <w:r>
        <w:rPr>
          <w:color w:val="000000"/>
          <w:spacing w:val="0"/>
          <w:w w:val="100"/>
          <w:position w:val="0"/>
        </w:rPr>
        <w:t>购建或者生产的资产的各部分分别完工，但必须等到整体完工后才可使用或可对外销售的，在该资产整体 完工时停止借款费用资本化。</w:t>
      </w:r>
    </w:p>
    <w:p>
      <w:pPr>
        <w:pStyle w:val="Style30"/>
        <w:keepNext/>
        <w:keepLines/>
        <w:widowControl w:val="0"/>
        <w:shd w:val="clear" w:color="auto" w:fill="auto"/>
        <w:tabs>
          <w:tab w:pos="493" w:val="left"/>
        </w:tabs>
        <w:bidi w:val="0"/>
        <w:spacing w:before="0" w:after="300" w:line="310" w:lineRule="exact"/>
        <w:ind w:left="0" w:right="0" w:firstLine="0"/>
        <w:jc w:val="both"/>
      </w:pPr>
      <w:bookmarkStart w:id="778" w:name="bookmark778"/>
      <w:bookmarkStart w:id="779" w:name="bookmark779"/>
      <w:bookmarkStart w:id="780" w:name="bookmark780"/>
      <w:bookmarkStart w:id="781" w:name="bookmark781"/>
      <w:r>
        <w:rPr>
          <w:color w:val="000000"/>
          <w:spacing w:val="0"/>
          <w:w w:val="100"/>
          <w:position w:val="0"/>
        </w:rPr>
        <w:t>（</w:t>
      </w:r>
      <w:bookmarkEnd w:id="780"/>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78"/>
      <w:bookmarkEnd w:id="779"/>
      <w:bookmarkEnd w:id="781"/>
    </w:p>
    <w:p>
      <w:pPr>
        <w:pStyle w:val="Style56"/>
        <w:keepNext w:val="0"/>
        <w:keepLines w:val="0"/>
        <w:widowControl w:val="0"/>
        <w:shd w:val="clear" w:color="auto" w:fill="auto"/>
        <w:bidi w:val="0"/>
        <w:spacing w:before="0" w:after="300" w:line="315" w:lineRule="exact"/>
        <w:ind w:left="0" w:right="0" w:firstLine="36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 费用暂停资本化；该项中断如是所购建或生产的符合资本化条件的资产达到预定可使用状态或者可销售状 态必要的程序，则借款费用继续资本化。在中断期间发生的借款费用确认为当期损益，直至资产的购建或 者生产活动重新开始后借款费用继续资本化。</w:t>
      </w:r>
    </w:p>
    <w:p>
      <w:pPr>
        <w:pStyle w:val="Style30"/>
        <w:keepNext/>
        <w:keepLines/>
        <w:widowControl w:val="0"/>
        <w:shd w:val="clear" w:color="auto" w:fill="auto"/>
        <w:tabs>
          <w:tab w:pos="493" w:val="left"/>
        </w:tabs>
        <w:bidi w:val="0"/>
        <w:spacing w:before="0" w:after="300" w:line="310" w:lineRule="exact"/>
        <w:ind w:left="0" w:right="0" w:firstLine="0"/>
        <w:jc w:val="left"/>
      </w:pPr>
      <w:bookmarkStart w:id="782" w:name="bookmark782"/>
      <w:bookmarkStart w:id="783" w:name="bookmark783"/>
      <w:bookmarkStart w:id="784" w:name="bookmark784"/>
      <w:bookmarkStart w:id="785" w:name="bookmark785"/>
      <w:r>
        <w:rPr>
          <w:color w:val="000000"/>
          <w:spacing w:val="0"/>
          <w:w w:val="100"/>
          <w:position w:val="0"/>
        </w:rPr>
        <w:t>（</w:t>
      </w:r>
      <w:bookmarkEnd w:id="784"/>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782"/>
      <w:bookmarkEnd w:id="783"/>
      <w:bookmarkEnd w:id="785"/>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56"/>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56"/>
        <w:keepNext w:val="0"/>
        <w:keepLines w:val="0"/>
        <w:widowControl w:val="0"/>
        <w:shd w:val="clear" w:color="auto" w:fill="auto"/>
        <w:tabs>
          <w:tab w:pos="478" w:val="left"/>
        </w:tabs>
        <w:bidi w:val="0"/>
        <w:spacing w:before="0" w:after="300" w:line="310" w:lineRule="exact"/>
        <w:ind w:left="0" w:right="0" w:firstLine="0"/>
        <w:jc w:val="left"/>
      </w:pPr>
      <w:bookmarkStart w:id="786" w:name="bookmark786"/>
      <w:r>
        <w:rPr>
          <w:rFonts w:ascii="Times New Roman" w:eastAsia="Times New Roman" w:hAnsi="Times New Roman" w:cs="Times New Roman"/>
          <w:b/>
          <w:bCs/>
          <w:color w:val="000000"/>
          <w:spacing w:val="0"/>
          <w:w w:val="100"/>
          <w:position w:val="0"/>
        </w:rPr>
        <w:t>1</w:t>
      </w:r>
      <w:bookmarkEnd w:id="786"/>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生物资产</w:t>
      </w:r>
    </w:p>
    <w:p>
      <w:pPr>
        <w:pStyle w:val="Style56"/>
        <w:keepNext w:val="0"/>
        <w:keepLines w:val="0"/>
        <w:widowControl w:val="0"/>
        <w:shd w:val="clear" w:color="auto" w:fill="auto"/>
        <w:tabs>
          <w:tab w:pos="478" w:val="left"/>
        </w:tabs>
        <w:bidi w:val="0"/>
        <w:spacing w:before="0" w:after="300" w:line="310" w:lineRule="exact"/>
        <w:ind w:left="0" w:right="0" w:firstLine="0"/>
        <w:jc w:val="left"/>
      </w:pPr>
      <w:bookmarkStart w:id="787" w:name="bookmark787"/>
      <w:r>
        <w:rPr>
          <w:rFonts w:ascii="Times New Roman" w:eastAsia="Times New Roman" w:hAnsi="Times New Roman" w:cs="Times New Roman"/>
          <w:b/>
          <w:bCs/>
          <w:color w:val="000000"/>
          <w:spacing w:val="0"/>
          <w:w w:val="100"/>
          <w:position w:val="0"/>
        </w:rPr>
        <w:t>1</w:t>
      </w:r>
      <w:bookmarkEnd w:id="787"/>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油气资产</w:t>
      </w:r>
    </w:p>
    <w:p>
      <w:pPr>
        <w:pStyle w:val="Style56"/>
        <w:keepNext w:val="0"/>
        <w:keepLines w:val="0"/>
        <w:widowControl w:val="0"/>
        <w:shd w:val="clear" w:color="auto" w:fill="auto"/>
        <w:tabs>
          <w:tab w:pos="488" w:val="left"/>
        </w:tabs>
        <w:bidi w:val="0"/>
        <w:spacing w:before="0" w:after="300" w:line="310" w:lineRule="exact"/>
        <w:ind w:left="0" w:right="0" w:firstLine="0"/>
        <w:jc w:val="left"/>
      </w:pPr>
      <w:bookmarkStart w:id="788" w:name="bookmark788"/>
      <w:r>
        <w:rPr>
          <w:rFonts w:ascii="Times New Roman" w:eastAsia="Times New Roman" w:hAnsi="Times New Roman" w:cs="Times New Roman"/>
          <w:b/>
          <w:bCs/>
          <w:color w:val="000000"/>
          <w:spacing w:val="0"/>
          <w:w w:val="100"/>
          <w:position w:val="0"/>
        </w:rPr>
        <w:t>2</w:t>
      </w:r>
      <w:bookmarkEnd w:id="788"/>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无形资产</w:t>
      </w:r>
    </w:p>
    <w:p>
      <w:pPr>
        <w:pStyle w:val="Style56"/>
        <w:keepNext w:val="0"/>
        <w:keepLines w:val="0"/>
        <w:widowControl w:val="0"/>
        <w:shd w:val="clear" w:color="auto" w:fill="auto"/>
        <w:bidi w:val="0"/>
        <w:spacing w:before="0" w:after="300" w:line="310" w:lineRule="exact"/>
        <w:ind w:left="0" w:right="0" w:firstLine="0"/>
        <w:jc w:val="left"/>
      </w:pPr>
      <w:bookmarkStart w:id="789" w:name="bookmark789"/>
      <w:r>
        <w:rPr>
          <w:b/>
          <w:bCs/>
          <w:color w:val="000000"/>
          <w:spacing w:val="0"/>
          <w:w w:val="100"/>
          <w:position w:val="0"/>
        </w:rPr>
        <w:t>（</w:t>
      </w:r>
      <w:bookmarkEnd w:id="789"/>
      <w:r>
        <w:rPr>
          <w:rFonts w:ascii="Times New Roman" w:eastAsia="Times New Roman" w:hAnsi="Times New Roman" w:cs="Times New Roman"/>
          <w:b/>
          <w:bCs/>
          <w:color w:val="000000"/>
          <w:spacing w:val="0"/>
          <w:w w:val="100"/>
          <w:position w:val="0"/>
        </w:rPr>
        <w:t>1</w:t>
      </w:r>
      <w:r>
        <w:rPr>
          <w:b/>
          <w:bCs/>
          <w:color w:val="000000"/>
          <w:spacing w:val="0"/>
          <w:w w:val="100"/>
          <w:position w:val="0"/>
        </w:rPr>
        <w:t>）无形资产的计价方法</w:t>
      </w:r>
    </w:p>
    <w:p>
      <w:pPr>
        <w:pStyle w:val="Style56"/>
        <w:keepNext w:val="0"/>
        <w:keepLines w:val="0"/>
        <w:widowControl w:val="0"/>
        <w:shd w:val="clear" w:color="auto" w:fill="auto"/>
        <w:tabs>
          <w:tab w:pos="923" w:val="left"/>
        </w:tabs>
        <w:bidi w:val="0"/>
        <w:spacing w:before="0" w:after="0" w:line="310" w:lineRule="exact"/>
        <w:ind w:left="0" w:right="0" w:firstLine="44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5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5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5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5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5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56"/>
        <w:keepNext w:val="0"/>
        <w:keepLines w:val="0"/>
        <w:widowControl w:val="0"/>
        <w:shd w:val="clear" w:color="auto" w:fill="auto"/>
        <w:tabs>
          <w:tab w:pos="928" w:val="left"/>
        </w:tabs>
        <w:bidi w:val="0"/>
        <w:spacing w:before="0" w:after="0" w:line="310" w:lineRule="exact"/>
        <w:ind w:left="0" w:right="0" w:firstLine="44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5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在取得无形资产时分析判断其使用寿命。</w:t>
      </w:r>
    </w:p>
    <w:p>
      <w:pPr>
        <w:pStyle w:val="Style56"/>
        <w:keepNext w:val="0"/>
        <w:keepLines w:val="0"/>
        <w:widowControl w:val="0"/>
        <w:shd w:val="clear" w:color="auto" w:fill="auto"/>
        <w:bidi w:val="0"/>
        <w:spacing w:before="0" w:after="300" w:line="310" w:lineRule="exact"/>
        <w:ind w:left="0" w:right="0" w:firstLine="36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30"/>
        <w:keepNext/>
        <w:keepLines/>
        <w:widowControl w:val="0"/>
        <w:shd w:val="clear" w:color="auto" w:fill="auto"/>
        <w:bidi w:val="0"/>
        <w:spacing w:before="0" w:after="340" w:line="240" w:lineRule="auto"/>
        <w:ind w:left="0" w:right="0" w:firstLine="140"/>
        <w:jc w:val="both"/>
      </w:pPr>
      <w:bookmarkStart w:id="792" w:name="bookmark792"/>
      <w:bookmarkStart w:id="793" w:name="bookmark793"/>
      <w:bookmarkStart w:id="794" w:name="bookmark794"/>
      <w:bookmarkStart w:id="795" w:name="bookmark795"/>
      <w:r>
        <w:rPr>
          <w:color w:val="000000"/>
          <w:spacing w:val="0"/>
          <w:w w:val="100"/>
          <w:position w:val="0"/>
        </w:rPr>
        <w:t>（</w:t>
      </w:r>
      <w:bookmarkEnd w:id="794"/>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792"/>
      <w:bookmarkEnd w:id="793"/>
      <w:bookmarkEnd w:id="795"/>
      <w:r>
        <w:rPr>
          <w:color w:val="000000"/>
          <w:spacing w:val="0"/>
          <w:w w:val="100"/>
          <w:position w:val="0"/>
        </w:rPr>
        <w:t xml:space="preserve"> </w:t>
      </w:r>
      <w:r>
        <w:rPr>
          <w:rStyle w:val="CharStyle57"/>
          <w:b w:val="0"/>
          <w:bCs w:val="0"/>
        </w:rPr>
        <w:t>每期末，对使用寿命有限的无形资产的使用寿命及摊销方法进行复核。 经复核，本期期末无形资产的使用寿命及摊销方法与以前估计未有不同。</w:t>
      </w:r>
    </w:p>
    <w:tbl>
      <w:tblPr>
        <w:tblOverlap w:val="never"/>
        <w:jc w:val="center"/>
        <w:tblLayout w:type="fixed"/>
      </w:tblPr>
      <w:tblGrid>
        <w:gridCol w:w="2285"/>
        <w:gridCol w:w="2213"/>
        <w:gridCol w:w="508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合同规定的使用年限</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预计使用年限</w:t>
            </w:r>
          </w:p>
        </w:tc>
      </w:tr>
    </w:tbl>
    <w:p>
      <w:pPr>
        <w:widowControl w:val="0"/>
        <w:spacing w:after="279" w:line="1" w:lineRule="exact"/>
      </w:pPr>
    </w:p>
    <w:p>
      <w:pPr>
        <w:pStyle w:val="Style30"/>
        <w:keepNext/>
        <w:keepLines/>
        <w:widowControl w:val="0"/>
        <w:shd w:val="clear" w:color="auto" w:fill="auto"/>
        <w:tabs>
          <w:tab w:pos="493" w:val="left"/>
        </w:tabs>
        <w:bidi w:val="0"/>
        <w:spacing w:before="0" w:after="280" w:line="316" w:lineRule="exact"/>
        <w:ind w:left="0" w:right="0" w:firstLine="0"/>
        <w:jc w:val="both"/>
      </w:pPr>
      <w:bookmarkStart w:id="796" w:name="bookmark796"/>
      <w:bookmarkStart w:id="797" w:name="bookmark797"/>
      <w:bookmarkStart w:id="798" w:name="bookmark798"/>
      <w:bookmarkStart w:id="799" w:name="bookmark799"/>
      <w:r>
        <w:rPr>
          <w:color w:val="000000"/>
          <w:spacing w:val="0"/>
          <w:w w:val="100"/>
          <w:position w:val="0"/>
        </w:rPr>
        <w:t>（</w:t>
      </w:r>
      <w:bookmarkEnd w:id="798"/>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796"/>
      <w:bookmarkEnd w:id="797"/>
      <w:bookmarkEnd w:id="799"/>
    </w:p>
    <w:p>
      <w:pPr>
        <w:pStyle w:val="Style56"/>
        <w:keepNext w:val="0"/>
        <w:keepLines w:val="0"/>
        <w:widowControl w:val="0"/>
        <w:shd w:val="clear" w:color="auto" w:fill="auto"/>
        <w:bidi w:val="0"/>
        <w:spacing w:before="0" w:after="280" w:line="316" w:lineRule="exact"/>
        <w:ind w:left="0" w:right="0" w:firstLine="0"/>
        <w:jc w:val="both"/>
      </w:pPr>
      <w:r>
        <w:rPr>
          <w:color w:val="000000"/>
          <w:spacing w:val="0"/>
          <w:w w:val="100"/>
          <w:position w:val="0"/>
        </w:rPr>
        <w:t>本公司无使用寿命不确定的无形资产。</w:t>
      </w:r>
    </w:p>
    <w:p>
      <w:pPr>
        <w:pStyle w:val="Style30"/>
        <w:keepNext/>
        <w:keepLines/>
        <w:widowControl w:val="0"/>
        <w:shd w:val="clear" w:color="auto" w:fill="auto"/>
        <w:tabs>
          <w:tab w:pos="493" w:val="left"/>
        </w:tabs>
        <w:bidi w:val="0"/>
        <w:spacing w:before="0" w:after="280" w:line="316" w:lineRule="exact"/>
        <w:ind w:left="0" w:right="0" w:firstLine="0"/>
        <w:jc w:val="both"/>
      </w:pPr>
      <w:bookmarkStart w:id="800" w:name="bookmark800"/>
      <w:bookmarkStart w:id="801" w:name="bookmark801"/>
      <w:bookmarkStart w:id="802" w:name="bookmark802"/>
      <w:bookmarkStart w:id="803" w:name="bookmark803"/>
      <w:r>
        <w:rPr>
          <w:color w:val="000000"/>
          <w:spacing w:val="0"/>
          <w:w w:val="100"/>
          <w:position w:val="0"/>
        </w:rPr>
        <w:t>（</w:t>
      </w:r>
      <w:bookmarkEnd w:id="802"/>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800"/>
      <w:bookmarkEnd w:id="801"/>
      <w:bookmarkEnd w:id="803"/>
    </w:p>
    <w:p>
      <w:pPr>
        <w:pStyle w:val="Style5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对于使用寿命确定的无形资产，如有明显减值迹象的，期末进行减值测试。</w:t>
      </w:r>
    </w:p>
    <w:p>
      <w:pPr>
        <w:pStyle w:val="Style5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对于使用寿命不确定的无形资产，每期末进行减值测试。</w:t>
      </w:r>
    </w:p>
    <w:p>
      <w:pPr>
        <w:pStyle w:val="Style5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对无形资产进行减值测试，估计其可收回金额。可收回金额根据无形资产的公允价值减去处置费用后 的净额与无形资产预计未来现金流量的现值两者之间较高者确定。</w:t>
      </w:r>
    </w:p>
    <w:p>
      <w:pPr>
        <w:pStyle w:val="Style5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当无形资产的可收回金额低于其账面价值的，将无形资产的账面价值减记至可收回金额，减记的金额 确认为无形资产减值损失，计入当期损益，同时计提相应的无形资产减值准备。</w:t>
      </w:r>
    </w:p>
    <w:p>
      <w:pPr>
        <w:pStyle w:val="Style5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无形资产减值损失确认后，减值无形资产的折耗或者摊销费用在未来期间作相应调整，以使该无形资 产在剩余使用寿命内，系统地分摊调整后的无形资产账面价值（扣除预计净残值）。</w:t>
      </w:r>
    </w:p>
    <w:p>
      <w:pPr>
        <w:pStyle w:val="Style5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无形资产的减值损失一经确认，在以后会计期间不再转回。</w:t>
      </w:r>
    </w:p>
    <w:p>
      <w:pPr>
        <w:pStyle w:val="Style56"/>
        <w:keepNext w:val="0"/>
        <w:keepLines w:val="0"/>
        <w:widowControl w:val="0"/>
        <w:shd w:val="clear" w:color="auto" w:fill="auto"/>
        <w:bidi w:val="0"/>
        <w:spacing w:before="0" w:after="280" w:line="316" w:lineRule="exact"/>
        <w:ind w:left="0" w:right="0" w:firstLine="440"/>
        <w:jc w:val="both"/>
      </w:pPr>
      <w:r>
        <w:rPr>
          <w:color w:val="000000"/>
          <w:spacing w:val="0"/>
          <w:w w:val="100"/>
          <w:position w:val="0"/>
        </w:rPr>
        <w:t>有迹象表明一项无形资产可能发生减值的，公司以单项无形资产为基础估计其可收回金额。公司难以 对单项资产的可收回金额进行估计的，以该无形资产所属的资产组为基础确定无形资产组的可收回金额。</w:t>
      </w:r>
    </w:p>
    <w:p>
      <w:pPr>
        <w:pStyle w:val="Style30"/>
        <w:keepNext/>
        <w:keepLines/>
        <w:widowControl w:val="0"/>
        <w:shd w:val="clear" w:color="auto" w:fill="auto"/>
        <w:tabs>
          <w:tab w:pos="493" w:val="left"/>
        </w:tabs>
        <w:bidi w:val="0"/>
        <w:spacing w:before="0" w:after="280" w:line="316" w:lineRule="exact"/>
        <w:ind w:left="0" w:right="0" w:firstLine="0"/>
        <w:jc w:val="both"/>
      </w:pPr>
      <w:bookmarkStart w:id="804" w:name="bookmark804"/>
      <w:bookmarkStart w:id="805" w:name="bookmark805"/>
      <w:bookmarkStart w:id="806" w:name="bookmark806"/>
      <w:bookmarkStart w:id="807" w:name="bookmark807"/>
      <w:r>
        <w:rPr>
          <w:color w:val="000000"/>
          <w:spacing w:val="0"/>
          <w:w w:val="100"/>
          <w:position w:val="0"/>
        </w:rPr>
        <w:t>（</w:t>
      </w:r>
      <w:bookmarkEnd w:id="806"/>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804"/>
      <w:bookmarkEnd w:id="805"/>
      <w:bookmarkEnd w:id="807"/>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w:t>
      </w:r>
    </w:p>
    <w:p>
      <w:pPr>
        <w:pStyle w:val="Style56"/>
        <w:keepNext w:val="0"/>
        <w:keepLines w:val="0"/>
        <w:widowControl w:val="0"/>
        <w:shd w:val="clear" w:color="auto" w:fill="auto"/>
        <w:bidi w:val="0"/>
        <w:spacing w:before="0" w:after="600" w:line="314" w:lineRule="exact"/>
        <w:ind w:left="0" w:right="0" w:firstLine="440"/>
        <w:jc w:val="both"/>
      </w:pPr>
      <w:r>
        <w:rPr>
          <w:color w:val="000000"/>
          <w:spacing w:val="0"/>
          <w:w w:val="100"/>
          <w:position w:val="0"/>
        </w:rPr>
        <w:t>内部研究开发项目研究阶段的支出，在发生时计入当期损益。</w:t>
      </w:r>
    </w:p>
    <w:p>
      <w:pPr>
        <w:pStyle w:val="Style30"/>
        <w:keepNext/>
        <w:keepLines/>
        <w:widowControl w:val="0"/>
        <w:shd w:val="clear" w:color="auto" w:fill="auto"/>
        <w:bidi w:val="0"/>
        <w:spacing w:before="0" w:after="280" w:line="331" w:lineRule="exact"/>
        <w:ind w:left="0" w:right="0" w:firstLine="0"/>
        <w:jc w:val="both"/>
      </w:pPr>
      <w:bookmarkStart w:id="808" w:name="bookmark808"/>
      <w:bookmarkStart w:id="809" w:name="bookmark809"/>
      <w:bookmarkStart w:id="810" w:name="bookmark810"/>
      <w:bookmarkStart w:id="811" w:name="bookmark811"/>
      <w:r>
        <w:rPr>
          <w:color w:val="000000"/>
          <w:spacing w:val="0"/>
          <w:w w:val="100"/>
          <w:position w:val="0"/>
        </w:rPr>
        <w:t>（</w:t>
      </w:r>
      <w:bookmarkEnd w:id="810"/>
      <w:r>
        <w:rPr>
          <w:rFonts w:ascii="Times New Roman" w:eastAsia="Times New Roman" w:hAnsi="Times New Roman" w:cs="Times New Roman"/>
          <w:color w:val="000000"/>
          <w:spacing w:val="0"/>
          <w:w w:val="100"/>
          <w:position w:val="0"/>
        </w:rPr>
        <w:t>6</w:t>
      </w:r>
      <w:r>
        <w:rPr>
          <w:color w:val="000000"/>
          <w:spacing w:val="0"/>
          <w:w w:val="100"/>
          <w:position w:val="0"/>
        </w:rPr>
        <w:t>）内部研究开发项目支出的核算</w:t>
      </w:r>
      <w:bookmarkEnd w:id="808"/>
      <w:bookmarkEnd w:id="809"/>
      <w:bookmarkEnd w:id="811"/>
    </w:p>
    <w:p>
      <w:pPr>
        <w:pStyle w:val="Style56"/>
        <w:keepNext w:val="0"/>
        <w:keepLines w:val="0"/>
        <w:widowControl w:val="0"/>
        <w:shd w:val="clear" w:color="auto" w:fill="auto"/>
        <w:bidi w:val="0"/>
        <w:spacing w:before="0" w:after="40" w:line="331" w:lineRule="exact"/>
        <w:ind w:left="0" w:right="0" w:firstLine="440"/>
        <w:jc w:val="both"/>
      </w:pPr>
      <w:r>
        <w:rPr>
          <w:color w:val="000000"/>
          <w:spacing w:val="0"/>
          <w:w w:val="100"/>
          <w:position w:val="0"/>
        </w:rPr>
        <w:t>内部研究开发项目开发阶段的支出，同时满足下列条件时确认为无形资产：</w:t>
      </w:r>
    </w:p>
    <w:p>
      <w:pPr>
        <w:pStyle w:val="Style56"/>
        <w:keepNext w:val="0"/>
        <w:keepLines w:val="0"/>
        <w:widowControl w:val="0"/>
        <w:shd w:val="clear" w:color="auto" w:fill="auto"/>
        <w:tabs>
          <w:tab w:pos="928" w:val="left"/>
        </w:tabs>
        <w:bidi w:val="0"/>
        <w:spacing w:before="0" w:after="0" w:line="240" w:lineRule="auto"/>
        <w:ind w:left="0" w:right="0" w:firstLine="44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56"/>
        <w:keepNext w:val="0"/>
        <w:keepLines w:val="0"/>
        <w:widowControl w:val="0"/>
        <w:shd w:val="clear" w:color="auto" w:fill="auto"/>
        <w:tabs>
          <w:tab w:pos="928" w:val="left"/>
        </w:tabs>
        <w:bidi w:val="0"/>
        <w:spacing w:before="0" w:after="0" w:line="331" w:lineRule="exact"/>
        <w:ind w:left="0" w:right="0" w:firstLine="44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56"/>
        <w:keepNext w:val="0"/>
        <w:keepLines w:val="0"/>
        <w:widowControl w:val="0"/>
        <w:shd w:val="clear" w:color="auto" w:fill="auto"/>
        <w:tabs>
          <w:tab w:pos="987" w:val="left"/>
        </w:tabs>
        <w:bidi w:val="0"/>
        <w:spacing w:before="0" w:after="0" w:line="331" w:lineRule="exact"/>
        <w:ind w:left="0" w:right="0" w:firstLine="44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 自身存在市场，无形资产将在内部使用的，能够证明其有用性；</w:t>
      </w:r>
    </w:p>
    <w:p>
      <w:pPr>
        <w:pStyle w:val="Style56"/>
        <w:keepNext w:val="0"/>
        <w:keepLines w:val="0"/>
        <w:widowControl w:val="0"/>
        <w:shd w:val="clear" w:color="auto" w:fill="auto"/>
        <w:tabs>
          <w:tab w:pos="1021" w:val="left"/>
        </w:tabs>
        <w:bidi w:val="0"/>
        <w:spacing w:before="0" w:after="280" w:line="312" w:lineRule="exact"/>
        <w:ind w:left="0" w:right="0" w:firstLine="44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 无形资产；</w:t>
      </w:r>
    </w:p>
    <w:p>
      <w:pPr>
        <w:pStyle w:val="Style56"/>
        <w:keepNext w:val="0"/>
        <w:keepLines w:val="0"/>
        <w:widowControl w:val="0"/>
        <w:shd w:val="clear" w:color="auto" w:fill="auto"/>
        <w:bidi w:val="0"/>
        <w:spacing w:before="0" w:after="280" w:line="314" w:lineRule="exact"/>
        <w:ind w:left="0" w:right="0" w:firstLine="440"/>
        <w:jc w:val="left"/>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w:t>
      </w:r>
    </w:p>
    <w:p>
      <w:pPr>
        <w:pStyle w:val="Style30"/>
        <w:keepNext/>
        <w:keepLines/>
        <w:widowControl w:val="0"/>
        <w:shd w:val="clear" w:color="auto" w:fill="auto"/>
        <w:tabs>
          <w:tab w:pos="488" w:val="left"/>
        </w:tabs>
        <w:bidi w:val="0"/>
        <w:spacing w:before="0" w:after="280" w:line="314" w:lineRule="exact"/>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2</w:t>
      </w:r>
      <w:bookmarkEnd w:id="819"/>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817"/>
      <w:bookmarkEnd w:id="818"/>
      <w:bookmarkEnd w:id="820"/>
    </w:p>
    <w:p>
      <w:pPr>
        <w:pStyle w:val="Style56"/>
        <w:keepNext w:val="0"/>
        <w:keepLines w:val="0"/>
        <w:widowControl w:val="0"/>
        <w:shd w:val="clear" w:color="auto" w:fill="auto"/>
        <w:bidi w:val="0"/>
        <w:spacing w:before="0" w:after="280" w:line="314" w:lineRule="exact"/>
        <w:ind w:left="0" w:right="0" w:firstLine="0"/>
        <w:jc w:val="left"/>
      </w:pPr>
      <w:r>
        <w:rPr>
          <w:color w:val="000000"/>
          <w:spacing w:val="0"/>
          <w:w w:val="100"/>
          <w:position w:val="0"/>
        </w:rPr>
        <w:t>本公司以经营租赁方式租入的固定资产发生的改良支出，以及对实际发生的但由本期和以后各期负担的分 摊期限在一年以上的各项费用，作为长期待摊费用，按照项目的预计受益期平均摊销；筹备期间的开办费 在开始生产经营当月一次性摊入当期费用。</w:t>
      </w:r>
    </w:p>
    <w:p>
      <w:pPr>
        <w:pStyle w:val="Style56"/>
        <w:keepNext w:val="0"/>
        <w:keepLines w:val="0"/>
        <w:widowControl w:val="0"/>
        <w:shd w:val="clear" w:color="auto" w:fill="auto"/>
        <w:tabs>
          <w:tab w:pos="488" w:val="left"/>
        </w:tabs>
        <w:bidi w:val="0"/>
        <w:spacing w:before="0" w:after="280" w:line="314" w:lineRule="exact"/>
        <w:ind w:left="0" w:right="0" w:firstLine="0"/>
        <w:jc w:val="left"/>
      </w:pPr>
      <w:bookmarkStart w:id="821" w:name="bookmark821"/>
      <w:r>
        <w:rPr>
          <w:rFonts w:ascii="Times New Roman" w:eastAsia="Times New Roman" w:hAnsi="Times New Roman" w:cs="Times New Roman"/>
          <w:b/>
          <w:bCs/>
          <w:color w:val="000000"/>
          <w:spacing w:val="0"/>
          <w:w w:val="100"/>
          <w:position w:val="0"/>
        </w:rPr>
        <w:t>2</w:t>
      </w:r>
      <w:bookmarkEnd w:id="82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附回购条件的资产转让</w:t>
      </w:r>
    </w:p>
    <w:p>
      <w:pPr>
        <w:pStyle w:val="Style56"/>
        <w:keepNext w:val="0"/>
        <w:keepLines w:val="0"/>
        <w:widowControl w:val="0"/>
        <w:shd w:val="clear" w:color="auto" w:fill="auto"/>
        <w:tabs>
          <w:tab w:pos="488" w:val="left"/>
        </w:tabs>
        <w:bidi w:val="0"/>
        <w:spacing w:before="0" w:after="1240" w:line="314" w:lineRule="exact"/>
        <w:ind w:left="0" w:right="0" w:firstLine="0"/>
        <w:jc w:val="left"/>
      </w:pPr>
      <w:bookmarkStart w:id="822" w:name="bookmark822"/>
      <w:r>
        <w:rPr>
          <w:rFonts w:ascii="Times New Roman" w:eastAsia="Times New Roman" w:hAnsi="Times New Roman" w:cs="Times New Roman"/>
          <w:b/>
          <w:bCs/>
          <w:color w:val="000000"/>
          <w:spacing w:val="0"/>
          <w:w w:val="100"/>
          <w:position w:val="0"/>
        </w:rPr>
        <w:t>2</w:t>
      </w:r>
      <w:bookmarkEnd w:id="82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预计负债</w:t>
      </w:r>
    </w:p>
    <w:p>
      <w:pPr>
        <w:pStyle w:val="Style30"/>
        <w:keepNext/>
        <w:keepLines/>
        <w:widowControl w:val="0"/>
        <w:shd w:val="clear" w:color="auto" w:fill="auto"/>
        <w:tabs>
          <w:tab w:pos="493" w:val="left"/>
        </w:tabs>
        <w:bidi w:val="0"/>
        <w:spacing w:before="0" w:after="280" w:line="313" w:lineRule="exact"/>
        <w:ind w:left="0" w:right="0" w:firstLine="0"/>
        <w:jc w:val="left"/>
      </w:pPr>
      <w:bookmarkStart w:id="823" w:name="bookmark823"/>
      <w:bookmarkStart w:id="824" w:name="bookmark824"/>
      <w:bookmarkStart w:id="825" w:name="bookmark825"/>
      <w:bookmarkStart w:id="826" w:name="bookmark826"/>
      <w:r>
        <w:rPr>
          <w:color w:val="000000"/>
          <w:spacing w:val="0"/>
          <w:w w:val="100"/>
          <w:position w:val="0"/>
        </w:rPr>
        <w:t>（</w:t>
      </w:r>
      <w:bookmarkEnd w:id="825"/>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823"/>
      <w:bookmarkEnd w:id="824"/>
      <w:bookmarkEnd w:id="826"/>
    </w:p>
    <w:p>
      <w:pPr>
        <w:pStyle w:val="Style5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与或有事项相关的义务同时满足下列条件时，本公司确认为预计负债： 该义务是本公司承担的现时义务；</w:t>
      </w:r>
    </w:p>
    <w:p>
      <w:pPr>
        <w:pStyle w:val="Style56"/>
        <w:keepNext w:val="0"/>
        <w:keepLines w:val="0"/>
        <w:widowControl w:val="0"/>
        <w:shd w:val="clear" w:color="auto" w:fill="auto"/>
        <w:bidi w:val="0"/>
        <w:spacing w:before="0" w:after="280" w:line="310" w:lineRule="exact"/>
        <w:ind w:left="0" w:right="0" w:firstLine="0"/>
        <w:jc w:val="left"/>
      </w:pPr>
      <w:r>
        <w:rPr>
          <w:color w:val="000000"/>
          <w:spacing w:val="0"/>
          <w:w w:val="100"/>
          <w:position w:val="0"/>
        </w:rPr>
        <w:t>履行该义务很可能导致经济利益流出本公司； 该义务的金额能够可靠地计量。</w:t>
      </w:r>
    </w:p>
    <w:p>
      <w:pPr>
        <w:pStyle w:val="Style30"/>
        <w:keepNext/>
        <w:keepLines/>
        <w:widowControl w:val="0"/>
        <w:shd w:val="clear" w:color="auto" w:fill="auto"/>
        <w:tabs>
          <w:tab w:pos="493" w:val="left"/>
        </w:tabs>
        <w:bidi w:val="0"/>
        <w:spacing w:before="0" w:after="280" w:line="313" w:lineRule="exact"/>
        <w:ind w:left="0" w:right="0" w:firstLine="0"/>
        <w:jc w:val="left"/>
      </w:pPr>
      <w:bookmarkStart w:id="827" w:name="bookmark827"/>
      <w:bookmarkStart w:id="828" w:name="bookmark828"/>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827"/>
      <w:bookmarkEnd w:id="828"/>
      <w:bookmarkEnd w:id="830"/>
    </w:p>
    <w:p>
      <w:pPr>
        <w:pStyle w:val="Style5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本公司预计负债按履行相关现时义务所需的支出的最佳估计数进行初始计量。</w:t>
      </w:r>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最佳估计数分别以下情况处理：</w:t>
      </w:r>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56"/>
        <w:keepNext w:val="0"/>
        <w:keepLines w:val="0"/>
        <w:widowControl w:val="0"/>
        <w:shd w:val="clear" w:color="auto" w:fill="auto"/>
        <w:bidi w:val="0"/>
        <w:spacing w:before="0" w:after="280" w:line="313" w:lineRule="exact"/>
        <w:ind w:left="0" w:right="0" w:firstLine="440"/>
        <w:jc w:val="both"/>
        <w:sectPr>
          <w:footnotePr>
            <w:pos w:val="pageBottom"/>
            <w:numFmt w:val="decimal"/>
            <w:numRestart w:val="continuous"/>
          </w:footnotePr>
          <w:pgSz w:w="11900" w:h="16840"/>
          <w:pgMar w:top="1350" w:right="1054" w:bottom="1441" w:left="1059" w:header="0" w:footer="3" w:gutter="0"/>
          <w:cols w:space="720"/>
          <w:noEndnote/>
          <w:rtlGutter w:val="0"/>
          <w:docGrid w:linePitch="360"/>
        </w:sectPr>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56"/>
        <w:keepNext w:val="0"/>
        <w:keepLines w:val="0"/>
        <w:widowControl w:val="0"/>
        <w:shd w:val="clear" w:color="auto" w:fill="auto"/>
        <w:tabs>
          <w:tab w:pos="488" w:val="left"/>
        </w:tabs>
        <w:bidi w:val="0"/>
        <w:spacing w:before="0" w:after="300" w:line="312" w:lineRule="exact"/>
        <w:ind w:left="0" w:right="0" w:firstLine="0"/>
        <w:jc w:val="left"/>
      </w:pPr>
      <w:bookmarkStart w:id="831" w:name="bookmark831"/>
      <w:r>
        <w:rPr>
          <w:rFonts w:ascii="Times New Roman" w:eastAsia="Times New Roman" w:hAnsi="Times New Roman" w:cs="Times New Roman"/>
          <w:b/>
          <w:bCs/>
          <w:color w:val="000000"/>
          <w:spacing w:val="0"/>
          <w:w w:val="100"/>
          <w:position w:val="0"/>
        </w:rPr>
        <w:t>2</w:t>
      </w:r>
      <w:bookmarkEnd w:id="831"/>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股份支付及权益工具</w:t>
      </w:r>
    </w:p>
    <w:p>
      <w:pPr>
        <w:pStyle w:val="Style56"/>
        <w:keepNext w:val="0"/>
        <w:keepLines w:val="0"/>
        <w:widowControl w:val="0"/>
        <w:shd w:val="clear" w:color="auto" w:fill="auto"/>
        <w:tabs>
          <w:tab w:pos="493" w:val="left"/>
        </w:tabs>
        <w:bidi w:val="0"/>
        <w:spacing w:before="0" w:after="300" w:line="312" w:lineRule="exact"/>
        <w:ind w:left="0" w:right="0" w:firstLine="0"/>
        <w:jc w:val="left"/>
      </w:pPr>
      <w:bookmarkStart w:id="832" w:name="bookmark832"/>
      <w:r>
        <w:rPr>
          <w:b/>
          <w:bCs/>
          <w:color w:val="000000"/>
          <w:spacing w:val="0"/>
          <w:w w:val="100"/>
          <w:position w:val="0"/>
        </w:rPr>
        <w:t>（</w:t>
      </w:r>
      <w:bookmarkEnd w:id="83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股份支付的种类</w:t>
      </w:r>
    </w:p>
    <w:p>
      <w:pPr>
        <w:pStyle w:val="Style56"/>
        <w:keepNext w:val="0"/>
        <w:keepLines w:val="0"/>
        <w:widowControl w:val="0"/>
        <w:shd w:val="clear" w:color="auto" w:fill="auto"/>
        <w:tabs>
          <w:tab w:pos="493" w:val="left"/>
        </w:tabs>
        <w:bidi w:val="0"/>
        <w:spacing w:before="0" w:after="300" w:line="312" w:lineRule="exact"/>
        <w:ind w:left="0" w:right="0" w:firstLine="0"/>
        <w:jc w:val="left"/>
      </w:pPr>
      <w:bookmarkStart w:id="833" w:name="bookmark833"/>
      <w:r>
        <w:rPr>
          <w:b/>
          <w:bCs/>
          <w:color w:val="000000"/>
          <w:spacing w:val="0"/>
          <w:w w:val="100"/>
          <w:position w:val="0"/>
        </w:rPr>
        <w:t>（</w:t>
      </w:r>
      <w:bookmarkEnd w:id="83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权益工具公允价值的确定方法</w:t>
      </w:r>
    </w:p>
    <w:p>
      <w:pPr>
        <w:pStyle w:val="Style56"/>
        <w:keepNext w:val="0"/>
        <w:keepLines w:val="0"/>
        <w:widowControl w:val="0"/>
        <w:shd w:val="clear" w:color="auto" w:fill="auto"/>
        <w:tabs>
          <w:tab w:pos="493" w:val="left"/>
        </w:tabs>
        <w:bidi w:val="0"/>
        <w:spacing w:before="0" w:after="300" w:line="312" w:lineRule="exact"/>
        <w:ind w:left="0" w:right="0" w:firstLine="0"/>
        <w:jc w:val="left"/>
      </w:pPr>
      <w:bookmarkStart w:id="834" w:name="bookmark834"/>
      <w:r>
        <w:rPr>
          <w:b/>
          <w:bCs/>
          <w:color w:val="000000"/>
          <w:spacing w:val="0"/>
          <w:w w:val="100"/>
          <w:position w:val="0"/>
        </w:rPr>
        <w:t>（</w:t>
      </w:r>
      <w:bookmarkEnd w:id="83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确认可行权权益工具最佳估计的依据</w:t>
      </w:r>
    </w:p>
    <w:p>
      <w:pPr>
        <w:pStyle w:val="Style56"/>
        <w:keepNext w:val="0"/>
        <w:keepLines w:val="0"/>
        <w:widowControl w:val="0"/>
        <w:shd w:val="clear" w:color="auto" w:fill="auto"/>
        <w:tabs>
          <w:tab w:pos="493" w:val="left"/>
        </w:tabs>
        <w:bidi w:val="0"/>
        <w:spacing w:before="0" w:after="300" w:line="312" w:lineRule="exact"/>
        <w:ind w:left="0" w:right="0" w:firstLine="0"/>
        <w:jc w:val="left"/>
      </w:pPr>
      <w:bookmarkStart w:id="835" w:name="bookmark835"/>
      <w:r>
        <w:rPr>
          <w:b/>
          <w:bCs/>
          <w:color w:val="000000"/>
          <w:spacing w:val="0"/>
          <w:w w:val="100"/>
          <w:position w:val="0"/>
        </w:rPr>
        <w:t>（</w:t>
      </w:r>
      <w:bookmarkEnd w:id="835"/>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实施、修改、终止股份支付计划的相关会计处理</w:t>
      </w:r>
    </w:p>
    <w:p>
      <w:pPr>
        <w:pStyle w:val="Style56"/>
        <w:keepNext w:val="0"/>
        <w:keepLines w:val="0"/>
        <w:widowControl w:val="0"/>
        <w:shd w:val="clear" w:color="auto" w:fill="auto"/>
        <w:tabs>
          <w:tab w:pos="488" w:val="left"/>
        </w:tabs>
        <w:bidi w:val="0"/>
        <w:spacing w:before="0" w:after="300" w:line="312" w:lineRule="exact"/>
        <w:ind w:left="0" w:right="0" w:firstLine="0"/>
        <w:jc w:val="left"/>
      </w:pPr>
      <w:bookmarkStart w:id="836" w:name="bookmark836"/>
      <w:r>
        <w:rPr>
          <w:rFonts w:ascii="Times New Roman" w:eastAsia="Times New Roman" w:hAnsi="Times New Roman" w:cs="Times New Roman"/>
          <w:b/>
          <w:bCs/>
          <w:color w:val="000000"/>
          <w:spacing w:val="0"/>
          <w:w w:val="100"/>
          <w:position w:val="0"/>
        </w:rPr>
        <w:t>2</w:t>
      </w:r>
      <w:bookmarkEnd w:id="836"/>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回购本公司股份</w:t>
      </w:r>
    </w:p>
    <w:p>
      <w:pPr>
        <w:pStyle w:val="Style56"/>
        <w:keepNext w:val="0"/>
        <w:keepLines w:val="0"/>
        <w:widowControl w:val="0"/>
        <w:shd w:val="clear" w:color="auto" w:fill="auto"/>
        <w:tabs>
          <w:tab w:pos="488" w:val="left"/>
        </w:tabs>
        <w:bidi w:val="0"/>
        <w:spacing w:before="0" w:after="300" w:line="312" w:lineRule="exact"/>
        <w:ind w:left="0" w:right="0" w:firstLine="0"/>
        <w:jc w:val="left"/>
      </w:pPr>
      <w:bookmarkStart w:id="837" w:name="bookmark837"/>
      <w:r>
        <w:rPr>
          <w:rFonts w:ascii="Times New Roman" w:eastAsia="Times New Roman" w:hAnsi="Times New Roman" w:cs="Times New Roman"/>
          <w:b/>
          <w:bCs/>
          <w:color w:val="000000"/>
          <w:spacing w:val="0"/>
          <w:w w:val="100"/>
          <w:position w:val="0"/>
        </w:rPr>
        <w:t>2</w:t>
      </w:r>
      <w:bookmarkEnd w:id="837"/>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收入</w:t>
      </w:r>
    </w:p>
    <w:p>
      <w:pPr>
        <w:pStyle w:val="Style56"/>
        <w:keepNext w:val="0"/>
        <w:keepLines w:val="0"/>
        <w:widowControl w:val="0"/>
        <w:shd w:val="clear" w:color="auto" w:fill="auto"/>
        <w:tabs>
          <w:tab w:pos="493" w:val="left"/>
        </w:tabs>
        <w:bidi w:val="0"/>
        <w:spacing w:before="0" w:after="300" w:line="312" w:lineRule="exact"/>
        <w:ind w:left="0" w:right="0" w:firstLine="0"/>
        <w:jc w:val="left"/>
      </w:pPr>
      <w:bookmarkStart w:id="838" w:name="bookmark838"/>
      <w:r>
        <w:rPr>
          <w:b/>
          <w:bCs/>
          <w:color w:val="000000"/>
          <w:spacing w:val="0"/>
          <w:w w:val="100"/>
          <w:position w:val="0"/>
        </w:rPr>
        <w:t>（</w:t>
      </w:r>
      <w:bookmarkEnd w:id="83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销售商品收入确认时间的具体判断标准</w:t>
      </w:r>
    </w:p>
    <w:p>
      <w:pPr>
        <w:pStyle w:val="Style26"/>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公司已将商品所有权上的主要风险和报酬转移给购买方；公司既没有保留与所有权相联系的继续管理权，也没有对已售出的 商品实施有效控制；收入的金额能够可靠地计量；相关的经济利益很可能流入企业；相关的已发生或将发生的成本能够可靠 地计量时，确认商品销售收入实现。</w:t>
      </w:r>
    </w:p>
    <w:p>
      <w:pPr>
        <w:pStyle w:val="Style30"/>
        <w:keepNext/>
        <w:keepLines/>
        <w:widowControl w:val="0"/>
        <w:shd w:val="clear" w:color="auto" w:fill="auto"/>
        <w:tabs>
          <w:tab w:pos="493" w:val="left"/>
        </w:tabs>
        <w:bidi w:val="0"/>
        <w:spacing w:before="0" w:after="300" w:line="312" w:lineRule="exact"/>
        <w:ind w:left="0" w:right="0" w:firstLine="0"/>
        <w:jc w:val="both"/>
      </w:pPr>
      <w:bookmarkStart w:id="839" w:name="bookmark839"/>
      <w:bookmarkStart w:id="840" w:name="bookmark840"/>
      <w:bookmarkStart w:id="841" w:name="bookmark841"/>
      <w:bookmarkStart w:id="842" w:name="bookmark842"/>
      <w:r>
        <w:rPr>
          <w:color w:val="000000"/>
          <w:spacing w:val="0"/>
          <w:w w:val="100"/>
          <w:position w:val="0"/>
        </w:rPr>
        <w:t>（</w:t>
      </w:r>
      <w:bookmarkEnd w:id="841"/>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839"/>
      <w:bookmarkEnd w:id="840"/>
      <w:bookmarkEnd w:id="842"/>
    </w:p>
    <w:p>
      <w:pPr>
        <w:pStyle w:val="Style5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与交易相关的经济利益很可能流入企业，收入的金额能够可靠地计量时。分别下列情况确定让渡资产使用 权收入金额：</w:t>
      </w:r>
    </w:p>
    <w:p>
      <w:pPr>
        <w:pStyle w:val="Style56"/>
        <w:keepNext w:val="0"/>
        <w:keepLines w:val="0"/>
        <w:widowControl w:val="0"/>
        <w:shd w:val="clear" w:color="auto" w:fill="auto"/>
        <w:tabs>
          <w:tab w:pos="488" w:val="left"/>
        </w:tabs>
        <w:bidi w:val="0"/>
        <w:spacing w:before="0" w:after="0" w:line="312" w:lineRule="exact"/>
        <w:ind w:left="0" w:right="0" w:firstLine="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rPr>
        <w:t>1</w:t>
      </w:r>
      <w:r>
        <w:rPr>
          <w:color w:val="000000"/>
          <w:spacing w:val="0"/>
          <w:w w:val="100"/>
          <w:position w:val="0"/>
        </w:rPr>
        <w:t>）</w:t>
        <w:tab/>
        <w:t>利息收入金额，按照他人使用本企业货币资金的时间和实际利率计算确定。</w:t>
      </w:r>
    </w:p>
    <w:p>
      <w:pPr>
        <w:pStyle w:val="Style56"/>
        <w:keepNext w:val="0"/>
        <w:keepLines w:val="0"/>
        <w:widowControl w:val="0"/>
        <w:shd w:val="clear" w:color="auto" w:fill="auto"/>
        <w:tabs>
          <w:tab w:pos="488" w:val="left"/>
        </w:tabs>
        <w:bidi w:val="0"/>
        <w:spacing w:before="0" w:after="300" w:line="312" w:lineRule="exact"/>
        <w:ind w:left="0" w:right="0" w:firstLine="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rPr>
        <w:t>2</w:t>
      </w:r>
      <w:r>
        <w:rPr>
          <w:color w:val="000000"/>
          <w:spacing w:val="0"/>
          <w:w w:val="100"/>
          <w:position w:val="0"/>
        </w:rPr>
        <w:t>）</w:t>
        <w:tab/>
        <w:t>使用费收入金额，按照有关合同或协议约定的收费时间和方法计算确定。</w:t>
      </w:r>
    </w:p>
    <w:p>
      <w:pPr>
        <w:pStyle w:val="Style56"/>
        <w:keepNext w:val="0"/>
        <w:keepLines w:val="0"/>
        <w:widowControl w:val="0"/>
        <w:shd w:val="clear" w:color="auto" w:fill="auto"/>
        <w:tabs>
          <w:tab w:pos="493" w:val="left"/>
        </w:tabs>
        <w:bidi w:val="0"/>
        <w:spacing w:before="0" w:after="300" w:line="312" w:lineRule="exact"/>
        <w:ind w:left="0" w:right="0" w:firstLine="0"/>
        <w:jc w:val="both"/>
      </w:pPr>
      <w:bookmarkStart w:id="845" w:name="bookmark845"/>
      <w:r>
        <w:rPr>
          <w:b/>
          <w:bCs/>
          <w:color w:val="000000"/>
          <w:spacing w:val="0"/>
          <w:w w:val="100"/>
          <w:position w:val="0"/>
        </w:rPr>
        <w:t>（</w:t>
      </w:r>
      <w:bookmarkEnd w:id="84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确认提供劳务收入的依据</w:t>
      </w:r>
    </w:p>
    <w:p>
      <w:pPr>
        <w:pStyle w:val="Style56"/>
        <w:keepNext w:val="0"/>
        <w:keepLines w:val="0"/>
        <w:widowControl w:val="0"/>
        <w:shd w:val="clear" w:color="auto" w:fill="auto"/>
        <w:tabs>
          <w:tab w:pos="493" w:val="left"/>
        </w:tabs>
        <w:bidi w:val="0"/>
        <w:spacing w:before="0" w:after="300" w:line="312" w:lineRule="exact"/>
        <w:ind w:left="0" w:right="0" w:firstLine="0"/>
        <w:jc w:val="both"/>
      </w:pPr>
      <w:bookmarkStart w:id="846" w:name="bookmark846"/>
      <w:r>
        <w:rPr>
          <w:b/>
          <w:bCs/>
          <w:color w:val="000000"/>
          <w:spacing w:val="0"/>
          <w:w w:val="100"/>
          <w:position w:val="0"/>
        </w:rPr>
        <w:t>（</w:t>
      </w:r>
      <w:bookmarkEnd w:id="84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按完工百分比法确认提供劳务的收入和建造合同收入时，确定合同完工进度的依据和方法</w:t>
      </w:r>
    </w:p>
    <w:p>
      <w:pPr>
        <w:pStyle w:val="Style56"/>
        <w:keepNext w:val="0"/>
        <w:keepLines w:val="0"/>
        <w:widowControl w:val="0"/>
        <w:shd w:val="clear" w:color="auto" w:fill="auto"/>
        <w:tabs>
          <w:tab w:pos="488" w:val="left"/>
        </w:tabs>
        <w:bidi w:val="0"/>
        <w:spacing w:before="0" w:after="300" w:line="312" w:lineRule="exact"/>
        <w:ind w:left="0" w:right="0" w:firstLine="0"/>
        <w:jc w:val="both"/>
      </w:pPr>
      <w:bookmarkStart w:id="847" w:name="bookmark847"/>
      <w:r>
        <w:rPr>
          <w:rFonts w:ascii="Times New Roman" w:eastAsia="Times New Roman" w:hAnsi="Times New Roman" w:cs="Times New Roman"/>
          <w:b/>
          <w:bCs/>
          <w:color w:val="000000"/>
          <w:spacing w:val="0"/>
          <w:w w:val="100"/>
          <w:position w:val="0"/>
        </w:rPr>
        <w:t>2</w:t>
      </w:r>
      <w:bookmarkEnd w:id="847"/>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政府补助</w:t>
      </w:r>
    </w:p>
    <w:p>
      <w:pPr>
        <w:pStyle w:val="Style56"/>
        <w:keepNext w:val="0"/>
        <w:keepLines w:val="0"/>
        <w:widowControl w:val="0"/>
        <w:shd w:val="clear" w:color="auto" w:fill="auto"/>
        <w:tabs>
          <w:tab w:pos="493" w:val="left"/>
        </w:tabs>
        <w:bidi w:val="0"/>
        <w:spacing w:before="0" w:after="300" w:line="312" w:lineRule="exact"/>
        <w:ind w:left="0" w:right="0" w:firstLine="0"/>
        <w:jc w:val="both"/>
      </w:pPr>
      <w:bookmarkStart w:id="848" w:name="bookmark848"/>
      <w:r>
        <w:rPr>
          <w:b/>
          <w:bCs/>
          <w:color w:val="000000"/>
          <w:spacing w:val="0"/>
          <w:w w:val="100"/>
          <w:position w:val="0"/>
        </w:rPr>
        <w:t>（</w:t>
      </w:r>
      <w:bookmarkEnd w:id="84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类型</w:t>
      </w:r>
    </w:p>
    <w:p>
      <w:pPr>
        <w:pStyle w:val="Style26"/>
        <w:keepNext w:val="0"/>
        <w:keepLines w:val="0"/>
        <w:widowControl w:val="0"/>
        <w:shd w:val="clear" w:color="auto" w:fill="auto"/>
        <w:tabs>
          <w:tab w:pos="8808" w:val="left"/>
        </w:tabs>
        <w:bidi w:val="0"/>
        <w:spacing w:before="0" w:after="0" w:line="312" w:lineRule="exact"/>
        <w:ind w:left="0" w:right="0" w:firstLine="640"/>
        <w:jc w:val="both"/>
      </w:pPr>
      <w:r>
        <w:rPr>
          <w:color w:val="000000"/>
          <w:spacing w:val="0"/>
          <w:w w:val="100"/>
          <w:position w:val="0"/>
        </w:rPr>
        <w:t>政府补助，是本公司从政府无偿取得的货币性资产与非货币性资产，但不包括政府作为企业所有者投入的资本。根 据相关政府文件规定的补助对象，将政府补助划分为与资产相关的政府补助和与收益相关的政府补助。</w:t>
        <w:tab/>
        <w:t>与资产相</w:t>
      </w:r>
    </w:p>
    <w:p>
      <w:pPr>
        <w:pStyle w:val="Style26"/>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关的政府补助，是指本公司取得的、用于购建或以其他方式形成长期资产的政府补助。与收益相关的政府补助，是指除与资 产相关的政府补助之外的政府补助。</w:t>
      </w:r>
    </w:p>
    <w:p>
      <w:pPr>
        <w:pStyle w:val="Style30"/>
        <w:keepNext/>
        <w:keepLines/>
        <w:widowControl w:val="0"/>
        <w:shd w:val="clear" w:color="auto" w:fill="auto"/>
        <w:tabs>
          <w:tab w:pos="493" w:val="left"/>
        </w:tabs>
        <w:bidi w:val="0"/>
        <w:spacing w:before="0" w:after="300" w:line="312" w:lineRule="exact"/>
        <w:ind w:left="0" w:right="0" w:firstLine="0"/>
        <w:jc w:val="both"/>
      </w:pPr>
      <w:bookmarkStart w:id="849" w:name="bookmark849"/>
      <w:bookmarkStart w:id="850" w:name="bookmark850"/>
      <w:bookmarkStart w:id="851" w:name="bookmark851"/>
      <w:bookmarkStart w:id="852" w:name="bookmark852"/>
      <w:r>
        <w:rPr>
          <w:color w:val="000000"/>
          <w:spacing w:val="0"/>
          <w:w w:val="100"/>
          <w:position w:val="0"/>
        </w:rPr>
        <w:t>（</w:t>
      </w:r>
      <w:bookmarkEnd w:id="851"/>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849"/>
      <w:bookmarkEnd w:id="850"/>
      <w:bookmarkEnd w:id="852"/>
    </w:p>
    <w:p>
      <w:pPr>
        <w:pStyle w:val="Style5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 xml:space="preserve">与资产相关的政府补助，确认为递延收益，按照所建造或购买的资产使用年限分期计入营业外收入； 与收益相关的政府补助，用于补偿企业以后期间的相关费用或损失的，确认为递延收益，在确认相关 费用的期间计入当期营业外收入；用于补偿企业已发生的相关费用或损失的，取得时直接计入当期营业外 </w:t>
      </w:r>
      <w:r>
        <w:rPr>
          <w:color w:val="000000"/>
          <w:spacing w:val="0"/>
          <w:w w:val="100"/>
          <w:position w:val="0"/>
        </w:rPr>
        <w:t>收入。</w:t>
      </w:r>
    </w:p>
    <w:p>
      <w:pPr>
        <w:pStyle w:val="Style5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已确认的政府补助需要返还时，存在相关递延收益余额的，冲减相关递延收益账面余额，超出部分计 入当期损益；不存在相关递延收益的，直接计入当期损益。</w:t>
      </w:r>
    </w:p>
    <w:p>
      <w:pPr>
        <w:pStyle w:val="Style30"/>
        <w:keepNext/>
        <w:keepLines/>
        <w:widowControl w:val="0"/>
        <w:shd w:val="clear" w:color="auto" w:fill="auto"/>
        <w:tabs>
          <w:tab w:pos="488" w:val="left"/>
        </w:tabs>
        <w:bidi w:val="0"/>
        <w:spacing w:before="0" w:after="200" w:line="331" w:lineRule="auto"/>
        <w:ind w:left="0" w:right="0" w:firstLine="0"/>
        <w:jc w:val="both"/>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bookmarkEnd w:id="855"/>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853"/>
      <w:bookmarkEnd w:id="854"/>
      <w:bookmarkEnd w:id="856"/>
    </w:p>
    <w:p>
      <w:pPr>
        <w:pStyle w:val="Style30"/>
        <w:keepNext/>
        <w:keepLines/>
        <w:widowControl w:val="0"/>
        <w:shd w:val="clear" w:color="auto" w:fill="auto"/>
        <w:tabs>
          <w:tab w:pos="493" w:val="left"/>
        </w:tabs>
        <w:bidi w:val="0"/>
        <w:spacing w:before="0" w:after="280" w:line="318" w:lineRule="exact"/>
        <w:ind w:left="0" w:right="0" w:firstLine="0"/>
        <w:jc w:val="both"/>
      </w:pPr>
      <w:bookmarkStart w:id="853" w:name="bookmark853"/>
      <w:bookmarkStart w:id="854" w:name="bookmark854"/>
      <w:bookmarkStart w:id="857" w:name="bookmark857"/>
      <w:bookmarkStart w:id="858" w:name="bookmark858"/>
      <w:r>
        <w:rPr>
          <w:color w:val="000000"/>
          <w:spacing w:val="0"/>
          <w:w w:val="100"/>
          <w:position w:val="0"/>
        </w:rPr>
        <w:t>（</w:t>
      </w:r>
      <w:bookmarkEnd w:id="857"/>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853"/>
      <w:bookmarkEnd w:id="854"/>
      <w:bookmarkEnd w:id="858"/>
    </w:p>
    <w:p>
      <w:pPr>
        <w:pStyle w:val="Style26"/>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公司以很可能取得用来抵扣可抵扣暂时性差异的应纳税所得额为限，确认由可抵扣暂时性差异产生的递延所得税资产。</w:t>
      </w:r>
    </w:p>
    <w:p>
      <w:pPr>
        <w:pStyle w:val="Style30"/>
        <w:keepNext/>
        <w:keepLines/>
        <w:widowControl w:val="0"/>
        <w:shd w:val="clear" w:color="auto" w:fill="auto"/>
        <w:tabs>
          <w:tab w:pos="493" w:val="left"/>
        </w:tabs>
        <w:bidi w:val="0"/>
        <w:spacing w:before="0" w:after="280" w:line="318" w:lineRule="exact"/>
        <w:ind w:left="0" w:right="0" w:firstLine="0"/>
        <w:jc w:val="both"/>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859"/>
      <w:bookmarkEnd w:id="860"/>
      <w:bookmarkEnd w:id="862"/>
    </w:p>
    <w:p>
      <w:pPr>
        <w:pStyle w:val="Style26"/>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公司将当期与以前期间应交未交的应纳税暂时性差异确认为递延所得税负债。但不包括商誉、非企业合并形成的交易且该交 易发生时既不影响会计利润也不影响应纳税所得额所形成的暂时性差异。</w:t>
      </w:r>
    </w:p>
    <w:p>
      <w:pPr>
        <w:pStyle w:val="Style30"/>
        <w:keepNext/>
        <w:keepLines/>
        <w:widowControl w:val="0"/>
        <w:shd w:val="clear" w:color="auto" w:fill="auto"/>
        <w:tabs>
          <w:tab w:pos="488" w:val="left"/>
        </w:tabs>
        <w:bidi w:val="0"/>
        <w:spacing w:before="0" w:after="200" w:line="331"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863"/>
      <w:bookmarkEnd w:id="864"/>
      <w:bookmarkEnd w:id="866"/>
    </w:p>
    <w:p>
      <w:pPr>
        <w:pStyle w:val="Style30"/>
        <w:keepNext/>
        <w:keepLines/>
        <w:widowControl w:val="0"/>
        <w:shd w:val="clear" w:color="auto" w:fill="auto"/>
        <w:tabs>
          <w:tab w:pos="493" w:val="left"/>
        </w:tabs>
        <w:bidi w:val="0"/>
        <w:spacing w:before="0" w:after="280" w:line="318" w:lineRule="exact"/>
        <w:ind w:left="0" w:right="0" w:firstLine="0"/>
        <w:jc w:val="both"/>
      </w:pPr>
      <w:bookmarkStart w:id="863" w:name="bookmark863"/>
      <w:bookmarkStart w:id="864" w:name="bookmark864"/>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863"/>
      <w:bookmarkEnd w:id="864"/>
      <w:bookmarkEnd w:id="868"/>
    </w:p>
    <w:p>
      <w:pPr>
        <w:pStyle w:val="Style56"/>
        <w:keepNext w:val="0"/>
        <w:keepLines w:val="0"/>
        <w:widowControl w:val="0"/>
        <w:shd w:val="clear" w:color="auto" w:fill="auto"/>
        <w:tabs>
          <w:tab w:pos="1016" w:val="left"/>
        </w:tabs>
        <w:bidi w:val="0"/>
        <w:spacing w:before="0" w:after="0" w:line="318" w:lineRule="exact"/>
        <w:ind w:left="0" w:right="0" w:firstLine="44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公司租入资产所支付的租赁费，在不扣除免租期的整个租赁期内，按直线法进行分摊，计入当 期费用。公司支付的与租赁交易相关的初始直接费用，计入当期费用。</w:t>
      </w:r>
    </w:p>
    <w:p>
      <w:pPr>
        <w:pStyle w:val="Style56"/>
        <w:keepNext w:val="0"/>
        <w:keepLines w:val="0"/>
        <w:widowControl w:val="0"/>
        <w:shd w:val="clear" w:color="auto" w:fill="auto"/>
        <w:bidi w:val="0"/>
        <w:spacing w:before="0" w:after="0" w:line="318"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56"/>
        <w:keepNext w:val="0"/>
        <w:keepLines w:val="0"/>
        <w:widowControl w:val="0"/>
        <w:shd w:val="clear" w:color="auto" w:fill="auto"/>
        <w:tabs>
          <w:tab w:pos="1021" w:val="left"/>
        </w:tabs>
        <w:bidi w:val="0"/>
        <w:spacing w:before="0" w:after="0" w:line="318" w:lineRule="exact"/>
        <w:ind w:left="0" w:right="0" w:firstLine="44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公司出租资产所收取的租赁费，在不扣除免租期的整个租赁期内，按直线法进行分摊，确认为 租赁收入。公司支付的与租赁交易相关的初始直接费用，计入当期费用；如金额较大的，则予以资本化， 在整个租赁期间内按照与租赁收入确认相同的基础分期计入当期收益。</w:t>
      </w:r>
    </w:p>
    <w:p>
      <w:pPr>
        <w:pStyle w:val="Style56"/>
        <w:keepNext w:val="0"/>
        <w:keepLines w:val="0"/>
        <w:widowControl w:val="0"/>
        <w:shd w:val="clear" w:color="auto" w:fill="auto"/>
        <w:bidi w:val="0"/>
        <w:spacing w:before="0" w:after="280" w:line="318"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30"/>
        <w:keepNext/>
        <w:keepLines/>
        <w:widowControl w:val="0"/>
        <w:shd w:val="clear" w:color="auto" w:fill="auto"/>
        <w:tabs>
          <w:tab w:pos="493" w:val="left"/>
        </w:tabs>
        <w:bidi w:val="0"/>
        <w:spacing w:before="0" w:after="280" w:line="318" w:lineRule="exact"/>
        <w:ind w:left="0" w:right="0" w:firstLine="0"/>
        <w:jc w:val="left"/>
      </w:pPr>
      <w:bookmarkStart w:id="871" w:name="bookmark871"/>
      <w:bookmarkStart w:id="872" w:name="bookmark872"/>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871"/>
      <w:bookmarkEnd w:id="872"/>
      <w:bookmarkEnd w:id="874"/>
    </w:p>
    <w:p>
      <w:pPr>
        <w:pStyle w:val="Style56"/>
        <w:keepNext w:val="0"/>
        <w:keepLines w:val="0"/>
        <w:widowControl w:val="0"/>
        <w:shd w:val="clear" w:color="auto" w:fill="auto"/>
        <w:tabs>
          <w:tab w:pos="1021" w:val="left"/>
        </w:tabs>
        <w:bidi w:val="0"/>
        <w:spacing w:before="0" w:after="0" w:line="312" w:lineRule="exact"/>
        <w:ind w:left="0" w:right="0" w:firstLine="440"/>
        <w:jc w:val="both"/>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 作为租入资产的入账价值，将最低租赁付款额作为长期应付款的入账价值，其差额作为未确认的融资费用。</w:t>
      </w:r>
    </w:p>
    <w:p>
      <w:pPr>
        <w:pStyle w:val="Style5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公司采用实际利率法对未确认的融资费用，在资产租赁期间内摊销，计入财务费用。</w:t>
      </w:r>
    </w:p>
    <w:p>
      <w:pPr>
        <w:pStyle w:val="Style56"/>
        <w:keepNext w:val="0"/>
        <w:keepLines w:val="0"/>
        <w:widowControl w:val="0"/>
        <w:shd w:val="clear" w:color="auto" w:fill="auto"/>
        <w:tabs>
          <w:tab w:pos="1021" w:val="left"/>
        </w:tabs>
        <w:bidi w:val="0"/>
        <w:spacing w:before="0" w:after="280" w:line="319" w:lineRule="exact"/>
        <w:ind w:left="0" w:right="0" w:firstLine="440"/>
        <w:jc w:val="both"/>
        <w:sectPr>
          <w:footnotePr>
            <w:pos w:val="pageBottom"/>
            <w:numFmt w:val="decimal"/>
            <w:numRestart w:val="continuous"/>
          </w:footnotePr>
          <w:pgSz w:w="11900" w:h="16840"/>
          <w:pgMar w:top="1407" w:right="1026" w:bottom="1565" w:left="1086" w:header="0" w:footer="3" w:gutter="0"/>
          <w:cols w:space="720"/>
          <w:noEndnote/>
          <w:rtlGutter w:val="0"/>
          <w:docGrid w:linePitch="360"/>
        </w:sectPr>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rPr>
        <w:t>2</w:t>
      </w:r>
      <w:r>
        <w:rPr>
          <w:color w:val="000000"/>
          <w:spacing w:val="0"/>
          <w:w w:val="100"/>
          <w:position w:val="0"/>
        </w:rPr>
        <w:t>）</w:t>
        <w:tab/>
        <w:t>融资租出资产：公司在租赁开始日，将应收融资租赁款，未担保余值之和与其现值的差额确认 为未实现融资收益，在将来收到租金的各期间内确认为租赁收入，公司发生的与出租交易相关的初始直接 费用，计入应收融资租赁款的初始计量中，并减少租赁期内确认的收益金额。</w:t>
      </w:r>
    </w:p>
    <w:p>
      <w:pPr>
        <w:pStyle w:val="Style56"/>
        <w:keepNext w:val="0"/>
        <w:keepLines w:val="0"/>
        <w:widowControl w:val="0"/>
        <w:numPr>
          <w:ilvl w:val="0"/>
          <w:numId w:val="19"/>
        </w:numPr>
        <w:shd w:val="clear" w:color="auto" w:fill="auto"/>
        <w:bidi w:val="0"/>
        <w:spacing w:before="0" w:after="360" w:line="240" w:lineRule="auto"/>
        <w:ind w:left="0" w:right="0" w:firstLine="0"/>
        <w:jc w:val="left"/>
      </w:pPr>
      <w:bookmarkStart w:id="877" w:name="bookmark877"/>
      <w:bookmarkEnd w:id="877"/>
      <w:r>
        <w:rPr>
          <w:b/>
          <w:bCs/>
          <w:color w:val="000000"/>
          <w:spacing w:val="0"/>
          <w:w w:val="100"/>
          <w:position w:val="0"/>
        </w:rPr>
        <w:t>售后租回的会计处理</w:t>
      </w:r>
    </w:p>
    <w:p>
      <w:pPr>
        <w:pStyle w:val="Style56"/>
        <w:keepNext w:val="0"/>
        <w:keepLines w:val="0"/>
        <w:widowControl w:val="0"/>
        <w:shd w:val="clear" w:color="auto" w:fill="auto"/>
        <w:tabs>
          <w:tab w:pos="488" w:val="left"/>
        </w:tabs>
        <w:bidi w:val="0"/>
        <w:spacing w:before="0" w:after="360" w:line="240" w:lineRule="auto"/>
        <w:ind w:left="0" w:right="0" w:firstLine="0"/>
        <w:jc w:val="left"/>
      </w:pPr>
      <w:bookmarkStart w:id="878" w:name="bookmark878"/>
      <w:r>
        <w:rPr>
          <w:rFonts w:ascii="Times New Roman" w:eastAsia="Times New Roman" w:hAnsi="Times New Roman" w:cs="Times New Roman"/>
          <w:b/>
          <w:bCs/>
          <w:color w:val="000000"/>
          <w:spacing w:val="0"/>
          <w:w w:val="100"/>
          <w:position w:val="0"/>
        </w:rPr>
        <w:t>3</w:t>
      </w:r>
      <w:bookmarkEnd w:id="878"/>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持有待售资产</w:t>
      </w:r>
    </w:p>
    <w:p>
      <w:pPr>
        <w:pStyle w:val="Style56"/>
        <w:keepNext w:val="0"/>
        <w:keepLines w:val="0"/>
        <w:widowControl w:val="0"/>
        <w:numPr>
          <w:ilvl w:val="0"/>
          <w:numId w:val="23"/>
        </w:numPr>
        <w:shd w:val="clear" w:color="auto" w:fill="auto"/>
        <w:tabs>
          <w:tab w:pos="493" w:val="left"/>
        </w:tabs>
        <w:bidi w:val="0"/>
        <w:spacing w:before="0" w:after="360" w:line="240" w:lineRule="auto"/>
        <w:ind w:left="0" w:right="0" w:firstLine="0"/>
        <w:jc w:val="left"/>
      </w:pPr>
      <w:bookmarkStart w:id="879" w:name="bookmark879"/>
      <w:bookmarkEnd w:id="879"/>
      <w:r>
        <w:rPr>
          <w:b/>
          <w:bCs/>
          <w:color w:val="000000"/>
          <w:spacing w:val="0"/>
          <w:w w:val="100"/>
          <w:position w:val="0"/>
        </w:rPr>
        <w:t>持有待售资产确认标准</w:t>
      </w:r>
    </w:p>
    <w:p>
      <w:pPr>
        <w:pStyle w:val="Style56"/>
        <w:keepNext w:val="0"/>
        <w:keepLines w:val="0"/>
        <w:widowControl w:val="0"/>
        <w:numPr>
          <w:ilvl w:val="0"/>
          <w:numId w:val="23"/>
        </w:numPr>
        <w:shd w:val="clear" w:color="auto" w:fill="auto"/>
        <w:tabs>
          <w:tab w:pos="493" w:val="left"/>
        </w:tabs>
        <w:bidi w:val="0"/>
        <w:spacing w:before="0" w:after="360" w:line="240" w:lineRule="auto"/>
        <w:ind w:left="0" w:right="0" w:firstLine="0"/>
        <w:jc w:val="left"/>
      </w:pPr>
      <w:bookmarkStart w:id="880" w:name="bookmark880"/>
      <w:bookmarkEnd w:id="880"/>
      <w:r>
        <w:rPr>
          <w:b/>
          <w:bCs/>
          <w:color w:val="000000"/>
          <w:spacing w:val="0"/>
          <w:w w:val="100"/>
          <w:position w:val="0"/>
        </w:rPr>
        <w:t>持有待售资产的会计处理方法</w:t>
      </w:r>
    </w:p>
    <w:p>
      <w:pPr>
        <w:pStyle w:val="Style56"/>
        <w:keepNext w:val="0"/>
        <w:keepLines w:val="0"/>
        <w:widowControl w:val="0"/>
        <w:shd w:val="clear" w:color="auto" w:fill="auto"/>
        <w:tabs>
          <w:tab w:pos="488" w:val="left"/>
        </w:tabs>
        <w:bidi w:val="0"/>
        <w:spacing w:before="0" w:after="360" w:line="240" w:lineRule="auto"/>
        <w:ind w:left="0" w:right="0" w:firstLine="0"/>
        <w:jc w:val="left"/>
      </w:pPr>
      <w:bookmarkStart w:id="881" w:name="bookmark881"/>
      <w:r>
        <w:rPr>
          <w:rFonts w:ascii="Times New Roman" w:eastAsia="Times New Roman" w:hAnsi="Times New Roman" w:cs="Times New Roman"/>
          <w:b/>
          <w:bCs/>
          <w:color w:val="000000"/>
          <w:spacing w:val="0"/>
          <w:w w:val="100"/>
          <w:position w:val="0"/>
        </w:rPr>
        <w:t>3</w:t>
      </w:r>
      <w:bookmarkEnd w:id="88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资产证券化业务</w:t>
      </w:r>
    </w:p>
    <w:p>
      <w:pPr>
        <w:pStyle w:val="Style56"/>
        <w:keepNext w:val="0"/>
        <w:keepLines w:val="0"/>
        <w:widowControl w:val="0"/>
        <w:shd w:val="clear" w:color="auto" w:fill="auto"/>
        <w:tabs>
          <w:tab w:pos="488" w:val="left"/>
        </w:tabs>
        <w:bidi w:val="0"/>
        <w:spacing w:before="0" w:after="360" w:line="240" w:lineRule="auto"/>
        <w:ind w:left="0" w:right="0" w:firstLine="0"/>
        <w:jc w:val="left"/>
      </w:pPr>
      <w:bookmarkStart w:id="882" w:name="bookmark882"/>
      <w:r>
        <w:rPr>
          <w:rFonts w:ascii="Times New Roman" w:eastAsia="Times New Roman" w:hAnsi="Times New Roman" w:cs="Times New Roman"/>
          <w:b/>
          <w:bCs/>
          <w:color w:val="000000"/>
          <w:spacing w:val="0"/>
          <w:w w:val="100"/>
          <w:position w:val="0"/>
        </w:rPr>
        <w:t>3</w:t>
      </w:r>
      <w:bookmarkEnd w:id="88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套期会计</w:t>
      </w:r>
    </w:p>
    <w:p>
      <w:pPr>
        <w:pStyle w:val="Style56"/>
        <w:keepNext w:val="0"/>
        <w:keepLines w:val="0"/>
        <w:widowControl w:val="0"/>
        <w:shd w:val="clear" w:color="auto" w:fill="auto"/>
        <w:tabs>
          <w:tab w:pos="488" w:val="left"/>
        </w:tabs>
        <w:bidi w:val="0"/>
        <w:spacing w:before="0" w:after="360" w:line="240" w:lineRule="auto"/>
        <w:ind w:left="0" w:right="0" w:firstLine="0"/>
        <w:jc w:val="left"/>
      </w:pPr>
      <w:bookmarkStart w:id="883" w:name="bookmark883"/>
      <w:r>
        <w:rPr>
          <w:rFonts w:ascii="Times New Roman" w:eastAsia="Times New Roman" w:hAnsi="Times New Roman" w:cs="Times New Roman"/>
          <w:b/>
          <w:bCs/>
          <w:color w:val="000000"/>
          <w:spacing w:val="0"/>
          <w:w w:val="100"/>
          <w:position w:val="0"/>
        </w:rPr>
        <w:t>3</w:t>
      </w:r>
      <w:bookmarkEnd w:id="88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主要会计政策、会计估计的变更</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本报告期主要会计政策、会计估计是否变更</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5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本报告期主要会计政策、会计估计未变更。</w:t>
      </w:r>
    </w:p>
    <w:p>
      <w:pPr>
        <w:pStyle w:val="Style30"/>
        <w:keepNext/>
        <w:keepLines/>
        <w:widowControl w:val="0"/>
        <w:numPr>
          <w:ilvl w:val="0"/>
          <w:numId w:val="25"/>
        </w:numPr>
        <w:shd w:val="clear" w:color="auto" w:fill="auto"/>
        <w:tabs>
          <w:tab w:pos="493" w:val="left"/>
        </w:tabs>
        <w:bidi w:val="0"/>
        <w:spacing w:before="0" w:after="360" w:line="240" w:lineRule="auto"/>
        <w:ind w:left="0" w:right="0" w:firstLine="0"/>
        <w:jc w:val="left"/>
      </w:pPr>
      <w:bookmarkStart w:id="884" w:name="bookmark884"/>
      <w:bookmarkStart w:id="885" w:name="bookmark885"/>
      <w:bookmarkStart w:id="886" w:name="bookmark886"/>
      <w:bookmarkStart w:id="887" w:name="bookmark887"/>
      <w:bookmarkEnd w:id="886"/>
      <w:r>
        <w:rPr>
          <w:color w:val="000000"/>
          <w:spacing w:val="0"/>
          <w:w w:val="100"/>
          <w:position w:val="0"/>
        </w:rPr>
        <w:t>会计政策变更</w:t>
      </w:r>
      <w:bookmarkEnd w:id="884"/>
      <w:bookmarkEnd w:id="885"/>
      <w:bookmarkEnd w:id="887"/>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本报告期主要会计政策是否变更</w:t>
      </w:r>
    </w:p>
    <w:p>
      <w:pPr>
        <w:pStyle w:val="Style5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是</w:t>
      </w:r>
      <w:r>
        <w:rPr>
          <w:i/>
          <w:iCs/>
          <w:color w:val="000000"/>
          <w:spacing w:val="0"/>
          <w:w w:val="100"/>
          <w:position w:val="0"/>
          <w:sz w:val="18"/>
          <w:szCs w:val="18"/>
        </w:rPr>
        <w:t>V</w:t>
      </w:r>
      <w:r>
        <w:rPr>
          <w:i/>
          <w:iCs/>
          <w:color w:val="000000"/>
          <w:spacing w:val="0"/>
          <w:w w:val="100"/>
          <w:position w:val="0"/>
        </w:rPr>
        <w:t>否</w:t>
      </w:r>
    </w:p>
    <w:p>
      <w:pPr>
        <w:pStyle w:val="Style5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本报告期主要会计政策未变更。</w:t>
      </w:r>
    </w:p>
    <w:p>
      <w:pPr>
        <w:pStyle w:val="Style30"/>
        <w:keepNext/>
        <w:keepLines/>
        <w:widowControl w:val="0"/>
        <w:numPr>
          <w:ilvl w:val="0"/>
          <w:numId w:val="25"/>
        </w:numPr>
        <w:shd w:val="clear" w:color="auto" w:fill="auto"/>
        <w:tabs>
          <w:tab w:pos="493" w:val="left"/>
        </w:tabs>
        <w:bidi w:val="0"/>
        <w:spacing w:before="0" w:after="360" w:line="240" w:lineRule="auto"/>
        <w:ind w:left="0" w:right="0" w:firstLine="0"/>
        <w:jc w:val="left"/>
      </w:pPr>
      <w:bookmarkStart w:id="888" w:name="bookmark888"/>
      <w:bookmarkStart w:id="889" w:name="bookmark889"/>
      <w:bookmarkStart w:id="890" w:name="bookmark890"/>
      <w:bookmarkStart w:id="891" w:name="bookmark891"/>
      <w:bookmarkEnd w:id="890"/>
      <w:r>
        <w:rPr>
          <w:color w:val="000000"/>
          <w:spacing w:val="0"/>
          <w:w w:val="100"/>
          <w:position w:val="0"/>
        </w:rPr>
        <w:t>会计估计变更</w:t>
      </w:r>
      <w:bookmarkEnd w:id="888"/>
      <w:bookmarkEnd w:id="889"/>
      <w:bookmarkEnd w:id="891"/>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本报告期主要会计估计是否变更</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5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本报告期主要会计估计未变更。</w:t>
      </w:r>
    </w:p>
    <w:p>
      <w:pPr>
        <w:pStyle w:val="Style30"/>
        <w:keepNext/>
        <w:keepLines/>
        <w:widowControl w:val="0"/>
        <w:shd w:val="clear" w:color="auto" w:fill="auto"/>
        <w:tabs>
          <w:tab w:pos="488" w:val="left"/>
        </w:tabs>
        <w:bidi w:val="0"/>
        <w:spacing w:before="0" w:after="36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3</w:t>
      </w:r>
      <w:bookmarkEnd w:id="894"/>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892"/>
      <w:bookmarkEnd w:id="893"/>
      <w:bookmarkEnd w:id="895"/>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本报告期是否发现前期会计差错</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5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本报告期未发现前期差错。</w:t>
      </w:r>
    </w:p>
    <w:p>
      <w:pPr>
        <w:pStyle w:val="Style30"/>
        <w:keepNext/>
        <w:keepLines/>
        <w:widowControl w:val="0"/>
        <w:shd w:val="clear" w:color="auto" w:fill="auto"/>
        <w:bidi w:val="0"/>
        <w:spacing w:before="0" w:after="360" w:line="240" w:lineRule="auto"/>
        <w:ind w:left="0" w:right="0" w:firstLine="0"/>
        <w:jc w:val="left"/>
      </w:pPr>
      <w:bookmarkStart w:id="896" w:name="bookmark896"/>
      <w:bookmarkStart w:id="897" w:name="bookmark897"/>
      <w:bookmarkStart w:id="898" w:name="bookmark8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896"/>
      <w:bookmarkEnd w:id="897"/>
      <w:bookmarkEnd w:id="898"/>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本报告期是否发现采用追溯重述法的前期会计差错</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5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本报告期未发现采用追溯重述法的前期差错。</w:t>
      </w:r>
    </w:p>
    <w:p>
      <w:pPr>
        <w:pStyle w:val="Style30"/>
        <w:keepNext/>
        <w:keepLines/>
        <w:widowControl w:val="0"/>
        <w:shd w:val="clear" w:color="auto" w:fill="auto"/>
        <w:bidi w:val="0"/>
        <w:spacing w:before="0" w:after="380" w:line="240" w:lineRule="auto"/>
        <w:ind w:left="0" w:right="0" w:firstLine="0"/>
        <w:jc w:val="left"/>
      </w:pPr>
      <w:bookmarkStart w:id="899" w:name="bookmark899"/>
      <w:bookmarkStart w:id="900" w:name="bookmark900"/>
      <w:bookmarkStart w:id="901" w:name="bookmark9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899"/>
      <w:bookmarkEnd w:id="900"/>
      <w:bookmarkEnd w:id="901"/>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本报告期是否发现采用未来适用法的前期会计差错</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5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本报告期未发现采用未来适用法的前期会计差错。</w:t>
      </w:r>
    </w:p>
    <w:p>
      <w:pPr>
        <w:pStyle w:val="Style30"/>
        <w:keepNext/>
        <w:keepLines/>
        <w:widowControl w:val="0"/>
        <w:shd w:val="clear" w:color="auto" w:fill="auto"/>
        <w:bidi w:val="0"/>
        <w:spacing w:before="0" w:after="34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3</w:t>
      </w:r>
      <w:bookmarkEnd w:id="904"/>
      <w:r>
        <w:rPr>
          <w:rFonts w:ascii="Times New Roman" w:eastAsia="Times New Roman" w:hAnsi="Times New Roman" w:cs="Times New Roman"/>
          <w:color w:val="000000"/>
          <w:spacing w:val="0"/>
          <w:w w:val="100"/>
          <w:position w:val="0"/>
        </w:rPr>
        <w:t>5</w:t>
      </w:r>
      <w:r>
        <w:rPr>
          <w:color w:val="000000"/>
          <w:spacing w:val="0"/>
          <w:w w:val="100"/>
          <w:position w:val="0"/>
        </w:rPr>
        <w:t>、其他主要会计政策、会计估计和财务报表编制方法</w:t>
      </w:r>
      <w:bookmarkEnd w:id="902"/>
      <w:bookmarkEnd w:id="903"/>
      <w:bookmarkEnd w:id="905"/>
    </w:p>
    <w:p>
      <w:pPr>
        <w:pStyle w:val="Style24"/>
        <w:keepNext/>
        <w:keepLines/>
        <w:widowControl w:val="0"/>
        <w:shd w:val="clear" w:color="auto" w:fill="auto"/>
        <w:bidi w:val="0"/>
        <w:spacing w:before="0" w:after="340" w:line="240" w:lineRule="auto"/>
        <w:ind w:left="0" w:right="0" w:firstLine="0"/>
        <w:jc w:val="left"/>
      </w:pPr>
      <w:bookmarkStart w:id="906" w:name="bookmark906"/>
      <w:bookmarkStart w:id="907" w:name="bookmark907"/>
      <w:bookmarkStart w:id="908" w:name="bookmark908"/>
      <w:bookmarkStart w:id="909" w:name="bookmark909"/>
      <w:r>
        <w:rPr>
          <w:color w:val="000000"/>
          <w:spacing w:val="0"/>
          <w:w w:val="100"/>
          <w:position w:val="0"/>
          <w:sz w:val="24"/>
          <w:szCs w:val="24"/>
        </w:rPr>
        <w:t>五</w:t>
      </w:r>
      <w:bookmarkEnd w:id="908"/>
      <w:r>
        <w:rPr>
          <w:color w:val="000000"/>
          <w:spacing w:val="0"/>
          <w:w w:val="100"/>
          <w:position w:val="0"/>
          <w:sz w:val="24"/>
          <w:szCs w:val="24"/>
        </w:rPr>
        <w:t>、税项</w:t>
      </w:r>
      <w:bookmarkEnd w:id="906"/>
      <w:bookmarkEnd w:id="907"/>
      <w:bookmarkEnd w:id="909"/>
    </w:p>
    <w:p>
      <w:pPr>
        <w:pStyle w:val="Style30"/>
        <w:keepNext/>
        <w:keepLines/>
        <w:widowControl w:val="0"/>
        <w:shd w:val="clear" w:color="auto" w:fill="auto"/>
        <w:bidi w:val="0"/>
        <w:spacing w:before="0" w:after="340" w:line="240" w:lineRule="auto"/>
        <w:ind w:left="0" w:right="0" w:firstLine="0"/>
        <w:jc w:val="left"/>
      </w:pPr>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910"/>
      <w:bookmarkEnd w:id="911"/>
      <w:bookmarkEnd w:id="912"/>
    </w:p>
    <w:tbl>
      <w:tblPr>
        <w:tblOverlap w:val="never"/>
        <w:jc w:val="center"/>
        <w:tblLayout w:type="fixed"/>
      </w:tblPr>
      <w:tblGrid>
        <w:gridCol w:w="3518"/>
        <w:gridCol w:w="3024"/>
        <w:gridCol w:w="303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销售货物、应税劳务收入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房产原值的</w:t>
            </w:r>
            <w:r>
              <w:rPr>
                <w:rFonts w:ascii="Times New Roman" w:eastAsia="Times New Roman" w:hAnsi="Times New Roman" w:cs="Times New Roman"/>
                <w:color w:val="000000"/>
                <w:spacing w:val="0"/>
                <w:w w:val="100"/>
                <w:position w:val="0"/>
              </w:rPr>
              <w:t>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pStyle w:val="Style26"/>
        <w:keepNext w:val="0"/>
        <w:keepLines w:val="0"/>
        <w:widowControl w:val="0"/>
        <w:shd w:val="clear" w:color="auto" w:fill="auto"/>
        <w:tabs>
          <w:tab w:pos="2538" w:val="left"/>
        </w:tabs>
        <w:bidi w:val="0"/>
        <w:spacing w:before="0" w:after="0" w:line="310" w:lineRule="exact"/>
        <w:ind w:left="0" w:right="0" w:firstLine="0"/>
        <w:jc w:val="left"/>
      </w:pPr>
      <w:r>
        <w:rPr>
          <w:color w:val="000000"/>
          <w:spacing w:val="0"/>
          <w:w w:val="100"/>
          <w:position w:val="0"/>
        </w:rPr>
        <w:t>深圳市易联技术有限公司</w:t>
        <w:tab/>
      </w:r>
      <w:r>
        <w:rPr>
          <w:rFonts w:ascii="Times New Roman" w:eastAsia="Times New Roman" w:hAnsi="Times New Roman" w:cs="Times New Roman"/>
          <w:color w:val="000000"/>
          <w:spacing w:val="0"/>
          <w:w w:val="100"/>
          <w:position w:val="0"/>
        </w:rPr>
        <w:t>10%</w:t>
      </w:r>
    </w:p>
    <w:p>
      <w:pPr>
        <w:pStyle w:val="Style26"/>
        <w:keepNext w:val="0"/>
        <w:keepLines w:val="0"/>
        <w:widowControl w:val="0"/>
        <w:shd w:val="clear" w:color="auto" w:fill="auto"/>
        <w:tabs>
          <w:tab w:pos="2538" w:val="left"/>
        </w:tabs>
        <w:bidi w:val="0"/>
        <w:spacing w:before="0" w:after="0" w:line="310" w:lineRule="exact"/>
        <w:ind w:left="0" w:right="0" w:firstLine="0"/>
        <w:jc w:val="left"/>
      </w:pPr>
      <w:r>
        <w:rPr>
          <w:color w:val="000000"/>
          <w:spacing w:val="0"/>
          <w:w w:val="100"/>
          <w:position w:val="0"/>
        </w:rPr>
        <w:t>南京市新国都技术有限公司</w:t>
        <w:tab/>
      </w:r>
      <w:r>
        <w:rPr>
          <w:rFonts w:ascii="Times New Roman" w:eastAsia="Times New Roman" w:hAnsi="Times New Roman" w:cs="Times New Roman"/>
          <w:color w:val="000000"/>
          <w:spacing w:val="0"/>
          <w:w w:val="100"/>
          <w:position w:val="0"/>
        </w:rPr>
        <w:t>25%</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广州市新国都信息科技有限公司</w:t>
      </w:r>
      <w:r>
        <w:rPr>
          <w:rFonts w:ascii="Times New Roman" w:eastAsia="Times New Roman" w:hAnsi="Times New Roman" w:cs="Times New Roman"/>
          <w:color w:val="000000"/>
          <w:spacing w:val="0"/>
          <w:w w:val="100"/>
          <w:position w:val="0"/>
        </w:rPr>
        <w:t>25%</w:t>
      </w:r>
    </w:p>
    <w:p>
      <w:pPr>
        <w:pStyle w:val="Style26"/>
        <w:keepNext w:val="0"/>
        <w:keepLines w:val="0"/>
        <w:widowControl w:val="0"/>
        <w:shd w:val="clear" w:color="auto" w:fill="auto"/>
        <w:tabs>
          <w:tab w:pos="2538" w:val="left"/>
        </w:tabs>
        <w:bidi w:val="0"/>
        <w:spacing w:before="0" w:after="0" w:line="310" w:lineRule="exact"/>
        <w:ind w:left="0" w:right="0" w:firstLine="0"/>
        <w:jc w:val="left"/>
      </w:pPr>
      <w:r>
        <w:rPr>
          <w:color w:val="000000"/>
          <w:spacing w:val="0"/>
          <w:w w:val="100"/>
          <w:position w:val="0"/>
        </w:rPr>
        <w:t>苏州新国都电子技术有限公司</w:t>
        <w:tab/>
      </w:r>
      <w:r>
        <w:rPr>
          <w:rFonts w:ascii="Times New Roman" w:eastAsia="Times New Roman" w:hAnsi="Times New Roman" w:cs="Times New Roman"/>
          <w:color w:val="000000"/>
          <w:spacing w:val="0"/>
          <w:w w:val="100"/>
          <w:position w:val="0"/>
        </w:rPr>
        <w:t>25%</w:t>
      </w:r>
    </w:p>
    <w:p>
      <w:pPr>
        <w:pStyle w:val="Style26"/>
        <w:keepNext w:val="0"/>
        <w:keepLines w:val="0"/>
        <w:widowControl w:val="0"/>
        <w:shd w:val="clear" w:color="auto" w:fill="auto"/>
        <w:bidi w:val="0"/>
        <w:spacing w:before="0" w:after="640" w:line="310" w:lineRule="exact"/>
        <w:ind w:left="0" w:right="0" w:firstLine="440"/>
        <w:jc w:val="both"/>
      </w:pPr>
      <w:r>
        <w:rPr>
          <w:color w:val="000000"/>
          <w:spacing w:val="0"/>
          <w:w w:val="100"/>
          <w:position w:val="0"/>
        </w:rPr>
        <w:t>根据财政部和国家税务总局印发了《财政部国家税务总局关于在北京等</w:t>
      </w:r>
      <w:r>
        <w:rPr>
          <w:color w:val="000000"/>
          <w:spacing w:val="0"/>
          <w:w w:val="100"/>
          <w:position w:val="0"/>
        </w:rPr>
        <w:t>8</w:t>
      </w:r>
      <w:r>
        <w:rPr>
          <w:color w:val="000000"/>
          <w:spacing w:val="0"/>
          <w:w w:val="100"/>
          <w:position w:val="0"/>
        </w:rPr>
        <w:t>省市开展交通运输业和部分现代服务业营业税 改征增值税试点的通知》（财税〔</w:t>
      </w:r>
      <w:r>
        <w:rPr>
          <w:color w:val="000000"/>
          <w:spacing w:val="0"/>
          <w:w w:val="100"/>
          <w:position w:val="0"/>
        </w:rPr>
        <w:t>2012</w:t>
      </w:r>
      <w:r>
        <w:rPr>
          <w:color w:val="000000"/>
          <w:spacing w:val="0"/>
          <w:w w:val="100"/>
          <w:position w:val="0"/>
        </w:rPr>
        <w:t>〕</w:t>
      </w:r>
      <w:r>
        <w:rPr>
          <w:color w:val="000000"/>
          <w:spacing w:val="0"/>
          <w:w w:val="100"/>
          <w:position w:val="0"/>
        </w:rPr>
        <w:t>71</w:t>
      </w:r>
      <w:r>
        <w:rPr>
          <w:color w:val="000000"/>
          <w:spacing w:val="0"/>
          <w:w w:val="100"/>
          <w:position w:val="0"/>
        </w:rPr>
        <w:t>号），广东省于</w:t>
      </w:r>
      <w:r>
        <w:rPr>
          <w:color w:val="000000"/>
          <w:spacing w:val="0"/>
          <w:w w:val="100"/>
          <w:position w:val="0"/>
        </w:rPr>
        <w:t>2012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日开始执行营业税改增值税事项。本公司技术服务 业务</w:t>
      </w:r>
      <w:r>
        <w:rPr>
          <w:color w:val="000000"/>
          <w:spacing w:val="0"/>
          <w:w w:val="100"/>
          <w:position w:val="0"/>
        </w:rPr>
        <w:t>、</w:t>
      </w:r>
      <w:r>
        <w:rPr>
          <w:color w:val="000000"/>
          <w:spacing w:val="0"/>
          <w:w w:val="100"/>
          <w:position w:val="0"/>
        </w:rPr>
        <w:t>P</w:t>
      </w:r>
      <w:r>
        <w:rPr>
          <w:color w:val="000000"/>
          <w:spacing w:val="0"/>
          <w:w w:val="100"/>
          <w:position w:val="0"/>
        </w:rPr>
        <w:t>。</w:t>
      </w:r>
      <w:r>
        <w:rPr>
          <w:color w:val="000000"/>
          <w:spacing w:val="0"/>
          <w:w w:val="100"/>
          <w:position w:val="0"/>
        </w:rPr>
        <w:t>S</w:t>
      </w:r>
      <w:r>
        <w:rPr>
          <w:color w:val="000000"/>
          <w:spacing w:val="0"/>
          <w:w w:val="100"/>
          <w:position w:val="0"/>
        </w:rPr>
        <w:t>机租赁业务由原来缴纳营业税（税率为</w:t>
      </w:r>
      <w:r>
        <w:rPr>
          <w:color w:val="000000"/>
          <w:spacing w:val="0"/>
          <w:w w:val="100"/>
          <w:position w:val="0"/>
        </w:rPr>
        <w:t>5%</w:t>
      </w:r>
      <w:r>
        <w:rPr>
          <w:color w:val="000000"/>
          <w:spacing w:val="0"/>
          <w:w w:val="100"/>
          <w:position w:val="0"/>
        </w:rPr>
        <w:t>）改为增值税，增值税税率为</w:t>
      </w:r>
      <w:r>
        <w:rPr>
          <w:color w:val="000000"/>
          <w:spacing w:val="0"/>
          <w:w w:val="100"/>
          <w:position w:val="0"/>
        </w:rPr>
        <w:t>6%</w:t>
      </w:r>
      <w:r>
        <w:rPr>
          <w:color w:val="000000"/>
          <w:spacing w:val="0"/>
          <w:w w:val="100"/>
          <w:position w:val="0"/>
        </w:rPr>
        <w:t>。</w:t>
      </w:r>
    </w:p>
    <w:p>
      <w:pPr>
        <w:pStyle w:val="Style30"/>
        <w:keepNext/>
        <w:keepLines/>
        <w:widowControl w:val="0"/>
        <w:shd w:val="clear" w:color="auto" w:fill="auto"/>
        <w:bidi w:val="0"/>
        <w:spacing w:before="0" w:after="340" w:line="314" w:lineRule="exact"/>
        <w:ind w:left="0" w:right="0" w:firstLine="0"/>
        <w:jc w:val="both"/>
      </w:pPr>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r>
        <w:rPr>
          <w:color w:val="000000"/>
          <w:spacing w:val="0"/>
          <w:w w:val="100"/>
          <w:position w:val="0"/>
        </w:rPr>
        <w:t>、税收优惠及批文</w:t>
      </w:r>
      <w:bookmarkEnd w:id="913"/>
      <w:bookmarkEnd w:id="914"/>
      <w:bookmarkEnd w:id="915"/>
    </w:p>
    <w:p>
      <w:pPr>
        <w:pStyle w:val="Style56"/>
        <w:keepNext w:val="0"/>
        <w:keepLines w:val="0"/>
        <w:widowControl w:val="0"/>
        <w:shd w:val="clear" w:color="auto" w:fill="auto"/>
        <w:bidi w:val="0"/>
        <w:spacing w:before="0" w:after="0" w:line="329"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增值税</w:t>
      </w:r>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根据国发</w:t>
      </w:r>
      <w:r>
        <w:rPr>
          <w:rFonts w:ascii="Times New Roman" w:eastAsia="Times New Roman" w:hAnsi="Times New Roman" w:cs="Times New Roman"/>
          <w:color w:val="000000"/>
          <w:spacing w:val="0"/>
          <w:w w:val="100"/>
          <w:position w:val="0"/>
        </w:rPr>
        <w:t>[2011]4</w:t>
      </w:r>
      <w:r>
        <w:rPr>
          <w:color w:val="000000"/>
          <w:spacing w:val="0"/>
          <w:w w:val="100"/>
          <w:position w:val="0"/>
        </w:rPr>
        <w:t>号《国务院关于印发进一步鼓励软件产业和集成电路产业发展若干政策的通知》的规 定，对增值税一般纳税人销售其自行开发的软件产品，按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%的法定税率征收增值税，对其增值税实际税 负超过</w:t>
      </w:r>
      <w:r>
        <w:rPr>
          <w:rFonts w:ascii="Times New Roman" w:eastAsia="Times New Roman" w:hAnsi="Times New Roman" w:cs="Times New Roman"/>
          <w:color w:val="000000"/>
          <w:spacing w:val="0"/>
          <w:w w:val="100"/>
          <w:position w:val="0"/>
        </w:rPr>
        <w:t xml:space="preserve">3 </w:t>
      </w:r>
      <w:r>
        <w:rPr>
          <w:color w:val="000000"/>
          <w:spacing w:val="0"/>
          <w:w w:val="100"/>
          <w:position w:val="0"/>
        </w:rPr>
        <w:t>%的部分即征即退，由企业用于研究开发软件产品和扩大再生产，不作为企业所得税应征收入， 不予征收企业所得税。</w:t>
      </w:r>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月通过软件企业认证</w:t>
      </w:r>
      <w:r>
        <w:rPr>
          <w:rFonts w:ascii="Times New Roman" w:eastAsia="Times New Roman" w:hAnsi="Times New Roman" w:cs="Times New Roman"/>
          <w:color w:val="000000"/>
          <w:spacing w:val="0"/>
          <w:w w:val="100"/>
          <w:position w:val="0"/>
        </w:rPr>
        <w:t>（</w:t>
      </w:r>
      <w:r>
        <w:rPr>
          <w:color w:val="000000"/>
          <w:spacing w:val="0"/>
          <w:w w:val="100"/>
          <w:position w:val="0"/>
        </w:rPr>
        <w:t>证书号码深</w:t>
      </w:r>
      <w:r>
        <w:rPr>
          <w:rFonts w:ascii="Times New Roman" w:eastAsia="Times New Roman" w:hAnsi="Times New Roman" w:cs="Times New Roman"/>
          <w:color w:val="000000"/>
          <w:spacing w:val="0"/>
          <w:w w:val="100"/>
          <w:position w:val="0"/>
        </w:rPr>
        <w:t>R-2001-0043）</w:t>
      </w:r>
      <w:r>
        <w:rPr>
          <w:color w:val="000000"/>
          <w:spacing w:val="0"/>
          <w:w w:val="100"/>
          <w:position w:val="0"/>
        </w:rPr>
        <w:t>，</w:t>
      </w:r>
      <w:r>
        <w:rPr>
          <w:color w:val="000000"/>
          <w:spacing w:val="0"/>
          <w:w w:val="100"/>
          <w:position w:val="0"/>
        </w:rPr>
        <w:t>本公司的软件产品新国都</w:t>
      </w:r>
      <w:r>
        <w:rPr>
          <w:rFonts w:ascii="Times New Roman" w:eastAsia="Times New Roman" w:hAnsi="Times New Roman" w:cs="Times New Roman"/>
          <w:color w:val="000000"/>
          <w:spacing w:val="0"/>
          <w:w w:val="100"/>
          <w:position w:val="0"/>
        </w:rPr>
        <w:t>POS</w:t>
      </w:r>
      <w:r>
        <w:rPr>
          <w:color w:val="000000"/>
          <w:spacing w:val="0"/>
          <w:w w:val="100"/>
          <w:position w:val="0"/>
        </w:rPr>
        <w:t xml:space="preserve">软件 </w:t>
      </w:r>
      <w:r>
        <w:rPr>
          <w:rFonts w:ascii="Times New Roman" w:eastAsia="Times New Roman" w:hAnsi="Times New Roman" w:cs="Times New Roman"/>
          <w:color w:val="000000"/>
          <w:spacing w:val="0"/>
          <w:w w:val="100"/>
          <w:position w:val="0"/>
        </w:rPr>
        <w:t>V2.0</w:t>
      </w:r>
      <w:r>
        <w:rPr>
          <w:color w:val="000000"/>
          <w:spacing w:val="0"/>
          <w:w w:val="100"/>
          <w:position w:val="0"/>
        </w:rPr>
        <w:t>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月通过了深圳市科技局的软件产品认证</w:t>
      </w:r>
      <w:r>
        <w:rPr>
          <w:rFonts w:ascii="Times New Roman" w:eastAsia="Times New Roman" w:hAnsi="Times New Roman" w:cs="Times New Roman"/>
          <w:color w:val="000000"/>
          <w:spacing w:val="0"/>
          <w:w w:val="100"/>
          <w:position w:val="0"/>
        </w:rPr>
        <w:t>（</w:t>
      </w:r>
      <w:r>
        <w:rPr>
          <w:color w:val="000000"/>
          <w:spacing w:val="0"/>
          <w:w w:val="100"/>
          <w:position w:val="0"/>
        </w:rPr>
        <w:t>证书号码深</w:t>
      </w:r>
      <w:r>
        <w:rPr>
          <w:rFonts w:ascii="Times New Roman" w:eastAsia="Times New Roman" w:hAnsi="Times New Roman" w:cs="Times New Roman"/>
          <w:color w:val="000000"/>
          <w:spacing w:val="0"/>
          <w:w w:val="100"/>
          <w:position w:val="0"/>
        </w:rPr>
        <w:t>DGY-2007-1230）</w:t>
      </w:r>
      <w:r>
        <w:rPr>
          <w:color w:val="000000"/>
          <w:spacing w:val="0"/>
          <w:w w:val="100"/>
          <w:position w:val="0"/>
        </w:rPr>
        <w:t>。</w:t>
      </w:r>
      <w:r>
        <w:rPr>
          <w:color w:val="000000"/>
          <w:spacing w:val="0"/>
          <w:w w:val="100"/>
          <w:position w:val="0"/>
        </w:rPr>
        <w:t>本公司自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color w:val="000000"/>
          <w:spacing w:val="0"/>
          <w:w w:val="100"/>
          <w:position w:val="0"/>
        </w:rPr>
        <w:t>起对于销售的产品实行软硬件产品价格在合同中单独列示，并分别开具销售发票，单独核算软硬件产品收 入</w:t>
      </w:r>
      <w:r>
        <w:rPr>
          <w:color w:val="000000"/>
          <w:spacing w:val="0"/>
          <w:w w:val="100"/>
          <w:position w:val="0"/>
        </w:rPr>
        <w:t>，</w:t>
      </w:r>
      <w:r>
        <w:rPr>
          <w:color w:val="000000"/>
          <w:spacing w:val="0"/>
          <w:w w:val="100"/>
          <w:position w:val="0"/>
        </w:rPr>
        <w:t>并开始享受软件产品的增值税税收优惠政策。</w:t>
      </w:r>
    </w:p>
    <w:p>
      <w:pPr>
        <w:pStyle w:val="Style56"/>
        <w:keepNext w:val="0"/>
        <w:keepLines w:val="0"/>
        <w:widowControl w:val="0"/>
        <w:shd w:val="clear" w:color="auto" w:fill="auto"/>
        <w:bidi w:val="0"/>
        <w:spacing w:before="0" w:after="40" w:line="312" w:lineRule="exact"/>
        <w:ind w:left="0" w:right="0" w:firstLine="400"/>
        <w:jc w:val="both"/>
      </w:pPr>
      <w:r>
        <w:rPr>
          <w:color w:val="000000"/>
          <w:spacing w:val="0"/>
          <w:w w:val="100"/>
          <w:position w:val="0"/>
        </w:rPr>
        <w:t>深圳市易联技术有限公司的软件产品</w:t>
      </w:r>
      <w:r>
        <w:rPr>
          <w:rFonts w:ascii="Times New Roman" w:eastAsia="Times New Roman" w:hAnsi="Times New Roman" w:cs="Times New Roman"/>
          <w:color w:val="000000"/>
          <w:spacing w:val="0"/>
          <w:w w:val="100"/>
          <w:position w:val="0"/>
        </w:rPr>
        <w:t>（</w:t>
      </w:r>
      <w:r>
        <w:rPr>
          <w:color w:val="000000"/>
          <w:spacing w:val="0"/>
          <w:w w:val="100"/>
          <w:position w:val="0"/>
        </w:rPr>
        <w:t xml:space="preserve">该公司由原深圳市新国都软件技术有限公司更名而来，以下简称 </w:t>
      </w:r>
      <w:r>
        <w:rPr>
          <w:rFonts w:ascii="Times New Roman" w:eastAsia="Times New Roman" w:hAnsi="Times New Roman" w:cs="Times New Roman"/>
          <w:color w:val="000000"/>
          <w:spacing w:val="0"/>
          <w:w w:val="100"/>
          <w:position w:val="0"/>
        </w:rPr>
        <w:t>“</w:t>
      </w:r>
      <w:r>
        <w:rPr>
          <w:color w:val="000000"/>
          <w:spacing w:val="0"/>
          <w:w w:val="100"/>
          <w:position w:val="0"/>
        </w:rPr>
        <w:t>易联技术</w:t>
      </w:r>
      <w:r>
        <w:rPr>
          <w:rFonts w:ascii="Times New Roman" w:eastAsia="Times New Roman" w:hAnsi="Times New Roman" w:cs="Times New Roman"/>
          <w:color w:val="000000"/>
          <w:spacing w:val="0"/>
          <w:w w:val="100"/>
          <w:position w:val="0"/>
        </w:rPr>
        <w:t>“</w:t>
      </w:r>
      <w:r>
        <w:rPr>
          <w:color w:val="000000"/>
          <w:spacing w:val="0"/>
          <w:w w:val="100"/>
          <w:position w:val="0"/>
        </w:rPr>
        <w:t>新国都移动终端应用软件</w:t>
      </w:r>
      <w:r>
        <w:rPr>
          <w:rFonts w:ascii="Times New Roman" w:eastAsia="Times New Roman" w:hAnsi="Times New Roman" w:cs="Times New Roman"/>
          <w:color w:val="000000"/>
          <w:spacing w:val="0"/>
          <w:w w:val="100"/>
          <w:position w:val="0"/>
        </w:rPr>
        <w:t>V1.0''</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新国都</w:t>
      </w:r>
      <w:r>
        <w:rPr>
          <w:rFonts w:ascii="Times New Roman" w:eastAsia="Times New Roman" w:hAnsi="Times New Roman" w:cs="Times New Roman"/>
          <w:color w:val="000000"/>
          <w:spacing w:val="0"/>
          <w:w w:val="100"/>
          <w:position w:val="0"/>
        </w:rPr>
        <w:t>SZM11</w:t>
      </w:r>
      <w:r>
        <w:rPr>
          <w:color w:val="000000"/>
          <w:spacing w:val="0"/>
          <w:w w:val="100"/>
          <w:position w:val="0"/>
        </w:rPr>
        <w:t>电子支付密码软件</w:t>
      </w:r>
      <w:r>
        <w:rPr>
          <w:rFonts w:ascii="Times New Roman" w:eastAsia="Times New Roman" w:hAnsi="Times New Roman" w:cs="Times New Roman"/>
          <w:color w:val="000000"/>
          <w:spacing w:val="0"/>
          <w:w w:val="100"/>
          <w:position w:val="0"/>
        </w:rPr>
        <w:t>V4.0”</w:t>
      </w:r>
      <w:r>
        <w:rPr>
          <w:color w:val="000000"/>
          <w:spacing w:val="0"/>
          <w:w w:val="100"/>
          <w:position w:val="0"/>
        </w:rPr>
        <w:t>符合深圳市人民政 府《关于鼓励软件产业发展的若干政策》</w:t>
      </w:r>
      <w:r>
        <w:rPr>
          <w:rFonts w:ascii="Times New Roman" w:eastAsia="Times New Roman" w:hAnsi="Times New Roman" w:cs="Times New Roman"/>
          <w:color w:val="000000"/>
          <w:spacing w:val="0"/>
          <w:w w:val="100"/>
          <w:position w:val="0"/>
        </w:rPr>
        <w:t>（2001-1-19</w:t>
      </w:r>
      <w:r>
        <w:rPr>
          <w:rFonts w:ascii="Times New Roman" w:eastAsia="Times New Roman" w:hAnsi="Times New Roman" w:cs="Times New Roman"/>
          <w:color w:val="000000"/>
          <w:spacing w:val="0"/>
          <w:w w:val="100"/>
          <w:position w:val="0"/>
        </w:rPr>
        <w:t>）</w:t>
      </w:r>
      <w:r>
        <w:rPr>
          <w:color w:val="000000"/>
          <w:spacing w:val="0"/>
          <w:w w:val="100"/>
          <w:position w:val="0"/>
        </w:rPr>
        <w:t>的规定，并于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日获得上述两款软件的登记 证书</w:t>
      </w:r>
      <w:r>
        <w:rPr>
          <w:rFonts w:ascii="Times New Roman" w:eastAsia="Times New Roman" w:hAnsi="Times New Roman" w:cs="Times New Roman"/>
          <w:color w:val="000000"/>
          <w:spacing w:val="0"/>
          <w:w w:val="100"/>
          <w:position w:val="0"/>
        </w:rPr>
        <w:t>（</w:t>
      </w:r>
      <w:r>
        <w:rPr>
          <w:color w:val="000000"/>
          <w:spacing w:val="0"/>
          <w:w w:val="100"/>
          <w:position w:val="0"/>
        </w:rPr>
        <w:t>证书号码深</w:t>
      </w:r>
      <w:r>
        <w:rPr>
          <w:rFonts w:ascii="Times New Roman" w:eastAsia="Times New Roman" w:hAnsi="Times New Roman" w:cs="Times New Roman"/>
          <w:color w:val="000000"/>
          <w:spacing w:val="0"/>
          <w:w w:val="100"/>
          <w:position w:val="0"/>
        </w:rPr>
        <w:t>DGY-2008-0172</w:t>
      </w:r>
      <w:r>
        <w:rPr>
          <w:color w:val="000000"/>
          <w:spacing w:val="0"/>
          <w:w w:val="100"/>
          <w:position w:val="0"/>
        </w:rPr>
        <w:t>和深</w:t>
      </w:r>
      <w:r>
        <w:rPr>
          <w:rFonts w:ascii="Times New Roman" w:eastAsia="Times New Roman" w:hAnsi="Times New Roman" w:cs="Times New Roman"/>
          <w:color w:val="000000"/>
          <w:spacing w:val="0"/>
          <w:w w:val="100"/>
          <w:position w:val="0"/>
        </w:rPr>
        <w:t>DGY-2008-0173）</w:t>
      </w:r>
      <w:r>
        <w:rPr>
          <w:color w:val="000000"/>
          <w:spacing w:val="0"/>
          <w:w w:val="100"/>
          <w:position w:val="0"/>
        </w:rPr>
        <w:t>，</w:t>
      </w:r>
      <w:r>
        <w:rPr>
          <w:color w:val="000000"/>
          <w:spacing w:val="0"/>
          <w:w w:val="100"/>
          <w:position w:val="0"/>
        </w:rPr>
        <w:t>易联技术自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月开始享受软件产品的增值税 税收优惠政策。</w:t>
      </w:r>
    </w:p>
    <w:p>
      <w:pPr>
        <w:pStyle w:val="Style56"/>
        <w:keepNext w:val="0"/>
        <w:keepLines w:val="0"/>
        <w:widowControl w:val="0"/>
        <w:shd w:val="clear" w:color="auto" w:fill="auto"/>
        <w:bidi w:val="0"/>
        <w:spacing w:before="0" w:after="0" w:line="326" w:lineRule="auto"/>
        <w:ind w:left="0" w:right="0" w:firstLine="400"/>
        <w:jc w:val="both"/>
      </w:pPr>
      <w:r>
        <w:rPr>
          <w:rFonts w:ascii="Times New Roman" w:eastAsia="Times New Roman" w:hAnsi="Times New Roman" w:cs="Times New Roman"/>
          <w:color w:val="000000"/>
          <w:spacing w:val="0"/>
          <w:w w:val="100"/>
          <w:position w:val="0"/>
        </w:rPr>
        <w:t>（2）</w:t>
      </w:r>
      <w:r>
        <w:rPr>
          <w:color w:val="000000"/>
          <w:spacing w:val="0"/>
          <w:w w:val="100"/>
          <w:position w:val="0"/>
        </w:rPr>
        <w:t>企业所得税</w:t>
      </w:r>
    </w:p>
    <w:p>
      <w:pPr>
        <w:pStyle w:val="Style5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日取得国家级高新技术企业证书，证书编号：</w:t>
      </w:r>
      <w:r>
        <w:rPr>
          <w:rFonts w:ascii="Times New Roman" w:eastAsia="Times New Roman" w:hAnsi="Times New Roman" w:cs="Times New Roman"/>
          <w:color w:val="000000"/>
          <w:spacing w:val="0"/>
          <w:w w:val="100"/>
          <w:position w:val="0"/>
        </w:rPr>
        <w:t>GF201144200147</w:t>
      </w:r>
      <w:r>
        <w:rPr>
          <w:color w:val="000000"/>
          <w:spacing w:val="0"/>
          <w:w w:val="100"/>
          <w:position w:val="0"/>
        </w:rPr>
        <w:t>,</w:t>
      </w:r>
      <w:r>
        <w:rPr>
          <w:color w:val="000000"/>
          <w:spacing w:val="0"/>
          <w:w w:val="100"/>
          <w:position w:val="0"/>
        </w:rPr>
        <w:t>有效期三年，</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年度本公司企业所得税税率减按</w:t>
      </w:r>
      <w:r>
        <w:rPr>
          <w:rFonts w:ascii="Times New Roman" w:eastAsia="Times New Roman" w:hAnsi="Times New Roman" w:cs="Times New Roman"/>
          <w:color w:val="000000"/>
          <w:spacing w:val="0"/>
          <w:w w:val="100"/>
          <w:position w:val="0"/>
        </w:rPr>
        <w:t>15%</w:t>
      </w:r>
      <w:r>
        <w:rPr>
          <w:color w:val="000000"/>
          <w:spacing w:val="0"/>
          <w:w w:val="100"/>
          <w:position w:val="0"/>
        </w:rPr>
        <w:t>执行。</w:t>
      </w:r>
    </w:p>
    <w:p>
      <w:pPr>
        <w:pStyle w:val="Style5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[2012]27</w:t>
      </w:r>
      <w:r>
        <w:rPr>
          <w:color w:val="000000"/>
          <w:spacing w:val="0"/>
          <w:w w:val="100"/>
          <w:position w:val="0"/>
        </w:rPr>
        <w:t>号《财政部、国家税务总局关于进一步鼓励软件产业和集成电路产业发展企业所得 税政策的通知》和</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日深圳市南山区国家税务局深国税南减免备案</w:t>
      </w:r>
      <w:r>
        <w:rPr>
          <w:rFonts w:ascii="Times New Roman" w:eastAsia="Times New Roman" w:hAnsi="Times New Roman" w:cs="Times New Roman"/>
          <w:color w:val="000000"/>
          <w:spacing w:val="0"/>
          <w:w w:val="100"/>
          <w:position w:val="0"/>
        </w:rPr>
        <w:t>[2014]25</w:t>
      </w:r>
      <w:r>
        <w:rPr>
          <w:color w:val="000000"/>
          <w:spacing w:val="0"/>
          <w:w w:val="100"/>
          <w:position w:val="0"/>
        </w:rPr>
        <w:t>号文件《税收优惠登 记备案通知书》，易联技术</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w:t>
      </w:r>
    </w:p>
    <w:p>
      <w:pPr>
        <w:pStyle w:val="Style56"/>
        <w:keepNext w:val="0"/>
        <w:keepLines w:val="0"/>
        <w:widowControl w:val="0"/>
        <w:shd w:val="clear" w:color="auto" w:fill="auto"/>
        <w:bidi w:val="0"/>
        <w:spacing w:before="0" w:after="340" w:line="312" w:lineRule="exact"/>
        <w:ind w:left="0" w:right="0" w:firstLine="40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[2012]27</w:t>
      </w:r>
      <w:r>
        <w:rPr>
          <w:color w:val="000000"/>
          <w:spacing w:val="0"/>
          <w:w w:val="100"/>
          <w:position w:val="0"/>
        </w:rPr>
        <w:t>号《财政部、国家税务总局关于进一步鼓励软件产业和集成电路产业发展企业所得 税政策的通知》和南京市栖霞区国家税务局减免备案信息，南京新国都公司自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免征企业所得税。</w:t>
      </w:r>
    </w:p>
    <w:p>
      <w:pPr>
        <w:pStyle w:val="Style30"/>
        <w:keepNext/>
        <w:keepLines/>
        <w:widowControl w:val="0"/>
        <w:shd w:val="clear" w:color="auto" w:fill="auto"/>
        <w:bidi w:val="0"/>
        <w:spacing w:before="0" w:after="200" w:line="326"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3</w:t>
      </w:r>
      <w:bookmarkEnd w:id="918"/>
      <w:r>
        <w:rPr>
          <w:color w:val="000000"/>
          <w:spacing w:val="0"/>
          <w:w w:val="100"/>
          <w:position w:val="0"/>
        </w:rPr>
        <w:t>、其他说明</w:t>
      </w:r>
      <w:bookmarkEnd w:id="916"/>
      <w:bookmarkEnd w:id="917"/>
      <w:bookmarkEnd w:id="919"/>
    </w:p>
    <w:p>
      <w:pPr>
        <w:pStyle w:val="Style56"/>
        <w:keepNext w:val="0"/>
        <w:keepLines w:val="0"/>
        <w:widowControl w:val="0"/>
        <w:shd w:val="clear" w:color="auto" w:fill="auto"/>
        <w:bidi w:val="0"/>
        <w:spacing w:before="0" w:after="0" w:line="312" w:lineRule="exact"/>
        <w:ind w:left="0" w:right="0" w:firstLine="860"/>
        <w:jc w:val="left"/>
      </w:pPr>
      <w:r>
        <w:rPr>
          <w:color w:val="000000"/>
          <w:spacing w:val="0"/>
          <w:w w:val="100"/>
          <w:position w:val="0"/>
        </w:rPr>
        <w:t>房产税按照房产原值的</w:t>
      </w:r>
      <w:r>
        <w:rPr>
          <w:color w:val="000000"/>
          <w:spacing w:val="0"/>
          <w:w w:val="100"/>
          <w:position w:val="0"/>
        </w:rPr>
        <w:t>70%</w:t>
      </w:r>
      <w:r>
        <w:rPr>
          <w:color w:val="000000"/>
          <w:spacing w:val="0"/>
          <w:w w:val="100"/>
          <w:position w:val="0"/>
        </w:rPr>
        <w:t>为纳税基准，税率为</w:t>
      </w:r>
      <w:r>
        <w:rPr>
          <w:color w:val="000000"/>
          <w:spacing w:val="0"/>
          <w:w w:val="100"/>
          <w:position w:val="0"/>
        </w:rPr>
        <w:t>1.2%</w:t>
      </w:r>
      <w:r>
        <w:rPr>
          <w:color w:val="000000"/>
          <w:spacing w:val="0"/>
          <w:w w:val="100"/>
          <w:position w:val="0"/>
        </w:rPr>
        <w:t>，或以租金收入为纳税基准，税率为</w:t>
      </w:r>
      <w:r>
        <w:rPr>
          <w:color w:val="000000"/>
          <w:spacing w:val="0"/>
          <w:w w:val="100"/>
          <w:position w:val="0"/>
        </w:rPr>
        <w:t>12%</w:t>
      </w:r>
      <w:r>
        <w:rPr>
          <w:color w:val="000000"/>
          <w:spacing w:val="0"/>
          <w:w w:val="100"/>
          <w:position w:val="0"/>
        </w:rPr>
        <w:t>。</w:t>
      </w:r>
    </w:p>
    <w:p>
      <w:pPr>
        <w:pStyle w:val="Style56"/>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员工个人所得税由本公司代扣代缴。</w:t>
      </w:r>
    </w:p>
    <w:p>
      <w:pPr>
        <w:pStyle w:val="Style24"/>
        <w:keepNext/>
        <w:keepLines/>
        <w:widowControl w:val="0"/>
        <w:shd w:val="clear" w:color="auto" w:fill="auto"/>
        <w:bidi w:val="0"/>
        <w:spacing w:before="0" w:after="340" w:line="240" w:lineRule="auto"/>
        <w:ind w:left="0" w:right="0" w:firstLine="0"/>
        <w:jc w:val="both"/>
      </w:pPr>
      <w:bookmarkStart w:id="920" w:name="bookmark920"/>
      <w:bookmarkStart w:id="921" w:name="bookmark921"/>
      <w:bookmarkStart w:id="922" w:name="bookmark922"/>
      <w:bookmarkStart w:id="923" w:name="bookmark923"/>
      <w:r>
        <w:rPr>
          <w:color w:val="000000"/>
          <w:spacing w:val="0"/>
          <w:w w:val="100"/>
          <w:position w:val="0"/>
          <w:sz w:val="24"/>
          <w:szCs w:val="24"/>
        </w:rPr>
        <w:t>六</w:t>
      </w:r>
      <w:bookmarkEnd w:id="922"/>
      <w:r>
        <w:rPr>
          <w:color w:val="000000"/>
          <w:spacing w:val="0"/>
          <w:w w:val="100"/>
          <w:position w:val="0"/>
          <w:sz w:val="24"/>
          <w:szCs w:val="24"/>
        </w:rPr>
        <w:t>、企业合并及合并财务报表</w:t>
      </w:r>
      <w:bookmarkEnd w:id="920"/>
      <w:bookmarkEnd w:id="921"/>
      <w:bookmarkEnd w:id="923"/>
    </w:p>
    <w:p>
      <w:pPr>
        <w:pStyle w:val="Style30"/>
        <w:keepNext/>
        <w:keepLines/>
        <w:widowControl w:val="0"/>
        <w:shd w:val="clear" w:color="auto" w:fill="auto"/>
        <w:bidi w:val="0"/>
        <w:spacing w:before="0" w:after="260" w:line="240" w:lineRule="auto"/>
        <w:ind w:left="0" w:right="0" w:firstLine="0"/>
        <w:jc w:val="both"/>
      </w:pPr>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924"/>
      <w:bookmarkEnd w:id="925"/>
      <w:bookmarkEnd w:id="926"/>
    </w:p>
    <w:p>
      <w:pPr>
        <w:pStyle w:val="Style26"/>
        <w:keepNext w:val="0"/>
        <w:keepLines w:val="0"/>
        <w:widowControl w:val="0"/>
        <w:shd w:val="clear" w:color="auto" w:fill="auto"/>
        <w:bidi w:val="0"/>
        <w:spacing w:before="0" w:after="0" w:line="310" w:lineRule="exact"/>
        <w:ind w:left="0" w:right="0" w:firstLine="400"/>
        <w:jc w:val="both"/>
      </w:pPr>
      <w:r>
        <w:rPr>
          <w:color w:val="000000"/>
          <w:spacing w:val="0"/>
          <w:w w:val="100"/>
          <w:position w:val="0"/>
        </w:rPr>
        <w:t>深圳市易联技术有限公司（以下简称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易联技术</w:t>
      </w:r>
      <w:r>
        <w:rPr>
          <w:color w:val="000000"/>
          <w:spacing w:val="0"/>
          <w:w w:val="100"/>
          <w:position w:val="0"/>
        </w:rPr>
        <w:t>''）</w:t>
      </w:r>
      <w:r>
        <w:rPr>
          <w:color w:val="000000"/>
          <w:spacing w:val="0"/>
          <w:w w:val="100"/>
          <w:position w:val="0"/>
        </w:rPr>
        <w:t>原名深圳市新国都软件技术有限公司，由本公司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月出资</w:t>
      </w:r>
      <w:r>
        <w:rPr>
          <w:rFonts w:ascii="Times New Roman" w:eastAsia="Times New Roman" w:hAnsi="Times New Roman" w:cs="Times New Roman"/>
          <w:color w:val="000000"/>
          <w:spacing w:val="0"/>
          <w:w w:val="100"/>
          <w:position w:val="0"/>
        </w:rPr>
        <w:t xml:space="preserve">50.00 </w:t>
      </w:r>
      <w:r>
        <w:rPr>
          <w:color w:val="000000"/>
          <w:spacing w:val="0"/>
          <w:w w:val="100"/>
          <w:position w:val="0"/>
        </w:rPr>
        <w:t>万元设立，投资比例</w:t>
      </w:r>
      <w:r>
        <w:rPr>
          <w:rFonts w:ascii="Times New Roman" w:eastAsia="Times New Roman" w:hAnsi="Times New Roman" w:cs="Times New Roman"/>
          <w:color w:val="000000"/>
          <w:spacing w:val="0"/>
          <w:w w:val="100"/>
          <w:position w:val="0"/>
        </w:rPr>
        <w:t>100%</w:t>
      </w:r>
      <w:r>
        <w:rPr>
          <w:color w:val="000000"/>
          <w:spacing w:val="0"/>
          <w:w w:val="100"/>
          <w:position w:val="0"/>
        </w:rPr>
        <w:t>。该出资业经深圳恒平会计师事务所深恒平所</w:t>
      </w:r>
      <w:r>
        <w:rPr>
          <w:rFonts w:ascii="Times New Roman" w:eastAsia="Times New Roman" w:hAnsi="Times New Roman" w:cs="Times New Roman"/>
          <w:color w:val="000000"/>
          <w:spacing w:val="0"/>
          <w:w w:val="100"/>
          <w:position w:val="0"/>
        </w:rPr>
        <w:t>（</w:t>
      </w:r>
      <w:r>
        <w:rPr>
          <w:color w:val="000000"/>
          <w:spacing w:val="0"/>
          <w:w w:val="100"/>
          <w:position w:val="0"/>
        </w:rPr>
        <w:t>内</w:t>
      </w:r>
      <w:r>
        <w:rPr>
          <w:rFonts w:ascii="Times New Roman" w:eastAsia="Times New Roman" w:hAnsi="Times New Roman" w:cs="Times New Roman"/>
          <w:color w:val="000000"/>
          <w:spacing w:val="0"/>
          <w:w w:val="100"/>
          <w:position w:val="0"/>
        </w:rPr>
        <w:t>）</w:t>
      </w:r>
      <w:r>
        <w:rPr>
          <w:color w:val="000000"/>
          <w:spacing w:val="0"/>
          <w:w w:val="100"/>
          <w:position w:val="0"/>
        </w:rPr>
        <w:t>验字</w:t>
      </w:r>
      <w:r>
        <w:rPr>
          <w:rFonts w:ascii="Times New Roman" w:eastAsia="Times New Roman" w:hAnsi="Times New Roman" w:cs="Times New Roman"/>
          <w:color w:val="000000"/>
          <w:spacing w:val="0"/>
          <w:w w:val="100"/>
          <w:position w:val="0"/>
        </w:rPr>
        <w:t>[2007]165</w:t>
      </w:r>
      <w:r>
        <w:rPr>
          <w:color w:val="000000"/>
          <w:spacing w:val="0"/>
          <w:w w:val="100"/>
          <w:position w:val="0"/>
        </w:rPr>
        <w:t>号验资报告验证。</w:t>
      </w:r>
    </w:p>
    <w:p>
      <w:pPr>
        <w:pStyle w:val="Style26"/>
        <w:keepNext w:val="0"/>
        <w:keepLines w:val="0"/>
        <w:widowControl w:val="0"/>
        <w:shd w:val="clear" w:color="auto" w:fill="auto"/>
        <w:bidi w:val="0"/>
        <w:spacing w:before="0" w:after="0" w:line="310" w:lineRule="exact"/>
        <w:ind w:left="0" w:right="0" w:firstLine="40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日以货币资金向易联技术增资</w:t>
      </w:r>
      <w:r>
        <w:rPr>
          <w:rFonts w:ascii="Times New Roman" w:eastAsia="Times New Roman" w:hAnsi="Times New Roman" w:cs="Times New Roman"/>
          <w:color w:val="000000"/>
          <w:spacing w:val="0"/>
          <w:w w:val="100"/>
          <w:position w:val="0"/>
        </w:rPr>
        <w:t>950.00</w:t>
      </w:r>
      <w:r>
        <w:rPr>
          <w:color w:val="000000"/>
          <w:spacing w:val="0"/>
          <w:w w:val="100"/>
          <w:position w:val="0"/>
        </w:rPr>
        <w:t>万元，此次增资业经深圳恒平会计师事务所深恒平所</w:t>
      </w:r>
      <w:r>
        <w:rPr>
          <w:rFonts w:ascii="Times New Roman" w:eastAsia="Times New Roman" w:hAnsi="Times New Roman" w:cs="Times New Roman"/>
          <w:color w:val="000000"/>
          <w:spacing w:val="0"/>
          <w:w w:val="100"/>
          <w:position w:val="0"/>
        </w:rPr>
        <w:t>（</w:t>
      </w:r>
      <w:r>
        <w:rPr>
          <w:color w:val="000000"/>
          <w:spacing w:val="0"/>
          <w:w w:val="100"/>
          <w:position w:val="0"/>
        </w:rPr>
        <w:t>内</w:t>
      </w:r>
      <w:r>
        <w:rPr>
          <w:rFonts w:ascii="Times New Roman" w:eastAsia="Times New Roman" w:hAnsi="Times New Roman" w:cs="Times New Roman"/>
          <w:color w:val="000000"/>
          <w:spacing w:val="0"/>
          <w:w w:val="100"/>
          <w:position w:val="0"/>
        </w:rPr>
        <w:t>）</w:t>
      </w:r>
      <w:r>
        <w:rPr>
          <w:color w:val="000000"/>
          <w:spacing w:val="0"/>
          <w:w w:val="100"/>
          <w:position w:val="0"/>
        </w:rPr>
        <w:t xml:space="preserve">验字 </w:t>
      </w:r>
      <w:r>
        <w:rPr>
          <w:rFonts w:ascii="Times New Roman" w:eastAsia="Times New Roman" w:hAnsi="Times New Roman" w:cs="Times New Roman"/>
          <w:color w:val="000000"/>
          <w:spacing w:val="0"/>
          <w:w w:val="100"/>
          <w:position w:val="0"/>
        </w:rPr>
        <w:t>[2009]22</w:t>
      </w:r>
      <w:r>
        <w:rPr>
          <w:color w:val="000000"/>
          <w:spacing w:val="0"/>
          <w:w w:val="100"/>
          <w:position w:val="0"/>
        </w:rPr>
        <w:t>号验资报告验证，并于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日完成工商变更手续，增资完成后本公司对易联技术投资额为</w:t>
      </w:r>
      <w:r>
        <w:rPr>
          <w:rFonts w:ascii="Times New Roman" w:eastAsia="Times New Roman" w:hAnsi="Times New Roman" w:cs="Times New Roman"/>
          <w:color w:val="000000"/>
          <w:spacing w:val="0"/>
          <w:w w:val="100"/>
          <w:position w:val="0"/>
        </w:rPr>
        <w:t>1,000.00</w:t>
      </w:r>
      <w:r>
        <w:rPr>
          <w:color w:val="000000"/>
          <w:spacing w:val="0"/>
          <w:w w:val="100"/>
          <w:position w:val="0"/>
        </w:rPr>
        <w:t>万元，持 股比例</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6"/>
        <w:keepNext w:val="0"/>
        <w:keepLines w:val="0"/>
        <w:widowControl w:val="0"/>
        <w:shd w:val="clear" w:color="auto" w:fill="auto"/>
        <w:bidi w:val="0"/>
        <w:spacing w:before="0" w:after="0" w:line="310" w:lineRule="exact"/>
        <w:ind w:left="0" w:right="0" w:firstLine="40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日以货币资金向易联技术增资</w:t>
      </w:r>
      <w:r>
        <w:rPr>
          <w:rFonts w:ascii="Times New Roman" w:eastAsia="Times New Roman" w:hAnsi="Times New Roman" w:cs="Times New Roman"/>
          <w:color w:val="000000"/>
          <w:spacing w:val="0"/>
          <w:w w:val="100"/>
          <w:position w:val="0"/>
        </w:rPr>
        <w:t>10,000.00</w:t>
      </w:r>
      <w:r>
        <w:rPr>
          <w:color w:val="000000"/>
          <w:spacing w:val="0"/>
          <w:w w:val="100"/>
          <w:position w:val="0"/>
        </w:rPr>
        <w:t>万元，此次增资业经立信大华会计师事务所有限公司立信大 华验字</w:t>
      </w:r>
      <w:r>
        <w:rPr>
          <w:rFonts w:ascii="Times New Roman" w:eastAsia="Times New Roman" w:hAnsi="Times New Roman" w:cs="Times New Roman"/>
          <w:color w:val="000000"/>
          <w:spacing w:val="0"/>
          <w:w w:val="100"/>
          <w:position w:val="0"/>
        </w:rPr>
        <w:t>[2011]121</w:t>
      </w:r>
      <w:r>
        <w:rPr>
          <w:color w:val="000000"/>
          <w:spacing w:val="0"/>
          <w:w w:val="100"/>
          <w:position w:val="0"/>
        </w:rPr>
        <w:t>号验资报告验证，增资完成后本公司对易联技术投资额为</w:t>
      </w:r>
      <w:r>
        <w:rPr>
          <w:rFonts w:ascii="Times New Roman" w:eastAsia="Times New Roman" w:hAnsi="Times New Roman" w:cs="Times New Roman"/>
          <w:color w:val="000000"/>
          <w:spacing w:val="0"/>
          <w:w w:val="100"/>
          <w:position w:val="0"/>
        </w:rPr>
        <w:t>11,000.00</w:t>
      </w:r>
      <w:r>
        <w:rPr>
          <w:color w:val="000000"/>
          <w:spacing w:val="0"/>
          <w:w w:val="100"/>
          <w:position w:val="0"/>
        </w:rPr>
        <w:t>万元，持股比例</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6"/>
        <w:keepNext w:val="0"/>
        <w:keepLines w:val="0"/>
        <w:widowControl w:val="0"/>
        <w:shd w:val="clear" w:color="auto" w:fill="auto"/>
        <w:bidi w:val="0"/>
        <w:spacing w:before="0" w:after="0" w:line="310" w:lineRule="exact"/>
        <w:ind w:left="0" w:right="0" w:firstLine="40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日深圳市新国都软件技术有限公司更名为深圳市易联技术有限公司，并办理工商变更登记。</w:t>
      </w:r>
    </w:p>
    <w:p>
      <w:pPr>
        <w:pStyle w:val="Style26"/>
        <w:keepNext w:val="0"/>
        <w:keepLines w:val="0"/>
        <w:widowControl w:val="0"/>
        <w:shd w:val="clear" w:color="auto" w:fill="auto"/>
        <w:bidi w:val="0"/>
        <w:spacing w:before="0" w:after="0" w:line="310" w:lineRule="exact"/>
        <w:ind w:left="0" w:right="0" w:firstLine="400"/>
        <w:jc w:val="both"/>
      </w:pPr>
      <w:r>
        <w:rPr>
          <w:color w:val="000000"/>
          <w:spacing w:val="0"/>
          <w:w w:val="100"/>
          <w:position w:val="0"/>
        </w:rPr>
        <w:t>南京市新国都技术有限公司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南京新国都公司</w:t>
      </w:r>
      <w:r>
        <w:rPr>
          <w:rFonts w:ascii="Times New Roman" w:eastAsia="Times New Roman" w:hAnsi="Times New Roman" w:cs="Times New Roman"/>
          <w:color w:val="000000"/>
          <w:spacing w:val="0"/>
          <w:w w:val="100"/>
          <w:position w:val="0"/>
        </w:rPr>
        <w:t>''）</w:t>
      </w:r>
      <w:r>
        <w:rPr>
          <w:color w:val="000000"/>
          <w:spacing w:val="0"/>
          <w:w w:val="100"/>
          <w:position w:val="0"/>
        </w:rPr>
        <w:t>由本公司于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日出资</w:t>
      </w:r>
      <w:r>
        <w:rPr>
          <w:rFonts w:ascii="Times New Roman" w:eastAsia="Times New Roman" w:hAnsi="Times New Roman" w:cs="Times New Roman"/>
          <w:color w:val="000000"/>
          <w:spacing w:val="0"/>
          <w:w w:val="100"/>
          <w:position w:val="0"/>
        </w:rPr>
        <w:t>300.00</w:t>
      </w:r>
      <w:r>
        <w:rPr>
          <w:color w:val="000000"/>
          <w:spacing w:val="0"/>
          <w:w w:val="100"/>
          <w:position w:val="0"/>
        </w:rPr>
        <w:t xml:space="preserve">万元设立，投资比例 </w:t>
      </w:r>
      <w:r>
        <w:rPr>
          <w:rFonts w:ascii="Times New Roman" w:eastAsia="Times New Roman" w:hAnsi="Times New Roman" w:cs="Times New Roman"/>
          <w:color w:val="000000"/>
          <w:spacing w:val="0"/>
          <w:w w:val="100"/>
          <w:position w:val="0"/>
        </w:rPr>
        <w:t>100%</w:t>
      </w:r>
      <w:r>
        <w:rPr>
          <w:color w:val="000000"/>
          <w:spacing w:val="0"/>
          <w:w w:val="100"/>
          <w:position w:val="0"/>
        </w:rPr>
        <w:t>，该出资业经南京天正会计师事务所有限公司天正内资验</w:t>
      </w:r>
      <w:r>
        <w:rPr>
          <w:rFonts w:ascii="Times New Roman" w:eastAsia="Times New Roman" w:hAnsi="Times New Roman" w:cs="Times New Roman"/>
          <w:color w:val="000000"/>
          <w:spacing w:val="0"/>
          <w:w w:val="100"/>
          <w:position w:val="0"/>
        </w:rPr>
        <w:t>（2009）5-024</w:t>
      </w:r>
      <w:r>
        <w:rPr>
          <w:color w:val="000000"/>
          <w:spacing w:val="0"/>
          <w:w w:val="100"/>
          <w:position w:val="0"/>
        </w:rPr>
        <w:t>号验资报告验证。</w:t>
      </w:r>
    </w:p>
    <w:p>
      <w:pPr>
        <w:pStyle w:val="Style26"/>
        <w:keepNext w:val="0"/>
        <w:keepLines w:val="0"/>
        <w:widowControl w:val="0"/>
        <w:shd w:val="clear" w:color="auto" w:fill="auto"/>
        <w:bidi w:val="0"/>
        <w:spacing w:before="0" w:after="0" w:line="310" w:lineRule="exact"/>
        <w:ind w:left="0" w:right="0" w:firstLine="40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日以货币资金向南京新国都公司增资</w:t>
      </w:r>
      <w:r>
        <w:rPr>
          <w:rFonts w:ascii="Times New Roman" w:eastAsia="Times New Roman" w:hAnsi="Times New Roman" w:cs="Times New Roman"/>
          <w:color w:val="000000"/>
          <w:spacing w:val="0"/>
          <w:w w:val="100"/>
          <w:position w:val="0"/>
        </w:rPr>
        <w:t>1,000.00</w:t>
      </w:r>
      <w:r>
        <w:rPr>
          <w:color w:val="000000"/>
          <w:spacing w:val="0"/>
          <w:w w:val="100"/>
          <w:position w:val="0"/>
        </w:rPr>
        <w:t xml:space="preserve">万元，此次增资业经江苏鼎信会计师事务所苏鼎验 </w:t>
      </w:r>
      <w:r>
        <w:rPr>
          <w:rFonts w:ascii="Times New Roman" w:eastAsia="Times New Roman" w:hAnsi="Times New Roman" w:cs="Times New Roman"/>
          <w:color w:val="000000"/>
          <w:spacing w:val="0"/>
          <w:w w:val="100"/>
          <w:position w:val="0"/>
        </w:rPr>
        <w:t>（2009）196</w:t>
      </w:r>
      <w:r>
        <w:rPr>
          <w:color w:val="000000"/>
          <w:spacing w:val="0"/>
          <w:w w:val="100"/>
          <w:position w:val="0"/>
        </w:rPr>
        <w:t>号验资报告验证，并于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日完成工商变更，此次增资完成后本公司对南京新国都公司投资额为</w:t>
      </w:r>
      <w:r>
        <w:rPr>
          <w:rFonts w:ascii="Times New Roman" w:eastAsia="Times New Roman" w:hAnsi="Times New Roman" w:cs="Times New Roman"/>
          <w:color w:val="000000"/>
          <w:spacing w:val="0"/>
          <w:w w:val="100"/>
          <w:position w:val="0"/>
        </w:rPr>
        <w:t xml:space="preserve">1,300.00 </w:t>
      </w:r>
      <w:r>
        <w:rPr>
          <w:color w:val="000000"/>
          <w:spacing w:val="0"/>
          <w:w w:val="100"/>
          <w:position w:val="0"/>
        </w:rPr>
        <w:t>万元，持股比例</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6"/>
        <w:keepNext w:val="0"/>
        <w:keepLines w:val="0"/>
        <w:widowControl w:val="0"/>
        <w:shd w:val="clear" w:color="auto" w:fill="auto"/>
        <w:bidi w:val="0"/>
        <w:spacing w:before="0" w:after="0" w:line="310" w:lineRule="exact"/>
        <w:ind w:left="0" w:right="0" w:firstLine="400"/>
        <w:jc w:val="both"/>
      </w:pPr>
      <w:r>
        <w:rPr>
          <w:color w:val="000000"/>
          <w:spacing w:val="0"/>
          <w:w w:val="100"/>
          <w:position w:val="0"/>
        </w:rPr>
        <w:t>广州市新国都信息科技有限公司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广州新国都公司</w:t>
      </w:r>
      <w:r>
        <w:rPr>
          <w:rFonts w:ascii="Times New Roman" w:eastAsia="Times New Roman" w:hAnsi="Times New Roman" w:cs="Times New Roman"/>
          <w:color w:val="000000"/>
          <w:spacing w:val="0"/>
          <w:w w:val="100"/>
          <w:position w:val="0"/>
        </w:rPr>
        <w:t>”）</w:t>
      </w:r>
      <w:r>
        <w:rPr>
          <w:color w:val="000000"/>
          <w:spacing w:val="0"/>
          <w:w w:val="100"/>
          <w:position w:val="0"/>
        </w:rPr>
        <w:t>由本公司于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日出资</w:t>
      </w:r>
      <w:r>
        <w:rPr>
          <w:rFonts w:ascii="Times New Roman" w:eastAsia="Times New Roman" w:hAnsi="Times New Roman" w:cs="Times New Roman"/>
          <w:color w:val="000000"/>
          <w:spacing w:val="0"/>
          <w:w w:val="100"/>
          <w:position w:val="0"/>
        </w:rPr>
        <w:t>300.00</w:t>
      </w:r>
      <w:r>
        <w:rPr>
          <w:color w:val="000000"/>
          <w:spacing w:val="0"/>
          <w:w w:val="100"/>
          <w:position w:val="0"/>
        </w:rPr>
        <w:t xml:space="preserve">万元设立，投资比例 </w:t>
      </w:r>
      <w:r>
        <w:rPr>
          <w:rFonts w:ascii="Times New Roman" w:eastAsia="Times New Roman" w:hAnsi="Times New Roman" w:cs="Times New Roman"/>
          <w:color w:val="000000"/>
          <w:spacing w:val="0"/>
          <w:w w:val="100"/>
          <w:position w:val="0"/>
        </w:rPr>
        <w:t>100%</w:t>
      </w:r>
      <w:r>
        <w:rPr>
          <w:color w:val="000000"/>
          <w:spacing w:val="0"/>
          <w:w w:val="100"/>
          <w:position w:val="0"/>
        </w:rPr>
        <w:t>，该出资业经广州海正会计师事务所有限公司海会验字</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X044</w:t>
      </w:r>
      <w:r>
        <w:rPr>
          <w:color w:val="000000"/>
          <w:spacing w:val="0"/>
          <w:w w:val="100"/>
          <w:position w:val="0"/>
        </w:rPr>
        <w:t>号验资报告验证。</w:t>
      </w:r>
    </w:p>
    <w:p>
      <w:pPr>
        <w:pStyle w:val="Style26"/>
        <w:keepNext w:val="0"/>
        <w:keepLines w:val="0"/>
        <w:widowControl w:val="0"/>
        <w:shd w:val="clear" w:color="auto" w:fill="auto"/>
        <w:bidi w:val="0"/>
        <w:spacing w:before="0" w:after="0" w:line="310" w:lineRule="exact"/>
        <w:ind w:left="0" w:right="0" w:firstLine="400"/>
        <w:jc w:val="both"/>
      </w:pPr>
      <w:r>
        <w:rPr>
          <w:color w:val="000000"/>
          <w:spacing w:val="0"/>
          <w:w w:val="100"/>
          <w:position w:val="0"/>
        </w:rPr>
        <w:t>苏州新国都电子技术有限公司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苏州新国都公司</w:t>
      </w:r>
      <w:r>
        <w:rPr>
          <w:rFonts w:ascii="Times New Roman" w:eastAsia="Times New Roman" w:hAnsi="Times New Roman" w:cs="Times New Roman"/>
          <w:color w:val="000000"/>
          <w:spacing w:val="0"/>
          <w:w w:val="100"/>
          <w:position w:val="0"/>
        </w:rPr>
        <w:t>''）</w:t>
      </w:r>
      <w:r>
        <w:rPr>
          <w:color w:val="000000"/>
          <w:spacing w:val="0"/>
          <w:w w:val="100"/>
          <w:position w:val="0"/>
        </w:rPr>
        <w:t>由本公司于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日与苏州君宝投资有限公司共同出 资设立，注册资本</w:t>
      </w:r>
      <w:r>
        <w:rPr>
          <w:rFonts w:ascii="Times New Roman" w:eastAsia="Times New Roman" w:hAnsi="Times New Roman" w:cs="Times New Roman"/>
          <w:color w:val="000000"/>
          <w:spacing w:val="0"/>
          <w:w w:val="100"/>
          <w:position w:val="0"/>
        </w:rPr>
        <w:t>15,000.00</w:t>
      </w:r>
      <w:r>
        <w:rPr>
          <w:color w:val="000000"/>
          <w:spacing w:val="0"/>
          <w:w w:val="100"/>
          <w:position w:val="0"/>
        </w:rPr>
        <w:t>万元，实收资本人民币</w:t>
      </w:r>
      <w:r>
        <w:rPr>
          <w:rFonts w:ascii="Times New Roman" w:eastAsia="Times New Roman" w:hAnsi="Times New Roman" w:cs="Times New Roman"/>
          <w:color w:val="000000"/>
          <w:spacing w:val="0"/>
          <w:w w:val="100"/>
          <w:position w:val="0"/>
        </w:rPr>
        <w:t>3,000.00</w:t>
      </w:r>
      <w:r>
        <w:rPr>
          <w:color w:val="000000"/>
          <w:spacing w:val="0"/>
          <w:w w:val="100"/>
          <w:position w:val="0"/>
        </w:rPr>
        <w:t>万元，本公司首期出资</w:t>
      </w:r>
      <w:r>
        <w:rPr>
          <w:rFonts w:ascii="Times New Roman" w:eastAsia="Times New Roman" w:hAnsi="Times New Roman" w:cs="Times New Roman"/>
          <w:color w:val="000000"/>
          <w:spacing w:val="0"/>
          <w:w w:val="100"/>
          <w:position w:val="0"/>
        </w:rPr>
        <w:t>2,700</w:t>
      </w:r>
      <w:r>
        <w:rPr>
          <w:color w:val="000000"/>
          <w:spacing w:val="0"/>
          <w:w w:val="100"/>
          <w:position w:val="0"/>
        </w:rPr>
        <w:t>万元，持股比例</w:t>
      </w:r>
      <w:r>
        <w:rPr>
          <w:rFonts w:ascii="Times New Roman" w:eastAsia="Times New Roman" w:hAnsi="Times New Roman" w:cs="Times New Roman"/>
          <w:color w:val="000000"/>
          <w:spacing w:val="0"/>
          <w:w w:val="100"/>
          <w:position w:val="0"/>
        </w:rPr>
        <w:t>90.00%</w:t>
      </w:r>
      <w:r>
        <w:rPr>
          <w:color w:val="000000"/>
          <w:spacing w:val="0"/>
          <w:w w:val="100"/>
          <w:position w:val="0"/>
        </w:rPr>
        <w:t>，该出资业经</w:t>
        <w:br w:type="page"/>
      </w:r>
      <w:r>
        <w:rPr>
          <w:color w:val="000000"/>
          <w:spacing w:val="0"/>
          <w:w w:val="100"/>
          <w:position w:val="0"/>
        </w:rPr>
        <w:t>江苏鼎信会计师事务所苏鼎验</w:t>
      </w:r>
      <w:r>
        <w:rPr>
          <w:rFonts w:ascii="Times New Roman" w:eastAsia="Times New Roman" w:hAnsi="Times New Roman" w:cs="Times New Roman"/>
          <w:color w:val="000000"/>
          <w:spacing w:val="0"/>
          <w:w w:val="100"/>
          <w:position w:val="0"/>
        </w:rPr>
        <w:t>(2011)303</w:t>
      </w:r>
      <w:r>
        <w:rPr>
          <w:color w:val="000000"/>
          <w:spacing w:val="0"/>
          <w:w w:val="100"/>
          <w:position w:val="0"/>
        </w:rPr>
        <w:t>号验资报告验证。</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日，本公司第二期出资</w:t>
      </w:r>
      <w:r>
        <w:rPr>
          <w:rFonts w:ascii="Times New Roman" w:eastAsia="Times New Roman" w:hAnsi="Times New Roman" w:cs="Times New Roman"/>
          <w:color w:val="000000"/>
          <w:spacing w:val="0"/>
          <w:w w:val="100"/>
          <w:position w:val="0"/>
        </w:rPr>
        <w:t>10,800.00</w:t>
      </w:r>
      <w:r>
        <w:rPr>
          <w:color w:val="000000"/>
          <w:spacing w:val="0"/>
          <w:w w:val="100"/>
          <w:position w:val="0"/>
        </w:rPr>
        <w:t>万元，累计实收资本 为人民币</w:t>
      </w:r>
      <w:r>
        <w:rPr>
          <w:rFonts w:ascii="Times New Roman" w:eastAsia="Times New Roman" w:hAnsi="Times New Roman" w:cs="Times New Roman"/>
          <w:color w:val="000000"/>
          <w:spacing w:val="0"/>
          <w:w w:val="100"/>
          <w:position w:val="0"/>
        </w:rPr>
        <w:t>13,800.00</w:t>
      </w:r>
      <w:r>
        <w:rPr>
          <w:color w:val="000000"/>
          <w:spacing w:val="0"/>
          <w:w w:val="100"/>
          <w:position w:val="0"/>
        </w:rPr>
        <w:t>万元，该出资业经昆山公信会计师事务所有限公司昆公信验字</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193</w:t>
      </w:r>
      <w:r>
        <w:rPr>
          <w:color w:val="000000"/>
          <w:spacing w:val="0"/>
          <w:w w:val="100"/>
          <w:position w:val="0"/>
        </w:rPr>
        <w:t>号验资报告验证。</w:t>
      </w:r>
    </w:p>
    <w:p>
      <w:pPr>
        <w:pStyle w:val="Style26"/>
        <w:keepNext w:val="0"/>
        <w:keepLines w:val="0"/>
        <w:widowControl w:val="0"/>
        <w:shd w:val="clear" w:color="auto" w:fill="auto"/>
        <w:bidi w:val="0"/>
        <w:spacing w:before="0" w:after="360" w:line="312" w:lineRule="exact"/>
        <w:ind w:left="0" w:right="0" w:firstLine="36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日苏州新国都公司股东会决议，同意公司注册资本由人民币</w:t>
      </w:r>
      <w:r>
        <w:rPr>
          <w:rFonts w:ascii="Times New Roman" w:eastAsia="Times New Roman" w:hAnsi="Times New Roman" w:cs="Times New Roman"/>
          <w:color w:val="000000"/>
          <w:spacing w:val="0"/>
          <w:w w:val="100"/>
          <w:position w:val="0"/>
        </w:rPr>
        <w:t>15,000.00</w:t>
      </w:r>
      <w:r>
        <w:rPr>
          <w:color w:val="000000"/>
          <w:spacing w:val="0"/>
          <w:w w:val="100"/>
          <w:position w:val="0"/>
        </w:rPr>
        <w:t>万元增加到人民币</w:t>
      </w:r>
      <w:r>
        <w:rPr>
          <w:rFonts w:ascii="Times New Roman" w:eastAsia="Times New Roman" w:hAnsi="Times New Roman" w:cs="Times New Roman"/>
          <w:color w:val="000000"/>
          <w:spacing w:val="0"/>
          <w:w w:val="100"/>
          <w:position w:val="0"/>
        </w:rPr>
        <w:t>27,806.00</w:t>
      </w:r>
      <w:r>
        <w:rPr>
          <w:color w:val="000000"/>
          <w:spacing w:val="0"/>
          <w:w w:val="100"/>
          <w:position w:val="0"/>
        </w:rPr>
        <w:t>万元，所 增注册资本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2,806.00</w:t>
      </w:r>
      <w:r>
        <w:rPr>
          <w:color w:val="000000"/>
          <w:spacing w:val="0"/>
          <w:w w:val="100"/>
          <w:position w:val="0"/>
        </w:rPr>
        <w:t>万元全部由本公司认缴，本次增资后，苏州新国都公司累计实收资本为人民币</w:t>
      </w:r>
      <w:r>
        <w:rPr>
          <w:rFonts w:ascii="Times New Roman" w:eastAsia="Times New Roman" w:hAnsi="Times New Roman" w:cs="Times New Roman"/>
          <w:color w:val="000000"/>
          <w:spacing w:val="0"/>
          <w:w w:val="100"/>
          <w:position w:val="0"/>
        </w:rPr>
        <w:t>26,606.00</w:t>
      </w:r>
      <w:r>
        <w:rPr>
          <w:color w:val="000000"/>
          <w:spacing w:val="0"/>
          <w:w w:val="100"/>
          <w:position w:val="0"/>
        </w:rPr>
        <w:t>万元，其中本公 司出资人民币</w:t>
      </w:r>
      <w:r>
        <w:rPr>
          <w:rFonts w:ascii="Times New Roman" w:eastAsia="Times New Roman" w:hAnsi="Times New Roman" w:cs="Times New Roman"/>
          <w:color w:val="000000"/>
          <w:spacing w:val="0"/>
          <w:w w:val="100"/>
          <w:position w:val="0"/>
        </w:rPr>
        <w:t>26,306.00</w:t>
      </w:r>
      <w:r>
        <w:rPr>
          <w:color w:val="000000"/>
          <w:spacing w:val="0"/>
          <w:w w:val="100"/>
          <w:position w:val="0"/>
        </w:rPr>
        <w:t>万元，该增资业经昆山公信会计师事务所有限公司昆公信验字</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314</w:t>
      </w:r>
      <w:r>
        <w:rPr>
          <w:color w:val="000000"/>
          <w:spacing w:val="0"/>
          <w:w w:val="100"/>
          <w:position w:val="0"/>
        </w:rPr>
        <w:t>号验资报告验证。</w:t>
      </w:r>
    </w:p>
    <w:p>
      <w:pPr>
        <w:pStyle w:val="Style30"/>
        <w:keepNext/>
        <w:keepLines/>
        <w:widowControl w:val="0"/>
        <w:shd w:val="clear" w:color="auto" w:fill="auto"/>
        <w:bidi w:val="0"/>
        <w:spacing w:before="0" w:after="360" w:line="240" w:lineRule="auto"/>
        <w:ind w:left="0" w:right="0" w:firstLine="0"/>
        <w:jc w:val="left"/>
      </w:pPr>
      <w:bookmarkStart w:id="927" w:name="bookmark927"/>
      <w:bookmarkStart w:id="928" w:name="bookmark928"/>
      <w:bookmarkStart w:id="929" w:name="bookmark9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927"/>
      <w:bookmarkEnd w:id="928"/>
      <w:bookmarkEnd w:id="92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子公司</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是否合</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289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易联技 术有限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全资子</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软件技 术开发 与销售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11,000</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软件技 术开发 与销</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售，软 件技术 咨询， 计算机 系统集 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110,000,</w:t>
            </w:r>
          </w:p>
          <w:p>
            <w:pPr>
              <w:pStyle w:val="Style1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南京市 新国都 技术有 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全资子</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软件技 术开发 与销售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1,300 </w:t>
            </w:r>
            <w:r>
              <w:rPr>
                <w:color w:val="000000"/>
                <w:spacing w:val="0"/>
                <w:w w:val="100"/>
                <w:position w:val="0"/>
              </w:rPr>
              <w:t>万</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软件技 术开发 与销 售、技 术咨询 和服 务；计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13,000,</w:t>
            </w:r>
          </w:p>
          <w:p>
            <w:pPr>
              <w:pStyle w:val="Style1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50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算机系 统集 成；投 资咨询 服务； 计算机 产品及 电子产 品的技 术开 发、生 产、销 售、租 赁及技 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 新国都 信息科 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全资子</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计算机 软件、 智能设 备的研 究、开 发、销 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300</w:t>
            </w:r>
            <w:r>
              <w:rPr>
                <w:color w:val="000000"/>
                <w:spacing w:val="0"/>
                <w:w w:val="100"/>
                <w:position w:val="0"/>
              </w:rPr>
              <w:t>万</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软件、 智能设 备的研 究、开 发、销 售、技 术咨 询、技 术服 务；计 算机系 统集成 技术服 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3,000,0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苏州新 国都电 子技术 有限公 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控股子</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电子产 品及计 算机产 品的开 发、销 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27,806</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万元</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电子产 品及计 算机产 品的开 发、销 售、租 赁及技 术服 务；软 件技术 开发、 销售、 技术咨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263,060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2,953,3</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256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询及技 术服 务；计 算机系 统集 成；投 资咨询 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widowControl w:val="0"/>
        <w:spacing w:after="379" w:line="1" w:lineRule="exact"/>
      </w:pPr>
    </w:p>
    <w:p>
      <w:pPr>
        <w:pStyle w:val="Style56"/>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)同一控制下企业合并取得的子公司</w:t>
      </w:r>
    </w:p>
    <w:p>
      <w:pPr>
        <w:pStyle w:val="Style26"/>
        <w:keepNext w:val="0"/>
        <w:keepLines w:val="0"/>
        <w:widowControl w:val="0"/>
        <w:shd w:val="clear" w:color="auto" w:fill="auto"/>
        <w:bidi w:val="0"/>
        <w:spacing w:before="0" w:after="720" w:line="240" w:lineRule="auto"/>
        <w:ind w:left="0" w:right="0" w:firstLine="0"/>
        <w:jc w:val="left"/>
      </w:pPr>
      <w:r>
        <w:rPr>
          <w:color w:val="000000"/>
          <w:spacing w:val="0"/>
          <w:w w:val="100"/>
          <w:position w:val="0"/>
        </w:rPr>
        <w:t>不适用</w:t>
      </w:r>
    </w:p>
    <w:p>
      <w:pPr>
        <w:pStyle w:val="Style56"/>
        <w:keepNext w:val="0"/>
        <w:keepLines w:val="0"/>
        <w:widowControl w:val="0"/>
        <w:numPr>
          <w:ilvl w:val="0"/>
          <w:numId w:val="25"/>
        </w:numPr>
        <w:shd w:val="clear" w:color="auto" w:fill="auto"/>
        <w:bidi w:val="0"/>
        <w:spacing w:before="0" w:after="380" w:line="240" w:lineRule="auto"/>
        <w:ind w:left="0" w:right="0" w:firstLine="140"/>
        <w:jc w:val="left"/>
      </w:pPr>
      <w:bookmarkStart w:id="930" w:name="bookmark930"/>
      <w:bookmarkEnd w:id="930"/>
      <w:r>
        <w:rPr>
          <w:b/>
          <w:bCs/>
          <w:color w:val="000000"/>
          <w:spacing w:val="0"/>
          <w:w w:val="100"/>
          <w:position w:val="0"/>
        </w:rPr>
        <w:t>非同一控制下企业合并取得的子公司</w:t>
      </w:r>
    </w:p>
    <w:p>
      <w:pPr>
        <w:pStyle w:val="Style26"/>
        <w:keepNext w:val="0"/>
        <w:keepLines w:val="0"/>
        <w:widowControl w:val="0"/>
        <w:shd w:val="clear" w:color="auto" w:fill="auto"/>
        <w:bidi w:val="0"/>
        <w:spacing w:before="0" w:after="720" w:line="240" w:lineRule="auto"/>
        <w:ind w:left="0" w:right="0" w:firstLine="0"/>
        <w:jc w:val="left"/>
      </w:pPr>
      <w:r>
        <w:rPr>
          <w:color w:val="000000"/>
          <w:spacing w:val="0"/>
          <w:w w:val="100"/>
          <w:position w:val="0"/>
        </w:rPr>
        <w:t>不适用</w:t>
      </w:r>
    </w:p>
    <w:p>
      <w:pPr>
        <w:pStyle w:val="Style56"/>
        <w:keepNext w:val="0"/>
        <w:keepLines w:val="0"/>
        <w:widowControl w:val="0"/>
        <w:shd w:val="clear" w:color="auto" w:fill="auto"/>
        <w:tabs>
          <w:tab w:pos="382" w:val="left"/>
        </w:tabs>
        <w:bidi w:val="0"/>
        <w:spacing w:before="0" w:after="380" w:line="240" w:lineRule="auto"/>
        <w:ind w:left="0" w:right="0" w:firstLine="0"/>
        <w:jc w:val="left"/>
      </w:pPr>
      <w:bookmarkStart w:id="931" w:name="bookmark931"/>
      <w:r>
        <w:rPr>
          <w:rFonts w:ascii="Times New Roman" w:eastAsia="Times New Roman" w:hAnsi="Times New Roman" w:cs="Times New Roman"/>
          <w:b/>
          <w:bCs/>
          <w:color w:val="000000"/>
          <w:spacing w:val="0"/>
          <w:w w:val="100"/>
          <w:position w:val="0"/>
        </w:rPr>
        <w:t>2</w:t>
      </w:r>
      <w:bookmarkEnd w:id="931"/>
      <w:r>
        <w:rPr>
          <w:b/>
          <w:bCs/>
          <w:color w:val="000000"/>
          <w:spacing w:val="0"/>
          <w:w w:val="100"/>
          <w:position w:val="0"/>
        </w:rPr>
        <w:t>、</w:t>
        <w:tab/>
        <w:t>特殊目的主体或通过受托经营或承租等方式形成控制权的经营实体</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56"/>
        <w:keepNext w:val="0"/>
        <w:keepLines w:val="0"/>
        <w:widowControl w:val="0"/>
        <w:shd w:val="clear" w:color="auto" w:fill="auto"/>
        <w:tabs>
          <w:tab w:pos="382" w:val="left"/>
        </w:tabs>
        <w:bidi w:val="0"/>
        <w:spacing w:before="0" w:after="380" w:line="240" w:lineRule="auto"/>
        <w:ind w:left="0" w:right="0" w:firstLine="0"/>
        <w:jc w:val="left"/>
      </w:pPr>
      <w:bookmarkStart w:id="932" w:name="bookmark932"/>
      <w:r>
        <w:rPr>
          <w:rFonts w:ascii="Times New Roman" w:eastAsia="Times New Roman" w:hAnsi="Times New Roman" w:cs="Times New Roman"/>
          <w:b/>
          <w:bCs/>
          <w:color w:val="000000"/>
          <w:spacing w:val="0"/>
          <w:w w:val="100"/>
          <w:position w:val="0"/>
        </w:rPr>
        <w:t>3</w:t>
      </w:r>
      <w:bookmarkEnd w:id="932"/>
      <w:r>
        <w:rPr>
          <w:b/>
          <w:bCs/>
          <w:color w:val="000000"/>
          <w:spacing w:val="0"/>
          <w:w w:val="100"/>
          <w:position w:val="0"/>
        </w:rPr>
        <w:t>、</w:t>
        <w:tab/>
        <w:t>合并范围发生变更的说明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56"/>
        <w:keepNext w:val="0"/>
        <w:keepLines w:val="0"/>
        <w:widowControl w:val="0"/>
        <w:shd w:val="clear" w:color="auto" w:fill="auto"/>
        <w:tabs>
          <w:tab w:pos="382" w:val="left"/>
        </w:tabs>
        <w:bidi w:val="0"/>
        <w:spacing w:before="0" w:after="380" w:line="240" w:lineRule="auto"/>
        <w:ind w:left="0" w:right="0" w:firstLine="0"/>
        <w:jc w:val="left"/>
      </w:pPr>
      <w:bookmarkStart w:id="933" w:name="bookmark933"/>
      <w:r>
        <w:rPr>
          <w:rFonts w:ascii="Times New Roman" w:eastAsia="Times New Roman" w:hAnsi="Times New Roman" w:cs="Times New Roman"/>
          <w:b/>
          <w:bCs/>
          <w:color w:val="000000"/>
          <w:spacing w:val="0"/>
          <w:w w:val="100"/>
          <w:position w:val="0"/>
        </w:rPr>
        <w:t>4</w:t>
      </w:r>
      <w:bookmarkEnd w:id="933"/>
      <w:r>
        <w:rPr>
          <w:b/>
          <w:bCs/>
          <w:color w:val="000000"/>
          <w:spacing w:val="0"/>
          <w:w w:val="100"/>
          <w:position w:val="0"/>
        </w:rPr>
        <w:t>、</w:t>
        <w:tab/>
        <w:t>报告期内新纳入合并范围的主体和报告期内不再纳入合并范围的主体</w:t>
      </w:r>
    </w:p>
    <w:p>
      <w:pPr>
        <w:pStyle w:val="Style2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8" w:right="1054" w:bottom="1470" w:left="1059" w:header="0" w:footer="3" w:gutter="0"/>
          <w:cols w:space="720"/>
          <w:noEndnote/>
          <w:rtlGutter w:val="0"/>
          <w:docGrid w:linePitch="360"/>
        </w:sectPr>
      </w:pPr>
      <w:r>
        <w:rPr>
          <w:color w:val="000000"/>
          <w:spacing w:val="0"/>
          <w:w w:val="100"/>
          <w:position w:val="0"/>
        </w:rPr>
        <w:t>不适用</w:t>
      </w:r>
    </w:p>
    <w:p>
      <w:pPr>
        <w:pStyle w:val="Style56"/>
        <w:keepNext w:val="0"/>
        <w:keepLines w:val="0"/>
        <w:widowControl w:val="0"/>
        <w:shd w:val="clear" w:color="auto" w:fill="auto"/>
        <w:tabs>
          <w:tab w:pos="382" w:val="left"/>
        </w:tabs>
        <w:bidi w:val="0"/>
        <w:spacing w:before="140" w:after="340" w:line="240" w:lineRule="auto"/>
        <w:ind w:left="0" w:right="0" w:firstLine="0"/>
        <w:jc w:val="left"/>
      </w:pPr>
      <w:bookmarkStart w:id="934" w:name="bookmark934"/>
      <w:r>
        <w:rPr>
          <w:rFonts w:ascii="Times New Roman" w:eastAsia="Times New Roman" w:hAnsi="Times New Roman" w:cs="Times New Roman"/>
          <w:b/>
          <w:bCs/>
          <w:color w:val="000000"/>
          <w:spacing w:val="0"/>
          <w:w w:val="100"/>
          <w:position w:val="0"/>
        </w:rPr>
        <w:t>5</w:t>
      </w:r>
      <w:bookmarkEnd w:id="934"/>
      <w:r>
        <w:rPr>
          <w:b/>
          <w:bCs/>
          <w:color w:val="000000"/>
          <w:spacing w:val="0"/>
          <w:w w:val="100"/>
          <w:position w:val="0"/>
        </w:rPr>
        <w:t>、</w:t>
        <w:tab/>
        <w:t>报告期内无发生同一控制下企业合并</w:t>
      </w:r>
    </w:p>
    <w:p>
      <w:pPr>
        <w:pStyle w:val="Style56"/>
        <w:keepNext w:val="0"/>
        <w:keepLines w:val="0"/>
        <w:widowControl w:val="0"/>
        <w:shd w:val="clear" w:color="auto" w:fill="auto"/>
        <w:tabs>
          <w:tab w:pos="382" w:val="left"/>
        </w:tabs>
        <w:bidi w:val="0"/>
        <w:spacing w:before="0" w:after="340" w:line="240" w:lineRule="auto"/>
        <w:ind w:left="0" w:right="0" w:firstLine="0"/>
        <w:jc w:val="left"/>
      </w:pPr>
      <w:bookmarkStart w:id="935" w:name="bookmark935"/>
      <w:r>
        <w:rPr>
          <w:rFonts w:ascii="Times New Roman" w:eastAsia="Times New Roman" w:hAnsi="Times New Roman" w:cs="Times New Roman"/>
          <w:b/>
          <w:bCs/>
          <w:color w:val="000000"/>
          <w:spacing w:val="0"/>
          <w:w w:val="100"/>
          <w:position w:val="0"/>
        </w:rPr>
        <w:t>6</w:t>
      </w:r>
      <w:bookmarkEnd w:id="935"/>
      <w:r>
        <w:rPr>
          <w:b/>
          <w:bCs/>
          <w:color w:val="000000"/>
          <w:spacing w:val="0"/>
          <w:w w:val="100"/>
          <w:position w:val="0"/>
        </w:rPr>
        <w:t>、</w:t>
        <w:tab/>
        <w:t>报告期内无发生非同一控制下企业合并</w:t>
      </w:r>
    </w:p>
    <w:p>
      <w:pPr>
        <w:pStyle w:val="Style56"/>
        <w:keepNext w:val="0"/>
        <w:keepLines w:val="0"/>
        <w:widowControl w:val="0"/>
        <w:shd w:val="clear" w:color="auto" w:fill="auto"/>
        <w:tabs>
          <w:tab w:pos="382" w:val="left"/>
        </w:tabs>
        <w:bidi w:val="0"/>
        <w:spacing w:before="0" w:after="340" w:line="240" w:lineRule="auto"/>
        <w:ind w:left="0" w:right="0" w:firstLine="0"/>
        <w:jc w:val="left"/>
      </w:pPr>
      <w:bookmarkStart w:id="936" w:name="bookmark936"/>
      <w:r>
        <w:rPr>
          <w:rFonts w:ascii="Times New Roman" w:eastAsia="Times New Roman" w:hAnsi="Times New Roman" w:cs="Times New Roman"/>
          <w:b/>
          <w:bCs/>
          <w:color w:val="000000"/>
          <w:spacing w:val="0"/>
          <w:w w:val="100"/>
          <w:position w:val="0"/>
        </w:rPr>
        <w:t>7</w:t>
      </w:r>
      <w:bookmarkEnd w:id="936"/>
      <w:r>
        <w:rPr>
          <w:b/>
          <w:bCs/>
          <w:color w:val="000000"/>
          <w:spacing w:val="0"/>
          <w:w w:val="100"/>
          <w:position w:val="0"/>
        </w:rPr>
        <w:t>、</w:t>
        <w:tab/>
        <w:t>报告期内无出售丧失控制权的股权而减少子公司</w:t>
      </w:r>
    </w:p>
    <w:p>
      <w:pPr>
        <w:pStyle w:val="Style56"/>
        <w:keepNext w:val="0"/>
        <w:keepLines w:val="0"/>
        <w:widowControl w:val="0"/>
        <w:shd w:val="clear" w:color="auto" w:fill="auto"/>
        <w:tabs>
          <w:tab w:pos="382" w:val="left"/>
        </w:tabs>
        <w:bidi w:val="0"/>
        <w:spacing w:before="0" w:after="340" w:line="240" w:lineRule="auto"/>
        <w:ind w:left="0" w:right="0" w:firstLine="0"/>
        <w:jc w:val="left"/>
      </w:pPr>
      <w:bookmarkStart w:id="937" w:name="bookmark937"/>
      <w:r>
        <w:rPr>
          <w:rFonts w:ascii="Times New Roman" w:eastAsia="Times New Roman" w:hAnsi="Times New Roman" w:cs="Times New Roman"/>
          <w:b/>
          <w:bCs/>
          <w:color w:val="000000"/>
          <w:spacing w:val="0"/>
          <w:w w:val="100"/>
          <w:position w:val="0"/>
        </w:rPr>
        <w:t>8</w:t>
      </w:r>
      <w:bookmarkEnd w:id="937"/>
      <w:r>
        <w:rPr>
          <w:b/>
          <w:bCs/>
          <w:color w:val="000000"/>
          <w:spacing w:val="0"/>
          <w:w w:val="100"/>
          <w:position w:val="0"/>
        </w:rPr>
        <w:t>、</w:t>
        <w:tab/>
        <w:t>报告期内无发生反向购买</w:t>
      </w:r>
    </w:p>
    <w:p>
      <w:pPr>
        <w:pStyle w:val="Style56"/>
        <w:keepNext w:val="0"/>
        <w:keepLines w:val="0"/>
        <w:widowControl w:val="0"/>
        <w:shd w:val="clear" w:color="auto" w:fill="auto"/>
        <w:tabs>
          <w:tab w:pos="382" w:val="left"/>
        </w:tabs>
        <w:bidi w:val="0"/>
        <w:spacing w:before="0" w:after="340" w:line="240" w:lineRule="auto"/>
        <w:ind w:left="0" w:right="0" w:firstLine="0"/>
        <w:jc w:val="left"/>
      </w:pPr>
      <w:bookmarkStart w:id="938" w:name="bookmark938"/>
      <w:r>
        <w:rPr>
          <w:rFonts w:ascii="Times New Roman" w:eastAsia="Times New Roman" w:hAnsi="Times New Roman" w:cs="Times New Roman"/>
          <w:b/>
          <w:bCs/>
          <w:color w:val="000000"/>
          <w:spacing w:val="0"/>
          <w:w w:val="100"/>
          <w:position w:val="0"/>
        </w:rPr>
        <w:t>9</w:t>
      </w:r>
      <w:bookmarkEnd w:id="938"/>
      <w:r>
        <w:rPr>
          <w:b/>
          <w:bCs/>
          <w:color w:val="000000"/>
          <w:spacing w:val="0"/>
          <w:w w:val="100"/>
          <w:position w:val="0"/>
        </w:rPr>
        <w:t>、</w:t>
        <w:tab/>
        <w:t>本报告期无发生的吸收合并</w:t>
      </w:r>
    </w:p>
    <w:p>
      <w:pPr>
        <w:pStyle w:val="Style56"/>
        <w:keepNext w:val="0"/>
        <w:keepLines w:val="0"/>
        <w:widowControl w:val="0"/>
        <w:shd w:val="clear" w:color="auto" w:fill="auto"/>
        <w:tabs>
          <w:tab w:pos="478" w:val="left"/>
        </w:tabs>
        <w:bidi w:val="0"/>
        <w:spacing w:before="0" w:after="340" w:line="240" w:lineRule="auto"/>
        <w:ind w:left="0" w:right="0" w:firstLine="0"/>
        <w:jc w:val="left"/>
      </w:pPr>
      <w:bookmarkStart w:id="939" w:name="bookmark939"/>
      <w:r>
        <w:rPr>
          <w:rFonts w:ascii="Times New Roman" w:eastAsia="Times New Roman" w:hAnsi="Times New Roman" w:cs="Times New Roman"/>
          <w:b/>
          <w:bCs/>
          <w:color w:val="000000"/>
          <w:spacing w:val="0"/>
          <w:w w:val="100"/>
          <w:position w:val="0"/>
        </w:rPr>
        <w:t>1</w:t>
      </w:r>
      <w:bookmarkEnd w:id="939"/>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境外经营实体主要报表项目的折算汇率</w:t>
      </w:r>
    </w:p>
    <w:p>
      <w:pPr>
        <w:pStyle w:val="Style24"/>
        <w:keepNext/>
        <w:keepLines/>
        <w:widowControl w:val="0"/>
        <w:shd w:val="clear" w:color="auto" w:fill="auto"/>
        <w:bidi w:val="0"/>
        <w:spacing w:before="0" w:after="340" w:line="240" w:lineRule="auto"/>
        <w:ind w:left="0" w:right="0" w:firstLine="0"/>
        <w:jc w:val="left"/>
      </w:pPr>
      <w:bookmarkStart w:id="940" w:name="bookmark940"/>
      <w:bookmarkStart w:id="941" w:name="bookmark941"/>
      <w:bookmarkStart w:id="942" w:name="bookmark942"/>
      <w:bookmarkStart w:id="943" w:name="bookmark943"/>
      <w:r>
        <w:rPr>
          <w:color w:val="000000"/>
          <w:spacing w:val="0"/>
          <w:w w:val="100"/>
          <w:position w:val="0"/>
          <w:sz w:val="24"/>
          <w:szCs w:val="24"/>
        </w:rPr>
        <w:t>七</w:t>
      </w:r>
      <w:bookmarkEnd w:id="942"/>
      <w:r>
        <w:rPr>
          <w:color w:val="000000"/>
          <w:spacing w:val="0"/>
          <w:w w:val="100"/>
          <w:position w:val="0"/>
          <w:sz w:val="24"/>
          <w:szCs w:val="24"/>
        </w:rPr>
        <w:t>、合并财务报表主要项目注释</w:t>
      </w:r>
      <w:bookmarkEnd w:id="940"/>
      <w:bookmarkEnd w:id="941"/>
      <w:bookmarkEnd w:id="943"/>
    </w:p>
    <w:p>
      <w:pPr>
        <w:pStyle w:val="Style5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、货币资金</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人民币金额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153,107.24</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70,718.69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153,107.24</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70,718.69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670,601,448.96</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684,062,093.25</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670,601,448.96</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684,062,093.25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12,298,000.10</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17,250,897.60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12,298,000.10</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17,250,897.60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683,052,556.30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701,383,709.54</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339" w:line="1" w:lineRule="exact"/>
      </w:pPr>
    </w:p>
    <w:p>
      <w:pPr>
        <w:pStyle w:val="Style56"/>
        <w:keepNext w:val="0"/>
        <w:keepLines w:val="0"/>
        <w:widowControl w:val="0"/>
        <w:shd w:val="clear" w:color="auto" w:fill="auto"/>
        <w:tabs>
          <w:tab w:pos="382" w:val="left"/>
        </w:tabs>
        <w:bidi w:val="0"/>
        <w:spacing w:before="0" w:after="340" w:line="240" w:lineRule="auto"/>
        <w:ind w:left="0" w:right="0" w:firstLine="0"/>
        <w:jc w:val="left"/>
      </w:pPr>
      <w:bookmarkStart w:id="944" w:name="bookmark944"/>
      <w:r>
        <w:rPr>
          <w:rFonts w:ascii="Times New Roman" w:eastAsia="Times New Roman" w:hAnsi="Times New Roman" w:cs="Times New Roman"/>
          <w:b/>
          <w:bCs/>
          <w:color w:val="000000"/>
          <w:spacing w:val="0"/>
          <w:w w:val="100"/>
          <w:position w:val="0"/>
        </w:rPr>
        <w:t>2</w:t>
      </w:r>
      <w:bookmarkEnd w:id="944"/>
      <w:r>
        <w:rPr>
          <w:b/>
          <w:bCs/>
          <w:color w:val="000000"/>
          <w:spacing w:val="0"/>
          <w:w w:val="100"/>
          <w:position w:val="0"/>
        </w:rPr>
        <w:t>、</w:t>
        <w:tab/>
        <w:t>交易性金融资产</w:t>
      </w:r>
    </w:p>
    <w:p>
      <w:pPr>
        <w:pStyle w:val="Style56"/>
        <w:keepNext w:val="0"/>
        <w:keepLines w:val="0"/>
        <w:widowControl w:val="0"/>
        <w:shd w:val="clear" w:color="auto" w:fill="auto"/>
        <w:tabs>
          <w:tab w:pos="382" w:val="left"/>
        </w:tabs>
        <w:bidi w:val="0"/>
        <w:spacing w:before="0" w:after="340" w:line="240" w:lineRule="auto"/>
        <w:ind w:left="0" w:right="0" w:firstLine="0"/>
        <w:jc w:val="left"/>
      </w:pPr>
      <w:bookmarkStart w:id="945" w:name="bookmark945"/>
      <w:r>
        <w:rPr>
          <w:rFonts w:ascii="Times New Roman" w:eastAsia="Times New Roman" w:hAnsi="Times New Roman" w:cs="Times New Roman"/>
          <w:b/>
          <w:bCs/>
          <w:color w:val="000000"/>
          <w:spacing w:val="0"/>
          <w:w w:val="100"/>
          <w:position w:val="0"/>
        </w:rPr>
        <w:t>3</w:t>
      </w:r>
      <w:bookmarkEnd w:id="945"/>
      <w:r>
        <w:rPr>
          <w:b/>
          <w:bCs/>
          <w:color w:val="000000"/>
          <w:spacing w:val="0"/>
          <w:w w:val="100"/>
          <w:position w:val="0"/>
        </w:rPr>
        <w:t>、</w:t>
        <w:tab/>
        <w:t>应收票据</w:t>
      </w:r>
    </w:p>
    <w:p>
      <w:pPr>
        <w:pStyle w:val="Style56"/>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）应收票据的分类</w:t>
      </w:r>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989"/>
        <w:gridCol w:w="2659"/>
        <w:gridCol w:w="293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75,753,289.04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60,867,821.00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75,753,289.04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60,867,821.00</w:t>
            </w:r>
          </w:p>
        </w:tc>
      </w:tr>
    </w:tbl>
    <w:p>
      <w:pPr>
        <w:pStyle w:val="Style40"/>
        <w:keepNext w:val="0"/>
        <w:keepLines w:val="0"/>
        <w:widowControl w:val="0"/>
        <w:shd w:val="clear" w:color="auto" w:fill="auto"/>
        <w:bidi w:val="0"/>
        <w:spacing w:before="0" w:after="0" w:line="240" w:lineRule="auto"/>
        <w:ind w:left="5" w:right="0" w:firstLine="0"/>
        <w:jc w:val="left"/>
      </w:pPr>
      <w:r>
        <w:rPr>
          <w:color w:val="000000"/>
          <w:spacing w:val="0"/>
          <w:w w:val="100"/>
          <w:position w:val="0"/>
        </w:rPr>
        <w:t>已贴现或质押的商业承兑票据的说明</w:t>
      </w:r>
      <w:r>
        <w:br w:type="page"/>
      </w:r>
    </w:p>
    <w:p>
      <w:pPr>
        <w:pStyle w:val="Style30"/>
        <w:keepNext/>
        <w:keepLines/>
        <w:widowControl w:val="0"/>
        <w:shd w:val="clear" w:color="auto" w:fill="auto"/>
        <w:tabs>
          <w:tab w:pos="382" w:val="left"/>
        </w:tabs>
        <w:bidi w:val="0"/>
        <w:spacing w:before="0" w:after="34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4</w:t>
      </w:r>
      <w:bookmarkEnd w:id="948"/>
      <w:r>
        <w:rPr>
          <w:color w:val="000000"/>
          <w:spacing w:val="0"/>
          <w:w w:val="100"/>
          <w:position w:val="0"/>
        </w:rPr>
        <w:t>、</w:t>
        <w:tab/>
        <w:t>应收股利</w:t>
      </w:r>
      <w:bookmarkEnd w:id="946"/>
      <w:bookmarkEnd w:id="947"/>
      <w:bookmarkEnd w:id="949"/>
    </w:p>
    <w:p>
      <w:pPr>
        <w:pStyle w:val="Style30"/>
        <w:keepNext/>
        <w:keepLines/>
        <w:widowControl w:val="0"/>
        <w:shd w:val="clear" w:color="auto" w:fill="auto"/>
        <w:tabs>
          <w:tab w:pos="382" w:val="left"/>
        </w:tabs>
        <w:bidi w:val="0"/>
        <w:spacing w:before="0" w:after="340" w:line="240" w:lineRule="auto"/>
        <w:ind w:left="0" w:right="0" w:firstLine="0"/>
        <w:jc w:val="left"/>
      </w:pPr>
      <w:bookmarkStart w:id="946" w:name="bookmark946"/>
      <w:bookmarkStart w:id="947" w:name="bookmark947"/>
      <w:bookmarkStart w:id="950" w:name="bookmark950"/>
      <w:bookmarkStart w:id="951" w:name="bookmark951"/>
      <w:r>
        <w:rPr>
          <w:rFonts w:ascii="Times New Roman" w:eastAsia="Times New Roman" w:hAnsi="Times New Roman" w:cs="Times New Roman"/>
          <w:color w:val="000000"/>
          <w:spacing w:val="0"/>
          <w:w w:val="100"/>
          <w:position w:val="0"/>
        </w:rPr>
        <w:t>5</w:t>
      </w:r>
      <w:bookmarkEnd w:id="950"/>
      <w:r>
        <w:rPr>
          <w:color w:val="000000"/>
          <w:spacing w:val="0"/>
          <w:w w:val="100"/>
          <w:position w:val="0"/>
        </w:rPr>
        <w:t>、</w:t>
        <w:tab/>
        <w:t>应收利息</w:t>
      </w:r>
      <w:bookmarkEnd w:id="946"/>
      <w:bookmarkEnd w:id="947"/>
      <w:bookmarkEnd w:id="951"/>
    </w:p>
    <w:p>
      <w:pPr>
        <w:pStyle w:val="Style30"/>
        <w:keepNext/>
        <w:keepLines/>
        <w:widowControl w:val="0"/>
        <w:shd w:val="clear" w:color="auto" w:fill="auto"/>
        <w:bidi w:val="0"/>
        <w:spacing w:before="0" w:after="340" w:line="240" w:lineRule="auto"/>
        <w:ind w:left="0" w:right="0" w:firstLine="0"/>
        <w:jc w:val="left"/>
      </w:pPr>
      <w:bookmarkStart w:id="946" w:name="bookmark946"/>
      <w:bookmarkStart w:id="947" w:name="bookmark947"/>
      <w:bookmarkStart w:id="952" w:name="bookmark9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946"/>
      <w:bookmarkEnd w:id="947"/>
      <w:bookmarkEnd w:id="95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67"/>
        <w:gridCol w:w="1858"/>
        <w:gridCol w:w="1862"/>
        <w:gridCol w:w="1858"/>
        <w:gridCol w:w="2136"/>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账龄在一年以内的应收 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1,811,016.06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5,909,853.02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4,025,643.46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3,695,225.62</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1,811,016.06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5,909,853.02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4,025,643.46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3,695,225.62</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140"/>
        <w:jc w:val="left"/>
      </w:pPr>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r>
        <w:rPr>
          <w:color w:val="000000"/>
          <w:spacing w:val="0"/>
          <w:w w:val="100"/>
          <w:position w:val="0"/>
        </w:rPr>
        <w:t>)逾期利息</w:t>
      </w:r>
      <w:bookmarkEnd w:id="953"/>
      <w:bookmarkEnd w:id="954"/>
      <w:bookmarkEnd w:id="955"/>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6</w:t>
      </w:r>
      <w:bookmarkEnd w:id="958"/>
      <w:r>
        <w:rPr>
          <w:color w:val="000000"/>
          <w:spacing w:val="0"/>
          <w:w w:val="100"/>
          <w:position w:val="0"/>
        </w:rPr>
        <w:t>、应收账款</w:t>
      </w:r>
      <w:bookmarkEnd w:id="956"/>
      <w:bookmarkEnd w:id="957"/>
      <w:bookmarkEnd w:id="959"/>
    </w:p>
    <w:p>
      <w:pPr>
        <w:pStyle w:val="Style30"/>
        <w:keepNext/>
        <w:keepLines/>
        <w:widowControl w:val="0"/>
        <w:shd w:val="clear" w:color="auto" w:fill="auto"/>
        <w:bidi w:val="0"/>
        <w:spacing w:before="0" w:after="340" w:line="240" w:lineRule="auto"/>
        <w:ind w:left="0" w:right="0" w:firstLine="140"/>
        <w:jc w:val="left"/>
      </w:pPr>
      <w:bookmarkStart w:id="956" w:name="bookmark956"/>
      <w:bookmarkStart w:id="957" w:name="bookmark957"/>
      <w:bookmarkStart w:id="960" w:name="bookmark960"/>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956"/>
      <w:bookmarkEnd w:id="957"/>
      <w:bookmarkEnd w:id="960"/>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002"/>
        <w:gridCol w:w="931"/>
        <w:gridCol w:w="926"/>
        <w:gridCol w:w="931"/>
        <w:gridCol w:w="936"/>
        <w:gridCol w:w="792"/>
        <w:gridCol w:w="922"/>
        <w:gridCol w:w="1070"/>
        <w:gridCol w:w="1070"/>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197,361,17</w:t>
            </w:r>
          </w:p>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14,883,324.</w:t>
            </w:r>
          </w:p>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211,436,2</w:t>
            </w:r>
          </w:p>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06.22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14,739,249.7</w:t>
            </w:r>
          </w:p>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6.97%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197,361,17</w:t>
            </w:r>
          </w:p>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14,883,324.</w:t>
            </w:r>
          </w:p>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211,436,2</w:t>
            </w:r>
          </w:p>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06.22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14,739,249.7</w:t>
            </w:r>
          </w:p>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6.97%</w:t>
            </w:r>
          </w:p>
        </w:tc>
      </w:tr>
      <w:tr>
        <w:trPr>
          <w:trHeight w:val="72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197,361,17</w:t>
            </w:r>
          </w:p>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5.33</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14,883,324.</w:t>
            </w:r>
          </w:p>
          <w:p>
            <w:pPr>
              <w:pStyle w:val="Style1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211,436,2</w:t>
            </w:r>
          </w:p>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06.22</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14,739,249.7</w:t>
            </w:r>
          </w:p>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应收账款种类的说明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69"/>
        <w:gridCol w:w="1594"/>
        <w:gridCol w:w="931"/>
        <w:gridCol w:w="1733"/>
        <w:gridCol w:w="1454"/>
        <w:gridCol w:w="917"/>
        <w:gridCol w:w="1483"/>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469"/>
        <w:gridCol w:w="1594"/>
        <w:gridCol w:w="931"/>
        <w:gridCol w:w="1723"/>
        <w:gridCol w:w="1464"/>
        <w:gridCol w:w="926"/>
        <w:gridCol w:w="1474"/>
      </w:tblGrid>
      <w:tr>
        <w:trPr>
          <w:trHeight w:val="408"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180,181,472.80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9,009,073.64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194,694,215.61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9,734,710.78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10,875,145.17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2,175,029.03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13,065,164.60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2,613,032.92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5,210,671.36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2,605,335.68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2,570,640.01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1,285,320.01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1,093,886.00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1,093,886.00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1,106,186.00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1,106,186.00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197,361,175.33</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14,883,324.35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211,436,206.22</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14,739,249.71</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961" w:name="bookmark961"/>
      <w:bookmarkStart w:id="962" w:name="bookmark962"/>
      <w:bookmarkStart w:id="963" w:name="bookmark9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)本报告期无转回或收回的应收账款情况</w:t>
      </w:r>
      <w:bookmarkEnd w:id="961"/>
      <w:bookmarkEnd w:id="962"/>
      <w:bookmarkEnd w:id="963"/>
    </w:p>
    <w:p>
      <w:pPr>
        <w:pStyle w:val="Style30"/>
        <w:keepNext/>
        <w:keepLines/>
        <w:widowControl w:val="0"/>
        <w:numPr>
          <w:ilvl w:val="0"/>
          <w:numId w:val="23"/>
        </w:numPr>
        <w:shd w:val="clear" w:color="auto" w:fill="auto"/>
        <w:bidi w:val="0"/>
        <w:spacing w:before="0" w:after="360" w:line="240" w:lineRule="auto"/>
        <w:ind w:left="0" w:right="0" w:firstLine="0"/>
        <w:jc w:val="left"/>
      </w:pPr>
      <w:bookmarkStart w:id="961" w:name="bookmark961"/>
      <w:bookmarkStart w:id="962" w:name="bookmark962"/>
      <w:bookmarkStart w:id="964" w:name="bookmark964"/>
      <w:bookmarkStart w:id="965" w:name="bookmark965"/>
      <w:bookmarkEnd w:id="964"/>
      <w:r>
        <w:rPr>
          <w:color w:val="000000"/>
          <w:spacing w:val="0"/>
          <w:w w:val="100"/>
          <w:position w:val="0"/>
        </w:rPr>
        <w:t>本报告期实际核销的应收账款情况</w:t>
      </w:r>
      <w:bookmarkEnd w:id="961"/>
      <w:bookmarkEnd w:id="962"/>
      <w:bookmarkEnd w:id="96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603"/>
        <w:gridCol w:w="1574"/>
        <w:gridCol w:w="1618"/>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是否因关联交易产</w:t>
            </w:r>
          </w:p>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rPr>
              <w:t>生</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武汉慧福林科技有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786,900.00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经法院判决执行后 无法收回</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786,900.00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0"/>
        <w:keepNext/>
        <w:keepLines/>
        <w:widowControl w:val="0"/>
        <w:numPr>
          <w:ilvl w:val="0"/>
          <w:numId w:val="23"/>
        </w:numPr>
        <w:shd w:val="clear" w:color="auto" w:fill="auto"/>
        <w:tabs>
          <w:tab w:pos="493" w:val="left"/>
        </w:tabs>
        <w:bidi w:val="0"/>
        <w:spacing w:before="0" w:after="360" w:line="240" w:lineRule="auto"/>
        <w:ind w:left="0" w:right="0" w:firstLine="0"/>
        <w:jc w:val="left"/>
      </w:pPr>
      <w:bookmarkStart w:id="966" w:name="bookmark966"/>
      <w:bookmarkStart w:id="967" w:name="bookmark967"/>
      <w:bookmarkStart w:id="968" w:name="bookmark968"/>
      <w:bookmarkStart w:id="969" w:name="bookmark969"/>
      <w:bookmarkEnd w:id="968"/>
      <w:r>
        <w:rPr>
          <w:color w:val="000000"/>
          <w:spacing w:val="0"/>
          <w:w w:val="100"/>
          <w:position w:val="0"/>
        </w:rPr>
        <w:t>本报告期应收账款中无持有公司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66"/>
      <w:bookmarkEnd w:id="967"/>
      <w:bookmarkEnd w:id="969"/>
    </w:p>
    <w:p>
      <w:pPr>
        <w:pStyle w:val="Style30"/>
        <w:keepNext/>
        <w:keepLines/>
        <w:widowControl w:val="0"/>
        <w:numPr>
          <w:ilvl w:val="0"/>
          <w:numId w:val="23"/>
        </w:numPr>
        <w:shd w:val="clear" w:color="auto" w:fill="auto"/>
        <w:tabs>
          <w:tab w:pos="493" w:val="left"/>
        </w:tabs>
        <w:bidi w:val="0"/>
        <w:spacing w:before="0" w:after="360" w:line="240" w:lineRule="auto"/>
        <w:ind w:left="0" w:right="0" w:firstLine="0"/>
        <w:jc w:val="left"/>
      </w:pPr>
      <w:bookmarkStart w:id="966" w:name="bookmark966"/>
      <w:bookmarkStart w:id="967" w:name="bookmark967"/>
      <w:bookmarkStart w:id="970" w:name="bookmark970"/>
      <w:bookmarkStart w:id="971" w:name="bookmark971"/>
      <w:bookmarkEnd w:id="970"/>
      <w:r>
        <w:rPr>
          <w:color w:val="000000"/>
          <w:spacing w:val="0"/>
          <w:w w:val="100"/>
          <w:position w:val="0"/>
        </w:rPr>
        <w:t>应收账款中金额前五名单位情况</w:t>
      </w:r>
      <w:bookmarkEnd w:id="966"/>
      <w:bookmarkEnd w:id="967"/>
      <w:bookmarkEnd w:id="971"/>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77,918,700.24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39.48%</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通联支付网络服务股份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28,159,333.00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河北省邮政局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10,713,185.00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广州银联网络支付有限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8,359,868.32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广东嘉联支付技术有限</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6,548,992.36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37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131,700,078.92</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66.74%</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7</w:t>
      </w:r>
      <w:bookmarkEnd w:id="974"/>
      <w:r>
        <w:rPr>
          <w:color w:val="000000"/>
          <w:spacing w:val="0"/>
          <w:w w:val="100"/>
          <w:position w:val="0"/>
        </w:rPr>
        <w:t>、其他应收款</w:t>
      </w:r>
      <w:bookmarkEnd w:id="972"/>
      <w:bookmarkEnd w:id="973"/>
      <w:bookmarkEnd w:id="975"/>
    </w:p>
    <w:p>
      <w:pPr>
        <w:pStyle w:val="Style30"/>
        <w:keepNext/>
        <w:keepLines/>
        <w:widowControl w:val="0"/>
        <w:shd w:val="clear" w:color="auto" w:fill="auto"/>
        <w:bidi w:val="0"/>
        <w:spacing w:before="0" w:after="320" w:line="240" w:lineRule="auto"/>
        <w:ind w:left="0" w:right="0" w:firstLine="0"/>
        <w:jc w:val="left"/>
      </w:pPr>
      <w:bookmarkStart w:id="972" w:name="bookmark972"/>
      <w:bookmarkStart w:id="973" w:name="bookmark973"/>
      <w:bookmarkStart w:id="976" w:name="bookmark9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972"/>
      <w:bookmarkEnd w:id="973"/>
      <w:bookmarkEnd w:id="97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06"/>
        <w:gridCol w:w="1056"/>
        <w:gridCol w:w="792"/>
        <w:gridCol w:w="1061"/>
        <w:gridCol w:w="792"/>
        <w:gridCol w:w="1061"/>
        <w:gridCol w:w="922"/>
        <w:gridCol w:w="1190"/>
        <w:gridCol w:w="802"/>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单项金额重大并单项计 提坏账准备的其他应收 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1,497,580.00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6,858,895.51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1,175,712.85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10,102,900.2</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944,479.25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6,858,895.51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1,175,712.85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10,102,900.2</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944,479.25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8,756,475.51</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1,175,712.85</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10,102,900.2</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944,479.25</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其他应收款种类的说明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48"/>
        <w:gridCol w:w="1843"/>
        <w:gridCol w:w="658"/>
        <w:gridCol w:w="1450"/>
        <w:gridCol w:w="1450"/>
        <w:gridCol w:w="653"/>
        <w:gridCol w:w="1680"/>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3,741,478.90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187,073.92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9,016,442.11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450,822.10</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2,483,300.22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28.36%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496,660.04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614,329.72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122,865.94</w:t>
            </w:r>
          </w:p>
        </w:tc>
      </w:tr>
    </w:tbl>
    <w:p>
      <w:pPr>
        <w:spacing w:lineRule="exact" w:line="1"/>
        <w:rPr>
          <w:sz w:val="2"/>
          <w:szCs w:val="2"/>
        </w:rPr>
      </w:pPr>
      <w:r>
        <w:br w:type="page"/>
      </w:r>
    </w:p>
    <w:tbl>
      <w:tblPr>
        <w:tblOverlap w:val="never"/>
        <w:jc w:val="center"/>
        <w:tblLayout w:type="fixed"/>
      </w:tblPr>
      <w:tblGrid>
        <w:gridCol w:w="1848"/>
        <w:gridCol w:w="1843"/>
        <w:gridCol w:w="658"/>
        <w:gridCol w:w="1450"/>
        <w:gridCol w:w="1450"/>
        <w:gridCol w:w="653"/>
        <w:gridCol w:w="168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284,275.00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142,137.50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202,674.41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101,337.21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349,841.39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349,841.39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269,454.00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269,454.00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6,858,895.51</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1,175,712.85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10,102,900.24</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944,479.25</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期末单项金额虽不重大但单项计提坏账准备的其他应收款</w:t>
      </w:r>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6"/>
        <w:keepNext w:val="0"/>
        <w:keepLines w:val="0"/>
        <w:widowControl w:val="0"/>
        <w:numPr>
          <w:ilvl w:val="0"/>
          <w:numId w:val="27"/>
        </w:numPr>
        <w:shd w:val="clear" w:color="auto" w:fill="auto"/>
        <w:tabs>
          <w:tab w:pos="493" w:val="left"/>
        </w:tabs>
        <w:bidi w:val="0"/>
        <w:spacing w:before="0" w:after="340" w:line="240" w:lineRule="auto"/>
        <w:ind w:left="0" w:right="0" w:firstLine="0"/>
        <w:jc w:val="left"/>
      </w:pPr>
      <w:bookmarkStart w:id="977" w:name="bookmark977"/>
      <w:bookmarkEnd w:id="977"/>
      <w:r>
        <w:rPr>
          <w:b/>
          <w:bCs/>
          <w:color w:val="000000"/>
          <w:spacing w:val="0"/>
          <w:w w:val="100"/>
          <w:position w:val="0"/>
        </w:rPr>
        <w:t>本报告期无转回或收回的其他应收款情况</w:t>
      </w:r>
    </w:p>
    <w:p>
      <w:pPr>
        <w:pStyle w:val="Style56"/>
        <w:keepNext w:val="0"/>
        <w:keepLines w:val="0"/>
        <w:widowControl w:val="0"/>
        <w:numPr>
          <w:ilvl w:val="0"/>
          <w:numId w:val="27"/>
        </w:numPr>
        <w:shd w:val="clear" w:color="auto" w:fill="auto"/>
        <w:tabs>
          <w:tab w:pos="493" w:val="left"/>
        </w:tabs>
        <w:bidi w:val="0"/>
        <w:spacing w:before="0" w:after="340" w:line="240" w:lineRule="auto"/>
        <w:ind w:left="0" w:right="0" w:firstLine="0"/>
        <w:jc w:val="left"/>
      </w:pPr>
      <w:bookmarkStart w:id="978" w:name="bookmark978"/>
      <w:bookmarkEnd w:id="978"/>
      <w:r>
        <w:rPr>
          <w:b/>
          <w:bCs/>
          <w:color w:val="000000"/>
          <w:spacing w:val="0"/>
          <w:w w:val="100"/>
          <w:position w:val="0"/>
        </w:rPr>
        <w:t>本报告期无实际核销的其他应收款情况</w:t>
      </w:r>
    </w:p>
    <w:p>
      <w:pPr>
        <w:pStyle w:val="Style56"/>
        <w:keepNext w:val="0"/>
        <w:keepLines w:val="0"/>
        <w:widowControl w:val="0"/>
        <w:numPr>
          <w:ilvl w:val="0"/>
          <w:numId w:val="27"/>
        </w:numPr>
        <w:shd w:val="clear" w:color="auto" w:fill="auto"/>
        <w:tabs>
          <w:tab w:pos="493" w:val="left"/>
        </w:tabs>
        <w:bidi w:val="0"/>
        <w:spacing w:before="0" w:after="340" w:line="240" w:lineRule="auto"/>
        <w:ind w:left="0" w:right="0" w:firstLine="0"/>
        <w:jc w:val="left"/>
      </w:pPr>
      <w:bookmarkStart w:id="979" w:name="bookmark979"/>
      <w:bookmarkEnd w:id="979"/>
      <w:r>
        <w:rPr>
          <w:b/>
          <w:bCs/>
          <w:color w:val="000000"/>
          <w:spacing w:val="0"/>
          <w:w w:val="100"/>
          <w:position w:val="0"/>
        </w:rPr>
        <w:t>本报告期其他应收款中无持有公司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%)以上表决权股份的股东单位情况</w:t>
      </w:r>
    </w:p>
    <w:p>
      <w:pPr>
        <w:pStyle w:val="Style56"/>
        <w:keepNext w:val="0"/>
        <w:keepLines w:val="0"/>
        <w:widowControl w:val="0"/>
        <w:numPr>
          <w:ilvl w:val="0"/>
          <w:numId w:val="27"/>
        </w:numPr>
        <w:shd w:val="clear" w:color="auto" w:fill="auto"/>
        <w:tabs>
          <w:tab w:pos="493" w:val="left"/>
        </w:tabs>
        <w:bidi w:val="0"/>
        <w:spacing w:before="0" w:after="340" w:line="240" w:lineRule="auto"/>
        <w:ind w:left="0" w:right="0" w:firstLine="0"/>
        <w:jc w:val="left"/>
      </w:pPr>
      <w:bookmarkStart w:id="980" w:name="bookmark980"/>
      <w:bookmarkEnd w:id="980"/>
      <w:r>
        <w:rPr>
          <w:b/>
          <w:bCs/>
          <w:color w:val="000000"/>
          <w:spacing w:val="0"/>
          <w:w w:val="100"/>
          <w:position w:val="0"/>
        </w:rPr>
        <w:t>其他应收款金额前五名单位情况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bottom"/>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深圳市福田区住房和建 设局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1,497,580.00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17.1%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麦启光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1,159,920.00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昆山财政局花桥支局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9.14%</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广州羊城通公司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306,911.31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广州羊城通公司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广州羊城通公司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江沣</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公司员工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436,834.58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4.99%</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4,401,245.89</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50.26%</w:t>
            </w:r>
          </w:p>
        </w:tc>
      </w:tr>
    </w:tbl>
    <w:p>
      <w:pPr>
        <w:widowControl w:val="0"/>
        <w:spacing w:after="339" w:line="1" w:lineRule="exact"/>
      </w:pPr>
    </w:p>
    <w:p>
      <w:pPr>
        <w:pStyle w:val="Style56"/>
        <w:keepNext w:val="0"/>
        <w:keepLines w:val="0"/>
        <w:widowControl w:val="0"/>
        <w:shd w:val="clear" w:color="auto" w:fill="auto"/>
        <w:bidi w:val="0"/>
        <w:spacing w:before="0" w:after="340" w:line="240" w:lineRule="auto"/>
        <w:ind w:left="0" w:right="0" w:firstLine="0"/>
        <w:jc w:val="left"/>
      </w:pPr>
      <w:bookmarkStart w:id="981" w:name="bookmark981"/>
      <w:r>
        <w:rPr>
          <w:rFonts w:ascii="Times New Roman" w:eastAsia="Times New Roman" w:hAnsi="Times New Roman" w:cs="Times New Roman"/>
          <w:b/>
          <w:bCs/>
          <w:color w:val="000000"/>
          <w:spacing w:val="0"/>
          <w:w w:val="100"/>
          <w:position w:val="0"/>
        </w:rPr>
        <w:t>8</w:t>
      </w:r>
      <w:bookmarkEnd w:id="981"/>
      <w:r>
        <w:rPr>
          <w:b/>
          <w:bCs/>
          <w:color w:val="000000"/>
          <w:spacing w:val="0"/>
          <w:w w:val="100"/>
          <w:position w:val="0"/>
        </w:rPr>
        <w:t>、预付款项</w:t>
      </w:r>
    </w:p>
    <w:p>
      <w:pPr>
        <w:pStyle w:val="Style56"/>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)预付款项按账龄列示</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3187"/>
        <w:gridCol w:w="1061"/>
        <w:gridCol w:w="3058"/>
        <w:gridCol w:w="1070"/>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3,142,175.68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1,792,562.29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w:t>
            </w:r>
          </w:p>
        </w:tc>
      </w:tr>
    </w:tbl>
    <w:p>
      <w:pPr>
        <w:spacing w:lineRule="exact" w:line="1"/>
        <w:rPr>
          <w:sz w:val="2"/>
          <w:szCs w:val="2"/>
        </w:rPr>
      </w:pPr>
      <w:r>
        <w:br w:type="page"/>
      </w:r>
    </w:p>
    <w:tbl>
      <w:tblPr>
        <w:tblOverlap w:val="never"/>
        <w:jc w:val="center"/>
        <w:tblLayout w:type="fixed"/>
      </w:tblPr>
      <w:tblGrid>
        <w:gridCol w:w="1205"/>
        <w:gridCol w:w="3187"/>
        <w:gridCol w:w="1061"/>
        <w:gridCol w:w="3058"/>
        <w:gridCol w:w="107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16,000.00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0.88%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0.82%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3,142,175.68</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1,823,562.29</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预付款项账龄的说明</w:t>
      </w:r>
    </w:p>
    <w:p>
      <w:pPr>
        <w:pStyle w:val="Style30"/>
        <w:keepNext/>
        <w:keepLines/>
        <w:widowControl w:val="0"/>
        <w:shd w:val="clear" w:color="auto" w:fill="auto"/>
        <w:bidi w:val="0"/>
        <w:spacing w:before="0" w:after="360" w:line="240" w:lineRule="auto"/>
        <w:ind w:left="0" w:right="0" w:firstLine="0"/>
        <w:jc w:val="left"/>
      </w:pPr>
      <w:bookmarkStart w:id="982" w:name="bookmark982"/>
      <w:bookmarkStart w:id="983" w:name="bookmark983"/>
      <w:bookmarkStart w:id="984" w:name="bookmark9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982"/>
      <w:bookmarkEnd w:id="983"/>
      <w:bookmarkEnd w:id="98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北京银联金卡科技有限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951,193.00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暂未验收</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Exadigm,Inc.</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351,505.25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投资手续尚未办理完毕</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深圳证券信息有限公司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302,672.95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303,329.60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118,800.00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2,027,500.80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预付款项主要单位的说明</w:t>
      </w:r>
    </w:p>
    <w:p>
      <w:pPr>
        <w:pStyle w:val="Style30"/>
        <w:keepNext/>
        <w:keepLines/>
        <w:widowControl w:val="0"/>
        <w:shd w:val="clear" w:color="auto" w:fill="auto"/>
        <w:bidi w:val="0"/>
        <w:spacing w:before="0" w:after="36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）本报告期预付款项中无持有本公司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85"/>
      <w:bookmarkEnd w:id="986"/>
      <w:bookmarkEnd w:id="988"/>
    </w:p>
    <w:p>
      <w:pPr>
        <w:pStyle w:val="Style30"/>
        <w:keepNext/>
        <w:keepLines/>
        <w:widowControl w:val="0"/>
        <w:shd w:val="clear" w:color="auto" w:fill="auto"/>
        <w:bidi w:val="0"/>
        <w:spacing w:before="0" w:after="360" w:line="240" w:lineRule="auto"/>
        <w:ind w:left="0" w:right="0" w:firstLine="0"/>
        <w:jc w:val="left"/>
      </w:pPr>
      <w:bookmarkStart w:id="985" w:name="bookmark985"/>
      <w:bookmarkStart w:id="986" w:name="bookmark986"/>
      <w:bookmarkStart w:id="989" w:name="bookmark989"/>
      <w:bookmarkStart w:id="990" w:name="bookmark990"/>
      <w:r>
        <w:rPr>
          <w:rFonts w:ascii="Times New Roman" w:eastAsia="Times New Roman" w:hAnsi="Times New Roman" w:cs="Times New Roman"/>
          <w:color w:val="000000"/>
          <w:spacing w:val="0"/>
          <w:w w:val="100"/>
          <w:position w:val="0"/>
        </w:rPr>
        <w:t>9</w:t>
      </w:r>
      <w:bookmarkEnd w:id="989"/>
      <w:r>
        <w:rPr>
          <w:color w:val="000000"/>
          <w:spacing w:val="0"/>
          <w:w w:val="100"/>
          <w:position w:val="0"/>
        </w:rPr>
        <w:t>、存货</w:t>
      </w:r>
      <w:bookmarkEnd w:id="985"/>
      <w:bookmarkEnd w:id="986"/>
      <w:bookmarkEnd w:id="990"/>
    </w:p>
    <w:p>
      <w:pPr>
        <w:pStyle w:val="Style30"/>
        <w:keepNext/>
        <w:keepLines/>
        <w:widowControl w:val="0"/>
        <w:shd w:val="clear" w:color="auto" w:fill="auto"/>
        <w:bidi w:val="0"/>
        <w:spacing w:before="0" w:after="360" w:line="240" w:lineRule="auto"/>
        <w:ind w:left="0" w:right="0" w:firstLine="0"/>
        <w:jc w:val="left"/>
      </w:pPr>
      <w:bookmarkStart w:id="985" w:name="bookmark985"/>
      <w:bookmarkStart w:id="986" w:name="bookmark986"/>
      <w:bookmarkStart w:id="991" w:name="bookmark9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85"/>
      <w:bookmarkEnd w:id="986"/>
      <w:bookmarkEnd w:id="99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26,249,887.52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684,990.06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25,564,897.46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24,493,903.39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24,493,903.39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40,485,013.42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803,259.22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39,681,754.20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31,991,317.18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31,991,317.18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8,139,552.15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362,576.52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7,776,975.63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24,833,202.43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24,833,202.43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9,606,620.92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9,606,620.92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8,411,978.76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8,411,978.76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31,988,597.30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559,104.71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31,429,492.59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48,504,011.38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48,504,011.38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116,469,671.31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2,409,930.51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114,059,740.80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138,234,413.14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138,234,413.14</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140"/>
        <w:jc w:val="left"/>
      </w:pPr>
      <w:bookmarkStart w:id="992" w:name="bookmark992"/>
      <w:bookmarkStart w:id="993" w:name="bookmark993"/>
      <w:bookmarkStart w:id="994" w:name="bookmark9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992"/>
      <w:bookmarkEnd w:id="993"/>
      <w:bookmarkEnd w:id="99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613"/>
        <w:gridCol w:w="1618"/>
        <w:gridCol w:w="2842"/>
        <w:gridCol w:w="1766"/>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spacing w:lineRule="exact" w:line="1"/>
        <w:rPr>
          <w:sz w:val="2"/>
          <w:szCs w:val="2"/>
        </w:rPr>
      </w:pPr>
      <w:r>
        <w:br w:type="page"/>
      </w:r>
    </w:p>
    <w:tbl>
      <w:tblPr>
        <w:tblOverlap w:val="never"/>
        <w:jc w:val="center"/>
        <w:tblLayout w:type="fixed"/>
      </w:tblPr>
      <w:tblGrid>
        <w:gridCol w:w="1742"/>
        <w:gridCol w:w="1613"/>
        <w:gridCol w:w="1618"/>
        <w:gridCol w:w="1411"/>
        <w:gridCol w:w="1430"/>
        <w:gridCol w:w="176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684,990.06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684,990.06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803,259.22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803,259.22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362,576.52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362,576.52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559,104.71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559,104.71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2,409,930.51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2,409,930.51</w:t>
            </w:r>
          </w:p>
        </w:tc>
      </w:tr>
    </w:tbl>
    <w:p>
      <w:pPr>
        <w:widowControl w:val="0"/>
        <w:spacing w:after="319" w:line="1" w:lineRule="exact"/>
      </w:pPr>
    </w:p>
    <w:p>
      <w:pPr>
        <w:pStyle w:val="Style56"/>
        <w:keepNext w:val="0"/>
        <w:keepLines w:val="0"/>
        <w:widowControl w:val="0"/>
        <w:numPr>
          <w:ilvl w:val="0"/>
          <w:numId w:val="17"/>
        </w:numPr>
        <w:shd w:val="clear" w:color="auto" w:fill="auto"/>
        <w:bidi w:val="0"/>
        <w:spacing w:before="0" w:after="320" w:line="240" w:lineRule="auto"/>
        <w:ind w:left="0" w:right="0" w:firstLine="0"/>
        <w:jc w:val="left"/>
      </w:pPr>
      <w:bookmarkStart w:id="995" w:name="bookmark995"/>
      <w:bookmarkEnd w:id="995"/>
      <w:r>
        <w:rPr>
          <w:b/>
          <w:bCs/>
          <w:color w:val="000000"/>
          <w:spacing w:val="0"/>
          <w:w w:val="100"/>
          <w:position w:val="0"/>
        </w:rPr>
        <w:t>存货跌价准备情况</w:t>
      </w:r>
    </w:p>
    <w:tbl>
      <w:tblPr>
        <w:tblOverlap w:val="never"/>
        <w:jc w:val="center"/>
        <w:tblLayout w:type="fixed"/>
      </w:tblPr>
      <w:tblGrid>
        <w:gridCol w:w="2395"/>
        <w:gridCol w:w="2568"/>
        <w:gridCol w:w="2218"/>
        <w:gridCol w:w="2400"/>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计提存货跌价准备的依据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 原因</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存货的成本与可变现净值孰低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存货的成本与可变现净值孰低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存货的成本与可变现净值孰低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6"/>
        <w:keepNext w:val="0"/>
        <w:keepLines w:val="0"/>
        <w:widowControl w:val="0"/>
        <w:shd w:val="clear" w:color="auto" w:fill="auto"/>
        <w:bidi w:val="0"/>
        <w:spacing w:before="0" w:after="320" w:line="240" w:lineRule="auto"/>
        <w:ind w:left="0" w:right="0" w:firstLine="0"/>
        <w:jc w:val="left"/>
      </w:pPr>
      <w:bookmarkStart w:id="996" w:name="bookmark996"/>
      <w:r>
        <w:rPr>
          <w:rFonts w:ascii="Times New Roman" w:eastAsia="Times New Roman" w:hAnsi="Times New Roman" w:cs="Times New Roman"/>
          <w:b/>
          <w:bCs/>
          <w:color w:val="000000"/>
          <w:spacing w:val="0"/>
          <w:w w:val="100"/>
          <w:position w:val="0"/>
        </w:rPr>
        <w:t>1</w:t>
      </w:r>
      <w:bookmarkEnd w:id="996"/>
      <w:r>
        <w:rPr>
          <w:rFonts w:ascii="Times New Roman" w:eastAsia="Times New Roman" w:hAnsi="Times New Roman" w:cs="Times New Roman"/>
          <w:b/>
          <w:bCs/>
          <w:color w:val="000000"/>
          <w:spacing w:val="0"/>
          <w:w w:val="100"/>
          <w:position w:val="0"/>
        </w:rPr>
        <w:t>0</w:t>
      </w:r>
      <w:r>
        <w:rPr>
          <w:b/>
          <w:bCs/>
          <w:color w:val="000000"/>
          <w:spacing w:val="0"/>
          <w:w w:val="100"/>
          <w:position w:val="0"/>
        </w:rPr>
        <w:t>、其他流动资产</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2923"/>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980,350.81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871,991.00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待抵扣的进项税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19,398,137.35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22,447,862.56</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20,378,488.16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23,319,853.56</w:t>
            </w:r>
          </w:p>
        </w:tc>
      </w:tr>
    </w:tbl>
    <w:p>
      <w:pPr>
        <w:widowControl w:val="0"/>
        <w:spacing w:after="319" w:line="1" w:lineRule="exact"/>
      </w:pPr>
    </w:p>
    <w:p>
      <w:pPr>
        <w:pStyle w:val="Style56"/>
        <w:keepNext w:val="0"/>
        <w:keepLines w:val="0"/>
        <w:widowControl w:val="0"/>
        <w:shd w:val="clear" w:color="auto" w:fill="auto"/>
        <w:tabs>
          <w:tab w:pos="478" w:val="left"/>
        </w:tabs>
        <w:bidi w:val="0"/>
        <w:spacing w:before="0" w:after="320" w:line="240" w:lineRule="auto"/>
        <w:ind w:left="0" w:right="0" w:firstLine="0"/>
        <w:jc w:val="left"/>
      </w:pPr>
      <w:bookmarkStart w:id="997" w:name="bookmark997"/>
      <w:r>
        <w:rPr>
          <w:rFonts w:ascii="Times New Roman" w:eastAsia="Times New Roman" w:hAnsi="Times New Roman" w:cs="Times New Roman"/>
          <w:b/>
          <w:bCs/>
          <w:color w:val="000000"/>
          <w:spacing w:val="0"/>
          <w:w w:val="100"/>
          <w:position w:val="0"/>
        </w:rPr>
        <w:t>1</w:t>
      </w:r>
      <w:bookmarkEnd w:id="99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可供出售金融资产</w:t>
      </w:r>
    </w:p>
    <w:p>
      <w:pPr>
        <w:pStyle w:val="Style56"/>
        <w:keepNext w:val="0"/>
        <w:keepLines w:val="0"/>
        <w:widowControl w:val="0"/>
        <w:shd w:val="clear" w:color="auto" w:fill="auto"/>
        <w:tabs>
          <w:tab w:pos="478" w:val="left"/>
        </w:tabs>
        <w:bidi w:val="0"/>
        <w:spacing w:before="0" w:after="320" w:line="240" w:lineRule="auto"/>
        <w:ind w:left="0" w:right="0" w:firstLine="0"/>
        <w:jc w:val="left"/>
      </w:pPr>
      <w:bookmarkStart w:id="998" w:name="bookmark998"/>
      <w:r>
        <w:rPr>
          <w:rFonts w:ascii="Times New Roman" w:eastAsia="Times New Roman" w:hAnsi="Times New Roman" w:cs="Times New Roman"/>
          <w:b/>
          <w:bCs/>
          <w:color w:val="000000"/>
          <w:spacing w:val="0"/>
          <w:w w:val="100"/>
          <w:position w:val="0"/>
        </w:rPr>
        <w:t>1</w:t>
      </w:r>
      <w:bookmarkEnd w:id="99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持有至到期投资</w:t>
      </w:r>
    </w:p>
    <w:p>
      <w:pPr>
        <w:pStyle w:val="Style56"/>
        <w:keepNext w:val="0"/>
        <w:keepLines w:val="0"/>
        <w:widowControl w:val="0"/>
        <w:shd w:val="clear" w:color="auto" w:fill="auto"/>
        <w:tabs>
          <w:tab w:pos="478" w:val="left"/>
        </w:tabs>
        <w:bidi w:val="0"/>
        <w:spacing w:before="0" w:after="320" w:line="240" w:lineRule="auto"/>
        <w:ind w:left="0" w:right="0" w:firstLine="0"/>
        <w:jc w:val="left"/>
      </w:pPr>
      <w:bookmarkStart w:id="999" w:name="bookmark999"/>
      <w:r>
        <w:rPr>
          <w:rFonts w:ascii="Times New Roman" w:eastAsia="Times New Roman" w:hAnsi="Times New Roman" w:cs="Times New Roman"/>
          <w:b/>
          <w:bCs/>
          <w:color w:val="000000"/>
          <w:spacing w:val="0"/>
          <w:w w:val="100"/>
          <w:position w:val="0"/>
        </w:rPr>
        <w:t>1</w:t>
      </w:r>
      <w:bookmarkEnd w:id="99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长期应收款</w:t>
      </w:r>
    </w:p>
    <w:p>
      <w:pPr>
        <w:pStyle w:val="Style56"/>
        <w:keepNext w:val="0"/>
        <w:keepLines w:val="0"/>
        <w:widowControl w:val="0"/>
        <w:shd w:val="clear" w:color="auto" w:fill="auto"/>
        <w:tabs>
          <w:tab w:pos="478" w:val="left"/>
        </w:tabs>
        <w:bidi w:val="0"/>
        <w:spacing w:before="0" w:after="320" w:line="240" w:lineRule="auto"/>
        <w:ind w:left="0" w:right="0" w:firstLine="0"/>
        <w:jc w:val="left"/>
      </w:pPr>
      <w:bookmarkStart w:id="1000" w:name="bookmark1000"/>
      <w:r>
        <w:rPr>
          <w:rFonts w:ascii="Times New Roman" w:eastAsia="Times New Roman" w:hAnsi="Times New Roman" w:cs="Times New Roman"/>
          <w:b/>
          <w:bCs/>
          <w:color w:val="000000"/>
          <w:spacing w:val="0"/>
          <w:w w:val="100"/>
          <w:position w:val="0"/>
        </w:rPr>
        <w:t>1</w:t>
      </w:r>
      <w:bookmarkEnd w:id="100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对合营企业投资和联营企业投资</w:t>
      </w:r>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200"/>
        <w:gridCol w:w="1195"/>
        <w:gridCol w:w="1195"/>
        <w:gridCol w:w="1195"/>
        <w:gridCol w:w="1195"/>
        <w:gridCol w:w="1195"/>
        <w:gridCol w:w="1200"/>
        <w:gridCol w:w="1205"/>
      </w:tblGrid>
      <w:tr>
        <w:trPr>
          <w:trHeight w:val="103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本企业持股比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本企业在被投 资单位表决权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期末资产总额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本期净利润</w:t>
            </w:r>
          </w:p>
        </w:tc>
      </w:tr>
      <w:tr>
        <w:trPr>
          <w:trHeight w:val="398" w:hRule="exact"/>
        </w:trPr>
        <w:tc>
          <w:tcPr>
            <w:gridSpan w:val="8"/>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8"/>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深圳市瑞柏泰 电子有限公司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72,561,257.51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22,384,567.69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50,176,689.82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30,969,836.36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10,842,303.81</w:t>
            </w:r>
          </w:p>
        </w:tc>
      </w:tr>
    </w:tbl>
    <w:p>
      <w:pPr>
        <w:spacing w:lineRule="exact" w:line="1"/>
        <w:rPr>
          <w:sz w:val="2"/>
          <w:szCs w:val="2"/>
        </w:rPr>
      </w:pPr>
      <w:r>
        <w:br w:type="page"/>
      </w:r>
    </w:p>
    <w:p>
      <w:pPr>
        <w:pStyle w:val="Style30"/>
        <w:keepNext/>
        <w:keepLines/>
        <w:widowControl w:val="0"/>
        <w:shd w:val="clear" w:color="auto" w:fill="auto"/>
        <w:bidi w:val="0"/>
        <w:spacing w:before="0" w:after="36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1</w:t>
      </w:r>
      <w:bookmarkEnd w:id="1003"/>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001"/>
      <w:bookmarkEnd w:id="1002"/>
      <w:bookmarkEnd w:id="1004"/>
    </w:p>
    <w:p>
      <w:pPr>
        <w:pStyle w:val="Style30"/>
        <w:keepNext/>
        <w:keepLines/>
        <w:widowControl w:val="0"/>
        <w:shd w:val="clear" w:color="auto" w:fill="auto"/>
        <w:bidi w:val="0"/>
        <w:spacing w:before="0" w:after="360" w:line="240" w:lineRule="auto"/>
        <w:ind w:left="0" w:right="0" w:firstLine="0"/>
        <w:jc w:val="left"/>
      </w:pPr>
      <w:bookmarkStart w:id="1001" w:name="bookmark1001"/>
      <w:bookmarkStart w:id="1002" w:name="bookmark1002"/>
      <w:bookmarkStart w:id="1005" w:name="bookmark10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001"/>
      <w:bookmarkEnd w:id="1002"/>
      <w:bookmarkEnd w:id="100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增减变动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10"/>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肇庆市好 易联网络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1,250,624</w:t>
            </w:r>
          </w:p>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3,884,962</w:t>
            </w:r>
          </w:p>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-3,884,96</w:t>
            </w:r>
          </w:p>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深圳市瑞 柏泰电子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22,062,16</w:t>
            </w:r>
          </w:p>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22,062,16</w:t>
            </w:r>
          </w:p>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Exadigm,</w:t>
            </w:r>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Inc.</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3,121,250</w:t>
            </w:r>
          </w:p>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3,121,250</w:t>
            </w:r>
          </w:p>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3,121,250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24,371,87</w:t>
            </w:r>
          </w:p>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7,006,212</w:t>
            </w:r>
          </w:p>
          <w:p>
            <w:pPr>
              <w:pStyle w:val="Style1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18,177,20</w:t>
            </w:r>
          </w:p>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25,183,41</w:t>
            </w:r>
          </w:p>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4.22</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99" w:line="1" w:lineRule="exact"/>
      </w:pPr>
    </w:p>
    <w:p>
      <w:pPr>
        <w:pStyle w:val="Style26"/>
        <w:keepNext w:val="0"/>
        <w:keepLines w:val="0"/>
        <w:widowControl w:val="0"/>
        <w:shd w:val="clear" w:color="auto" w:fill="auto"/>
        <w:bidi w:val="0"/>
        <w:spacing w:before="0" w:line="317" w:lineRule="exact"/>
        <w:ind w:left="0" w:right="0" w:firstLine="3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color w:val="000000"/>
          <w:spacing w:val="0"/>
          <w:w w:val="100"/>
          <w:position w:val="0"/>
        </w:rPr>
        <w:t>，</w:t>
      </w:r>
      <w:r>
        <w:rPr>
          <w:color w:val="000000"/>
          <w:spacing w:val="0"/>
          <w:w w:val="100"/>
          <w:position w:val="0"/>
        </w:rPr>
        <w:t>本公司与广州银联网络支付有限公司签署了《肇庆好易联网络公司股权转让合同书》，本公司将持有的 肇庆市好易联网络有限公司</w:t>
      </w:r>
      <w:r>
        <w:rPr>
          <w:rFonts w:ascii="Times New Roman" w:eastAsia="Times New Roman" w:hAnsi="Times New Roman" w:cs="Times New Roman"/>
          <w:color w:val="000000"/>
          <w:spacing w:val="0"/>
          <w:w w:val="100"/>
          <w:position w:val="0"/>
        </w:rPr>
        <w:t>49%</w:t>
      </w:r>
      <w:r>
        <w:rPr>
          <w:color w:val="000000"/>
          <w:spacing w:val="0"/>
          <w:w w:val="100"/>
          <w:position w:val="0"/>
        </w:rPr>
        <w:t>的股权全部转让给广州银联网络支付有限公司，转让价为人民币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,300.00</w:t>
      </w:r>
      <w:r>
        <w:rPr>
          <w:color w:val="000000"/>
          <w:spacing w:val="0"/>
          <w:w w:val="100"/>
          <w:position w:val="0"/>
        </w:rPr>
        <w:t>万元。</w:t>
      </w:r>
    </w:p>
    <w:p>
      <w:pPr>
        <w:pStyle w:val="Style26"/>
        <w:keepNext w:val="0"/>
        <w:keepLines w:val="0"/>
        <w:widowControl w:val="0"/>
        <w:shd w:val="clear" w:color="auto" w:fill="auto"/>
        <w:bidi w:val="0"/>
        <w:spacing w:before="0" w:after="360" w:line="319" w:lineRule="exact"/>
        <w:ind w:left="0" w:right="0" w:firstLine="36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日，本公司与深圳市瑞柏泰电子有限公司股东蔡敏签署了《关于受让深圳市瑞柏泰电子有限公司</w:t>
      </w:r>
      <w:r>
        <w:rPr>
          <w:rFonts w:ascii="Times New Roman" w:eastAsia="Times New Roman" w:hAnsi="Times New Roman" w:cs="Times New Roman"/>
          <w:color w:val="000000"/>
          <w:spacing w:val="0"/>
          <w:w w:val="100"/>
          <w:position w:val="0"/>
        </w:rPr>
        <w:t>20%</w:t>
      </w:r>
      <w:r>
        <w:rPr>
          <w:color w:val="000000"/>
          <w:spacing w:val="0"/>
          <w:w w:val="100"/>
          <w:position w:val="0"/>
        </w:rPr>
        <w:t>股权 的股权受让合同》，本公司以人民币</w:t>
      </w:r>
      <w:r>
        <w:rPr>
          <w:rFonts w:ascii="Times New Roman" w:eastAsia="Times New Roman" w:hAnsi="Times New Roman" w:cs="Times New Roman"/>
          <w:color w:val="000000"/>
          <w:spacing w:val="0"/>
          <w:w w:val="100"/>
          <w:position w:val="0"/>
        </w:rPr>
        <w:t>2,000.00</w:t>
      </w:r>
      <w:r>
        <w:rPr>
          <w:color w:val="000000"/>
          <w:spacing w:val="0"/>
          <w:w w:val="100"/>
          <w:position w:val="0"/>
        </w:rPr>
        <w:t>万元的价格受让深圳市瑞柏泰电子有限公司</w:t>
      </w:r>
      <w:r>
        <w:rPr>
          <w:rFonts w:ascii="Times New Roman" w:eastAsia="Times New Roman" w:hAnsi="Times New Roman" w:cs="Times New Roman"/>
          <w:color w:val="000000"/>
          <w:spacing w:val="0"/>
          <w:w w:val="100"/>
          <w:position w:val="0"/>
        </w:rPr>
        <w:t>20%</w:t>
      </w:r>
      <w:r>
        <w:rPr>
          <w:color w:val="000000"/>
          <w:spacing w:val="0"/>
          <w:w w:val="100"/>
          <w:position w:val="0"/>
        </w:rPr>
        <w:t>的股份，</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日，深圳 市瑞柏泰电子有限公司完成工商变更。</w:t>
      </w:r>
    </w:p>
    <w:p>
      <w:pPr>
        <w:pStyle w:val="Style30"/>
        <w:keepNext/>
        <w:keepLines/>
        <w:widowControl w:val="0"/>
        <w:shd w:val="clear" w:color="auto" w:fill="auto"/>
        <w:tabs>
          <w:tab w:pos="478" w:val="left"/>
        </w:tabs>
        <w:bidi w:val="0"/>
        <w:spacing w:before="0" w:after="360" w:line="240" w:lineRule="auto"/>
        <w:ind w:left="0" w:right="0" w:firstLine="0"/>
        <w:jc w:val="both"/>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1</w:t>
      </w:r>
      <w:bookmarkEnd w:id="1008"/>
      <w:r>
        <w:rPr>
          <w:rFonts w:ascii="Times New Roman" w:eastAsia="Times New Roman" w:hAnsi="Times New Roman" w:cs="Times New Roman"/>
          <w:color w:val="000000"/>
          <w:spacing w:val="0"/>
          <w:w w:val="100"/>
          <w:position w:val="0"/>
        </w:rPr>
        <w:t>6</w:t>
      </w:r>
      <w:r>
        <w:rPr>
          <w:color w:val="000000"/>
          <w:spacing w:val="0"/>
          <w:w w:val="100"/>
          <w:position w:val="0"/>
        </w:rPr>
        <w:t>、</w:t>
        <w:tab/>
        <w:t>投资性房地产</w:t>
      </w:r>
      <w:bookmarkEnd w:id="1006"/>
      <w:bookmarkEnd w:id="1007"/>
      <w:bookmarkEnd w:id="1009"/>
    </w:p>
    <w:p>
      <w:pPr>
        <w:pStyle w:val="Style30"/>
        <w:keepNext/>
        <w:keepLines/>
        <w:widowControl w:val="0"/>
        <w:shd w:val="clear" w:color="auto" w:fill="auto"/>
        <w:tabs>
          <w:tab w:pos="478" w:val="left"/>
        </w:tabs>
        <w:bidi w:val="0"/>
        <w:spacing w:before="0" w:after="360" w:line="240" w:lineRule="auto"/>
        <w:ind w:left="0" w:right="0" w:firstLine="0"/>
        <w:jc w:val="both"/>
      </w:pPr>
      <w:bookmarkStart w:id="1006" w:name="bookmark1006"/>
      <w:bookmarkStart w:id="1007" w:name="bookmark1007"/>
      <w:bookmarkStart w:id="1010" w:name="bookmark1010"/>
      <w:bookmarkStart w:id="1011" w:name="bookmark1011"/>
      <w:r>
        <w:rPr>
          <w:rFonts w:ascii="Times New Roman" w:eastAsia="Times New Roman" w:hAnsi="Times New Roman" w:cs="Times New Roman"/>
          <w:color w:val="000000"/>
          <w:spacing w:val="0"/>
          <w:w w:val="100"/>
          <w:position w:val="0"/>
        </w:rPr>
        <w:t>1</w:t>
      </w:r>
      <w:bookmarkEnd w:id="1010"/>
      <w:r>
        <w:rPr>
          <w:rFonts w:ascii="Times New Roman" w:eastAsia="Times New Roman" w:hAnsi="Times New Roman" w:cs="Times New Roman"/>
          <w:color w:val="000000"/>
          <w:spacing w:val="0"/>
          <w:w w:val="100"/>
          <w:position w:val="0"/>
        </w:rPr>
        <w:t>7</w:t>
      </w:r>
      <w:r>
        <w:rPr>
          <w:color w:val="000000"/>
          <w:spacing w:val="0"/>
          <w:w w:val="100"/>
          <w:position w:val="0"/>
        </w:rPr>
        <w:t>、</w:t>
        <w:tab/>
        <w:t>固定资产</w:t>
      </w:r>
      <w:bookmarkEnd w:id="1006"/>
      <w:bookmarkEnd w:id="1007"/>
      <w:bookmarkEnd w:id="1011"/>
    </w:p>
    <w:p>
      <w:pPr>
        <w:pStyle w:val="Style30"/>
        <w:keepNext/>
        <w:keepLines/>
        <w:widowControl w:val="0"/>
        <w:shd w:val="clear" w:color="auto" w:fill="auto"/>
        <w:bidi w:val="0"/>
        <w:spacing w:before="0" w:after="360" w:line="240" w:lineRule="auto"/>
        <w:ind w:left="0" w:right="0" w:firstLine="0"/>
        <w:jc w:val="both"/>
      </w:pPr>
      <w:bookmarkStart w:id="1006" w:name="bookmark1006"/>
      <w:bookmarkStart w:id="1007" w:name="bookmark1007"/>
      <w:bookmarkStart w:id="1012" w:name="bookmark10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06"/>
      <w:bookmarkEnd w:id="1007"/>
      <w:bookmarkEnd w:id="1012"/>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131"/>
        <w:gridCol w:w="1464"/>
        <w:gridCol w:w="2918"/>
        <w:gridCol w:w="1594"/>
        <w:gridCol w:w="1474"/>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38,104,474.59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8,908,289.93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6,511,469.99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40,501,294.53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975,939.85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1,085,465.00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2,061,404.85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1,899,779.23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67,253.95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1,967,033.18</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3,632,171.05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437,223.65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4,069,394.70</w:t>
            </w:r>
          </w:p>
        </w:tc>
      </w:tr>
    </w:tbl>
    <w:p>
      <w:pPr>
        <w:spacing w:lineRule="exact" w:line="1"/>
        <w:rPr>
          <w:sz w:val="2"/>
          <w:szCs w:val="2"/>
        </w:rPr>
      </w:pPr>
      <w:r>
        <w:br w:type="page"/>
      </w:r>
    </w:p>
    <w:tbl>
      <w:tblPr>
        <w:tblOverlap w:val="never"/>
        <w:jc w:val="center"/>
        <w:tblLayout w:type="fixed"/>
      </w:tblPr>
      <w:tblGrid>
        <w:gridCol w:w="2131"/>
        <w:gridCol w:w="1464"/>
        <w:gridCol w:w="1325"/>
        <w:gridCol w:w="1594"/>
        <w:gridCol w:w="1594"/>
        <w:gridCol w:w="1474"/>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出租</w:t>
            </w:r>
            <w:r>
              <w:rPr>
                <w:rFonts w:ascii="Times New Roman" w:eastAsia="Times New Roman" w:hAnsi="Times New Roman" w:cs="Times New Roman"/>
                <w:color w:val="000000"/>
                <w:spacing w:val="0"/>
                <w:w w:val="100"/>
                <w:position w:val="0"/>
              </w:rPr>
              <w:t>POS</w:t>
            </w:r>
            <w:r>
              <w:rPr>
                <w:color w:val="000000"/>
                <w:spacing w:val="0"/>
                <w:w w:val="100"/>
                <w:position w:val="0"/>
              </w:rPr>
              <w:t>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17,372,095.36</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6,511,690.57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1,444,269.99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22,439,515.94</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920"/>
              <w:jc w:val="left"/>
            </w:pPr>
            <w:r>
              <w:rPr>
                <w:color w:val="000000"/>
                <w:spacing w:val="0"/>
                <w:w w:val="100"/>
                <w:position w:val="0"/>
              </w:rPr>
              <w:t>电子及其他设</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14,224,489.10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806,656.76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5,067,200.00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9,963,945.86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both"/>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16,480,230.39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4,405,206.80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1,028,888.59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19,856,548.60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69,565.14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50,675.21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120,240.35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662,294.10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276,197.45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938,491.55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1,756,445.85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517,320.26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2,273,766.11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出租</w:t>
            </w:r>
            <w:r>
              <w:rPr>
                <w:rFonts w:ascii="Times New Roman" w:eastAsia="Times New Roman" w:hAnsi="Times New Roman" w:cs="Times New Roman"/>
                <w:color w:val="000000"/>
                <w:spacing w:val="0"/>
                <w:w w:val="100"/>
                <w:position w:val="0"/>
              </w:rPr>
              <w:t>POS</w:t>
            </w:r>
            <w:r>
              <w:rPr>
                <w:color w:val="000000"/>
                <w:spacing w:val="0"/>
                <w:w w:val="100"/>
                <w:position w:val="0"/>
              </w:rPr>
              <w:t>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10,465,070.99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1,342,129.37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530,009.41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11,277,190.95</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电子及其他设</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3,526,854.31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2,218,884.51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498,879.18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5,246,859.64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both"/>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21,624,244.20</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20,644,745.93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906,374.71</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1,941,164.50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1,237,485.13</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1,028,541.63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1,875,725.20</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1,795,628.59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出租</w:t>
            </w:r>
            <w:r>
              <w:rPr>
                <w:rFonts w:ascii="Times New Roman" w:eastAsia="Times New Roman" w:hAnsi="Times New Roman" w:cs="Times New Roman"/>
                <w:color w:val="000000"/>
                <w:spacing w:val="0"/>
                <w:w w:val="100"/>
                <w:position w:val="0"/>
              </w:rPr>
              <w:t>POS</w:t>
            </w:r>
            <w:r>
              <w:rPr>
                <w:color w:val="000000"/>
                <w:spacing w:val="0"/>
                <w:w w:val="100"/>
                <w:position w:val="0"/>
              </w:rPr>
              <w:t>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6,907,024.37</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11,162,324.99</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920"/>
              <w:jc w:val="left"/>
            </w:pPr>
            <w:r>
              <w:rPr>
                <w:color w:val="000000"/>
                <w:spacing w:val="0"/>
                <w:w w:val="100"/>
                <w:position w:val="0"/>
              </w:rPr>
              <w:t>电子及其他设</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10,697,634.79</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4,717,086.22</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出租</w:t>
            </w:r>
            <w:r>
              <w:rPr>
                <w:rFonts w:ascii="Times New Roman" w:eastAsia="Times New Roman" w:hAnsi="Times New Roman" w:cs="Times New Roman"/>
                <w:color w:val="000000"/>
                <w:spacing w:val="0"/>
                <w:w w:val="100"/>
                <w:position w:val="0"/>
              </w:rPr>
              <w:t>POS</w:t>
            </w:r>
            <w:r>
              <w:rPr>
                <w:color w:val="000000"/>
                <w:spacing w:val="0"/>
                <w:w w:val="100"/>
                <w:position w:val="0"/>
              </w:rPr>
              <w:t>机</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920"/>
              <w:jc w:val="left"/>
            </w:pPr>
            <w:r>
              <w:rPr>
                <w:color w:val="000000"/>
                <w:spacing w:val="0"/>
                <w:w w:val="100"/>
                <w:position w:val="0"/>
              </w:rPr>
              <w:t>电子及其他设</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21,624,244.20</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20,644,745.93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906,374.71</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1,941,164.50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1,237,485.13</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1,028,541.63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1,875,725.20</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1,795,628.59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出租</w:t>
            </w:r>
            <w:r>
              <w:rPr>
                <w:rFonts w:ascii="Times New Roman" w:eastAsia="Times New Roman" w:hAnsi="Times New Roman" w:cs="Times New Roman"/>
                <w:color w:val="000000"/>
                <w:spacing w:val="0"/>
                <w:w w:val="100"/>
                <w:position w:val="0"/>
              </w:rPr>
              <w:t>POS</w:t>
            </w:r>
            <w:r>
              <w:rPr>
                <w:color w:val="000000"/>
                <w:spacing w:val="0"/>
                <w:w w:val="100"/>
                <w:position w:val="0"/>
              </w:rPr>
              <w:t>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6,907,024.37</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11,162,324.99</w:t>
            </w:r>
          </w:p>
        </w:tc>
      </w:tr>
      <w:tr>
        <w:trPr>
          <w:trHeight w:val="72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920"/>
              <w:jc w:val="left"/>
            </w:pPr>
            <w:r>
              <w:rPr>
                <w:color w:val="000000"/>
                <w:spacing w:val="0"/>
                <w:w w:val="100"/>
                <w:position w:val="0"/>
              </w:rPr>
              <w:t>电子及其他设</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10,697,634.79</w:t>
            </w:r>
          </w:p>
        </w:tc>
        <w:tc>
          <w:tcPr>
            <w:gridSpan w:val="3"/>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4,717,086.22</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1</w:t>
      </w:r>
      <w:bookmarkEnd w:id="1015"/>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013"/>
      <w:bookmarkEnd w:id="1014"/>
      <w:bookmarkEnd w:id="1016"/>
    </w:p>
    <w:p>
      <w:pPr>
        <w:pStyle w:val="Style30"/>
        <w:keepNext/>
        <w:keepLines/>
        <w:widowControl w:val="0"/>
        <w:shd w:val="clear" w:color="auto" w:fill="auto"/>
        <w:bidi w:val="0"/>
        <w:spacing w:before="0" w:after="360" w:line="240" w:lineRule="auto"/>
        <w:ind w:left="0" w:right="0" w:firstLine="0"/>
        <w:jc w:val="left"/>
      </w:pPr>
      <w:bookmarkStart w:id="1013" w:name="bookmark1013"/>
      <w:bookmarkStart w:id="1014" w:name="bookmark1014"/>
      <w:bookmarkStart w:id="1017" w:name="bookmark10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13"/>
      <w:bookmarkEnd w:id="1014"/>
      <w:bookmarkEnd w:id="101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195"/>
        <w:gridCol w:w="1195"/>
        <w:gridCol w:w="1190"/>
        <w:gridCol w:w="1195"/>
        <w:gridCol w:w="1195"/>
        <w:gridCol w:w="1339"/>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2270"/>
        <w:gridCol w:w="1195"/>
        <w:gridCol w:w="1195"/>
        <w:gridCol w:w="1190"/>
        <w:gridCol w:w="1195"/>
        <w:gridCol w:w="1195"/>
        <w:gridCol w:w="1339"/>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苏州电子支付研发基地项目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73,749,092.60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73,749,092.60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17,512,551.40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17,512,551.40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73,749,092.60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73,749,092.60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17,512,551.40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17,512,551.40</w:t>
            </w:r>
          </w:p>
        </w:tc>
      </w:tr>
    </w:tbl>
    <w:p>
      <w:pPr>
        <w:widowControl w:val="0"/>
        <w:spacing w:after="339" w:line="1" w:lineRule="exact"/>
      </w:pPr>
    </w:p>
    <w:p>
      <w:pPr>
        <w:pStyle w:val="Style56"/>
        <w:keepNext w:val="0"/>
        <w:keepLines w:val="0"/>
        <w:widowControl w:val="0"/>
        <w:shd w:val="clear" w:color="auto" w:fill="auto"/>
        <w:bidi w:val="0"/>
        <w:spacing w:before="0" w:after="340" w:line="240" w:lineRule="auto"/>
        <w:ind w:left="0" w:right="0" w:firstLine="1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)重大在建工程项目变动情况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4"/>
        <w:gridCol w:w="734"/>
        <w:gridCol w:w="734"/>
        <w:gridCol w:w="739"/>
        <w:gridCol w:w="739"/>
        <w:gridCol w:w="734"/>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转入固 定资产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其他减</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工程投 入占预 算比例</w:t>
            </w:r>
          </w:p>
          <w:p>
            <w:pPr>
              <w:pStyle w:val="Style10"/>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苏州电 子支付 研发基 地项目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278,060,</w:t>
            </w:r>
          </w:p>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17,512,5</w:t>
            </w:r>
          </w:p>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56,236,5</w:t>
            </w:r>
          </w:p>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 金和超 募资金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73,749,0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92.60</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278,060,</w:t>
            </w:r>
          </w:p>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17,512,5</w:t>
            </w:r>
          </w:p>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56,236,5</w:t>
            </w:r>
          </w:p>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73,749,0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p>
    <w:p>
      <w:pPr>
        <w:widowControl w:val="0"/>
        <w:spacing w:after="339" w:line="1" w:lineRule="exact"/>
      </w:pPr>
    </w:p>
    <w:p>
      <w:pPr>
        <w:pStyle w:val="Style56"/>
        <w:keepNext w:val="0"/>
        <w:keepLines w:val="0"/>
        <w:widowControl w:val="0"/>
        <w:shd w:val="clear" w:color="auto" w:fill="auto"/>
        <w:tabs>
          <w:tab w:pos="478" w:val="left"/>
        </w:tabs>
        <w:bidi w:val="0"/>
        <w:spacing w:before="0" w:after="340" w:line="240" w:lineRule="auto"/>
        <w:ind w:left="0" w:right="0" w:firstLine="0"/>
        <w:jc w:val="left"/>
      </w:pPr>
      <w:bookmarkStart w:id="1018" w:name="bookmark1018"/>
      <w:r>
        <w:rPr>
          <w:rFonts w:ascii="Times New Roman" w:eastAsia="Times New Roman" w:hAnsi="Times New Roman" w:cs="Times New Roman"/>
          <w:b/>
          <w:bCs/>
          <w:color w:val="000000"/>
          <w:spacing w:val="0"/>
          <w:w w:val="100"/>
          <w:position w:val="0"/>
        </w:rPr>
        <w:t>1</w:t>
      </w:r>
      <w:bookmarkEnd w:id="1018"/>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工程物资</w:t>
      </w:r>
    </w:p>
    <w:p>
      <w:pPr>
        <w:pStyle w:val="Style56"/>
        <w:keepNext w:val="0"/>
        <w:keepLines w:val="0"/>
        <w:widowControl w:val="0"/>
        <w:shd w:val="clear" w:color="auto" w:fill="auto"/>
        <w:tabs>
          <w:tab w:pos="488" w:val="left"/>
        </w:tabs>
        <w:bidi w:val="0"/>
        <w:spacing w:before="0" w:after="340" w:line="240" w:lineRule="auto"/>
        <w:ind w:left="0" w:right="0" w:firstLine="0"/>
        <w:jc w:val="left"/>
      </w:pPr>
      <w:bookmarkStart w:id="1019" w:name="bookmark1019"/>
      <w:r>
        <w:rPr>
          <w:rFonts w:ascii="Times New Roman" w:eastAsia="Times New Roman" w:hAnsi="Times New Roman" w:cs="Times New Roman"/>
          <w:b/>
          <w:bCs/>
          <w:color w:val="000000"/>
          <w:spacing w:val="0"/>
          <w:w w:val="100"/>
          <w:position w:val="0"/>
        </w:rPr>
        <w:t>2</w:t>
      </w:r>
      <w:bookmarkEnd w:id="1019"/>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固定资产清理</w:t>
      </w:r>
    </w:p>
    <w:p>
      <w:pPr>
        <w:pStyle w:val="Style56"/>
        <w:keepNext w:val="0"/>
        <w:keepLines w:val="0"/>
        <w:widowControl w:val="0"/>
        <w:shd w:val="clear" w:color="auto" w:fill="auto"/>
        <w:tabs>
          <w:tab w:pos="488" w:val="left"/>
        </w:tabs>
        <w:bidi w:val="0"/>
        <w:spacing w:before="0" w:after="340" w:line="240" w:lineRule="auto"/>
        <w:ind w:left="0" w:right="0" w:firstLine="0"/>
        <w:jc w:val="left"/>
      </w:pPr>
      <w:bookmarkStart w:id="1020" w:name="bookmark1020"/>
      <w:r>
        <w:rPr>
          <w:rFonts w:ascii="Times New Roman" w:eastAsia="Times New Roman" w:hAnsi="Times New Roman" w:cs="Times New Roman"/>
          <w:b/>
          <w:bCs/>
          <w:color w:val="000000"/>
          <w:spacing w:val="0"/>
          <w:w w:val="100"/>
          <w:position w:val="0"/>
        </w:rPr>
        <w:t>2</w:t>
      </w:r>
      <w:bookmarkEnd w:id="102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生产性生物资产</w:t>
      </w:r>
    </w:p>
    <w:p>
      <w:pPr>
        <w:pStyle w:val="Style56"/>
        <w:keepNext w:val="0"/>
        <w:keepLines w:val="0"/>
        <w:widowControl w:val="0"/>
        <w:shd w:val="clear" w:color="auto" w:fill="auto"/>
        <w:tabs>
          <w:tab w:pos="488" w:val="left"/>
        </w:tabs>
        <w:bidi w:val="0"/>
        <w:spacing w:before="0" w:after="340" w:line="240" w:lineRule="auto"/>
        <w:ind w:left="0" w:right="0" w:firstLine="0"/>
        <w:jc w:val="left"/>
      </w:pPr>
      <w:bookmarkStart w:id="1021" w:name="bookmark1021"/>
      <w:r>
        <w:rPr>
          <w:rFonts w:ascii="Times New Roman" w:eastAsia="Times New Roman" w:hAnsi="Times New Roman" w:cs="Times New Roman"/>
          <w:b/>
          <w:bCs/>
          <w:color w:val="000000"/>
          <w:spacing w:val="0"/>
          <w:w w:val="100"/>
          <w:position w:val="0"/>
        </w:rPr>
        <w:t>2</w:t>
      </w:r>
      <w:bookmarkEnd w:id="102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油气资产</w:t>
      </w:r>
    </w:p>
    <w:p>
      <w:pPr>
        <w:pStyle w:val="Style56"/>
        <w:keepNext w:val="0"/>
        <w:keepLines w:val="0"/>
        <w:widowControl w:val="0"/>
        <w:shd w:val="clear" w:color="auto" w:fill="auto"/>
        <w:tabs>
          <w:tab w:pos="488" w:val="left"/>
        </w:tabs>
        <w:bidi w:val="0"/>
        <w:spacing w:before="0" w:after="340" w:line="240" w:lineRule="auto"/>
        <w:ind w:left="0" w:right="0" w:firstLine="0"/>
        <w:jc w:val="left"/>
      </w:pPr>
      <w:bookmarkStart w:id="1022" w:name="bookmark1022"/>
      <w:r>
        <w:rPr>
          <w:rFonts w:ascii="Times New Roman" w:eastAsia="Times New Roman" w:hAnsi="Times New Roman" w:cs="Times New Roman"/>
          <w:b/>
          <w:bCs/>
          <w:color w:val="000000"/>
          <w:spacing w:val="0"/>
          <w:w w:val="100"/>
          <w:position w:val="0"/>
        </w:rPr>
        <w:t>2</w:t>
      </w:r>
      <w:bookmarkEnd w:id="102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无形资产</w:t>
      </w:r>
    </w:p>
    <w:p>
      <w:pPr>
        <w:pStyle w:val="Style56"/>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)无形资产情况</w:t>
      </w:r>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198"/>
        <w:gridCol w:w="1843"/>
        <w:gridCol w:w="1848"/>
        <w:gridCol w:w="1834"/>
        <w:gridCol w:w="185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35,407,638.04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711,921.30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36,119,559.34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33,376,838.80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33,376,838.80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2,030,799.24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711,921.30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2,742,720.54</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1,723,062.52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1,102,610.00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2,825,672.52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1,320,075.29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667,556.76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1,987,632.05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402,987.23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435,053.24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838,040.47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33,684,575.52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-390,688.70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33,293,886.82</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32,056,763.51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-667,556.76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31,389,206.75</w:t>
            </w:r>
          </w:p>
        </w:tc>
      </w:tr>
    </w:tbl>
    <w:p>
      <w:pPr>
        <w:spacing w:lineRule="exact" w:line="1"/>
        <w:rPr>
          <w:sz w:val="2"/>
          <w:szCs w:val="2"/>
        </w:rPr>
      </w:pPr>
      <w:r>
        <w:br w:type="page"/>
      </w:r>
    </w:p>
    <w:tbl>
      <w:tblPr>
        <w:tblOverlap w:val="never"/>
        <w:jc w:val="center"/>
        <w:tblLayout w:type="fixed"/>
      </w:tblPr>
      <w:tblGrid>
        <w:gridCol w:w="2198"/>
        <w:gridCol w:w="1843"/>
        <w:gridCol w:w="1843"/>
        <w:gridCol w:w="1843"/>
        <w:gridCol w:w="1853"/>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1,627,812.01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276,868.06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1,904,680.07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33,684,575.52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-390,688.70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33,293,886.82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32,056,763.51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-667,556.76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31,389,206.75</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1,627,812.01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276,868.06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1,904,680.07</w:t>
            </w:r>
          </w:p>
        </w:tc>
      </w:tr>
    </w:tbl>
    <w:p>
      <w:pPr>
        <w:widowControl w:val="0"/>
        <w:spacing w:after="99" w:line="1" w:lineRule="exact"/>
      </w:pPr>
    </w:p>
    <w:p>
      <w:pPr>
        <w:pStyle w:val="Style45"/>
        <w:keepNext w:val="0"/>
        <w:keepLines w:val="0"/>
        <w:widowControl w:val="0"/>
        <w:shd w:val="clear" w:color="auto" w:fill="auto"/>
        <w:bidi w:val="0"/>
        <w:spacing w:before="0" w:after="340" w:line="240" w:lineRule="auto"/>
        <w:ind w:left="0" w:right="0" w:firstLine="0"/>
        <w:jc w:val="left"/>
      </w:pPr>
      <w:r>
        <w:rPr>
          <w:rFonts w:ascii="SimSun" w:eastAsia="SimSun" w:hAnsi="SimSun" w:cs="SimSun"/>
          <w:color w:val="000000"/>
          <w:spacing w:val="0"/>
          <w:w w:val="100"/>
          <w:position w:val="0"/>
        </w:rPr>
        <w:t>本期摊销额</w:t>
      </w:r>
      <w:r>
        <w:rPr>
          <w:color w:val="000000"/>
          <w:spacing w:val="0"/>
          <w:w w:val="100"/>
          <w:position w:val="0"/>
        </w:rPr>
        <w:t>1,102,610.00</w:t>
      </w:r>
      <w:r>
        <w:rPr>
          <w:rFonts w:ascii="SimSun" w:eastAsia="SimSun" w:hAnsi="SimSun" w:cs="SimSun"/>
          <w:color w:val="000000"/>
          <w:spacing w:val="0"/>
          <w:w w:val="100"/>
          <w:position w:val="0"/>
        </w:rPr>
        <w:t>元。</w:t>
      </w:r>
    </w:p>
    <w:p>
      <w:pPr>
        <w:pStyle w:val="Style30"/>
        <w:keepNext/>
        <w:keepLines/>
        <w:widowControl w:val="0"/>
        <w:shd w:val="clear" w:color="auto" w:fill="auto"/>
        <w:tabs>
          <w:tab w:pos="488" w:val="left"/>
        </w:tabs>
        <w:bidi w:val="0"/>
        <w:spacing w:before="0" w:after="34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2</w:t>
      </w:r>
      <w:bookmarkEnd w:id="1025"/>
      <w:r>
        <w:rPr>
          <w:rFonts w:ascii="Times New Roman" w:eastAsia="Times New Roman" w:hAnsi="Times New Roman" w:cs="Times New Roman"/>
          <w:color w:val="000000"/>
          <w:spacing w:val="0"/>
          <w:w w:val="100"/>
          <w:position w:val="0"/>
        </w:rPr>
        <w:t>4</w:t>
      </w:r>
      <w:r>
        <w:rPr>
          <w:color w:val="000000"/>
          <w:spacing w:val="0"/>
          <w:w w:val="100"/>
          <w:position w:val="0"/>
        </w:rPr>
        <w:t>、</w:t>
        <w:tab/>
        <w:t>商誉</w:t>
      </w:r>
      <w:bookmarkEnd w:id="1023"/>
      <w:bookmarkEnd w:id="1024"/>
      <w:bookmarkEnd w:id="1026"/>
    </w:p>
    <w:p>
      <w:pPr>
        <w:pStyle w:val="Style30"/>
        <w:keepNext/>
        <w:keepLines/>
        <w:widowControl w:val="0"/>
        <w:shd w:val="clear" w:color="auto" w:fill="auto"/>
        <w:tabs>
          <w:tab w:pos="488" w:val="left"/>
        </w:tabs>
        <w:bidi w:val="0"/>
        <w:spacing w:before="0" w:after="340" w:line="240" w:lineRule="auto"/>
        <w:ind w:left="0" w:right="0" w:firstLine="0"/>
        <w:jc w:val="left"/>
      </w:pPr>
      <w:bookmarkStart w:id="1023" w:name="bookmark1023"/>
      <w:bookmarkStart w:id="1024" w:name="bookmark1024"/>
      <w:bookmarkStart w:id="1027" w:name="bookmark1027"/>
      <w:bookmarkStart w:id="1028" w:name="bookmark1028"/>
      <w:r>
        <w:rPr>
          <w:rFonts w:ascii="Times New Roman" w:eastAsia="Times New Roman" w:hAnsi="Times New Roman" w:cs="Times New Roman"/>
          <w:color w:val="000000"/>
          <w:spacing w:val="0"/>
          <w:w w:val="100"/>
          <w:position w:val="0"/>
        </w:rPr>
        <w:t>2</w:t>
      </w:r>
      <w:bookmarkEnd w:id="1027"/>
      <w:r>
        <w:rPr>
          <w:rFonts w:ascii="Times New Roman" w:eastAsia="Times New Roman" w:hAnsi="Times New Roman" w:cs="Times New Roman"/>
          <w:color w:val="000000"/>
          <w:spacing w:val="0"/>
          <w:w w:val="100"/>
          <w:position w:val="0"/>
        </w:rPr>
        <w:t>5</w:t>
      </w:r>
      <w:r>
        <w:rPr>
          <w:color w:val="000000"/>
          <w:spacing w:val="0"/>
          <w:w w:val="100"/>
          <w:position w:val="0"/>
        </w:rPr>
        <w:t>、</w:t>
        <w:tab/>
        <w:t>长期待摊费用</w:t>
      </w:r>
      <w:bookmarkEnd w:id="1023"/>
      <w:bookmarkEnd w:id="1024"/>
      <w:bookmarkEnd w:id="102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本期摊销额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2,689,666.19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766,493.88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1,923,172.31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高尔夫会费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1,485,264.00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185,658.00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1,299,606.00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4,174,930.19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952,151.88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3,222,778.31</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2</w:t>
      </w:r>
      <w:bookmarkEnd w:id="1031"/>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029"/>
      <w:bookmarkEnd w:id="1030"/>
      <w:bookmarkEnd w:id="1032"/>
    </w:p>
    <w:p>
      <w:pPr>
        <w:pStyle w:val="Style30"/>
        <w:keepNext/>
        <w:keepLines/>
        <w:widowControl w:val="0"/>
        <w:shd w:val="clear" w:color="auto" w:fill="auto"/>
        <w:bidi w:val="0"/>
        <w:spacing w:before="0" w:after="340" w:line="240" w:lineRule="auto"/>
        <w:ind w:left="0" w:right="0" w:firstLine="0"/>
        <w:jc w:val="left"/>
      </w:pPr>
      <w:bookmarkStart w:id="1029" w:name="bookmark1029"/>
      <w:bookmarkStart w:id="1030" w:name="bookmark1030"/>
      <w:bookmarkStart w:id="1033" w:name="bookmark10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029"/>
      <w:bookmarkEnd w:id="1030"/>
      <w:bookmarkEnd w:id="1033"/>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已确认的递延所得税资产和递延所得税负债</w:t>
      </w:r>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2,771,387.97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2,360,623.92</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1,727,000.00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1,363,750.00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内部未实现销售利润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2,144,655.13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3,859,621.15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6,643,043.10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7,583,995.07</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59,842.30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17,734.00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59,842.30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17,734.00</w:t>
            </w:r>
          </w:p>
        </w:tc>
      </w:tr>
    </w:tbl>
    <w:p>
      <w:pPr>
        <w:spacing w:lineRule="exact" w:line="1"/>
        <w:rPr>
          <w:sz w:val="2"/>
          <w:szCs w:val="2"/>
        </w:rPr>
      </w:pPr>
      <w:r>
        <w:br w:type="page"/>
      </w:r>
    </w:p>
    <w:p>
      <w:pPr>
        <w:pStyle w:val="Style56"/>
        <w:keepNext w:val="0"/>
        <w:keepLines w:val="0"/>
        <w:widowControl w:val="0"/>
        <w:shd w:val="clear" w:color="auto" w:fill="auto"/>
        <w:bidi w:val="0"/>
        <w:spacing w:before="0" w:after="34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)递延所得税资产和递延所得税负债以抵销后的净额列示</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互抵后的递延所得税资产及负债的组成项目</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2"/>
        <w:gridCol w:w="1627"/>
        <w:gridCol w:w="1627"/>
        <w:gridCol w:w="1627"/>
        <w:gridCol w:w="1637"/>
      </w:tblGrid>
      <w:tr>
        <w:trPr>
          <w:trHeight w:val="103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报告期末互抵后的 递延所得税资产或</w:t>
            </w:r>
          </w:p>
          <w:p>
            <w:pPr>
              <w:pStyle w:val="Style10"/>
              <w:keepNext w:val="0"/>
              <w:keepLines w:val="0"/>
              <w:widowControl w:val="0"/>
              <w:shd w:val="clear" w:color="auto" w:fill="auto"/>
              <w:bidi w:val="0"/>
              <w:spacing w:before="0" w:after="0" w:line="317" w:lineRule="exact"/>
              <w:ind w:left="0" w:right="0" w:firstLine="620"/>
              <w:jc w:val="left"/>
            </w:pPr>
            <w:r>
              <w:rPr>
                <w:color w:val="000000"/>
                <w:spacing w:val="0"/>
                <w:w w:val="100"/>
                <w:position w:val="0"/>
              </w:rPr>
              <w:t>负债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报告期初互抵后的 递延所得税资产或</w:t>
            </w:r>
          </w:p>
          <w:p>
            <w:pPr>
              <w:pStyle w:val="Style10"/>
              <w:keepNext w:val="0"/>
              <w:keepLines w:val="0"/>
              <w:widowControl w:val="0"/>
              <w:shd w:val="clear" w:color="auto" w:fill="auto"/>
              <w:bidi w:val="0"/>
              <w:spacing w:before="0" w:after="0" w:line="317" w:lineRule="exact"/>
              <w:ind w:left="0" w:right="0" w:firstLine="620"/>
              <w:jc w:val="left"/>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可抵扣或应纳税暂 时性差异</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6,643,043.10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7,583,995.07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6"/>
        <w:keepNext w:val="0"/>
        <w:keepLines w:val="0"/>
        <w:widowControl w:val="0"/>
        <w:shd w:val="clear" w:color="auto" w:fill="auto"/>
        <w:bidi w:val="0"/>
        <w:spacing w:before="0" w:after="340" w:line="240" w:lineRule="auto"/>
        <w:ind w:left="0" w:right="0" w:firstLine="0"/>
        <w:jc w:val="both"/>
      </w:pPr>
      <w:bookmarkStart w:id="1034" w:name="bookmark1034"/>
      <w:r>
        <w:rPr>
          <w:rFonts w:ascii="Times New Roman" w:eastAsia="Times New Roman" w:hAnsi="Times New Roman" w:cs="Times New Roman"/>
          <w:b/>
          <w:bCs/>
          <w:color w:val="000000"/>
          <w:spacing w:val="0"/>
          <w:w w:val="100"/>
          <w:position w:val="0"/>
        </w:rPr>
        <w:t>2</w:t>
      </w:r>
      <w:bookmarkEnd w:id="1034"/>
      <w:r>
        <w:rPr>
          <w:rFonts w:ascii="Times New Roman" w:eastAsia="Times New Roman" w:hAnsi="Times New Roman" w:cs="Times New Roman"/>
          <w:b/>
          <w:bCs/>
          <w:color w:val="000000"/>
          <w:spacing w:val="0"/>
          <w:w w:val="100"/>
          <w:position w:val="0"/>
        </w:rPr>
        <w:t>7</w:t>
      </w:r>
      <w:r>
        <w:rPr>
          <w:b/>
          <w:bCs/>
          <w:color w:val="000000"/>
          <w:spacing w:val="0"/>
          <w:w w:val="100"/>
          <w:position w:val="0"/>
        </w:rPr>
        <w:t>、资产减值准备明细</w:t>
      </w:r>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270"/>
        <w:gridCol w:w="1526"/>
        <w:gridCol w:w="1526"/>
        <w:gridCol w:w="1397"/>
        <w:gridCol w:w="1402"/>
        <w:gridCol w:w="1459"/>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15,683,728.96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1,162,208.24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786,900.00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16,059,037.20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2,409,930.51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2,409,930.51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15,683,728.96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3,572,138.75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786,900.00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18,468,967.71</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资产减值明细情况的说明</w:t>
      </w:r>
    </w:p>
    <w:p>
      <w:pPr>
        <w:widowControl w:val="0"/>
        <w:spacing w:after="339" w:line="1" w:lineRule="exact"/>
      </w:pPr>
    </w:p>
    <w:p>
      <w:pPr>
        <w:pStyle w:val="Style56"/>
        <w:keepNext w:val="0"/>
        <w:keepLines w:val="0"/>
        <w:widowControl w:val="0"/>
        <w:shd w:val="clear" w:color="auto" w:fill="auto"/>
        <w:tabs>
          <w:tab w:pos="488" w:val="left"/>
        </w:tabs>
        <w:bidi w:val="0"/>
        <w:spacing w:before="0" w:after="340" w:line="240" w:lineRule="auto"/>
        <w:ind w:left="0" w:right="0" w:firstLine="0"/>
        <w:jc w:val="both"/>
      </w:pPr>
      <w:bookmarkStart w:id="1035" w:name="bookmark1035"/>
      <w:r>
        <w:rPr>
          <w:rFonts w:ascii="Times New Roman" w:eastAsia="Times New Roman" w:hAnsi="Times New Roman" w:cs="Times New Roman"/>
          <w:b/>
          <w:bCs/>
          <w:color w:val="000000"/>
          <w:spacing w:val="0"/>
          <w:w w:val="100"/>
          <w:position w:val="0"/>
        </w:rPr>
        <w:t>2</w:t>
      </w:r>
      <w:bookmarkEnd w:id="1035"/>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其他非流动资产</w:t>
      </w:r>
    </w:p>
    <w:p>
      <w:pPr>
        <w:pStyle w:val="Style56"/>
        <w:keepNext w:val="0"/>
        <w:keepLines w:val="0"/>
        <w:widowControl w:val="0"/>
        <w:shd w:val="clear" w:color="auto" w:fill="auto"/>
        <w:tabs>
          <w:tab w:pos="488" w:val="left"/>
        </w:tabs>
        <w:bidi w:val="0"/>
        <w:spacing w:before="0" w:after="340" w:line="240" w:lineRule="auto"/>
        <w:ind w:left="0" w:right="0" w:firstLine="0"/>
        <w:jc w:val="both"/>
      </w:pPr>
      <w:bookmarkStart w:id="1036" w:name="bookmark1036"/>
      <w:r>
        <w:rPr>
          <w:rFonts w:ascii="Times New Roman" w:eastAsia="Times New Roman" w:hAnsi="Times New Roman" w:cs="Times New Roman"/>
          <w:b/>
          <w:bCs/>
          <w:color w:val="000000"/>
          <w:spacing w:val="0"/>
          <w:w w:val="100"/>
          <w:position w:val="0"/>
        </w:rPr>
        <w:t>2</w:t>
      </w:r>
      <w:bookmarkEnd w:id="1036"/>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短期借款</w:t>
      </w:r>
    </w:p>
    <w:p>
      <w:pPr>
        <w:pStyle w:val="Style56"/>
        <w:keepNext w:val="0"/>
        <w:keepLines w:val="0"/>
        <w:widowControl w:val="0"/>
        <w:shd w:val="clear" w:color="auto" w:fill="auto"/>
        <w:tabs>
          <w:tab w:pos="488" w:val="left"/>
        </w:tabs>
        <w:bidi w:val="0"/>
        <w:spacing w:before="0" w:after="340" w:line="240" w:lineRule="auto"/>
        <w:ind w:left="0" w:right="0" w:firstLine="0"/>
        <w:jc w:val="both"/>
      </w:pPr>
      <w:bookmarkStart w:id="1037" w:name="bookmark1037"/>
      <w:r>
        <w:rPr>
          <w:rFonts w:ascii="Times New Roman" w:eastAsia="Times New Roman" w:hAnsi="Times New Roman" w:cs="Times New Roman"/>
          <w:b/>
          <w:bCs/>
          <w:color w:val="000000"/>
          <w:spacing w:val="0"/>
          <w:w w:val="100"/>
          <w:position w:val="0"/>
        </w:rPr>
        <w:t>3</w:t>
      </w:r>
      <w:bookmarkEnd w:id="1037"/>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交易性金融负债</w:t>
      </w:r>
    </w:p>
    <w:p>
      <w:pPr>
        <w:pStyle w:val="Style56"/>
        <w:keepNext w:val="0"/>
        <w:keepLines w:val="0"/>
        <w:widowControl w:val="0"/>
        <w:shd w:val="clear" w:color="auto" w:fill="auto"/>
        <w:tabs>
          <w:tab w:pos="488" w:val="left"/>
        </w:tabs>
        <w:bidi w:val="0"/>
        <w:spacing w:before="0" w:after="340" w:line="240" w:lineRule="auto"/>
        <w:ind w:left="0" w:right="0" w:firstLine="0"/>
        <w:jc w:val="both"/>
      </w:pPr>
      <w:bookmarkStart w:id="1038" w:name="bookmark1038"/>
      <w:r>
        <w:rPr>
          <w:rFonts w:ascii="Times New Roman" w:eastAsia="Times New Roman" w:hAnsi="Times New Roman" w:cs="Times New Roman"/>
          <w:b/>
          <w:bCs/>
          <w:color w:val="000000"/>
          <w:spacing w:val="0"/>
          <w:w w:val="100"/>
          <w:position w:val="0"/>
        </w:rPr>
        <w:t>3</w:t>
      </w:r>
      <w:bookmarkEnd w:id="103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应付票据</w:t>
      </w:r>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49,183,745.40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65,310,843.82</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49,183,745.40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65,310,843.82</w:t>
            </w:r>
          </w:p>
        </w:tc>
      </w:tr>
    </w:tbl>
    <w:p>
      <w:pPr>
        <w:widowControl w:val="0"/>
        <w:spacing w:after="339" w:line="1" w:lineRule="exact"/>
      </w:pPr>
    </w:p>
    <w:p>
      <w:pPr>
        <w:pStyle w:val="Style56"/>
        <w:keepNext w:val="0"/>
        <w:keepLines w:val="0"/>
        <w:widowControl w:val="0"/>
        <w:shd w:val="clear" w:color="auto" w:fill="auto"/>
        <w:bidi w:val="0"/>
        <w:spacing w:before="0" w:after="340" w:line="240" w:lineRule="auto"/>
        <w:ind w:left="0" w:right="0" w:firstLine="0"/>
        <w:jc w:val="both"/>
      </w:pPr>
      <w:bookmarkStart w:id="1039" w:name="bookmark1039"/>
      <w:r>
        <w:rPr>
          <w:rFonts w:ascii="Times New Roman" w:eastAsia="Times New Roman" w:hAnsi="Times New Roman" w:cs="Times New Roman"/>
          <w:b/>
          <w:bCs/>
          <w:color w:val="000000"/>
          <w:spacing w:val="0"/>
          <w:w w:val="100"/>
          <w:position w:val="0"/>
        </w:rPr>
        <w:t>3</w:t>
      </w:r>
      <w:bookmarkEnd w:id="1039"/>
      <w:r>
        <w:rPr>
          <w:rFonts w:ascii="Times New Roman" w:eastAsia="Times New Roman" w:hAnsi="Times New Roman" w:cs="Times New Roman"/>
          <w:b/>
          <w:bCs/>
          <w:color w:val="000000"/>
          <w:spacing w:val="0"/>
          <w:w w:val="100"/>
          <w:position w:val="0"/>
        </w:rPr>
        <w:t>2</w:t>
      </w:r>
      <w:r>
        <w:rPr>
          <w:b/>
          <w:bCs/>
          <w:color w:val="000000"/>
          <w:spacing w:val="0"/>
          <w:w w:val="100"/>
          <w:position w:val="0"/>
        </w:rPr>
        <w:t>、应付账款</w:t>
      </w:r>
    </w:p>
    <w:p>
      <w:pPr>
        <w:pStyle w:val="Style56"/>
        <w:keepNext w:val="0"/>
        <w:keepLines w:val="0"/>
        <w:widowControl w:val="0"/>
        <w:shd w:val="clear" w:color="auto" w:fill="auto"/>
        <w:bidi w:val="0"/>
        <w:spacing w:before="0" w:after="34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)应付账款情况</w:t>
      </w:r>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71,856,867.67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53,193,149.02</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2,110,882.04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107,624.41</w:t>
            </w:r>
          </w:p>
        </w:tc>
      </w:tr>
    </w:tbl>
    <w:p>
      <w:pPr>
        <w:spacing w:lineRule="exact" w:line="1"/>
        <w:rPr>
          <w:sz w:val="2"/>
          <w:szCs w:val="2"/>
        </w:rPr>
      </w:pPr>
      <w:r>
        <w:br w:type="page"/>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102,844.87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55,368.80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53,170.42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74,123,765.00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53,356,142.23</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140"/>
        <w:jc w:val="left"/>
      </w:pPr>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)本报告期应付账款中无应付持有公司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40"/>
      <w:bookmarkEnd w:id="1041"/>
      <w:bookmarkEnd w:id="1042"/>
    </w:p>
    <w:p>
      <w:pPr>
        <w:pStyle w:val="Style30"/>
        <w:keepNext/>
        <w:keepLines/>
        <w:widowControl w:val="0"/>
        <w:shd w:val="clear" w:color="auto" w:fill="auto"/>
        <w:bidi w:val="0"/>
        <w:spacing w:before="0" w:after="360" w:line="240" w:lineRule="auto"/>
        <w:ind w:left="0" w:right="0" w:firstLine="0"/>
        <w:jc w:val="left"/>
      </w:pPr>
      <w:bookmarkStart w:id="1040" w:name="bookmark1040"/>
      <w:bookmarkStart w:id="1041" w:name="bookmark1041"/>
      <w:bookmarkStart w:id="1043" w:name="bookmark1043"/>
      <w:bookmarkStart w:id="1044" w:name="bookmark1044"/>
      <w:r>
        <w:rPr>
          <w:rFonts w:ascii="Times New Roman" w:eastAsia="Times New Roman" w:hAnsi="Times New Roman" w:cs="Times New Roman"/>
          <w:color w:val="000000"/>
          <w:spacing w:val="0"/>
          <w:w w:val="100"/>
          <w:position w:val="0"/>
        </w:rPr>
        <w:t>3</w:t>
      </w:r>
      <w:bookmarkEnd w:id="1043"/>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040"/>
      <w:bookmarkEnd w:id="1041"/>
      <w:bookmarkEnd w:id="1044"/>
    </w:p>
    <w:p>
      <w:pPr>
        <w:pStyle w:val="Style30"/>
        <w:keepNext/>
        <w:keepLines/>
        <w:widowControl w:val="0"/>
        <w:shd w:val="clear" w:color="auto" w:fill="auto"/>
        <w:bidi w:val="0"/>
        <w:spacing w:before="0" w:after="360" w:line="240" w:lineRule="auto"/>
        <w:ind w:left="0" w:right="0" w:firstLine="140"/>
        <w:jc w:val="left"/>
      </w:pPr>
      <w:bookmarkStart w:id="1040" w:name="bookmark1040"/>
      <w:bookmarkStart w:id="1041" w:name="bookmark1041"/>
      <w:bookmarkStart w:id="1045" w:name="bookmark1045"/>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040"/>
      <w:bookmarkEnd w:id="1041"/>
      <w:bookmarkEnd w:id="104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38,599,137.46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65,039,691.91</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6,789,384.73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2,023,767.13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765,655.98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378,109.73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135,564.65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6,589.73</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46,289,742.82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67,448,158.50</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1046" w:name="bookmark1046"/>
      <w:bookmarkStart w:id="1047" w:name="bookmark1047"/>
      <w:bookmarkStart w:id="1048" w:name="bookmark10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)本报告期预收账款中无预收持有公司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46"/>
      <w:bookmarkEnd w:id="1047"/>
      <w:bookmarkEnd w:id="1048"/>
    </w:p>
    <w:p>
      <w:pPr>
        <w:pStyle w:val="Style30"/>
        <w:keepNext/>
        <w:keepLines/>
        <w:widowControl w:val="0"/>
        <w:shd w:val="clear" w:color="auto" w:fill="auto"/>
        <w:bidi w:val="0"/>
        <w:spacing w:before="0" w:after="360" w:line="240" w:lineRule="auto"/>
        <w:ind w:left="0" w:right="0" w:firstLine="0"/>
        <w:jc w:val="left"/>
      </w:pPr>
      <w:bookmarkStart w:id="1046" w:name="bookmark1046"/>
      <w:bookmarkStart w:id="1047" w:name="bookmark1047"/>
      <w:bookmarkStart w:id="1049" w:name="bookmark1049"/>
      <w:bookmarkStart w:id="1050" w:name="bookmark1050"/>
      <w:r>
        <w:rPr>
          <w:rFonts w:ascii="Times New Roman" w:eastAsia="Times New Roman" w:hAnsi="Times New Roman" w:cs="Times New Roman"/>
          <w:color w:val="000000"/>
          <w:spacing w:val="0"/>
          <w:w w:val="100"/>
          <w:position w:val="0"/>
        </w:rPr>
        <w:t>3</w:t>
      </w:r>
      <w:bookmarkEnd w:id="1049"/>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046"/>
      <w:bookmarkEnd w:id="1047"/>
      <w:bookmarkEnd w:id="105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58"/>
        <w:gridCol w:w="1992"/>
        <w:gridCol w:w="2261"/>
        <w:gridCol w:w="186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期末账面余额</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15,987,908.63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89,545,680.14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88,520,500.95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17,013,087.82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97,344.50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97,344.50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6,043,982.83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6,043,982.83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1,731,877.13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1,731,877.13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920"/>
              <w:jc w:val="left"/>
            </w:pPr>
            <w:r>
              <w:rPr>
                <w:color w:val="000000"/>
                <w:spacing w:val="0"/>
                <w:w w:val="100"/>
                <w:position w:val="0"/>
              </w:rPr>
              <w:t>基本养</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3,631,285.11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3,631,285.11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920"/>
              <w:jc w:val="left"/>
            </w:pPr>
            <w:r>
              <w:rPr>
                <w:color w:val="000000"/>
                <w:spacing w:val="0"/>
                <w:w w:val="100"/>
                <w:position w:val="0"/>
              </w:rPr>
              <w:t>失业保</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399,508.80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399,508.80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920"/>
              <w:jc w:val="left"/>
            </w:pPr>
            <w:r>
              <w:rPr>
                <w:color w:val="000000"/>
                <w:spacing w:val="0"/>
                <w:w w:val="100"/>
                <w:position w:val="0"/>
              </w:rPr>
              <w:t>工伤保</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152,420.82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152,420.82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920"/>
              <w:jc w:val="left"/>
            </w:pPr>
            <w:r>
              <w:rPr>
                <w:color w:val="000000"/>
                <w:spacing w:val="0"/>
                <w:w w:val="100"/>
                <w:position w:val="0"/>
              </w:rPr>
              <w:t>生育保</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128,890.97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128,890.97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1,356,556.80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1,356,556.80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858"/>
        <w:gridCol w:w="1992"/>
        <w:gridCol w:w="2261"/>
        <w:gridCol w:w="186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736,976.61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736,976.61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15,987,908.63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97,780,540.88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96,755,361.69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17,013,087.82</w:t>
            </w:r>
          </w:p>
        </w:tc>
      </w:tr>
    </w:tbl>
    <w:p>
      <w:pPr>
        <w:widowControl w:val="0"/>
        <w:spacing w:after="339" w:line="1" w:lineRule="exact"/>
      </w:pPr>
    </w:p>
    <w:p>
      <w:pPr>
        <w:pStyle w:val="Style56"/>
        <w:keepNext w:val="0"/>
        <w:keepLines w:val="0"/>
        <w:widowControl w:val="0"/>
        <w:shd w:val="clear" w:color="auto" w:fill="auto"/>
        <w:bidi w:val="0"/>
        <w:spacing w:before="0" w:after="380" w:line="240" w:lineRule="auto"/>
        <w:ind w:left="0" w:right="0" w:firstLine="0"/>
        <w:jc w:val="both"/>
      </w:pPr>
      <w:bookmarkStart w:id="1051" w:name="bookmark1051"/>
      <w:r>
        <w:rPr>
          <w:rFonts w:ascii="Times New Roman" w:eastAsia="Times New Roman" w:hAnsi="Times New Roman" w:cs="Times New Roman"/>
          <w:b/>
          <w:bCs/>
          <w:color w:val="000000"/>
          <w:spacing w:val="0"/>
          <w:w w:val="100"/>
          <w:position w:val="0"/>
        </w:rPr>
        <w:t>3</w:t>
      </w:r>
      <w:bookmarkEnd w:id="1051"/>
      <w:r>
        <w:rPr>
          <w:rFonts w:ascii="Times New Roman" w:eastAsia="Times New Roman" w:hAnsi="Times New Roman" w:cs="Times New Roman"/>
          <w:b/>
          <w:bCs/>
          <w:color w:val="000000"/>
          <w:spacing w:val="0"/>
          <w:w w:val="100"/>
          <w:position w:val="0"/>
        </w:rPr>
        <w:t>5</w:t>
      </w:r>
      <w:r>
        <w:rPr>
          <w:b/>
          <w:bCs/>
          <w:color w:val="000000"/>
          <w:spacing w:val="0"/>
          <w:w w:val="100"/>
          <w:position w:val="0"/>
        </w:rPr>
        <w:t>、应交税费</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3"/>
        <w:gridCol w:w="2789"/>
        <w:gridCol w:w="2669"/>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7,739,653.45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12,527,712.71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8,905,216.88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295,323.44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179,605.41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506,162.60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843,018.00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361,550.07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602,161.06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8,965.31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14,168.24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176,681.52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207,262.76</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9,088,812.79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23,279,145.06</w:t>
            </w:r>
          </w:p>
        </w:tc>
      </w:tr>
    </w:tbl>
    <w:p>
      <w:pPr>
        <w:widowControl w:val="0"/>
        <w:spacing w:after="339" w:line="1" w:lineRule="exact"/>
      </w:pPr>
    </w:p>
    <w:p>
      <w:pPr>
        <w:pStyle w:val="Style56"/>
        <w:keepNext w:val="0"/>
        <w:keepLines w:val="0"/>
        <w:widowControl w:val="0"/>
        <w:shd w:val="clear" w:color="auto" w:fill="auto"/>
        <w:tabs>
          <w:tab w:pos="488" w:val="left"/>
        </w:tabs>
        <w:bidi w:val="0"/>
        <w:spacing w:before="0" w:after="340" w:line="240" w:lineRule="auto"/>
        <w:ind w:left="0" w:right="0" w:firstLine="0"/>
        <w:jc w:val="both"/>
      </w:pPr>
      <w:bookmarkStart w:id="1052" w:name="bookmark1052"/>
      <w:r>
        <w:rPr>
          <w:rFonts w:ascii="Times New Roman" w:eastAsia="Times New Roman" w:hAnsi="Times New Roman" w:cs="Times New Roman"/>
          <w:b/>
          <w:bCs/>
          <w:color w:val="000000"/>
          <w:spacing w:val="0"/>
          <w:w w:val="100"/>
          <w:position w:val="0"/>
        </w:rPr>
        <w:t>3</w:t>
      </w:r>
      <w:bookmarkEnd w:id="1052"/>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应付利息</w:t>
      </w:r>
    </w:p>
    <w:p>
      <w:pPr>
        <w:pStyle w:val="Style56"/>
        <w:keepNext w:val="0"/>
        <w:keepLines w:val="0"/>
        <w:widowControl w:val="0"/>
        <w:shd w:val="clear" w:color="auto" w:fill="auto"/>
        <w:tabs>
          <w:tab w:pos="488" w:val="left"/>
        </w:tabs>
        <w:bidi w:val="0"/>
        <w:spacing w:before="0" w:after="340" w:line="240" w:lineRule="auto"/>
        <w:ind w:left="0" w:right="0" w:firstLine="0"/>
        <w:jc w:val="both"/>
      </w:pPr>
      <w:bookmarkStart w:id="1053" w:name="bookmark1053"/>
      <w:r>
        <w:rPr>
          <w:rFonts w:ascii="Times New Roman" w:eastAsia="Times New Roman" w:hAnsi="Times New Roman" w:cs="Times New Roman"/>
          <w:b/>
          <w:bCs/>
          <w:color w:val="000000"/>
          <w:spacing w:val="0"/>
          <w:w w:val="100"/>
          <w:position w:val="0"/>
        </w:rPr>
        <w:t>3</w:t>
      </w:r>
      <w:bookmarkEnd w:id="1053"/>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应付股利</w:t>
      </w:r>
    </w:p>
    <w:p>
      <w:pPr>
        <w:pStyle w:val="Style56"/>
        <w:keepNext w:val="0"/>
        <w:keepLines w:val="0"/>
        <w:widowControl w:val="0"/>
        <w:shd w:val="clear" w:color="auto" w:fill="auto"/>
        <w:tabs>
          <w:tab w:pos="488" w:val="left"/>
        </w:tabs>
        <w:bidi w:val="0"/>
        <w:spacing w:before="0" w:after="340" w:line="240" w:lineRule="auto"/>
        <w:ind w:left="0" w:right="0" w:firstLine="0"/>
        <w:jc w:val="both"/>
      </w:pPr>
      <w:bookmarkStart w:id="1054" w:name="bookmark1054"/>
      <w:r>
        <w:rPr>
          <w:rFonts w:ascii="Times New Roman" w:eastAsia="Times New Roman" w:hAnsi="Times New Roman" w:cs="Times New Roman"/>
          <w:b/>
          <w:bCs/>
          <w:color w:val="000000"/>
          <w:spacing w:val="0"/>
          <w:w w:val="100"/>
          <w:position w:val="0"/>
        </w:rPr>
        <w:t>3</w:t>
      </w:r>
      <w:bookmarkEnd w:id="1054"/>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其他应付款</w:t>
      </w:r>
    </w:p>
    <w:p>
      <w:pPr>
        <w:pStyle w:val="Style56"/>
        <w:keepNext w:val="0"/>
        <w:keepLines w:val="0"/>
        <w:widowControl w:val="0"/>
        <w:shd w:val="clear" w:color="auto" w:fill="auto"/>
        <w:bidi w:val="0"/>
        <w:spacing w:before="0" w:after="38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）其他应付款情况</w:t>
      </w:r>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7,640,676.36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3,087,705.95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732,199.43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133,115.60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27,263.00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42,394.00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8,372,875.79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3,290,478.55</w:t>
            </w:r>
          </w:p>
        </w:tc>
      </w:tr>
    </w:tbl>
    <w:p>
      <w:pPr>
        <w:widowControl w:val="0"/>
        <w:spacing w:after="339" w:line="1" w:lineRule="exact"/>
      </w:pPr>
    </w:p>
    <w:p>
      <w:pPr>
        <w:pStyle w:val="Style56"/>
        <w:keepNext w:val="0"/>
        <w:keepLines w:val="0"/>
        <w:widowControl w:val="0"/>
        <w:shd w:val="clear" w:color="auto" w:fill="auto"/>
        <w:bidi w:val="0"/>
        <w:spacing w:before="0" w:after="34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）本报告期其他应付款中无应付持有公司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%）以上表决权股份的股东单位款项</w:t>
      </w:r>
    </w:p>
    <w:p>
      <w:pPr>
        <w:pStyle w:val="Style56"/>
        <w:keepNext w:val="0"/>
        <w:keepLines w:val="0"/>
        <w:widowControl w:val="0"/>
        <w:shd w:val="clear" w:color="auto" w:fill="auto"/>
        <w:bidi w:val="0"/>
        <w:spacing w:before="0" w:after="380" w:line="240" w:lineRule="auto"/>
        <w:ind w:left="0" w:right="0" w:firstLine="0"/>
        <w:jc w:val="both"/>
      </w:pPr>
      <w:bookmarkStart w:id="1055" w:name="bookmark1055"/>
      <w:r>
        <w:rPr>
          <w:rFonts w:ascii="Times New Roman" w:eastAsia="Times New Roman" w:hAnsi="Times New Roman" w:cs="Times New Roman"/>
          <w:b/>
          <w:bCs/>
          <w:color w:val="000000"/>
          <w:spacing w:val="0"/>
          <w:w w:val="100"/>
          <w:position w:val="0"/>
        </w:rPr>
        <w:t>3</w:t>
      </w:r>
      <w:bookmarkEnd w:id="1055"/>
      <w:r>
        <w:rPr>
          <w:rFonts w:ascii="Times New Roman" w:eastAsia="Times New Roman" w:hAnsi="Times New Roman" w:cs="Times New Roman"/>
          <w:b/>
          <w:bCs/>
          <w:color w:val="000000"/>
          <w:spacing w:val="0"/>
          <w:w w:val="100"/>
          <w:position w:val="0"/>
        </w:rPr>
        <w:t>9</w:t>
      </w:r>
      <w:r>
        <w:rPr>
          <w:b/>
          <w:bCs/>
          <w:color w:val="000000"/>
          <w:spacing w:val="0"/>
          <w:w w:val="100"/>
          <w:position w:val="0"/>
        </w:rPr>
        <w:t>、预计负债</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62"/>
        <w:gridCol w:w="1877"/>
        <w:gridCol w:w="1829"/>
        <w:gridCol w:w="2016"/>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pStyle w:val="Style56"/>
        <w:keepNext w:val="0"/>
        <w:keepLines w:val="0"/>
        <w:widowControl w:val="0"/>
        <w:shd w:val="clear" w:color="auto" w:fill="auto"/>
        <w:tabs>
          <w:tab w:pos="488" w:val="left"/>
        </w:tabs>
        <w:bidi w:val="0"/>
        <w:spacing w:before="0" w:after="340" w:line="240" w:lineRule="auto"/>
        <w:ind w:left="0" w:right="0" w:firstLine="0"/>
        <w:jc w:val="left"/>
      </w:pPr>
      <w:bookmarkStart w:id="1056" w:name="bookmark1056"/>
      <w:r>
        <w:rPr>
          <w:rFonts w:ascii="Times New Roman" w:eastAsia="Times New Roman" w:hAnsi="Times New Roman" w:cs="Times New Roman"/>
          <w:b/>
          <w:bCs/>
          <w:color w:val="000000"/>
          <w:spacing w:val="0"/>
          <w:w w:val="100"/>
          <w:position w:val="0"/>
        </w:rPr>
        <w:t>4</w:t>
      </w:r>
      <w:bookmarkEnd w:id="1056"/>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一年内到期的非流动负债</w:t>
      </w:r>
    </w:p>
    <w:p>
      <w:pPr>
        <w:pStyle w:val="Style56"/>
        <w:keepNext w:val="0"/>
        <w:keepLines w:val="0"/>
        <w:widowControl w:val="0"/>
        <w:shd w:val="clear" w:color="auto" w:fill="auto"/>
        <w:tabs>
          <w:tab w:pos="488" w:val="left"/>
        </w:tabs>
        <w:bidi w:val="0"/>
        <w:spacing w:before="0" w:after="340" w:line="240" w:lineRule="auto"/>
        <w:ind w:left="0" w:right="0" w:firstLine="0"/>
        <w:jc w:val="left"/>
      </w:pPr>
      <w:bookmarkStart w:id="1057" w:name="bookmark1057"/>
      <w:r>
        <w:rPr>
          <w:rFonts w:ascii="Times New Roman" w:eastAsia="Times New Roman" w:hAnsi="Times New Roman" w:cs="Times New Roman"/>
          <w:b/>
          <w:bCs/>
          <w:color w:val="000000"/>
          <w:spacing w:val="0"/>
          <w:w w:val="100"/>
          <w:position w:val="0"/>
        </w:rPr>
        <w:t>4</w:t>
      </w:r>
      <w:bookmarkEnd w:id="105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其他流动负债</w:t>
      </w:r>
    </w:p>
    <w:p>
      <w:pPr>
        <w:pStyle w:val="Style56"/>
        <w:keepNext w:val="0"/>
        <w:keepLines w:val="0"/>
        <w:widowControl w:val="0"/>
        <w:shd w:val="clear" w:color="auto" w:fill="auto"/>
        <w:tabs>
          <w:tab w:pos="488" w:val="left"/>
        </w:tabs>
        <w:bidi w:val="0"/>
        <w:spacing w:before="0" w:after="340" w:line="240" w:lineRule="auto"/>
        <w:ind w:left="0" w:right="0" w:firstLine="0"/>
        <w:jc w:val="left"/>
      </w:pPr>
      <w:bookmarkStart w:id="1058" w:name="bookmark1058"/>
      <w:r>
        <w:rPr>
          <w:rFonts w:ascii="Times New Roman" w:eastAsia="Times New Roman" w:hAnsi="Times New Roman" w:cs="Times New Roman"/>
          <w:b/>
          <w:bCs/>
          <w:color w:val="000000"/>
          <w:spacing w:val="0"/>
          <w:w w:val="100"/>
          <w:position w:val="0"/>
        </w:rPr>
        <w:t>4</w:t>
      </w:r>
      <w:bookmarkEnd w:id="105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长期借款</w:t>
      </w:r>
    </w:p>
    <w:p>
      <w:pPr>
        <w:pStyle w:val="Style56"/>
        <w:keepNext w:val="0"/>
        <w:keepLines w:val="0"/>
        <w:widowControl w:val="0"/>
        <w:shd w:val="clear" w:color="auto" w:fill="auto"/>
        <w:tabs>
          <w:tab w:pos="488" w:val="left"/>
        </w:tabs>
        <w:bidi w:val="0"/>
        <w:spacing w:before="0" w:after="340" w:line="240" w:lineRule="auto"/>
        <w:ind w:left="0" w:right="0" w:firstLine="0"/>
        <w:jc w:val="left"/>
      </w:pPr>
      <w:bookmarkStart w:id="1059" w:name="bookmark1059"/>
      <w:r>
        <w:rPr>
          <w:rFonts w:ascii="Times New Roman" w:eastAsia="Times New Roman" w:hAnsi="Times New Roman" w:cs="Times New Roman"/>
          <w:b/>
          <w:bCs/>
          <w:color w:val="000000"/>
          <w:spacing w:val="0"/>
          <w:w w:val="100"/>
          <w:position w:val="0"/>
        </w:rPr>
        <w:t>4</w:t>
      </w:r>
      <w:bookmarkEnd w:id="105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应付债券</w:t>
      </w:r>
    </w:p>
    <w:p>
      <w:pPr>
        <w:pStyle w:val="Style56"/>
        <w:keepNext w:val="0"/>
        <w:keepLines w:val="0"/>
        <w:widowControl w:val="0"/>
        <w:shd w:val="clear" w:color="auto" w:fill="auto"/>
        <w:tabs>
          <w:tab w:pos="488" w:val="left"/>
        </w:tabs>
        <w:bidi w:val="0"/>
        <w:spacing w:before="0" w:after="340" w:line="240" w:lineRule="auto"/>
        <w:ind w:left="0" w:right="0" w:firstLine="0"/>
        <w:jc w:val="left"/>
      </w:pPr>
      <w:bookmarkStart w:id="1060" w:name="bookmark1060"/>
      <w:r>
        <w:rPr>
          <w:rFonts w:ascii="Times New Roman" w:eastAsia="Times New Roman" w:hAnsi="Times New Roman" w:cs="Times New Roman"/>
          <w:b/>
          <w:bCs/>
          <w:color w:val="000000"/>
          <w:spacing w:val="0"/>
          <w:w w:val="100"/>
          <w:position w:val="0"/>
        </w:rPr>
        <w:t>4</w:t>
      </w:r>
      <w:bookmarkEnd w:id="106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长期应付款</w:t>
      </w:r>
    </w:p>
    <w:p>
      <w:pPr>
        <w:pStyle w:val="Style56"/>
        <w:keepNext w:val="0"/>
        <w:keepLines w:val="0"/>
        <w:widowControl w:val="0"/>
        <w:shd w:val="clear" w:color="auto" w:fill="auto"/>
        <w:tabs>
          <w:tab w:pos="488" w:val="left"/>
        </w:tabs>
        <w:bidi w:val="0"/>
        <w:spacing w:before="0" w:after="340" w:line="240" w:lineRule="auto"/>
        <w:ind w:left="0" w:right="0" w:firstLine="0"/>
        <w:jc w:val="left"/>
      </w:pPr>
      <w:bookmarkStart w:id="1061" w:name="bookmark1061"/>
      <w:r>
        <w:rPr>
          <w:rFonts w:ascii="Times New Roman" w:eastAsia="Times New Roman" w:hAnsi="Times New Roman" w:cs="Times New Roman"/>
          <w:b/>
          <w:bCs/>
          <w:color w:val="000000"/>
          <w:spacing w:val="0"/>
          <w:w w:val="100"/>
          <w:position w:val="0"/>
        </w:rPr>
        <w:t>4</w:t>
      </w:r>
      <w:bookmarkEnd w:id="1061"/>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专项应付款</w:t>
      </w:r>
    </w:p>
    <w:p>
      <w:pPr>
        <w:pStyle w:val="Style56"/>
        <w:keepNext w:val="0"/>
        <w:keepLines w:val="0"/>
        <w:widowControl w:val="0"/>
        <w:shd w:val="clear" w:color="auto" w:fill="auto"/>
        <w:tabs>
          <w:tab w:pos="488" w:val="left"/>
        </w:tabs>
        <w:bidi w:val="0"/>
        <w:spacing w:before="0" w:after="340" w:line="240" w:lineRule="auto"/>
        <w:ind w:left="0" w:right="0" w:firstLine="0"/>
        <w:jc w:val="left"/>
      </w:pPr>
      <w:bookmarkStart w:id="1062" w:name="bookmark1062"/>
      <w:r>
        <w:rPr>
          <w:rFonts w:ascii="Times New Roman" w:eastAsia="Times New Roman" w:hAnsi="Times New Roman" w:cs="Times New Roman"/>
          <w:b/>
          <w:bCs/>
          <w:color w:val="000000"/>
          <w:spacing w:val="0"/>
          <w:w w:val="100"/>
          <w:position w:val="0"/>
        </w:rPr>
        <w:t>4</w:t>
      </w:r>
      <w:bookmarkEnd w:id="1062"/>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其他非流动负债</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789"/>
        <w:gridCol w:w="306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12,870,000.00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9,450,000.00</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12,870,000.00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9,450,000.00</w:t>
            </w:r>
          </w:p>
        </w:tc>
      </w:tr>
    </w:tbl>
    <w:p>
      <w:pPr>
        <w:widowControl w:val="0"/>
        <w:spacing w:after="179" w:line="1" w:lineRule="exact"/>
      </w:pPr>
    </w:p>
    <w:p>
      <w:pPr>
        <w:pStyle w:val="Style56"/>
        <w:keepNext w:val="0"/>
        <w:keepLines w:val="0"/>
        <w:widowControl w:val="0"/>
        <w:shd w:val="clear" w:color="auto" w:fill="auto"/>
        <w:bidi w:val="0"/>
        <w:spacing w:before="0" w:after="300" w:line="240" w:lineRule="auto"/>
        <w:ind w:left="0" w:right="0" w:firstLine="460"/>
        <w:jc w:val="left"/>
      </w:pPr>
      <w:r>
        <w:rPr>
          <w:b/>
          <w:bCs/>
          <w:color w:val="000000"/>
          <w:spacing w:val="0"/>
          <w:w w:val="100"/>
          <w:position w:val="0"/>
        </w:rPr>
        <w:t>本期政府补助变动情况如下:</w:t>
      </w:r>
    </w:p>
    <w:tbl>
      <w:tblPr>
        <w:tblOverlap w:val="never"/>
        <w:jc w:val="center"/>
        <w:tblLayout w:type="fixed"/>
      </w:tblPr>
      <w:tblGrid>
        <w:gridCol w:w="2347"/>
        <w:gridCol w:w="1368"/>
        <w:gridCol w:w="1171"/>
        <w:gridCol w:w="1234"/>
        <w:gridCol w:w="614"/>
        <w:gridCol w:w="1224"/>
        <w:gridCol w:w="960"/>
        <w:gridCol w:w="797"/>
      </w:tblGrid>
      <w:tr>
        <w:trPr>
          <w:trHeight w:val="1042" w:hRule="exact"/>
        </w:trPr>
        <w:tc>
          <w:tcPr>
            <w:tcBorders>
              <w:top w:val="single" w:sz="4"/>
              <w:left w:val="single" w:sz="4"/>
            </w:tcBorders>
            <w:shd w:val="clear" w:color="auto" w:fill="A6A6A6"/>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A6A6A6"/>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A6A6A6"/>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A6A6A6"/>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A6A6A6"/>
            <w:vAlign w:val="center"/>
          </w:tcPr>
          <w:p>
            <w:pPr>
              <w:pStyle w:val="Style1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其他</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tcBorders>
              <w:top w:val="single" w:sz="4"/>
              <w:left w:val="single" w:sz="4"/>
            </w:tcBorders>
            <w:shd w:val="clear" w:color="auto" w:fill="A6A6A6"/>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A6A6A6"/>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与资产相关</w:t>
            </w:r>
          </w:p>
          <w:p>
            <w:pPr>
              <w:pStyle w:val="Style10"/>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与收益相 关</w:t>
            </w:r>
          </w:p>
        </w:tc>
        <w:tc>
          <w:tcPr>
            <w:tcBorders>
              <w:top w:val="single" w:sz="4"/>
              <w:left w:val="single" w:sz="4"/>
              <w:right w:val="single" w:sz="4"/>
            </w:tcBorders>
            <w:shd w:val="clear" w:color="auto" w:fill="A6A6A6"/>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58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both"/>
            </w:pPr>
            <w:r>
              <w:rPr>
                <w:color w:val="000000"/>
                <w:spacing w:val="0"/>
                <w:w w:val="100"/>
                <w:position w:val="0"/>
              </w:rPr>
              <w:t>电子信息产业发展基金工业 和信息化部发展资金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(1)</w:t>
            </w:r>
          </w:p>
        </w:tc>
      </w:tr>
      <w:tr>
        <w:trPr>
          <w:trHeight w:val="58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9" w:lineRule="exact"/>
              <w:ind w:left="0" w:right="0" w:firstLine="0"/>
              <w:jc w:val="both"/>
            </w:pPr>
            <w:r>
              <w:rPr>
                <w:color w:val="000000"/>
                <w:spacing w:val="0"/>
                <w:w w:val="100"/>
                <w:position w:val="0"/>
              </w:rPr>
              <w:t>PCI2.X</w:t>
            </w:r>
            <w:r>
              <w:rPr>
                <w:color w:val="000000"/>
                <w:spacing w:val="0"/>
                <w:w w:val="100"/>
                <w:position w:val="0"/>
              </w:rPr>
              <w:t>的金融</w:t>
            </w:r>
            <w:r>
              <w:rPr>
                <w:color w:val="000000"/>
                <w:spacing w:val="0"/>
                <w:w w:val="100"/>
                <w:position w:val="0"/>
              </w:rPr>
              <w:t>POS</w:t>
            </w:r>
            <w:r>
              <w:rPr>
                <w:color w:val="000000"/>
                <w:spacing w:val="0"/>
                <w:w w:val="100"/>
                <w:position w:val="0"/>
              </w:rPr>
              <w:t>技术方案 国际科技合作研发项目资金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rPr>
              <w:t>(2)</w:t>
            </w:r>
          </w:p>
        </w:tc>
      </w:tr>
      <w:tr>
        <w:trPr>
          <w:trHeight w:val="58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both"/>
            </w:pPr>
            <w:r>
              <w:rPr>
                <w:color w:val="000000"/>
                <w:spacing w:val="0"/>
                <w:w w:val="100"/>
                <w:position w:val="0"/>
              </w:rPr>
              <w:t>银行卡身份认证管理安全系 统项目资助资金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rPr>
              <w:t>(3)</w:t>
            </w:r>
          </w:p>
        </w:tc>
      </w:tr>
      <w:tr>
        <w:trPr>
          <w:trHeight w:val="82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2" w:lineRule="exact"/>
              <w:ind w:left="0" w:right="0" w:firstLine="0"/>
              <w:jc w:val="both"/>
            </w:pPr>
            <w:r>
              <w:rPr>
                <w:color w:val="000000"/>
                <w:spacing w:val="0"/>
                <w:w w:val="100"/>
                <w:position w:val="0"/>
              </w:rPr>
              <w:t>城市一卡通小额射频电子支 付受理设备的研发、应用示范 及推广项目资金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rPr>
              <w:t>(4)</w:t>
            </w:r>
          </w:p>
        </w:tc>
      </w:tr>
      <w:tr>
        <w:trPr>
          <w:trHeight w:val="58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4" w:lineRule="exact"/>
              <w:ind w:left="0" w:right="0" w:firstLine="0"/>
              <w:jc w:val="both"/>
            </w:pPr>
            <w:r>
              <w:rPr>
                <w:color w:val="000000"/>
                <w:spacing w:val="0"/>
                <w:w w:val="100"/>
                <w:position w:val="0"/>
              </w:rPr>
              <w:t>脚本化</w:t>
            </w:r>
            <w:r>
              <w:rPr>
                <w:color w:val="000000"/>
                <w:spacing w:val="0"/>
                <w:w w:val="100"/>
                <w:position w:val="0"/>
              </w:rPr>
              <w:t>POS</w:t>
            </w:r>
            <w:r>
              <w:rPr>
                <w:color w:val="000000"/>
                <w:spacing w:val="0"/>
                <w:w w:val="100"/>
                <w:position w:val="0"/>
              </w:rPr>
              <w:t>支撑系统设计及 推广项目资金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rPr>
              <w:t>(5)</w:t>
            </w:r>
          </w:p>
        </w:tc>
      </w:tr>
      <w:tr>
        <w:trPr>
          <w:trHeight w:val="57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0" w:lineRule="exact"/>
              <w:ind w:left="0" w:right="0" w:firstLine="0"/>
              <w:jc w:val="both"/>
            </w:pPr>
            <w:r>
              <w:rPr>
                <w:color w:val="000000"/>
                <w:spacing w:val="0"/>
                <w:w w:val="100"/>
                <w:position w:val="0"/>
              </w:rPr>
              <w:t>爱用'网银宝'互联网支付系 统研发项目资金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rPr>
              <w:t>(6)</w:t>
            </w:r>
          </w:p>
        </w:tc>
      </w:tr>
      <w:tr>
        <w:trPr>
          <w:trHeight w:val="58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both"/>
            </w:pPr>
            <w:r>
              <w:rPr>
                <w:color w:val="000000"/>
                <w:spacing w:val="0"/>
                <w:w w:val="100"/>
                <w:position w:val="0"/>
              </w:rPr>
              <w:t>电子支付综合平台产业化项 目资金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rPr>
              <w:t>(7)</w:t>
            </w:r>
          </w:p>
        </w:tc>
      </w:tr>
      <w:tr>
        <w:trPr>
          <w:trHeight w:val="58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both"/>
            </w:pPr>
            <w:r>
              <w:rPr>
                <w:color w:val="000000"/>
                <w:spacing w:val="0"/>
                <w:w w:val="100"/>
                <w:position w:val="0"/>
              </w:rPr>
              <w:t>深圳市战略性新兴产业发展 专项资金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pPr>
            <w:r>
              <w:rPr>
                <w:color w:val="000000"/>
                <w:spacing w:val="0"/>
                <w:w w:val="100"/>
                <w:position w:val="0"/>
              </w:rPr>
              <w:t>800,000.00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rPr>
              <w:t>(8)</w:t>
            </w:r>
          </w:p>
        </w:tc>
      </w:tr>
      <w:tr>
        <w:trPr>
          <w:trHeight w:val="58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both"/>
            </w:pPr>
            <w:r>
              <w:rPr>
                <w:color w:val="000000"/>
                <w:spacing w:val="0"/>
                <w:w w:val="100"/>
                <w:position w:val="0"/>
              </w:rPr>
              <w:t>国际科技合作计划资助项目 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rPr>
              <w:t>(9)</w:t>
            </w:r>
          </w:p>
        </w:tc>
      </w:tr>
      <w:tr>
        <w:trPr>
          <w:trHeight w:val="59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技术创新计划技术开发项目</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（电子信息领域）资金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bl>
    <w:tbl>
      <w:tblPr>
        <w:tblOverlap w:val="never"/>
        <w:jc w:val="center"/>
        <w:tblLayout w:type="fixed"/>
      </w:tblPr>
      <w:tblGrid>
        <w:gridCol w:w="2347"/>
        <w:gridCol w:w="1368"/>
        <w:gridCol w:w="1171"/>
        <w:gridCol w:w="1234"/>
        <w:gridCol w:w="614"/>
        <w:gridCol w:w="1224"/>
        <w:gridCol w:w="960"/>
        <w:gridCol w:w="797"/>
      </w:tblGrid>
      <w:tr>
        <w:trPr>
          <w:trHeight w:val="37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福田区产业发展专项资金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r>
      <w:tr>
        <w:trPr>
          <w:trHeight w:val="57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left"/>
            </w:pPr>
            <w:r>
              <w:rPr>
                <w:color w:val="000000"/>
                <w:spacing w:val="0"/>
                <w:w w:val="100"/>
                <w:position w:val="0"/>
              </w:rPr>
              <w:t>南京市软件协会的软件产品 补贴、软件企业认定奖励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r>
      <w:tr>
        <w:trPr>
          <w:trHeight w:val="36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栖霞区发改局软件补助资金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32,000.00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r>
      <w:tr>
        <w:trPr>
          <w:trHeight w:val="58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left"/>
            </w:pPr>
            <w:r>
              <w:rPr>
                <w:color w:val="000000"/>
                <w:spacing w:val="0"/>
                <w:w w:val="100"/>
                <w:position w:val="0"/>
              </w:rPr>
              <w:t>深圳市知识产权局资助周转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80,000.00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r>
      <w:tr>
        <w:trPr>
          <w:trHeight w:val="58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5" w:lineRule="exact"/>
              <w:ind w:left="0" w:right="0" w:firstLine="0"/>
              <w:jc w:val="left"/>
            </w:pPr>
            <w:r>
              <w:rPr>
                <w:color w:val="000000"/>
                <w:spacing w:val="0"/>
                <w:w w:val="100"/>
                <w:position w:val="0"/>
              </w:rPr>
              <w:t>产业发展专项资金财政贡献 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106,600.00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6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知识产权专项奖励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14,400.00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r>
      <w:tr>
        <w:trPr>
          <w:trHeight w:val="58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5" w:lineRule="exact"/>
              <w:ind w:left="0" w:right="0" w:firstLine="0"/>
              <w:jc w:val="left"/>
            </w:pPr>
            <w:r>
              <w:rPr>
                <w:color w:val="000000"/>
                <w:spacing w:val="0"/>
                <w:w w:val="100"/>
                <w:position w:val="0"/>
              </w:rPr>
              <w:t>技术创新龙头企业认定支持 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r>
      <w:tr>
        <w:trPr>
          <w:trHeight w:val="58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2012</w:t>
            </w:r>
            <w:r>
              <w:rPr>
                <w:color w:val="000000"/>
                <w:spacing w:val="0"/>
                <w:w w:val="100"/>
                <w:position w:val="0"/>
              </w:rPr>
              <w:t>年度深圳市科学技术奖 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r>
      <w:tr>
        <w:trPr>
          <w:trHeight w:val="58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exact"/>
              <w:ind w:left="0" w:right="0" w:firstLine="0"/>
              <w:jc w:val="left"/>
            </w:pPr>
            <w:r>
              <w:rPr>
                <w:color w:val="000000"/>
                <w:spacing w:val="0"/>
                <w:w w:val="100"/>
                <w:position w:val="0"/>
              </w:rPr>
              <w:t>科技型中小企业技术创新基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pPr>
            <w:r>
              <w:rPr>
                <w:color w:val="000000"/>
                <w:spacing w:val="0"/>
                <w:w w:val="100"/>
                <w:position w:val="0"/>
              </w:rPr>
              <w:t>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57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4" w:lineRule="exact"/>
              <w:ind w:left="0" w:right="0" w:firstLine="0"/>
              <w:jc w:val="left"/>
            </w:pPr>
            <w:r>
              <w:rPr>
                <w:color w:val="000000"/>
                <w:spacing w:val="0"/>
                <w:w w:val="100"/>
                <w:position w:val="0"/>
              </w:rPr>
              <w:t>易联</w:t>
            </w:r>
            <w:r>
              <w:rPr>
                <w:color w:val="000000"/>
                <w:spacing w:val="0"/>
                <w:w w:val="100"/>
                <w:position w:val="0"/>
              </w:rPr>
              <w:t>pos</w:t>
            </w:r>
            <w:r>
              <w:rPr>
                <w:color w:val="000000"/>
                <w:spacing w:val="0"/>
                <w:w w:val="100"/>
                <w:position w:val="0"/>
              </w:rPr>
              <w:t>电子签名技术研发 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37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3,970,500.00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550,500.00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6"/>
        <w:keepNext w:val="0"/>
        <w:keepLines w:val="0"/>
        <w:widowControl w:val="0"/>
        <w:numPr>
          <w:ilvl w:val="0"/>
          <w:numId w:val="29"/>
        </w:numPr>
        <w:shd w:val="clear" w:color="auto" w:fill="auto"/>
        <w:tabs>
          <w:tab w:pos="845" w:val="left"/>
        </w:tabs>
        <w:bidi w:val="0"/>
        <w:spacing w:before="0" w:after="0" w:line="471" w:lineRule="exact"/>
        <w:ind w:left="0" w:right="0"/>
        <w:jc w:val="both"/>
      </w:pPr>
      <w:bookmarkStart w:id="1063" w:name="bookmark1063"/>
      <w:bookmarkEnd w:id="1063"/>
      <w:r>
        <w:rPr>
          <w:color w:val="000000"/>
          <w:spacing w:val="0"/>
          <w:w w:val="100"/>
          <w:position w:val="0"/>
        </w:rPr>
        <w:t>根据工信部财</w:t>
      </w:r>
      <w:r>
        <w:rPr>
          <w:color w:val="000000"/>
          <w:spacing w:val="0"/>
          <w:w w:val="100"/>
          <w:position w:val="0"/>
        </w:rPr>
        <w:t>[2009]480</w:t>
      </w:r>
      <w:r>
        <w:rPr>
          <w:color w:val="000000"/>
          <w:spacing w:val="0"/>
          <w:w w:val="100"/>
          <w:position w:val="0"/>
        </w:rPr>
        <w:t>号文件相关规定，本公司获得电子信息产业发展基金工业和信息化部发展资金</w:t>
      </w:r>
      <w:r>
        <w:rPr>
          <w:color w:val="000000"/>
          <w:spacing w:val="0"/>
          <w:w w:val="100"/>
          <w:position w:val="0"/>
        </w:rPr>
        <w:t>100.00</w:t>
      </w:r>
      <w:r>
        <w:rPr>
          <w:color w:val="000000"/>
          <w:spacing w:val="0"/>
          <w:w w:val="100"/>
          <w:position w:val="0"/>
        </w:rPr>
        <w:t xml:space="preserve">万 </w:t>
      </w:r>
      <w:r>
        <w:rPr>
          <w:color w:val="000000"/>
          <w:spacing w:val="0"/>
          <w:w w:val="100"/>
          <w:position w:val="0"/>
        </w:rPr>
        <w:t>7</w:t>
      </w:r>
      <w:r>
        <w:rPr>
          <w:color w:val="000000"/>
          <w:spacing w:val="0"/>
          <w:w w:val="100"/>
          <w:position w:val="0"/>
        </w:rPr>
        <w:t>元</w:t>
      </w:r>
      <w:r>
        <w:rPr>
          <w:color w:val="000000"/>
          <w:spacing w:val="0"/>
          <w:w w:val="100"/>
          <w:position w:val="0"/>
          <w:vertAlign w:val="superscript"/>
        </w:rPr>
        <w:t>0</w:t>
      </w:r>
    </w:p>
    <w:p>
      <w:pPr>
        <w:pStyle w:val="Style26"/>
        <w:keepNext w:val="0"/>
        <w:keepLines w:val="0"/>
        <w:widowControl w:val="0"/>
        <w:numPr>
          <w:ilvl w:val="0"/>
          <w:numId w:val="29"/>
        </w:numPr>
        <w:shd w:val="clear" w:color="auto" w:fill="auto"/>
        <w:tabs>
          <w:tab w:pos="845" w:val="left"/>
        </w:tabs>
        <w:bidi w:val="0"/>
        <w:spacing w:before="0" w:after="0" w:line="471" w:lineRule="exact"/>
        <w:ind w:left="0" w:right="0"/>
        <w:jc w:val="both"/>
      </w:pPr>
      <w:bookmarkStart w:id="1064" w:name="bookmark1064"/>
      <w:bookmarkEnd w:id="1064"/>
      <w:r>
        <w:rPr>
          <w:color w:val="000000"/>
          <w:spacing w:val="0"/>
          <w:w w:val="100"/>
          <w:position w:val="0"/>
        </w:rPr>
        <w:t>根据《深圳市科技研发资金管理暂行办法》、《深圳市科技计划项目管理暂行办法》等文件规定，为完成深科工贸 信计财字</w:t>
      </w:r>
      <w:r>
        <w:rPr>
          <w:color w:val="000000"/>
          <w:spacing w:val="0"/>
          <w:w w:val="100"/>
          <w:position w:val="0"/>
        </w:rPr>
        <w:t>[2009]84</w:t>
      </w:r>
      <w:r>
        <w:rPr>
          <w:color w:val="000000"/>
          <w:spacing w:val="0"/>
          <w:w w:val="100"/>
          <w:position w:val="0"/>
        </w:rPr>
        <w:t>号文件下达的深圳市科技计划符合</w:t>
      </w:r>
      <w:r>
        <w:rPr>
          <w:color w:val="000000"/>
          <w:spacing w:val="0"/>
          <w:w w:val="100"/>
          <w:position w:val="0"/>
        </w:rPr>
        <w:t>PCI2.X</w:t>
      </w:r>
      <w:r>
        <w:rPr>
          <w:color w:val="000000"/>
          <w:spacing w:val="0"/>
          <w:w w:val="100"/>
          <w:position w:val="0"/>
        </w:rPr>
        <w:t>的金融</w:t>
      </w:r>
      <w:r>
        <w:rPr>
          <w:color w:val="000000"/>
          <w:spacing w:val="0"/>
          <w:w w:val="100"/>
          <w:position w:val="0"/>
        </w:rPr>
        <w:t>POS</w:t>
      </w:r>
      <w:r>
        <w:rPr>
          <w:color w:val="000000"/>
          <w:spacing w:val="0"/>
          <w:w w:val="100"/>
          <w:position w:val="0"/>
        </w:rPr>
        <w:t>技术方案国际科技合作研发项目，</w:t>
      </w:r>
      <w:r>
        <w:rPr>
          <w:color w:val="000000"/>
          <w:spacing w:val="0"/>
          <w:w w:val="100"/>
          <w:position w:val="0"/>
        </w:rPr>
        <w:t>2010</w:t>
      </w:r>
      <w:r>
        <w:rPr>
          <w:color w:val="000000"/>
          <w:spacing w:val="0"/>
          <w:w w:val="100"/>
          <w:position w:val="0"/>
        </w:rPr>
        <w:t>年</w:t>
      </w:r>
      <w:r>
        <w:rPr>
          <w:color w:val="000000"/>
          <w:spacing w:val="0"/>
          <w:w w:val="100"/>
          <w:position w:val="0"/>
        </w:rPr>
        <w:t>5</w:t>
      </w:r>
      <w:r>
        <w:rPr>
          <w:color w:val="000000"/>
          <w:spacing w:val="0"/>
          <w:w w:val="100"/>
          <w:position w:val="0"/>
        </w:rPr>
        <w:t>月，本 公司收到项目资助资金</w:t>
      </w:r>
      <w:r>
        <w:rPr>
          <w:color w:val="000000"/>
          <w:spacing w:val="0"/>
          <w:w w:val="100"/>
          <w:position w:val="0"/>
        </w:rPr>
        <w:t>100.00</w:t>
      </w:r>
      <w:r>
        <w:rPr>
          <w:color w:val="000000"/>
          <w:spacing w:val="0"/>
          <w:w w:val="100"/>
          <w:position w:val="0"/>
        </w:rPr>
        <w:t>万元。</w:t>
      </w:r>
    </w:p>
    <w:p>
      <w:pPr>
        <w:pStyle w:val="Style26"/>
        <w:keepNext w:val="0"/>
        <w:keepLines w:val="0"/>
        <w:widowControl w:val="0"/>
        <w:numPr>
          <w:ilvl w:val="0"/>
          <w:numId w:val="29"/>
        </w:numPr>
        <w:shd w:val="clear" w:color="auto" w:fill="auto"/>
        <w:tabs>
          <w:tab w:pos="841" w:val="left"/>
        </w:tabs>
        <w:bidi w:val="0"/>
        <w:spacing w:before="0" w:after="0" w:line="471" w:lineRule="exact"/>
        <w:ind w:left="0" w:right="0"/>
        <w:jc w:val="both"/>
      </w:pPr>
      <w:bookmarkStart w:id="1065" w:name="bookmark1065"/>
      <w:bookmarkEnd w:id="1065"/>
      <w:r>
        <w:rPr>
          <w:color w:val="000000"/>
          <w:spacing w:val="0"/>
          <w:w w:val="100"/>
          <w:position w:val="0"/>
        </w:rPr>
        <w:t>根据国科发计</w:t>
      </w:r>
      <w:r>
        <w:rPr>
          <w:color w:val="000000"/>
          <w:spacing w:val="0"/>
          <w:w w:val="100"/>
          <w:position w:val="0"/>
        </w:rPr>
        <w:t>[2010]543</w:t>
      </w:r>
      <w:r>
        <w:rPr>
          <w:color w:val="000000"/>
          <w:spacing w:val="0"/>
          <w:w w:val="100"/>
          <w:position w:val="0"/>
        </w:rPr>
        <w:t>号文件，本公司之子公司易联技术取得深圳市财政局下发的银行卡身份认证管理安全系 统项目资助资金</w:t>
      </w:r>
      <w:r>
        <w:rPr>
          <w:color w:val="000000"/>
          <w:spacing w:val="0"/>
          <w:w w:val="100"/>
          <w:position w:val="0"/>
        </w:rPr>
        <w:t>35.00</w:t>
      </w:r>
      <w:r>
        <w:rPr>
          <w:color w:val="000000"/>
          <w:spacing w:val="0"/>
          <w:w w:val="100"/>
          <w:position w:val="0"/>
        </w:rPr>
        <w:t>万元。</w:t>
      </w:r>
    </w:p>
    <w:p>
      <w:pPr>
        <w:pStyle w:val="Style26"/>
        <w:keepNext w:val="0"/>
        <w:keepLines w:val="0"/>
        <w:widowControl w:val="0"/>
        <w:numPr>
          <w:ilvl w:val="0"/>
          <w:numId w:val="29"/>
        </w:numPr>
        <w:shd w:val="clear" w:color="auto" w:fill="auto"/>
        <w:tabs>
          <w:tab w:pos="845" w:val="left"/>
        </w:tabs>
        <w:bidi w:val="0"/>
        <w:spacing w:before="0" w:after="0" w:line="471" w:lineRule="exact"/>
        <w:ind w:left="0" w:right="0"/>
        <w:jc w:val="both"/>
      </w:pPr>
      <w:bookmarkStart w:id="1066" w:name="bookmark1066"/>
      <w:bookmarkEnd w:id="1066"/>
      <w:r>
        <w:rPr>
          <w:color w:val="000000"/>
          <w:spacing w:val="0"/>
          <w:w w:val="100"/>
          <w:position w:val="0"/>
        </w:rPr>
        <w:t>根据深圳发改</w:t>
      </w:r>
      <w:r>
        <w:rPr>
          <w:color w:val="000000"/>
          <w:spacing w:val="0"/>
          <w:w w:val="100"/>
          <w:position w:val="0"/>
        </w:rPr>
        <w:t>[2011]169</w:t>
      </w:r>
      <w:r>
        <w:rPr>
          <w:color w:val="000000"/>
          <w:spacing w:val="0"/>
          <w:w w:val="100"/>
          <w:position w:val="0"/>
        </w:rPr>
        <w:t>号文件，本公司与深圳市科技工贸和信息化委员会签订了《深圳市互联网产业发展专项 资金项目合同书》，取得了项目专项补助资金</w:t>
      </w:r>
      <w:r>
        <w:rPr>
          <w:color w:val="000000"/>
          <w:spacing w:val="0"/>
          <w:w w:val="100"/>
          <w:position w:val="0"/>
        </w:rPr>
        <w:t>50.00</w:t>
      </w:r>
      <w:r>
        <w:rPr>
          <w:color w:val="000000"/>
          <w:spacing w:val="0"/>
          <w:w w:val="100"/>
          <w:position w:val="0"/>
        </w:rPr>
        <w:t>万元用于“城市一卡通小额射频电子支付受理设备的研发、应用示范及 推广”。</w:t>
      </w:r>
    </w:p>
    <w:p>
      <w:pPr>
        <w:pStyle w:val="Style26"/>
        <w:keepNext w:val="0"/>
        <w:keepLines w:val="0"/>
        <w:widowControl w:val="0"/>
        <w:numPr>
          <w:ilvl w:val="0"/>
          <w:numId w:val="29"/>
        </w:numPr>
        <w:shd w:val="clear" w:color="auto" w:fill="auto"/>
        <w:tabs>
          <w:tab w:pos="855" w:val="left"/>
        </w:tabs>
        <w:bidi w:val="0"/>
        <w:spacing w:before="0" w:after="0" w:line="471" w:lineRule="exact"/>
        <w:ind w:left="0" w:right="0"/>
        <w:jc w:val="both"/>
      </w:pPr>
      <w:bookmarkStart w:id="1067" w:name="bookmark1067"/>
      <w:bookmarkEnd w:id="1067"/>
      <w:r>
        <w:rPr>
          <w:color w:val="000000"/>
          <w:spacing w:val="0"/>
          <w:w w:val="100"/>
          <w:position w:val="0"/>
        </w:rPr>
        <w:t xml:space="preserve">本公司与深圳市福田区科技创新局签订《福田区科技发展资金事前拨付项目资金使用合同》，取得项目资助资金 </w:t>
      </w:r>
      <w:r>
        <w:rPr>
          <w:color w:val="000000"/>
          <w:spacing w:val="0"/>
          <w:w w:val="100"/>
          <w:position w:val="0"/>
        </w:rPr>
        <w:t>40.00</w:t>
      </w:r>
      <w:r>
        <w:rPr>
          <w:color w:val="000000"/>
          <w:spacing w:val="0"/>
          <w:w w:val="100"/>
          <w:position w:val="0"/>
        </w:rPr>
        <w:t>万元用于“脚本化</w:t>
      </w:r>
      <w:r>
        <w:rPr>
          <w:color w:val="000000"/>
          <w:spacing w:val="0"/>
          <w:w w:val="100"/>
          <w:position w:val="0"/>
        </w:rPr>
        <w:t>POS</w:t>
      </w:r>
      <w:r>
        <w:rPr>
          <w:color w:val="000000"/>
          <w:spacing w:val="0"/>
          <w:w w:val="100"/>
          <w:position w:val="0"/>
        </w:rPr>
        <w:t>支撑系统设计及推广项目”</w:t>
      </w:r>
    </w:p>
    <w:p>
      <w:pPr>
        <w:pStyle w:val="Style26"/>
        <w:keepNext w:val="0"/>
        <w:keepLines w:val="0"/>
        <w:widowControl w:val="0"/>
        <w:numPr>
          <w:ilvl w:val="0"/>
          <w:numId w:val="29"/>
        </w:numPr>
        <w:shd w:val="clear" w:color="auto" w:fill="auto"/>
        <w:tabs>
          <w:tab w:pos="841" w:val="left"/>
        </w:tabs>
        <w:bidi w:val="0"/>
        <w:spacing w:before="0" w:after="0" w:line="471" w:lineRule="exact"/>
        <w:ind w:left="0" w:right="0"/>
        <w:jc w:val="both"/>
      </w:pPr>
      <w:bookmarkStart w:id="1068" w:name="bookmark1068"/>
      <w:bookmarkEnd w:id="1068"/>
      <w:r>
        <w:rPr>
          <w:color w:val="000000"/>
          <w:spacing w:val="0"/>
          <w:w w:val="100"/>
          <w:position w:val="0"/>
        </w:rPr>
        <w:t>根据深发改</w:t>
      </w:r>
      <w:r>
        <w:rPr>
          <w:color w:val="000000"/>
          <w:spacing w:val="0"/>
          <w:w w:val="100"/>
          <w:position w:val="0"/>
        </w:rPr>
        <w:t>[2011]169</w:t>
      </w:r>
      <w:r>
        <w:rPr>
          <w:color w:val="000000"/>
          <w:spacing w:val="0"/>
          <w:w w:val="100"/>
          <w:position w:val="0"/>
        </w:rPr>
        <w:t>号文件，本公司之子公司易联技术与深圳市科技工贸和信息化委员会签订了《深圳市互联 网产业发展专项资金项目合同书》，取得了项目专项补助资金</w:t>
      </w:r>
      <w:r>
        <w:rPr>
          <w:color w:val="000000"/>
          <w:spacing w:val="0"/>
          <w:w w:val="100"/>
          <w:position w:val="0"/>
        </w:rPr>
        <w:t>100.00</w:t>
      </w:r>
      <w:r>
        <w:rPr>
          <w:color w:val="000000"/>
          <w:spacing w:val="0"/>
          <w:w w:val="100"/>
          <w:position w:val="0"/>
        </w:rPr>
        <w:t>万元用于“爱用'网银宝'互联网支付系统研发项目”。</w:t>
      </w:r>
    </w:p>
    <w:p>
      <w:pPr>
        <w:pStyle w:val="Style26"/>
        <w:keepNext w:val="0"/>
        <w:keepLines w:val="0"/>
        <w:widowControl w:val="0"/>
        <w:numPr>
          <w:ilvl w:val="0"/>
          <w:numId w:val="29"/>
        </w:numPr>
        <w:shd w:val="clear" w:color="auto" w:fill="auto"/>
        <w:tabs>
          <w:tab w:pos="850" w:val="left"/>
        </w:tabs>
        <w:bidi w:val="0"/>
        <w:spacing w:before="0" w:after="0" w:line="471" w:lineRule="exact"/>
        <w:ind w:left="0" w:right="0"/>
        <w:jc w:val="both"/>
      </w:pPr>
      <w:bookmarkStart w:id="1069" w:name="bookmark1069"/>
      <w:bookmarkEnd w:id="1069"/>
      <w:r>
        <w:rPr>
          <w:color w:val="000000"/>
          <w:spacing w:val="0"/>
          <w:w w:val="100"/>
          <w:position w:val="0"/>
        </w:rPr>
        <w:t>根据深圳市发改委</w:t>
      </w:r>
      <w:r>
        <w:rPr>
          <w:color w:val="000000"/>
          <w:spacing w:val="0"/>
          <w:w w:val="100"/>
          <w:position w:val="0"/>
        </w:rPr>
        <w:t>[2012]825</w:t>
      </w:r>
      <w:r>
        <w:rPr>
          <w:color w:val="000000"/>
          <w:spacing w:val="0"/>
          <w:w w:val="100"/>
          <w:position w:val="0"/>
        </w:rPr>
        <w:t>号文件关于深圳市新国都技术股份有限公司电子支付综合平台产业化项目资金申请 报告的批复</w:t>
      </w:r>
      <w:r>
        <w:rPr>
          <w:color w:val="000000"/>
          <w:spacing w:val="0"/>
          <w:w w:val="100"/>
          <w:position w:val="0"/>
        </w:rPr>
        <w:t>，2012</w:t>
      </w:r>
      <w:r>
        <w:rPr>
          <w:color w:val="000000"/>
          <w:spacing w:val="0"/>
          <w:w w:val="100"/>
          <w:position w:val="0"/>
        </w:rPr>
        <w:t>年</w:t>
      </w:r>
      <w:r>
        <w:rPr>
          <w:color w:val="000000"/>
          <w:spacing w:val="0"/>
          <w:w w:val="100"/>
          <w:position w:val="0"/>
        </w:rPr>
        <w:t>7</w:t>
      </w:r>
      <w:r>
        <w:rPr>
          <w:color w:val="000000"/>
          <w:spacing w:val="0"/>
          <w:w w:val="100"/>
          <w:position w:val="0"/>
        </w:rPr>
        <w:t>月本公司取得项目补助资金</w:t>
      </w:r>
      <w:r>
        <w:rPr>
          <w:color w:val="000000"/>
          <w:spacing w:val="0"/>
          <w:w w:val="100"/>
          <w:position w:val="0"/>
        </w:rPr>
        <w:t>400.00</w:t>
      </w:r>
      <w:r>
        <w:rPr>
          <w:color w:val="000000"/>
          <w:spacing w:val="0"/>
          <w:w w:val="100"/>
          <w:position w:val="0"/>
        </w:rPr>
        <w:t>万元。</w:t>
      </w:r>
    </w:p>
    <w:p>
      <w:pPr>
        <w:pStyle w:val="Style26"/>
        <w:keepNext w:val="0"/>
        <w:keepLines w:val="0"/>
        <w:widowControl w:val="0"/>
        <w:numPr>
          <w:ilvl w:val="0"/>
          <w:numId w:val="29"/>
        </w:numPr>
        <w:shd w:val="clear" w:color="auto" w:fill="auto"/>
        <w:tabs>
          <w:tab w:pos="418" w:val="left"/>
        </w:tabs>
        <w:bidi w:val="0"/>
        <w:spacing w:before="0" w:after="0" w:line="471" w:lineRule="exact"/>
        <w:ind w:left="0" w:right="0"/>
        <w:jc w:val="both"/>
      </w:pPr>
      <w:bookmarkStart w:id="1070" w:name="bookmark1070"/>
      <w:bookmarkEnd w:id="1070"/>
      <w:r>
        <w:rPr>
          <w:color w:val="000000"/>
          <w:spacing w:val="0"/>
          <w:w w:val="100"/>
          <w:position w:val="0"/>
        </w:rPr>
        <w:t>根据深圳市战略性新兴产业发展专项资金</w:t>
      </w:r>
      <w:r>
        <w:rPr>
          <w:color w:val="000000"/>
          <w:spacing w:val="0"/>
          <w:w w:val="100"/>
          <w:position w:val="0"/>
        </w:rPr>
        <w:t>2012</w:t>
      </w:r>
      <w:r>
        <w:rPr>
          <w:color w:val="000000"/>
          <w:spacing w:val="0"/>
          <w:w w:val="100"/>
          <w:position w:val="0"/>
        </w:rPr>
        <w:t>年第三批资助项目(互联网产业)公示名单，</w:t>
      </w:r>
      <w:r>
        <w:rPr>
          <w:color w:val="000000"/>
          <w:spacing w:val="0"/>
          <w:w w:val="100"/>
          <w:position w:val="0"/>
        </w:rPr>
        <w:t>2012</w:t>
      </w:r>
      <w:r>
        <w:rPr>
          <w:color w:val="000000"/>
          <w:spacing w:val="0"/>
          <w:w w:val="100"/>
          <w:position w:val="0"/>
        </w:rPr>
        <w:t>年</w:t>
      </w:r>
      <w:r>
        <w:rPr>
          <w:color w:val="000000"/>
          <w:spacing w:val="0"/>
          <w:w w:val="100"/>
          <w:position w:val="0"/>
        </w:rPr>
        <w:t>11</w:t>
      </w:r>
      <w:r>
        <w:rPr>
          <w:color w:val="000000"/>
          <w:spacing w:val="0"/>
          <w:w w:val="100"/>
          <w:position w:val="0"/>
        </w:rPr>
        <w:t xml:space="preserve">月本公司 </w:t>
      </w:r>
      <w:r>
        <w:rPr>
          <w:color w:val="000000"/>
          <w:spacing w:val="0"/>
          <w:w w:val="100"/>
          <w:position w:val="0"/>
        </w:rPr>
        <w:t>之子公司易联技术取得深圳市财政委员会下发补助资金</w:t>
      </w:r>
      <w:r>
        <w:rPr>
          <w:color w:val="000000"/>
          <w:spacing w:val="0"/>
          <w:w w:val="100"/>
          <w:position w:val="0"/>
        </w:rPr>
        <w:t>80.00</w:t>
      </w:r>
      <w:r>
        <w:rPr>
          <w:color w:val="000000"/>
          <w:spacing w:val="0"/>
          <w:w w:val="100"/>
          <w:position w:val="0"/>
        </w:rPr>
        <w:t>万元。</w:t>
      </w:r>
    </w:p>
    <w:p>
      <w:pPr>
        <w:pStyle w:val="Style26"/>
        <w:keepNext w:val="0"/>
        <w:keepLines w:val="0"/>
        <w:widowControl w:val="0"/>
        <w:shd w:val="clear" w:color="auto" w:fill="auto"/>
        <w:tabs>
          <w:tab w:pos="901" w:val="left"/>
        </w:tabs>
        <w:bidi w:val="0"/>
        <w:spacing w:before="0" w:after="0" w:line="461" w:lineRule="exact"/>
        <w:ind w:left="0" w:right="0"/>
        <w:jc w:val="both"/>
      </w:pPr>
      <w:bookmarkStart w:id="1071" w:name="bookmark1071"/>
      <w:r>
        <w:rPr>
          <w:color w:val="000000"/>
          <w:spacing w:val="0"/>
          <w:w w:val="100"/>
          <w:position w:val="0"/>
        </w:rPr>
        <w:t>（</w:t>
      </w:r>
      <w:bookmarkEnd w:id="1071"/>
      <w:r>
        <w:rPr>
          <w:color w:val="000000"/>
          <w:spacing w:val="0"/>
          <w:w w:val="100"/>
          <w:position w:val="0"/>
        </w:rPr>
        <w:t>9）</w:t>
        <w:tab/>
      </w:r>
      <w:r>
        <w:rPr>
          <w:color w:val="000000"/>
          <w:spacing w:val="0"/>
          <w:w w:val="100"/>
          <w:position w:val="0"/>
        </w:rPr>
        <w:t>根据</w:t>
      </w:r>
      <w:r>
        <w:rPr>
          <w:color w:val="000000"/>
          <w:spacing w:val="0"/>
          <w:w w:val="100"/>
          <w:position w:val="0"/>
        </w:rPr>
        <w:t>2012</w:t>
      </w:r>
      <w:r>
        <w:rPr>
          <w:color w:val="000000"/>
          <w:spacing w:val="0"/>
          <w:w w:val="100"/>
          <w:position w:val="0"/>
        </w:rPr>
        <w:t>年度国际科技合作计划资助项目公示名单</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 xml:space="preserve">月本公司取得深圳市财政委员会下发补助资金 </w:t>
      </w:r>
      <w:r>
        <w:rPr>
          <w:color w:val="000000"/>
          <w:spacing w:val="0"/>
          <w:w w:val="100"/>
          <w:position w:val="0"/>
        </w:rPr>
        <w:t>40.00</w:t>
      </w:r>
      <w:r>
        <w:rPr>
          <w:color w:val="000000"/>
          <w:spacing w:val="0"/>
          <w:w w:val="100"/>
          <w:position w:val="0"/>
        </w:rPr>
        <w:t>万元。</w:t>
      </w:r>
    </w:p>
    <w:p>
      <w:pPr>
        <w:pStyle w:val="Style26"/>
        <w:keepNext w:val="0"/>
        <w:keepLines w:val="0"/>
        <w:widowControl w:val="0"/>
        <w:shd w:val="clear" w:color="auto" w:fill="auto"/>
        <w:tabs>
          <w:tab w:pos="982" w:val="left"/>
        </w:tabs>
        <w:bidi w:val="0"/>
        <w:spacing w:before="0" w:after="0" w:line="461" w:lineRule="exact"/>
        <w:ind w:left="0" w:right="0"/>
        <w:jc w:val="both"/>
      </w:pPr>
      <w:bookmarkStart w:id="1072" w:name="bookmark1072"/>
      <w:r>
        <w:rPr>
          <w:color w:val="000000"/>
          <w:spacing w:val="0"/>
          <w:w w:val="100"/>
          <w:position w:val="0"/>
        </w:rPr>
        <w:t>（</w:t>
      </w:r>
      <w:bookmarkEnd w:id="1072"/>
      <w:r>
        <w:rPr>
          <w:color w:val="000000"/>
          <w:spacing w:val="0"/>
          <w:w w:val="100"/>
          <w:position w:val="0"/>
        </w:rPr>
        <w:t>10）</w:t>
        <w:tab/>
      </w:r>
      <w:r>
        <w:rPr>
          <w:color w:val="000000"/>
          <w:spacing w:val="0"/>
          <w:w w:val="100"/>
          <w:position w:val="0"/>
        </w:rPr>
        <w:t>根据</w:t>
      </w:r>
      <w:r>
        <w:rPr>
          <w:color w:val="000000"/>
          <w:spacing w:val="0"/>
          <w:w w:val="100"/>
          <w:position w:val="0"/>
        </w:rPr>
        <w:t>2013</w:t>
      </w:r>
      <w:r>
        <w:rPr>
          <w:color w:val="000000"/>
          <w:spacing w:val="0"/>
          <w:w w:val="100"/>
          <w:position w:val="0"/>
        </w:rPr>
        <w:t>年技术创新计划技术开发项目（电子信息领域）公示名单，本公司取得深圳市财政委员会下发的补助 资金</w:t>
      </w:r>
      <w:r>
        <w:rPr>
          <w:color w:val="000000"/>
          <w:spacing w:val="0"/>
          <w:w w:val="100"/>
          <w:position w:val="0"/>
        </w:rPr>
        <w:t>120.00</w:t>
      </w:r>
      <w:r>
        <w:rPr>
          <w:color w:val="000000"/>
          <w:spacing w:val="0"/>
          <w:w w:val="100"/>
          <w:position w:val="0"/>
        </w:rPr>
        <w:t>万元。</w:t>
      </w:r>
    </w:p>
    <w:p>
      <w:pPr>
        <w:pStyle w:val="Style26"/>
        <w:keepNext w:val="0"/>
        <w:keepLines w:val="0"/>
        <w:widowControl w:val="0"/>
        <w:shd w:val="clear" w:color="auto" w:fill="auto"/>
        <w:tabs>
          <w:tab w:pos="987" w:val="left"/>
        </w:tabs>
        <w:bidi w:val="0"/>
        <w:spacing w:before="0" w:after="0" w:line="461" w:lineRule="exact"/>
        <w:ind w:left="0" w:right="0"/>
        <w:jc w:val="both"/>
      </w:pPr>
      <w:bookmarkStart w:id="1073" w:name="bookmark1073"/>
      <w:r>
        <w:rPr>
          <w:color w:val="000000"/>
          <w:spacing w:val="0"/>
          <w:w w:val="100"/>
          <w:position w:val="0"/>
        </w:rPr>
        <w:t>（</w:t>
      </w:r>
      <w:bookmarkEnd w:id="1073"/>
      <w:r>
        <w:rPr>
          <w:color w:val="000000"/>
          <w:spacing w:val="0"/>
          <w:w w:val="100"/>
          <w:position w:val="0"/>
        </w:rPr>
        <w:t>11）</w:t>
        <w:tab/>
      </w:r>
      <w:r>
        <w:rPr>
          <w:color w:val="000000"/>
          <w:spacing w:val="0"/>
          <w:w w:val="100"/>
          <w:position w:val="0"/>
        </w:rPr>
        <w:t>根据福田区产业发展专项资金</w:t>
      </w:r>
      <w:r>
        <w:rPr>
          <w:color w:val="000000"/>
          <w:spacing w:val="0"/>
          <w:w w:val="100"/>
          <w:position w:val="0"/>
        </w:rPr>
        <w:t>2012</w:t>
      </w:r>
      <w:r>
        <w:rPr>
          <w:color w:val="000000"/>
          <w:spacing w:val="0"/>
          <w:w w:val="100"/>
          <w:position w:val="0"/>
        </w:rPr>
        <w:t>年第二批拟支持企业（个人）及项目名单，本公司取得深圳市财政委员会下 发的补助资金</w:t>
      </w:r>
      <w:r>
        <w:rPr>
          <w:color w:val="000000"/>
          <w:spacing w:val="0"/>
          <w:w w:val="100"/>
          <w:position w:val="0"/>
        </w:rPr>
        <w:t>300,000.00</w:t>
      </w:r>
      <w:r>
        <w:rPr>
          <w:color w:val="000000"/>
          <w:spacing w:val="0"/>
          <w:w w:val="100"/>
          <w:position w:val="0"/>
        </w:rPr>
        <w:t>元。</w:t>
      </w:r>
    </w:p>
    <w:p>
      <w:pPr>
        <w:pStyle w:val="Style26"/>
        <w:keepNext w:val="0"/>
        <w:keepLines w:val="0"/>
        <w:widowControl w:val="0"/>
        <w:shd w:val="clear" w:color="auto" w:fill="auto"/>
        <w:tabs>
          <w:tab w:pos="911" w:val="left"/>
        </w:tabs>
        <w:bidi w:val="0"/>
        <w:spacing w:before="0" w:after="0" w:line="461" w:lineRule="exact"/>
        <w:ind w:left="0" w:right="0"/>
        <w:jc w:val="left"/>
      </w:pPr>
      <w:bookmarkStart w:id="1074" w:name="bookmark1074"/>
      <w:r>
        <w:rPr>
          <w:color w:val="000000"/>
          <w:spacing w:val="0"/>
          <w:w w:val="100"/>
          <w:position w:val="0"/>
        </w:rPr>
        <w:t>（</w:t>
      </w:r>
      <w:bookmarkEnd w:id="1074"/>
      <w:r>
        <w:rPr>
          <w:color w:val="000000"/>
          <w:spacing w:val="0"/>
          <w:w w:val="100"/>
          <w:position w:val="0"/>
        </w:rPr>
        <w:t>12）</w:t>
        <w:tab/>
      </w:r>
      <w:r>
        <w:rPr>
          <w:color w:val="000000"/>
          <w:spacing w:val="0"/>
          <w:w w:val="100"/>
          <w:position w:val="0"/>
        </w:rPr>
        <w:t>本公司之子公司南京新国都公司取得南京市软件协会的软件产品补贴、软件企业认定奖励</w:t>
      </w:r>
      <w:r>
        <w:rPr>
          <w:color w:val="000000"/>
          <w:spacing w:val="0"/>
          <w:w w:val="100"/>
          <w:position w:val="0"/>
        </w:rPr>
        <w:t>17,500.00</w:t>
      </w:r>
      <w:r>
        <w:rPr>
          <w:color w:val="000000"/>
          <w:spacing w:val="0"/>
          <w:w w:val="100"/>
          <w:position w:val="0"/>
        </w:rPr>
        <w:t>元。</w:t>
      </w:r>
    </w:p>
    <w:p>
      <w:pPr>
        <w:pStyle w:val="Style26"/>
        <w:keepNext w:val="0"/>
        <w:keepLines w:val="0"/>
        <w:widowControl w:val="0"/>
        <w:shd w:val="clear" w:color="auto" w:fill="auto"/>
        <w:tabs>
          <w:tab w:pos="911" w:val="left"/>
        </w:tabs>
        <w:bidi w:val="0"/>
        <w:spacing w:before="0" w:after="0" w:line="461" w:lineRule="exact"/>
        <w:ind w:left="0" w:right="0"/>
        <w:jc w:val="left"/>
      </w:pPr>
      <w:bookmarkStart w:id="1075" w:name="bookmark1075"/>
      <w:r>
        <w:rPr>
          <w:color w:val="000000"/>
          <w:spacing w:val="0"/>
          <w:w w:val="100"/>
          <w:position w:val="0"/>
        </w:rPr>
        <w:t>（</w:t>
      </w:r>
      <w:bookmarkEnd w:id="1075"/>
      <w:r>
        <w:rPr>
          <w:color w:val="000000"/>
          <w:spacing w:val="0"/>
          <w:w w:val="100"/>
          <w:position w:val="0"/>
        </w:rPr>
        <w:t>13）</w:t>
        <w:tab/>
      </w:r>
      <w:r>
        <w:rPr>
          <w:color w:val="000000"/>
          <w:spacing w:val="0"/>
          <w:w w:val="100"/>
          <w:position w:val="0"/>
        </w:rPr>
        <w:t>本公司之子公司南京新国都公司取得栖霞区发改局软件补助资金</w:t>
      </w:r>
      <w:r>
        <w:rPr>
          <w:color w:val="000000"/>
          <w:spacing w:val="0"/>
          <w:w w:val="100"/>
          <w:position w:val="0"/>
        </w:rPr>
        <w:t>32,000.00</w:t>
      </w:r>
      <w:r>
        <w:rPr>
          <w:color w:val="000000"/>
          <w:spacing w:val="0"/>
          <w:w w:val="100"/>
          <w:position w:val="0"/>
        </w:rPr>
        <w:t>元。</w:t>
      </w:r>
    </w:p>
    <w:p>
      <w:pPr>
        <w:pStyle w:val="Style26"/>
        <w:keepNext w:val="0"/>
        <w:keepLines w:val="0"/>
        <w:widowControl w:val="0"/>
        <w:shd w:val="clear" w:color="auto" w:fill="auto"/>
        <w:tabs>
          <w:tab w:pos="911" w:val="left"/>
        </w:tabs>
        <w:bidi w:val="0"/>
        <w:spacing w:before="0" w:after="0" w:line="461" w:lineRule="exact"/>
        <w:ind w:left="0" w:right="0"/>
        <w:jc w:val="left"/>
      </w:pPr>
      <w:bookmarkStart w:id="1076" w:name="bookmark1076"/>
      <w:r>
        <w:rPr>
          <w:color w:val="000000"/>
          <w:spacing w:val="0"/>
          <w:w w:val="100"/>
          <w:position w:val="0"/>
        </w:rPr>
        <w:t>（</w:t>
      </w:r>
      <w:bookmarkEnd w:id="1076"/>
      <w:r>
        <w:rPr>
          <w:color w:val="000000"/>
          <w:spacing w:val="0"/>
          <w:w w:val="100"/>
          <w:position w:val="0"/>
        </w:rPr>
        <w:t>14）</w:t>
        <w:tab/>
      </w:r>
      <w:r>
        <w:rPr>
          <w:color w:val="000000"/>
          <w:spacing w:val="0"/>
          <w:w w:val="100"/>
          <w:position w:val="0"/>
        </w:rPr>
        <w:t>本公司取得深圳市知识产权局资助周转金</w:t>
      </w:r>
      <w:r>
        <w:rPr>
          <w:color w:val="000000"/>
          <w:spacing w:val="0"/>
          <w:w w:val="100"/>
          <w:position w:val="0"/>
        </w:rPr>
        <w:t>80,000.00</w:t>
      </w:r>
      <w:r>
        <w:rPr>
          <w:color w:val="000000"/>
          <w:spacing w:val="0"/>
          <w:w w:val="100"/>
          <w:position w:val="0"/>
        </w:rPr>
        <w:t>元。</w:t>
      </w:r>
    </w:p>
    <w:p>
      <w:pPr>
        <w:pStyle w:val="Style26"/>
        <w:keepNext w:val="0"/>
        <w:keepLines w:val="0"/>
        <w:widowControl w:val="0"/>
        <w:shd w:val="clear" w:color="auto" w:fill="auto"/>
        <w:tabs>
          <w:tab w:pos="911" w:val="left"/>
        </w:tabs>
        <w:bidi w:val="0"/>
        <w:spacing w:before="0" w:after="0" w:line="461" w:lineRule="exact"/>
        <w:ind w:left="0" w:right="0"/>
        <w:jc w:val="left"/>
      </w:pPr>
      <w:bookmarkStart w:id="1077" w:name="bookmark1077"/>
      <w:r>
        <w:rPr>
          <w:color w:val="000000"/>
          <w:spacing w:val="0"/>
          <w:w w:val="100"/>
          <w:position w:val="0"/>
        </w:rPr>
        <w:t>（</w:t>
      </w:r>
      <w:bookmarkEnd w:id="1077"/>
      <w:r>
        <w:rPr>
          <w:color w:val="000000"/>
          <w:spacing w:val="0"/>
          <w:w w:val="100"/>
          <w:position w:val="0"/>
        </w:rPr>
        <w:t>15）</w:t>
        <w:tab/>
      </w:r>
      <w:r>
        <w:rPr>
          <w:color w:val="000000"/>
          <w:spacing w:val="0"/>
          <w:w w:val="100"/>
          <w:position w:val="0"/>
        </w:rPr>
        <w:t>本公司取得深圳市财政局下发的产业发展专项资金财政贡献奖励</w:t>
      </w:r>
      <w:r>
        <w:rPr>
          <w:color w:val="000000"/>
          <w:spacing w:val="0"/>
          <w:w w:val="100"/>
          <w:position w:val="0"/>
        </w:rPr>
        <w:t>106,600.00</w:t>
      </w:r>
      <w:r>
        <w:rPr>
          <w:color w:val="000000"/>
          <w:spacing w:val="0"/>
          <w:w w:val="100"/>
          <w:position w:val="0"/>
        </w:rPr>
        <w:t>元。</w:t>
      </w:r>
    </w:p>
    <w:p>
      <w:pPr>
        <w:pStyle w:val="Style26"/>
        <w:keepNext w:val="0"/>
        <w:keepLines w:val="0"/>
        <w:widowControl w:val="0"/>
        <w:shd w:val="clear" w:color="auto" w:fill="auto"/>
        <w:tabs>
          <w:tab w:pos="911" w:val="left"/>
        </w:tabs>
        <w:bidi w:val="0"/>
        <w:spacing w:before="0" w:after="0" w:line="461" w:lineRule="exact"/>
        <w:ind w:left="0" w:right="0"/>
        <w:jc w:val="left"/>
      </w:pPr>
      <w:bookmarkStart w:id="1078" w:name="bookmark1078"/>
      <w:r>
        <w:rPr>
          <w:color w:val="000000"/>
          <w:spacing w:val="0"/>
          <w:w w:val="100"/>
          <w:position w:val="0"/>
        </w:rPr>
        <w:t>（</w:t>
      </w:r>
      <w:bookmarkEnd w:id="1078"/>
      <w:r>
        <w:rPr>
          <w:color w:val="000000"/>
          <w:spacing w:val="0"/>
          <w:w w:val="100"/>
          <w:position w:val="0"/>
        </w:rPr>
        <w:t>16）</w:t>
        <w:tab/>
      </w:r>
      <w:r>
        <w:rPr>
          <w:color w:val="000000"/>
          <w:spacing w:val="0"/>
          <w:w w:val="100"/>
          <w:position w:val="0"/>
        </w:rPr>
        <w:t>本公司取得知识产权专项奖励</w:t>
      </w:r>
      <w:r>
        <w:rPr>
          <w:color w:val="000000"/>
          <w:spacing w:val="0"/>
          <w:w w:val="100"/>
          <w:position w:val="0"/>
        </w:rPr>
        <w:t>14,400.00</w:t>
      </w:r>
      <w:r>
        <w:rPr>
          <w:color w:val="000000"/>
          <w:spacing w:val="0"/>
          <w:w w:val="100"/>
          <w:position w:val="0"/>
        </w:rPr>
        <w:t>元。</w:t>
      </w:r>
    </w:p>
    <w:p>
      <w:pPr>
        <w:pStyle w:val="Style26"/>
        <w:keepNext w:val="0"/>
        <w:keepLines w:val="0"/>
        <w:widowControl w:val="0"/>
        <w:shd w:val="clear" w:color="auto" w:fill="auto"/>
        <w:tabs>
          <w:tab w:pos="911" w:val="left"/>
        </w:tabs>
        <w:bidi w:val="0"/>
        <w:spacing w:before="0" w:after="0" w:line="461" w:lineRule="exact"/>
        <w:ind w:left="0" w:right="0"/>
        <w:jc w:val="left"/>
      </w:pPr>
      <w:bookmarkStart w:id="1079" w:name="bookmark1079"/>
      <w:r>
        <w:rPr>
          <w:color w:val="000000"/>
          <w:spacing w:val="0"/>
          <w:w w:val="100"/>
          <w:position w:val="0"/>
        </w:rPr>
        <w:t>（</w:t>
      </w:r>
      <w:bookmarkEnd w:id="1079"/>
      <w:r>
        <w:rPr>
          <w:color w:val="000000"/>
          <w:spacing w:val="0"/>
          <w:w w:val="100"/>
          <w:position w:val="0"/>
        </w:rPr>
        <w:t>17）</w:t>
        <w:tab/>
      </w:r>
      <w:r>
        <w:rPr>
          <w:color w:val="000000"/>
          <w:spacing w:val="0"/>
          <w:w w:val="100"/>
          <w:position w:val="0"/>
        </w:rPr>
        <w:t>本公司取得深圳市财政局下发的技术创新龙头企业认定支持奖励</w:t>
      </w:r>
      <w:r>
        <w:rPr>
          <w:color w:val="000000"/>
          <w:spacing w:val="0"/>
          <w:w w:val="100"/>
          <w:position w:val="0"/>
        </w:rPr>
        <w:t>100,000.00</w:t>
      </w:r>
      <w:r>
        <w:rPr>
          <w:color w:val="000000"/>
          <w:spacing w:val="0"/>
          <w:w w:val="100"/>
          <w:position w:val="0"/>
        </w:rPr>
        <w:t>元。</w:t>
      </w:r>
    </w:p>
    <w:p>
      <w:pPr>
        <w:pStyle w:val="Style26"/>
        <w:keepNext w:val="0"/>
        <w:keepLines w:val="0"/>
        <w:widowControl w:val="0"/>
        <w:shd w:val="clear" w:color="auto" w:fill="auto"/>
        <w:tabs>
          <w:tab w:pos="911" w:val="left"/>
        </w:tabs>
        <w:bidi w:val="0"/>
        <w:spacing w:before="0" w:after="0" w:line="461" w:lineRule="exact"/>
        <w:ind w:left="0" w:right="0"/>
        <w:jc w:val="left"/>
      </w:pPr>
      <w:bookmarkStart w:id="1080" w:name="bookmark1080"/>
      <w:r>
        <w:rPr>
          <w:color w:val="000000"/>
          <w:spacing w:val="0"/>
          <w:w w:val="100"/>
          <w:position w:val="0"/>
        </w:rPr>
        <w:t>（</w:t>
      </w:r>
      <w:bookmarkEnd w:id="1080"/>
      <w:r>
        <w:rPr>
          <w:color w:val="000000"/>
          <w:spacing w:val="0"/>
          <w:w w:val="100"/>
          <w:position w:val="0"/>
        </w:rPr>
        <w:t>18）</w:t>
        <w:tab/>
      </w:r>
      <w:r>
        <w:rPr>
          <w:color w:val="000000"/>
          <w:spacing w:val="0"/>
          <w:w w:val="100"/>
          <w:position w:val="0"/>
        </w:rPr>
        <w:t>本公司取得</w:t>
      </w:r>
      <w:r>
        <w:rPr>
          <w:color w:val="000000"/>
          <w:spacing w:val="0"/>
          <w:w w:val="100"/>
          <w:position w:val="0"/>
        </w:rPr>
        <w:t>2012</w:t>
      </w:r>
      <w:r>
        <w:rPr>
          <w:color w:val="000000"/>
          <w:spacing w:val="0"/>
          <w:w w:val="100"/>
          <w:position w:val="0"/>
        </w:rPr>
        <w:t>年度深圳市科学技术奖奖金</w:t>
      </w:r>
      <w:r>
        <w:rPr>
          <w:color w:val="000000"/>
          <w:spacing w:val="0"/>
          <w:w w:val="100"/>
          <w:position w:val="0"/>
        </w:rPr>
        <w:t>200,000.00</w:t>
      </w:r>
      <w:r>
        <w:rPr>
          <w:color w:val="000000"/>
          <w:spacing w:val="0"/>
          <w:w w:val="100"/>
          <w:position w:val="0"/>
        </w:rPr>
        <w:t>元。</w:t>
      </w:r>
    </w:p>
    <w:p>
      <w:pPr>
        <w:pStyle w:val="Style26"/>
        <w:keepNext w:val="0"/>
        <w:keepLines w:val="0"/>
        <w:widowControl w:val="0"/>
        <w:shd w:val="clear" w:color="auto" w:fill="auto"/>
        <w:tabs>
          <w:tab w:pos="911" w:val="left"/>
        </w:tabs>
        <w:bidi w:val="0"/>
        <w:spacing w:before="0" w:after="0" w:line="461" w:lineRule="exact"/>
        <w:ind w:left="0" w:right="0"/>
        <w:jc w:val="left"/>
      </w:pPr>
      <w:bookmarkStart w:id="1081" w:name="bookmark1081"/>
      <w:r>
        <w:rPr>
          <w:color w:val="000000"/>
          <w:spacing w:val="0"/>
          <w:w w:val="100"/>
          <w:position w:val="0"/>
        </w:rPr>
        <w:t>（</w:t>
      </w:r>
      <w:bookmarkEnd w:id="1081"/>
      <w:r>
        <w:rPr>
          <w:color w:val="000000"/>
          <w:spacing w:val="0"/>
          <w:w w:val="100"/>
          <w:position w:val="0"/>
        </w:rPr>
        <w:t>19）</w:t>
        <w:tab/>
      </w:r>
      <w:r>
        <w:rPr>
          <w:color w:val="000000"/>
          <w:spacing w:val="0"/>
          <w:w w:val="100"/>
          <w:position w:val="0"/>
        </w:rPr>
        <w:t>本公司之子公司易联技术取得科技型中小企业技术创新基金</w:t>
      </w:r>
      <w:r>
        <w:rPr>
          <w:color w:val="000000"/>
          <w:spacing w:val="0"/>
          <w:w w:val="100"/>
          <w:position w:val="0"/>
        </w:rPr>
        <w:t>420,000.00</w:t>
      </w:r>
      <w:r>
        <w:rPr>
          <w:color w:val="000000"/>
          <w:spacing w:val="0"/>
          <w:w w:val="100"/>
          <w:position w:val="0"/>
        </w:rPr>
        <w:t>元。</w:t>
      </w:r>
    </w:p>
    <w:p>
      <w:pPr>
        <w:pStyle w:val="Style26"/>
        <w:keepNext w:val="0"/>
        <w:keepLines w:val="0"/>
        <w:widowControl w:val="0"/>
        <w:shd w:val="clear" w:color="auto" w:fill="auto"/>
        <w:tabs>
          <w:tab w:pos="911" w:val="left"/>
        </w:tabs>
        <w:bidi w:val="0"/>
        <w:spacing w:before="0" w:after="460" w:line="461" w:lineRule="exact"/>
        <w:ind w:left="0" w:right="0"/>
        <w:jc w:val="left"/>
      </w:pPr>
      <w:bookmarkStart w:id="1082" w:name="bookmark1082"/>
      <w:r>
        <w:rPr>
          <w:color w:val="000000"/>
          <w:spacing w:val="0"/>
          <w:w w:val="100"/>
          <w:position w:val="0"/>
        </w:rPr>
        <w:t>（</w:t>
      </w:r>
      <w:bookmarkEnd w:id="1082"/>
      <w:r>
        <w:rPr>
          <w:color w:val="000000"/>
          <w:spacing w:val="0"/>
          <w:w w:val="100"/>
          <w:position w:val="0"/>
        </w:rPr>
        <w:t>20）</w:t>
        <w:tab/>
      </w:r>
      <w:r>
        <w:rPr>
          <w:color w:val="000000"/>
          <w:spacing w:val="0"/>
          <w:w w:val="100"/>
          <w:position w:val="0"/>
        </w:rPr>
        <w:t>本公司之子公司易联技术取得易联</w:t>
      </w:r>
      <w:r>
        <w:rPr>
          <w:color w:val="000000"/>
          <w:spacing w:val="0"/>
          <w:w w:val="100"/>
          <w:position w:val="0"/>
        </w:rPr>
        <w:t>pos</w:t>
      </w:r>
      <w:r>
        <w:rPr>
          <w:color w:val="000000"/>
          <w:spacing w:val="0"/>
          <w:w w:val="100"/>
          <w:position w:val="0"/>
        </w:rPr>
        <w:t>电子签名技术研发项目资金</w:t>
      </w:r>
      <w:r>
        <w:rPr>
          <w:color w:val="000000"/>
          <w:spacing w:val="0"/>
          <w:w w:val="100"/>
          <w:position w:val="0"/>
        </w:rPr>
        <w:t>1,500,000.00</w:t>
      </w:r>
      <w:r>
        <w:rPr>
          <w:color w:val="000000"/>
          <w:spacing w:val="0"/>
          <w:w w:val="100"/>
          <w:position w:val="0"/>
        </w:rPr>
        <w:t>元。</w:t>
      </w:r>
    </w:p>
    <w:p>
      <w:pPr>
        <w:pStyle w:val="Style30"/>
        <w:keepNext/>
        <w:keepLines/>
        <w:widowControl w:val="0"/>
        <w:shd w:val="clear" w:color="auto" w:fill="auto"/>
        <w:bidi w:val="0"/>
        <w:spacing w:before="0" w:after="36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4</w:t>
      </w:r>
      <w:bookmarkEnd w:id="1085"/>
      <w:r>
        <w:rPr>
          <w:rFonts w:ascii="Times New Roman" w:eastAsia="Times New Roman" w:hAnsi="Times New Roman" w:cs="Times New Roman"/>
          <w:color w:val="000000"/>
          <w:spacing w:val="0"/>
          <w:w w:val="100"/>
          <w:position w:val="0"/>
        </w:rPr>
        <w:t>7</w:t>
      </w:r>
      <w:r>
        <w:rPr>
          <w:color w:val="000000"/>
          <w:spacing w:val="0"/>
          <w:w w:val="100"/>
          <w:position w:val="0"/>
        </w:rPr>
        <w:t>、股本</w:t>
      </w:r>
      <w:bookmarkEnd w:id="1083"/>
      <w:bookmarkEnd w:id="1084"/>
      <w:bookmarkEnd w:id="108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114,300,000.00</w:t>
            </w:r>
          </w:p>
        </w:tc>
      </w:tr>
    </w:tbl>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30"/>
        <w:keepNext/>
        <w:keepLines/>
        <w:widowControl w:val="0"/>
        <w:shd w:val="clear" w:color="auto" w:fill="auto"/>
        <w:tabs>
          <w:tab w:pos="488" w:val="left"/>
        </w:tabs>
        <w:bidi w:val="0"/>
        <w:spacing w:before="0" w:after="36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4</w:t>
      </w:r>
      <w:bookmarkEnd w:id="1089"/>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087"/>
      <w:bookmarkEnd w:id="1088"/>
      <w:bookmarkEnd w:id="1090"/>
    </w:p>
    <w:p>
      <w:pPr>
        <w:pStyle w:val="Style30"/>
        <w:keepNext/>
        <w:keepLines/>
        <w:widowControl w:val="0"/>
        <w:shd w:val="clear" w:color="auto" w:fill="auto"/>
        <w:tabs>
          <w:tab w:pos="488" w:val="left"/>
        </w:tabs>
        <w:bidi w:val="0"/>
        <w:spacing w:before="0" w:after="360" w:line="240" w:lineRule="auto"/>
        <w:ind w:left="0" w:right="0" w:firstLine="0"/>
        <w:jc w:val="left"/>
      </w:pPr>
      <w:bookmarkStart w:id="1087" w:name="bookmark1087"/>
      <w:bookmarkStart w:id="1088" w:name="bookmark1088"/>
      <w:bookmarkStart w:id="1091" w:name="bookmark1091"/>
      <w:bookmarkStart w:id="1092" w:name="bookmark1092"/>
      <w:r>
        <w:rPr>
          <w:rFonts w:ascii="Times New Roman" w:eastAsia="Times New Roman" w:hAnsi="Times New Roman" w:cs="Times New Roman"/>
          <w:color w:val="000000"/>
          <w:spacing w:val="0"/>
          <w:w w:val="100"/>
          <w:position w:val="0"/>
        </w:rPr>
        <w:t>4</w:t>
      </w:r>
      <w:bookmarkEnd w:id="1091"/>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087"/>
      <w:bookmarkEnd w:id="1088"/>
      <w:bookmarkEnd w:id="1092"/>
    </w:p>
    <w:p>
      <w:pPr>
        <w:pStyle w:val="Style30"/>
        <w:keepNext/>
        <w:keepLines/>
        <w:widowControl w:val="0"/>
        <w:shd w:val="clear" w:color="auto" w:fill="auto"/>
        <w:tabs>
          <w:tab w:pos="488" w:val="left"/>
        </w:tabs>
        <w:bidi w:val="0"/>
        <w:spacing w:before="0" w:after="360" w:line="240" w:lineRule="auto"/>
        <w:ind w:left="0" w:right="0" w:firstLine="0"/>
        <w:jc w:val="left"/>
      </w:pPr>
      <w:bookmarkStart w:id="1087" w:name="bookmark1087"/>
      <w:bookmarkStart w:id="1088" w:name="bookmark1088"/>
      <w:bookmarkStart w:id="1093" w:name="bookmark1093"/>
      <w:bookmarkStart w:id="1094" w:name="bookmark1094"/>
      <w:r>
        <w:rPr>
          <w:rFonts w:ascii="Times New Roman" w:eastAsia="Times New Roman" w:hAnsi="Times New Roman" w:cs="Times New Roman"/>
          <w:color w:val="000000"/>
          <w:spacing w:val="0"/>
          <w:w w:val="100"/>
          <w:position w:val="0"/>
        </w:rPr>
        <w:t>5</w:t>
      </w:r>
      <w:bookmarkEnd w:id="1093"/>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087"/>
      <w:bookmarkEnd w:id="1088"/>
      <w:bookmarkEnd w:id="109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641,920,393.65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641,920,393.65</w:t>
            </w:r>
          </w:p>
        </w:tc>
      </w:tr>
    </w:tbl>
    <w:p>
      <w:pPr>
        <w:spacing w:lineRule="exact" w:line="1"/>
        <w:rPr>
          <w:sz w:val="2"/>
          <w:szCs w:val="2"/>
        </w:rPr>
      </w:pPr>
      <w:r>
        <w:br w:type="page"/>
      </w:r>
    </w:p>
    <w:tbl>
      <w:tblPr>
        <w:tblOverlap w:val="never"/>
        <w:jc w:val="center"/>
        <w:tblLayout w:type="fixed"/>
      </w:tblPr>
      <w:tblGrid>
        <w:gridCol w:w="2395"/>
        <w:gridCol w:w="1862"/>
        <w:gridCol w:w="1992"/>
        <w:gridCol w:w="1728"/>
        <w:gridCol w:w="1603"/>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641,920,393.65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641,920,393.65</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资本公积说明</w:t>
      </w:r>
    </w:p>
    <w:p>
      <w:pPr>
        <w:pStyle w:val="Style30"/>
        <w:keepNext/>
        <w:keepLines/>
        <w:widowControl w:val="0"/>
        <w:shd w:val="clear" w:color="auto" w:fill="auto"/>
        <w:bidi w:val="0"/>
        <w:spacing w:before="0" w:after="36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5</w:t>
      </w:r>
      <w:bookmarkEnd w:id="1097"/>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095"/>
      <w:bookmarkEnd w:id="1096"/>
      <w:bookmarkEnd w:id="109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12,716,911.13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1,478,059.67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14,194,970.80</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12,716,911.13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1,478,059.67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14,194,970.80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盈余公积说明，用盈余公积转增股本、弥补亏损、分派股利的，应说明有关决议</w:t>
      </w:r>
    </w:p>
    <w:p>
      <w:pPr>
        <w:pStyle w:val="Style30"/>
        <w:keepNext/>
        <w:keepLines/>
        <w:widowControl w:val="0"/>
        <w:shd w:val="clear" w:color="auto" w:fill="auto"/>
        <w:tabs>
          <w:tab w:pos="488" w:val="left"/>
        </w:tabs>
        <w:bidi w:val="0"/>
        <w:spacing w:before="0" w:after="32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5</w:t>
      </w:r>
      <w:bookmarkEnd w:id="1101"/>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099"/>
      <w:bookmarkEnd w:id="1100"/>
      <w:bookmarkEnd w:id="1102"/>
    </w:p>
    <w:p>
      <w:pPr>
        <w:pStyle w:val="Style30"/>
        <w:keepNext/>
        <w:keepLines/>
        <w:widowControl w:val="0"/>
        <w:shd w:val="clear" w:color="auto" w:fill="auto"/>
        <w:tabs>
          <w:tab w:pos="488" w:val="left"/>
        </w:tabs>
        <w:bidi w:val="0"/>
        <w:spacing w:before="0" w:after="360" w:line="240" w:lineRule="auto"/>
        <w:ind w:left="0" w:right="0" w:firstLine="0"/>
        <w:jc w:val="left"/>
      </w:pPr>
      <w:bookmarkStart w:id="1099" w:name="bookmark1099"/>
      <w:bookmarkStart w:id="1100" w:name="bookmark1100"/>
      <w:bookmarkStart w:id="1103" w:name="bookmark1103"/>
      <w:bookmarkStart w:id="1104" w:name="bookmark1104"/>
      <w:r>
        <w:rPr>
          <w:rFonts w:ascii="Times New Roman" w:eastAsia="Times New Roman" w:hAnsi="Times New Roman" w:cs="Times New Roman"/>
          <w:color w:val="000000"/>
          <w:spacing w:val="0"/>
          <w:w w:val="100"/>
          <w:position w:val="0"/>
        </w:rPr>
        <w:t>5</w:t>
      </w:r>
      <w:bookmarkEnd w:id="1103"/>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099"/>
      <w:bookmarkEnd w:id="1100"/>
      <w:bookmarkEnd w:id="1104"/>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720"/>
        <w:gridCol w:w="3730"/>
        <w:gridCol w:w="2131"/>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214,840,028.55</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214,840,028.55</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54,940,058.49</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1,478,059.67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5,715,000.00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262,587,027.37</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5</w:t>
      </w:r>
      <w:bookmarkEnd w:id="1107"/>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105"/>
      <w:bookmarkEnd w:id="1106"/>
      <w:bookmarkEnd w:id="1108"/>
    </w:p>
    <w:p>
      <w:pPr>
        <w:pStyle w:val="Style30"/>
        <w:keepNext/>
        <w:keepLines/>
        <w:widowControl w:val="0"/>
        <w:shd w:val="clear" w:color="auto" w:fill="auto"/>
        <w:bidi w:val="0"/>
        <w:spacing w:before="0" w:after="360" w:line="240" w:lineRule="auto"/>
        <w:ind w:left="0" w:right="0" w:firstLine="0"/>
        <w:jc w:val="left"/>
      </w:pPr>
      <w:bookmarkStart w:id="1105" w:name="bookmark1105"/>
      <w:bookmarkStart w:id="1106" w:name="bookmark1106"/>
      <w:bookmarkStart w:id="1109" w:name="bookmark11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105"/>
      <w:bookmarkEnd w:id="1106"/>
      <w:bookmarkEnd w:id="1109"/>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498,376,442.74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494,315,894.67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801,325.00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759,150.00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309,530,557.90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294,528,706.61</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140"/>
        <w:jc w:val="left"/>
      </w:pPr>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10"/>
      <w:bookmarkEnd w:id="1111"/>
      <w:bookmarkEnd w:id="1112"/>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bl>
    <w:p>
      <w:pPr>
        <w:spacing w:lineRule="exact" w:line="1"/>
        <w:rPr>
          <w:sz w:val="2"/>
          <w:szCs w:val="2"/>
        </w:rPr>
      </w:pPr>
      <w:r>
        <w:br w:type="page"/>
      </w:r>
    </w:p>
    <w:tbl>
      <w:tblPr>
        <w:tblOverlap w:val="never"/>
        <w:jc w:val="center"/>
        <w:tblLayout w:type="fixed"/>
      </w:tblPr>
      <w:tblGrid>
        <w:gridCol w:w="2530"/>
        <w:gridCol w:w="1728"/>
        <w:gridCol w:w="1858"/>
        <w:gridCol w:w="1728"/>
        <w:gridCol w:w="1738"/>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银行卡电子支付终端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498,376,442.74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309,075,911.40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494,315,894.67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293,688,072.41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498,376,442.74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309,075,911.40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494,315,894.67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293,688,072.41</w:t>
            </w:r>
          </w:p>
        </w:tc>
      </w:tr>
    </w:tbl>
    <w:p>
      <w:pPr>
        <w:widowControl w:val="0"/>
        <w:spacing w:after="299" w:line="1" w:lineRule="exact"/>
      </w:pPr>
    </w:p>
    <w:p>
      <w:pPr>
        <w:pStyle w:val="Style30"/>
        <w:keepNext/>
        <w:keepLines/>
        <w:widowControl w:val="0"/>
        <w:numPr>
          <w:ilvl w:val="0"/>
          <w:numId w:val="31"/>
        </w:numPr>
        <w:shd w:val="clear" w:color="auto" w:fill="auto"/>
        <w:bidi w:val="0"/>
        <w:spacing w:before="0" w:after="36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主营业务(分产品)</w:t>
      </w:r>
      <w:bookmarkEnd w:id="1113"/>
      <w:bookmarkEnd w:id="1114"/>
      <w:bookmarkEnd w:id="111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w:t>
            </w:r>
            <w:r>
              <w:rPr>
                <w:color w:val="000000"/>
                <w:spacing w:val="0"/>
                <w:w w:val="100"/>
                <w:position w:val="0"/>
              </w:rPr>
              <w:t>机销售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477,134,982.20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304,945,722.24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475,525,661.62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290,430,957.41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w:t>
            </w:r>
            <w:r>
              <w:rPr>
                <w:color w:val="000000"/>
                <w:spacing w:val="0"/>
                <w:w w:val="100"/>
                <w:position w:val="0"/>
              </w:rPr>
              <w:t>机出租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8,026,387.57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1,277,857.17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11,413,580.41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1,178,665.99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密码器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68,376.07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136,752.14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44,394.00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修配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6,926,532.62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1,656,185.15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1,637,386.90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272,319.38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读卡器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6,220,164.28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1,170,490.84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4,742,439.26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1,761,735.63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860,074.34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498,376,442.74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309,075,911.40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494,315,894.67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293,688,072.41</w:t>
            </w:r>
          </w:p>
        </w:tc>
      </w:tr>
    </w:tbl>
    <w:p>
      <w:pPr>
        <w:widowControl w:val="0"/>
        <w:spacing w:after="299" w:line="1" w:lineRule="exact"/>
      </w:pPr>
    </w:p>
    <w:p>
      <w:pPr>
        <w:pStyle w:val="Style30"/>
        <w:keepNext/>
        <w:keepLines/>
        <w:widowControl w:val="0"/>
        <w:numPr>
          <w:ilvl w:val="0"/>
          <w:numId w:val="31"/>
        </w:numPr>
        <w:shd w:val="clear" w:color="auto" w:fill="auto"/>
        <w:bidi w:val="0"/>
        <w:spacing w:before="0" w:after="360" w:line="240" w:lineRule="auto"/>
        <w:ind w:left="0" w:right="0" w:firstLine="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主营业务(分地区)</w:t>
      </w:r>
      <w:bookmarkEnd w:id="1117"/>
      <w:bookmarkEnd w:id="1118"/>
      <w:bookmarkEnd w:id="112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149,133,533.76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90,342,158.92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191,900,445.27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121,723,351.00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89,831,793.50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56,535,452.63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104,495,675.21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55,735,774.80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102,059,465.18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62,527,125.79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83,876,104.29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49,261,567.01</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72,997,016.79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45,730,732.84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51,951,801.69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31,988,832.09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35,405,633.76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20,859,091.02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22,339,847.86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12,868,280.90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25,736,051.28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18,080,854.34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18,529,841.03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10,292,287.51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19,145,876.92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12,915,301.63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15,945,220.51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9,258,252.07</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4,067,071.55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2,085,194.23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5,276,958.81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2,559,727.03</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498,376,442.74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309,075,911.40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494,315,894.67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293,688,072.41</w:t>
            </w:r>
          </w:p>
        </w:tc>
      </w:tr>
    </w:tbl>
    <w:p>
      <w:pPr>
        <w:widowControl w:val="0"/>
        <w:spacing w:after="299" w:line="1" w:lineRule="exact"/>
      </w:pPr>
    </w:p>
    <w:p>
      <w:pPr>
        <w:pStyle w:val="Style30"/>
        <w:keepNext/>
        <w:keepLines/>
        <w:widowControl w:val="0"/>
        <w:numPr>
          <w:ilvl w:val="0"/>
          <w:numId w:val="31"/>
        </w:numPr>
        <w:shd w:val="clear" w:color="auto" w:fill="auto"/>
        <w:bidi w:val="0"/>
        <w:spacing w:before="0" w:after="360" w:line="240" w:lineRule="auto"/>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公司来自前五名客户的营业收入情况</w:t>
      </w:r>
      <w:bookmarkEnd w:id="1121"/>
      <w:bookmarkEnd w:id="1122"/>
      <w:bookmarkEnd w:id="1124"/>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597"/>
        <w:gridCol w:w="2846"/>
        <w:gridCol w:w="413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106,846,329.24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通联支付网络服务股份有限公司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49,138,591.72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w:t>
            </w:r>
          </w:p>
        </w:tc>
      </w:tr>
    </w:tbl>
    <w:p>
      <w:pPr>
        <w:spacing w:lineRule="exact" w:line="1"/>
        <w:rPr>
          <w:sz w:val="2"/>
          <w:szCs w:val="2"/>
        </w:rPr>
      </w:pPr>
      <w:r>
        <w:br w:type="page"/>
      </w:r>
    </w:p>
    <w:tbl>
      <w:tblPr>
        <w:tblOverlap w:val="never"/>
        <w:jc w:val="center"/>
        <w:tblLayout w:type="fixed"/>
      </w:tblPr>
      <w:tblGrid>
        <w:gridCol w:w="2597"/>
        <w:gridCol w:w="2846"/>
        <w:gridCol w:w="4138"/>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49,079,118.73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农村信用合作社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47,046,728.21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艾体威尔电子技术（北京）有限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24,915,676.07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277,026,443.97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55.49%</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营业收入的说明</w:t>
      </w:r>
    </w:p>
    <w:p>
      <w:pPr>
        <w:pStyle w:val="Style30"/>
        <w:keepNext/>
        <w:keepLines/>
        <w:widowControl w:val="0"/>
        <w:shd w:val="clear" w:color="auto" w:fill="auto"/>
        <w:bidi w:val="0"/>
        <w:spacing w:before="0" w:after="36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5</w:t>
      </w:r>
      <w:bookmarkEnd w:id="1127"/>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125"/>
      <w:bookmarkEnd w:id="1126"/>
      <w:bookmarkEnd w:id="112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603"/>
        <w:gridCol w:w="1565"/>
        <w:gridCol w:w="1622"/>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累计已确认毛利（亏 损以号表示）</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累计已确认毛利（亏 损以号表示）</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合同项目的说明</w:t>
      </w:r>
    </w:p>
    <w:p>
      <w:pPr>
        <w:pStyle w:val="Style30"/>
        <w:keepNext/>
        <w:keepLines/>
        <w:widowControl w:val="0"/>
        <w:shd w:val="clear" w:color="auto" w:fill="auto"/>
        <w:bidi w:val="0"/>
        <w:spacing w:before="0" w:after="36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5</w:t>
      </w:r>
      <w:bookmarkEnd w:id="1131"/>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129"/>
      <w:bookmarkEnd w:id="1130"/>
      <w:bookmarkEnd w:id="1132"/>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798"/>
        <w:gridCol w:w="1992"/>
        <w:gridCol w:w="1858"/>
        <w:gridCol w:w="293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计缴标准</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43,229.42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498,442.17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r>
              <w:rPr>
                <w:rFonts w:ascii="Times New Roman" w:eastAsia="Times New Roman" w:hAnsi="Times New Roman" w:cs="Times New Roman"/>
                <w:color w:val="000000"/>
                <w:spacing w:val="0"/>
                <w:w w:val="100"/>
                <w:position w:val="0"/>
              </w:rPr>
              <w:t>X 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2,430,058.58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3,472,861.55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实缴流转税额</w:t>
            </w:r>
            <w:r>
              <w:rPr>
                <w:rFonts w:ascii="Times New Roman" w:eastAsia="Times New Roman" w:hAnsi="Times New Roman" w:cs="Times New Roman"/>
                <w:color w:val="000000"/>
                <w:spacing w:val="0"/>
                <w:w w:val="100"/>
                <w:position w:val="0"/>
              </w:rPr>
              <w:t>X 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1,735,755.78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2,480,615.41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教育费附加为流转税额的</w:t>
            </w:r>
            <w:r>
              <w:rPr>
                <w:rFonts w:ascii="Times New Roman" w:eastAsia="Times New Roman" w:hAnsi="Times New Roman" w:cs="Times New Roman"/>
                <w:color w:val="000000"/>
                <w:spacing w:val="0"/>
                <w:w w:val="100"/>
                <w:position w:val="0"/>
              </w:rPr>
              <w:t>3%</w:t>
            </w:r>
            <w:r>
              <w:rPr>
                <w:color w:val="000000"/>
                <w:spacing w:val="0"/>
                <w:w w:val="100"/>
                <w:position w:val="0"/>
              </w:rPr>
              <w:t>,地方 教育费附加为</w:t>
            </w: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4,209,043.78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6,452,021.70</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营业税金及附加的说明</w:t>
      </w:r>
    </w:p>
    <w:p>
      <w:pPr>
        <w:pStyle w:val="Style30"/>
        <w:keepNext/>
        <w:keepLines/>
        <w:widowControl w:val="0"/>
        <w:shd w:val="clear" w:color="auto" w:fill="auto"/>
        <w:bidi w:val="0"/>
        <w:spacing w:before="0" w:after="36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5</w:t>
      </w:r>
      <w:bookmarkEnd w:id="1135"/>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133"/>
      <w:bookmarkEnd w:id="1134"/>
      <w:bookmarkEnd w:id="1136"/>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19,514,729.67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16,863,474.19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7,524,537.36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9,337,208.06</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4,619,986.13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4,606,529.14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7,811,894.33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6,533,233.94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宣传推广费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10,197,853.59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9,522,722.70</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技术维护费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18,588,983.79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19,287,193.70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5,757,044.43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5,580,774.95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2,023,089.05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2,685,240.64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422,852.72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1,237,004.86</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76,460,971.07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75,653,382.18</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5</w:t>
      </w:r>
      <w:bookmarkEnd w:id="1139"/>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137"/>
      <w:bookmarkEnd w:id="1138"/>
      <w:bookmarkEnd w:id="114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76,757,353.10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66,553,514.04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16,956,901.55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14,829,433.01</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4,729,546.15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4,271,174.26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770,043.42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1,305,231.72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559,847.07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769,591.84</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3,488,911.71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1,548,393.47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791,632.21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562,833.90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5,089,954.45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4,159,332.60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109,144,189.66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93,999,504.84</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5</w:t>
      </w:r>
      <w:bookmarkEnd w:id="1143"/>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141"/>
      <w:bookmarkEnd w:id="1142"/>
      <w:bookmarkEnd w:id="1144"/>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-15,065,268.00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-19,779,238.89</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67,607.16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3,837.24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231,411.83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213,443.69</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-14,766,249.01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-19,561,957.96</w:t>
            </w:r>
          </w:p>
        </w:tc>
      </w:tr>
    </w:tbl>
    <w:p>
      <w:pPr>
        <w:widowControl w:val="0"/>
        <w:spacing w:after="319" w:line="1" w:lineRule="exact"/>
      </w:pPr>
    </w:p>
    <w:p>
      <w:pPr>
        <w:pStyle w:val="Style30"/>
        <w:keepNext/>
        <w:keepLines/>
        <w:widowControl w:val="0"/>
        <w:shd w:val="clear" w:color="auto" w:fill="auto"/>
        <w:tabs>
          <w:tab w:pos="488" w:val="left"/>
        </w:tabs>
        <w:bidi w:val="0"/>
        <w:spacing w:before="0" w:after="32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6</w:t>
      </w:r>
      <w:bookmarkEnd w:id="1147"/>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145"/>
      <w:bookmarkEnd w:id="1146"/>
      <w:bookmarkEnd w:id="1148"/>
    </w:p>
    <w:p>
      <w:pPr>
        <w:pStyle w:val="Style30"/>
        <w:keepNext/>
        <w:keepLines/>
        <w:widowControl w:val="0"/>
        <w:shd w:val="clear" w:color="auto" w:fill="auto"/>
        <w:tabs>
          <w:tab w:pos="488" w:val="left"/>
        </w:tabs>
        <w:bidi w:val="0"/>
        <w:spacing w:before="0" w:after="320" w:line="240" w:lineRule="auto"/>
        <w:ind w:left="0" w:right="0" w:firstLine="0"/>
        <w:jc w:val="left"/>
      </w:pPr>
      <w:bookmarkStart w:id="1145" w:name="bookmark1145"/>
      <w:bookmarkStart w:id="1146" w:name="bookmark1146"/>
      <w:bookmarkStart w:id="1149" w:name="bookmark1149"/>
      <w:bookmarkStart w:id="1150" w:name="bookmark1150"/>
      <w:r>
        <w:rPr>
          <w:rFonts w:ascii="Times New Roman" w:eastAsia="Times New Roman" w:hAnsi="Times New Roman" w:cs="Times New Roman"/>
          <w:color w:val="000000"/>
          <w:spacing w:val="0"/>
          <w:w w:val="100"/>
          <w:position w:val="0"/>
        </w:rPr>
        <w:t>6</w:t>
      </w:r>
      <w:bookmarkEnd w:id="1149"/>
      <w:r>
        <w:rPr>
          <w:rFonts w:ascii="Times New Roman" w:eastAsia="Times New Roman" w:hAnsi="Times New Roman" w:cs="Times New Roman"/>
          <w:color w:val="000000"/>
          <w:spacing w:val="0"/>
          <w:w w:val="100"/>
          <w:position w:val="0"/>
        </w:rPr>
        <w:t>1</w:t>
      </w:r>
      <w:r>
        <w:rPr>
          <w:color w:val="000000"/>
          <w:spacing w:val="0"/>
          <w:w w:val="100"/>
          <w:position w:val="0"/>
        </w:rPr>
        <w:t>、</w:t>
        <w:tab/>
        <w:t>投资收益</w:t>
      </w:r>
      <w:bookmarkEnd w:id="1145"/>
      <w:bookmarkEnd w:id="1146"/>
      <w:bookmarkEnd w:id="1150"/>
    </w:p>
    <w:p>
      <w:pPr>
        <w:pStyle w:val="Style30"/>
        <w:keepNext/>
        <w:keepLines/>
        <w:widowControl w:val="0"/>
        <w:shd w:val="clear" w:color="auto" w:fill="auto"/>
        <w:bidi w:val="0"/>
        <w:spacing w:before="0" w:after="360" w:line="240" w:lineRule="auto"/>
        <w:ind w:left="0" w:right="0" w:firstLine="0"/>
        <w:jc w:val="left"/>
      </w:pPr>
      <w:bookmarkStart w:id="1145" w:name="bookmark1145"/>
      <w:bookmarkStart w:id="1146" w:name="bookmark1146"/>
      <w:bookmarkStart w:id="1151" w:name="bookmark11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145"/>
      <w:bookmarkEnd w:id="1146"/>
      <w:bookmarkEnd w:id="1151"/>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2,168,460.76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630,781.50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9,115,037.05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59"/>
        <w:gridCol w:w="2789"/>
        <w:gridCol w:w="2933"/>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11,283,497.81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630,781.50</w:t>
            </w:r>
          </w:p>
        </w:tc>
      </w:tr>
    </w:tbl>
    <w:p>
      <w:pPr>
        <w:widowControl w:val="0"/>
        <w:spacing w:after="359" w:line="1" w:lineRule="exact"/>
      </w:pPr>
    </w:p>
    <w:p>
      <w:pPr>
        <w:pStyle w:val="Style30"/>
        <w:keepNext/>
        <w:keepLines/>
        <w:widowControl w:val="0"/>
        <w:numPr>
          <w:ilvl w:val="0"/>
          <w:numId w:val="33"/>
        </w:numPr>
        <w:shd w:val="clear" w:color="auto" w:fill="auto"/>
        <w:tabs>
          <w:tab w:pos="493" w:val="left"/>
        </w:tabs>
        <w:bidi w:val="0"/>
        <w:spacing w:before="0" w:after="360" w:line="240" w:lineRule="auto"/>
        <w:ind w:left="0" w:right="0" w:firstLine="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按成本法核算的长期股权投资收益</w:t>
      </w:r>
      <w:bookmarkEnd w:id="1152"/>
      <w:bookmarkEnd w:id="1153"/>
      <w:bookmarkEnd w:id="1155"/>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0"/>
        <w:keepNext/>
        <w:keepLines/>
        <w:widowControl w:val="0"/>
        <w:numPr>
          <w:ilvl w:val="0"/>
          <w:numId w:val="33"/>
        </w:numPr>
        <w:shd w:val="clear" w:color="auto" w:fill="auto"/>
        <w:tabs>
          <w:tab w:pos="493" w:val="left"/>
        </w:tabs>
        <w:bidi w:val="0"/>
        <w:spacing w:before="0" w:after="360" w:line="240" w:lineRule="auto"/>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按权益法核算的长期股权投资收益</w:t>
      </w:r>
      <w:bookmarkEnd w:id="1156"/>
      <w:bookmarkEnd w:id="1157"/>
      <w:bookmarkEnd w:id="115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28"/>
        <w:gridCol w:w="1997"/>
        <w:gridCol w:w="1723"/>
        <w:gridCol w:w="293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深圳市瑞柏泰电子有限公司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2,168,460.76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报告期被投资单位净利润所致</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2,168,460.76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0"/>
        <w:keepNext/>
        <w:keepLines/>
        <w:widowControl w:val="0"/>
        <w:shd w:val="clear" w:color="auto" w:fill="auto"/>
        <w:bidi w:val="0"/>
        <w:spacing w:before="0" w:after="36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6</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160"/>
      <w:bookmarkEnd w:id="1161"/>
      <w:bookmarkEnd w:id="1163"/>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4258"/>
        <w:gridCol w:w="2525"/>
        <w:gridCol w:w="279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1,162,208.24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6,367,195.57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2,409,930.51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3,572,138.75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6,367,195.57</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6</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164"/>
      <w:bookmarkEnd w:id="1165"/>
      <w:bookmarkEnd w:id="1167"/>
    </w:p>
    <w:p>
      <w:pPr>
        <w:pStyle w:val="Style30"/>
        <w:keepNext/>
        <w:keepLines/>
        <w:widowControl w:val="0"/>
        <w:shd w:val="clear" w:color="auto" w:fill="auto"/>
        <w:bidi w:val="0"/>
        <w:spacing w:before="0" w:after="360" w:line="240" w:lineRule="auto"/>
        <w:ind w:left="0" w:right="0" w:firstLine="0"/>
        <w:jc w:val="left"/>
      </w:pPr>
      <w:bookmarkStart w:id="1164" w:name="bookmark1164"/>
      <w:bookmarkStart w:id="1165" w:name="bookmark1165"/>
      <w:bookmarkStart w:id="1168" w:name="bookmark11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164"/>
      <w:bookmarkEnd w:id="1165"/>
      <w:bookmarkEnd w:id="1168"/>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298"/>
        <w:gridCol w:w="1954"/>
        <w:gridCol w:w="2160"/>
        <w:gridCol w:w="2170"/>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 金额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498,879.18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498,879.18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550,500.00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33,348,776.32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73,346.02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73,346.02</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34,471,501.52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30,343,854.77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1,122,725.20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营业外收入说明</w:t>
      </w:r>
    </w:p>
    <w:p>
      <w:pPr>
        <w:pStyle w:val="Style30"/>
        <w:keepNext/>
        <w:keepLines/>
        <w:widowControl w:val="0"/>
        <w:shd w:val="clear" w:color="auto" w:fill="auto"/>
        <w:bidi w:val="0"/>
        <w:spacing w:before="0" w:after="360" w:line="240" w:lineRule="auto"/>
        <w:ind w:left="0" w:right="0" w:firstLine="0"/>
        <w:jc w:val="left"/>
      </w:pPr>
      <w:bookmarkStart w:id="1169" w:name="bookmark1169"/>
      <w:bookmarkStart w:id="1170" w:name="bookmark1170"/>
      <w:bookmarkStart w:id="1171" w:name="bookmark11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169"/>
      <w:bookmarkEnd w:id="1170"/>
      <w:bookmarkEnd w:id="1171"/>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南京市软件协会的软件 产品补贴、软件企业认 定奖励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栖霞区发改局软件补助 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深圳市知识产权局资助 周转金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产业发展专项资金财政 贡献奖励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知识产权专项奖励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技术创新龙头企业认定 支持奖励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深圳市科学技术协会 </w:t>
            </w:r>
            <w:r>
              <w:rPr>
                <w:rFonts w:ascii="Times New Roman" w:eastAsia="Times New Roman" w:hAnsi="Times New Roman" w:cs="Times New Roman"/>
                <w:color w:val="000000"/>
                <w:spacing w:val="0"/>
                <w:w w:val="100"/>
                <w:position w:val="0"/>
              </w:rPr>
              <w:t>2010</w:t>
            </w:r>
            <w:r>
              <w:rPr>
                <w:color w:val="000000"/>
                <w:spacing w:val="0"/>
                <w:w w:val="100"/>
                <w:position w:val="0"/>
              </w:rPr>
              <w:t>年度深圳市科学技 术奖励（科技进步奖）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深圳市市场监督管理局</w:t>
            </w:r>
          </w:p>
          <w:p>
            <w:pPr>
              <w:pStyle w:val="Style1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年第</w:t>
            </w:r>
            <w:r>
              <w:rPr>
                <w:rFonts w:ascii="Times New Roman" w:eastAsia="Times New Roman" w:hAnsi="Times New Roman" w:cs="Times New Roman"/>
                <w:color w:val="000000"/>
                <w:spacing w:val="0"/>
                <w:w w:val="100"/>
                <w:position w:val="0"/>
              </w:rPr>
              <w:t>2</w:t>
            </w:r>
            <w:r>
              <w:rPr>
                <w:color w:val="000000"/>
                <w:spacing w:val="0"/>
                <w:w w:val="100"/>
                <w:position w:val="0"/>
              </w:rPr>
              <w:t>批著作权登</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记补贴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深圳市民营及中小企业 发展专项资金企业改制 上市培育项目资助款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面向物联网的第三方交 易支付平台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深圳市财政委员会深圳 市民营及中小企业发展 专项资金企业信息化建 设项目资助款项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南山区财政局科技发展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深圳市科技研发资金国 家和省研发项目配套计 划资助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著作权补贴款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年度深圳市科学技 术奖奖金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550,500.00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4,417,500.00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6</w:t>
      </w:r>
      <w:bookmarkEnd w:id="1174"/>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172"/>
      <w:bookmarkEnd w:id="1173"/>
      <w:bookmarkEnd w:id="117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0"/>
        <w:gridCol w:w="1925"/>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计入当期非经常性损益</w:t>
            </w:r>
          </w:p>
          <w:p>
            <w:pPr>
              <w:pStyle w:val="Style10"/>
              <w:keepNext w:val="0"/>
              <w:keepLines w:val="0"/>
              <w:widowControl w:val="0"/>
              <w:shd w:val="clear" w:color="auto" w:fill="auto"/>
              <w:bidi w:val="0"/>
              <w:spacing w:before="0" w:after="0" w:line="240" w:lineRule="auto"/>
              <w:ind w:left="0" w:right="0" w:firstLine="680"/>
              <w:jc w:val="both"/>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23,972.02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23,972.02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162,077.36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162,077.36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356,736.03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20,938.79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118,879.67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20,938.79</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183,016.15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499,587.72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183,016.15</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6</w:t>
      </w:r>
      <w:bookmarkEnd w:id="1178"/>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176"/>
      <w:bookmarkEnd w:id="1177"/>
      <w:bookmarkEnd w:id="1179"/>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4661"/>
        <w:gridCol w:w="2520"/>
        <w:gridCol w:w="240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767,711.83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11,146,454.34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940,951.97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-3,193,407.21</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1,708,663.80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7,953,047.13</w:t>
            </w:r>
          </w:p>
        </w:tc>
      </w:tr>
    </w:tbl>
    <w:p>
      <w:pPr>
        <w:widowControl w:val="0"/>
        <w:spacing w:after="259" w:line="1" w:lineRule="exact"/>
      </w:pPr>
    </w:p>
    <w:p>
      <w:pPr>
        <w:pStyle w:val="Style30"/>
        <w:keepNext/>
        <w:keepLines/>
        <w:widowControl w:val="0"/>
        <w:shd w:val="clear" w:color="auto" w:fill="auto"/>
        <w:bidi w:val="0"/>
        <w:spacing w:before="0" w:after="260" w:line="318" w:lineRule="exact"/>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6</w:t>
      </w:r>
      <w:bookmarkEnd w:id="1182"/>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180"/>
      <w:bookmarkEnd w:id="1181"/>
      <w:bookmarkEnd w:id="1183"/>
    </w:p>
    <w:p>
      <w:pPr>
        <w:pStyle w:val="Style56"/>
        <w:keepNext w:val="0"/>
        <w:keepLines w:val="0"/>
        <w:widowControl w:val="0"/>
        <w:shd w:val="clear" w:color="auto" w:fill="auto"/>
        <w:bidi w:val="0"/>
        <w:spacing w:before="0" w:after="0" w:line="318" w:lineRule="exact"/>
        <w:ind w:left="0" w:right="0" w:firstLine="440"/>
        <w:jc w:val="left"/>
      </w:pPr>
      <w:r>
        <w:rPr>
          <w:color w:val="000000"/>
          <w:spacing w:val="0"/>
          <w:w w:val="100"/>
          <w:position w:val="0"/>
        </w:rPr>
        <w:t>本公司按照中国证监会《公开发行证券的公司信息披露编报规则第</w:t>
      </w:r>
      <w:r>
        <w:rPr>
          <w:rFonts w:ascii="Times New Roman" w:eastAsia="Times New Roman" w:hAnsi="Times New Roman" w:cs="Times New Roman"/>
          <w:color w:val="000000"/>
          <w:spacing w:val="0"/>
          <w:w w:val="100"/>
          <w:position w:val="0"/>
        </w:rPr>
        <w:t>9</w:t>
      </w:r>
      <w:r>
        <w:rPr>
          <w:color w:val="000000"/>
          <w:spacing w:val="0"/>
          <w:w w:val="100"/>
          <w:position w:val="0"/>
        </w:rPr>
        <w:t>号——净资产收益率和每股收益 的计算及披露（</w:t>
      </w:r>
      <w:r>
        <w:rPr>
          <w:rFonts w:ascii="Times New Roman" w:eastAsia="Times New Roman" w:hAnsi="Times New Roman" w:cs="Times New Roman"/>
          <w:color w:val="000000"/>
          <w:spacing w:val="0"/>
          <w:w w:val="100"/>
          <w:position w:val="0"/>
        </w:rPr>
        <w:t>2010</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中国证券监督管理委员会公告</w:t>
      </w:r>
      <w:r>
        <w:rPr>
          <w:rFonts w:ascii="Times New Roman" w:eastAsia="Times New Roman" w:hAnsi="Times New Roman" w:cs="Times New Roman"/>
          <w:color w:val="000000"/>
          <w:spacing w:val="0"/>
          <w:w w:val="100"/>
          <w:position w:val="0"/>
        </w:rPr>
        <w:t>[2010]2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）、《公开发行证券的公司信 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w:t>
      </w:r>
      <w:r>
        <w:rPr>
          <w:rFonts w:ascii="Times New Roman" w:eastAsia="Times New Roman" w:hAnsi="Times New Roman" w:cs="Times New Roman"/>
          <w:color w:val="000000"/>
          <w:spacing w:val="0"/>
          <w:w w:val="100"/>
          <w:position w:val="0"/>
        </w:rPr>
        <w:t>2008</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中国证券监督管理委员会公告</w:t>
      </w:r>
      <w:r>
        <w:rPr>
          <w:rFonts w:ascii="Times New Roman" w:eastAsia="Times New Roman" w:hAnsi="Times New Roman" w:cs="Times New Roman"/>
          <w:color w:val="000000"/>
          <w:spacing w:val="0"/>
          <w:w w:val="100"/>
          <w:position w:val="0"/>
        </w:rPr>
        <w:t>[2008]43</w:t>
      </w:r>
      <w:r>
        <w:rPr>
          <w:color w:val="000000"/>
          <w:spacing w:val="0"/>
          <w:w w:val="100"/>
          <w:position w:val="0"/>
        </w:rPr>
        <w:t>号</w:t>
      </w:r>
      <w:r>
        <w:rPr>
          <w:color w:val="000000"/>
          <w:spacing w:val="0"/>
          <w:w w:val="100"/>
          <w:position w:val="0"/>
        </w:rPr>
        <w:t>''）</w:t>
      </w:r>
      <w:r>
        <w:rPr>
          <w:color w:val="000000"/>
          <w:spacing w:val="0"/>
          <w:w w:val="100"/>
          <w:position w:val="0"/>
        </w:rPr>
        <w:t>要求 计算的每股收益如下：</w:t>
      </w:r>
    </w:p>
    <w:p>
      <w:pPr>
        <w:pStyle w:val="Style30"/>
        <w:keepNext/>
        <w:keepLines/>
        <w:widowControl w:val="0"/>
        <w:shd w:val="clear" w:color="auto" w:fill="auto"/>
        <w:bidi w:val="0"/>
        <w:spacing w:before="0" w:after="0" w:line="240" w:lineRule="auto"/>
        <w:ind w:left="0" w:right="0" w:firstLine="440"/>
        <w:jc w:val="left"/>
      </w:pPr>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r>
        <w:rPr>
          <w:color w:val="000000"/>
          <w:spacing w:val="0"/>
          <w:w w:val="100"/>
          <w:position w:val="0"/>
        </w:rPr>
        <w:t>、计算结果</w:t>
      </w:r>
      <w:bookmarkEnd w:id="1184"/>
      <w:bookmarkEnd w:id="1185"/>
      <w:bookmarkEnd w:id="1186"/>
    </w:p>
    <w:tbl>
      <w:tblPr>
        <w:tblOverlap w:val="never"/>
        <w:jc w:val="left"/>
        <w:tblLayout w:type="fixed"/>
      </w:tblPr>
      <w:tblGrid>
        <w:gridCol w:w="3384"/>
        <w:gridCol w:w="1411"/>
        <w:gridCol w:w="1138"/>
        <w:gridCol w:w="1320"/>
        <w:gridCol w:w="1426"/>
      </w:tblGrid>
      <w:tr>
        <w:trPr>
          <w:trHeight w:val="360" w:hRule="exact"/>
        </w:trPr>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稀释每股收益</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r>
              <w:rPr>
                <w:color w:val="000000"/>
                <w:spacing w:val="0"/>
                <w:w w:val="100"/>
                <w:position w:val="0"/>
              </w:rPr>
              <w:t>（I）</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r>
      <w:tr>
        <w:trPr>
          <w:trHeight w:val="68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 东的净利润</w:t>
            </w:r>
            <w:r>
              <w:rPr>
                <w:color w:val="000000"/>
                <w:spacing w:val="0"/>
                <w:w w:val="100"/>
                <w:position w:val="0"/>
              </w:rPr>
              <w:t>（II）</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r>
    </w:tbl>
    <w:p>
      <w:pPr>
        <w:widowControl w:val="0"/>
        <w:spacing w:after="119" w:line="1" w:lineRule="exact"/>
      </w:pPr>
    </w:p>
    <w:p>
      <w:pPr>
        <w:pStyle w:val="Style30"/>
        <w:keepNext/>
        <w:keepLines/>
        <w:widowControl w:val="0"/>
        <w:shd w:val="clear" w:color="auto" w:fill="auto"/>
        <w:bidi w:val="0"/>
        <w:spacing w:before="0" w:after="0" w:line="240" w:lineRule="auto"/>
        <w:ind w:left="0" w:right="0" w:firstLine="440"/>
        <w:jc w:val="left"/>
      </w:pPr>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w:t>
      </w:r>
      <w:r>
        <w:rPr>
          <w:color w:val="000000"/>
          <w:spacing w:val="0"/>
          <w:w w:val="100"/>
          <w:position w:val="0"/>
        </w:rPr>
        <w:t>、每股收益的计算过程</w:t>
      </w:r>
      <w:bookmarkEnd w:id="1187"/>
      <w:bookmarkEnd w:id="1188"/>
      <w:bookmarkEnd w:id="1189"/>
    </w:p>
    <w:tbl>
      <w:tblPr>
        <w:tblOverlap w:val="never"/>
        <w:jc w:val="left"/>
        <w:tblLayout w:type="fixed"/>
      </w:tblPr>
      <w:tblGrid>
        <w:gridCol w:w="3326"/>
        <w:gridCol w:w="1766"/>
        <w:gridCol w:w="1819"/>
        <w:gridCol w:w="1795"/>
      </w:tblGrid>
      <w:tr>
        <w:trPr>
          <w:trHeight w:val="36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上期数</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54,940,058.49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60,160,444.91</w:t>
            </w:r>
          </w:p>
        </w:tc>
      </w:tr>
      <w:tr>
        <w:trPr>
          <w:trHeight w:val="66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扣除所得税影响后归属于母公司普通股股 东净利润的非经常性损益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10,054,909.47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3,933,687.28</w:t>
            </w:r>
          </w:p>
        </w:tc>
      </w:tr>
      <w:tr>
        <w:trPr>
          <w:trHeight w:val="68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扣除非经常性损益后的归属于本公司普通 股股东的净利润</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44,885,149.02</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56,226,757.63</w:t>
            </w:r>
          </w:p>
        </w:tc>
      </w:tr>
    </w:tbl>
    <w:p>
      <w:pPr>
        <w:spacing w:lineRule="exact" w:line="1"/>
        <w:rPr>
          <w:sz w:val="2"/>
          <w:szCs w:val="2"/>
        </w:rPr>
      </w:pPr>
      <w:r>
        <w:br w:type="page"/>
      </w:r>
    </w:p>
    <w:tbl>
      <w:tblPr>
        <w:tblOverlap w:val="never"/>
        <w:jc w:val="left"/>
        <w:tblLayout w:type="fixed"/>
      </w:tblPr>
      <w:tblGrid>
        <w:gridCol w:w="3326"/>
        <w:gridCol w:w="1766"/>
        <w:gridCol w:w="1819"/>
        <w:gridCol w:w="1795"/>
      </w:tblGrid>
      <w:tr>
        <w:trPr>
          <w:trHeight w:val="36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114,300,000.00</w:t>
            </w:r>
          </w:p>
        </w:tc>
      </w:tr>
      <w:tr>
        <w:trPr>
          <w:trHeight w:val="6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报告期因公积金转增股本或股票股利分配 等增加的股份数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r>
      <w:tr>
        <w:trPr>
          <w:trHeight w:val="66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报告期因发行新股或债转股等增加的股份 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r>
      <w:tr>
        <w:trPr>
          <w:trHeight w:val="6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发行新股或债转股等增加股份下一月份起 至报告期年末的月份数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报告期因回购等减少的股份数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r>
      <w:tr>
        <w:trPr>
          <w:trHeight w:val="66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减少股份下一月份起至报告期年末的月份 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12</w:t>
            </w:r>
          </w:p>
        </w:tc>
      </w:tr>
      <w:tr>
        <w:trPr>
          <w:trHeight w:val="66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r>
              <w:rPr>
                <w:color w:val="000000"/>
                <w:spacing w:val="0"/>
                <w:w w:val="100"/>
                <w:position w:val="0"/>
              </w:rPr>
              <w:t>（II）</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12=4+5+6x7</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-11-8x9-11-10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114,300,000.00</w:t>
            </w:r>
          </w:p>
        </w:tc>
      </w:tr>
      <w:tr>
        <w:trPr>
          <w:trHeight w:val="6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因同一控制下企业合并而调整的发行在外</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的普通股加权平均数</w:t>
            </w:r>
            <w:r>
              <w:rPr>
                <w:color w:val="000000"/>
                <w:spacing w:val="0"/>
                <w:w w:val="100"/>
                <w:position w:val="0"/>
              </w:rPr>
              <w:t>（I）</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114,300,000.00</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r>
              <w:rPr>
                <w:color w:val="000000"/>
                <w:spacing w:val="0"/>
                <w:w w:val="100"/>
                <w:position w:val="0"/>
              </w:rPr>
              <w:t>（I）</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r>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r>
              <w:rPr>
                <w:color w:val="000000"/>
                <w:spacing w:val="0"/>
                <w:w w:val="100"/>
                <w:position w:val="0"/>
              </w:rPr>
              <w:t>（II）</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r>
      <w:tr>
        <w:trPr>
          <w:trHeight w:val="6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已确认为费用的稀释性潜在普通股利息及 其他影响因素</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转换费用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r>
      <w:tr>
        <w:trPr>
          <w:trHeight w:val="6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可转换公司债券、认股权证、股份期权等 转换或行权而增加的股份数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r>
      <w:tr>
        <w:trPr>
          <w:trHeight w:val="6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r>
              <w:rPr>
                <w:color w:val="000000"/>
                <w:spacing w:val="0"/>
                <w:w w:val="100"/>
                <w:position w:val="0"/>
              </w:rPr>
              <w:t>（I）</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20=[1+(16-18)x</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(100%-17)]-(12+19)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r>
      <w:tr>
        <w:trPr>
          <w:trHeight w:val="68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r>
              <w:rPr>
                <w:color w:val="000000"/>
                <w:spacing w:val="0"/>
                <w:w w:val="100"/>
                <w:position w:val="0"/>
              </w:rPr>
              <w:t>（II）</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21=[3+(16-18)</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x(100%-17)]-(12+19)</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r>
    </w:tbl>
    <w:p>
      <w:pPr>
        <w:widowControl w:val="0"/>
        <w:spacing w:after="59" w:line="1" w:lineRule="exact"/>
      </w:pPr>
    </w:p>
    <w:p>
      <w:pPr>
        <w:pStyle w:val="Style56"/>
        <w:keepNext w:val="0"/>
        <w:keepLines w:val="0"/>
        <w:widowControl w:val="0"/>
        <w:shd w:val="clear" w:color="auto" w:fill="auto"/>
        <w:tabs>
          <w:tab w:pos="928" w:val="left"/>
        </w:tabs>
        <w:bidi w:val="0"/>
        <w:spacing w:before="0" w:after="0" w:line="315" w:lineRule="exact"/>
        <w:ind w:left="0" w:right="0" w:firstLine="440"/>
        <w:jc w:val="left"/>
      </w:pPr>
      <w:bookmarkStart w:id="1190" w:name="bookmark1190"/>
      <w:r>
        <w:rPr>
          <w:color w:val="000000"/>
          <w:spacing w:val="0"/>
          <w:w w:val="100"/>
          <w:position w:val="0"/>
        </w:rPr>
        <w:t>（</w:t>
      </w:r>
      <w:bookmarkEnd w:id="1190"/>
      <w:r>
        <w:rPr>
          <w:rFonts w:ascii="Times New Roman" w:eastAsia="Times New Roman" w:hAnsi="Times New Roman" w:cs="Times New Roman"/>
          <w:color w:val="000000"/>
          <w:spacing w:val="0"/>
          <w:w w:val="100"/>
          <w:position w:val="0"/>
        </w:rPr>
        <w:t>1</w:t>
      </w:r>
      <w:r>
        <w:rPr>
          <w:color w:val="000000"/>
          <w:spacing w:val="0"/>
          <w:w w:val="100"/>
          <w:position w:val="0"/>
        </w:rPr>
        <w:t>）</w:t>
        <w:tab/>
        <w:t>基本每股收益</w:t>
      </w:r>
    </w:p>
    <w:p>
      <w:pPr>
        <w:pStyle w:val="Style56"/>
        <w:keepNext w:val="0"/>
        <w:keepLines w:val="0"/>
        <w:widowControl w:val="0"/>
        <w:shd w:val="clear" w:color="auto" w:fill="auto"/>
        <w:bidi w:val="0"/>
        <w:spacing w:before="0" w:after="60" w:line="315" w:lineRule="exact"/>
        <w:ind w:left="0" w:right="0" w:firstLine="440"/>
        <w:jc w:val="left"/>
      </w:pPr>
      <w:r>
        <w:rPr>
          <w:color w:val="000000"/>
          <w:spacing w:val="0"/>
          <w:w w:val="100"/>
          <w:position w:val="0"/>
        </w:rPr>
        <w:t>基本每股收益</w:t>
      </w:r>
      <w:r>
        <w:rPr>
          <w:rFonts w:ascii="Times New Roman" w:eastAsia="Times New Roman" w:hAnsi="Times New Roman" w:cs="Times New Roman"/>
          <w:color w:val="000000"/>
          <w:spacing w:val="0"/>
          <w:w w:val="100"/>
          <w:position w:val="0"/>
        </w:rPr>
        <w:t>=P0-S</w:t>
      </w:r>
    </w:p>
    <w:p>
      <w:pPr>
        <w:pStyle w:val="Style83"/>
        <w:keepNext w:val="0"/>
        <w:keepLines w:val="0"/>
        <w:widowControl w:val="0"/>
        <w:shd w:val="clear" w:color="auto" w:fill="auto"/>
        <w:bidi w:val="0"/>
        <w:spacing w:before="0" w:after="0"/>
        <w:ind w:left="0" w:right="0"/>
        <w:jc w:val="left"/>
      </w:pPr>
      <w:r>
        <w:rPr>
          <w:color w:val="000000"/>
          <w:spacing w:val="0"/>
          <w:w w:val="100"/>
          <w:position w:val="0"/>
        </w:rPr>
        <w:t>S= S0</w:t>
      </w:r>
      <w:r>
        <w:rPr>
          <w:rFonts w:ascii="SimSun" w:eastAsia="SimSun" w:hAnsi="SimSun" w:cs="SimSun"/>
          <w:color w:val="000000"/>
          <w:spacing w:val="0"/>
          <w:w w:val="100"/>
          <w:position w:val="0"/>
        </w:rPr>
        <w:t>+</w:t>
      </w:r>
      <w:r>
        <w:rPr>
          <w:color w:val="000000"/>
          <w:spacing w:val="0"/>
          <w:w w:val="100"/>
          <w:position w:val="0"/>
        </w:rPr>
        <w:t xml:space="preserve">Sl </w:t>
      </w:r>
      <w:r>
        <w:rPr>
          <w:rFonts w:ascii="SimSun" w:eastAsia="SimSun" w:hAnsi="SimSun" w:cs="SimSun"/>
          <w:color w:val="000000"/>
          <w:spacing w:val="0"/>
          <w:w w:val="100"/>
          <w:position w:val="0"/>
        </w:rPr>
        <w:t xml:space="preserve">+ </w:t>
      </w:r>
      <w:r>
        <w:rPr>
          <w:color w:val="000000"/>
          <w:spacing w:val="0"/>
          <w:w w:val="100"/>
          <w:position w:val="0"/>
        </w:rPr>
        <w:t>SixMi+M0-SjxMj+M0-Sk</w:t>
      </w:r>
    </w:p>
    <w:p>
      <w:pPr>
        <w:pStyle w:val="Style5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rPr>
        <w:t>S</w:t>
      </w:r>
      <w:r>
        <w:rPr>
          <w:color w:val="000000"/>
          <w:spacing w:val="0"/>
          <w:w w:val="100"/>
          <w:position w:val="0"/>
        </w:rPr>
        <w:t>为 发行在外的普通股加权平均数；</w:t>
      </w:r>
      <w:r>
        <w:rPr>
          <w:rFonts w:ascii="Times New Roman" w:eastAsia="Times New Roman" w:hAnsi="Times New Roman" w:cs="Times New Roman"/>
          <w:color w:val="000000"/>
          <w:spacing w:val="0"/>
          <w:w w:val="100"/>
          <w:position w:val="0"/>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S1</w:t>
      </w:r>
      <w:r>
        <w:rPr>
          <w:color w:val="000000"/>
          <w:spacing w:val="0"/>
          <w:w w:val="100"/>
          <w:position w:val="0"/>
        </w:rPr>
        <w:t>为报告期因公积金转增股本或股票股利分配等增加 股份数；</w:t>
      </w:r>
      <w:r>
        <w:rPr>
          <w:rFonts w:ascii="Times New Roman" w:eastAsia="Times New Roman" w:hAnsi="Times New Roman" w:cs="Times New Roman"/>
          <w:color w:val="000000"/>
          <w:spacing w:val="0"/>
          <w:w w:val="100"/>
          <w:position w:val="0"/>
        </w:rPr>
        <w:t>Si</w:t>
      </w:r>
      <w:r>
        <w:rPr>
          <w:color w:val="000000"/>
          <w:spacing w:val="0"/>
          <w:w w:val="100"/>
          <w:position w:val="0"/>
        </w:rPr>
        <w:t>为报告期因发行新股或债转股等增加股份数；</w:t>
      </w:r>
      <w:r>
        <w:rPr>
          <w:rFonts w:ascii="Times New Roman" w:eastAsia="Times New Roman" w:hAnsi="Times New Roman" w:cs="Times New Roman"/>
          <w:color w:val="000000"/>
          <w:spacing w:val="0"/>
          <w:w w:val="100"/>
          <w:position w:val="0"/>
        </w:rPr>
        <w:t>Sj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rPr>
        <w:t>Sk</w:t>
      </w:r>
      <w:r>
        <w:rPr>
          <w:color w:val="000000"/>
          <w:spacing w:val="0"/>
          <w:w w:val="100"/>
          <w:position w:val="0"/>
        </w:rPr>
        <w:t>为报告期缩 股数；</w:t>
      </w: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为增加股份次月起至报告期期末的累计月数；</w:t>
      </w:r>
      <w:r>
        <w:rPr>
          <w:rFonts w:ascii="Times New Roman" w:eastAsia="Times New Roman" w:hAnsi="Times New Roman" w:cs="Times New Roman"/>
          <w:color w:val="000000"/>
          <w:spacing w:val="0"/>
          <w:w w:val="100"/>
          <w:position w:val="0"/>
        </w:rPr>
        <w:t>Mj</w:t>
      </w:r>
      <w:r>
        <w:rPr>
          <w:color w:val="000000"/>
          <w:spacing w:val="0"/>
          <w:w w:val="100"/>
          <w:position w:val="0"/>
        </w:rPr>
        <w:t>为减少股份次月起至报告期 期末的累计月数。</w:t>
      </w:r>
    </w:p>
    <w:p>
      <w:pPr>
        <w:pStyle w:val="Style56"/>
        <w:keepNext w:val="0"/>
        <w:keepLines w:val="0"/>
        <w:widowControl w:val="0"/>
        <w:shd w:val="clear" w:color="auto" w:fill="auto"/>
        <w:tabs>
          <w:tab w:pos="928" w:val="left"/>
        </w:tabs>
        <w:bidi w:val="0"/>
        <w:spacing w:before="0" w:after="0" w:line="315" w:lineRule="exact"/>
        <w:ind w:left="0" w:right="0" w:firstLine="440"/>
        <w:jc w:val="both"/>
      </w:pPr>
      <w:bookmarkStart w:id="1191" w:name="bookmark1191"/>
      <w:r>
        <w:rPr>
          <w:color w:val="000000"/>
          <w:spacing w:val="0"/>
          <w:w w:val="100"/>
          <w:position w:val="0"/>
        </w:rPr>
        <w:t>（</w:t>
      </w:r>
      <w:bookmarkEnd w:id="1191"/>
      <w:r>
        <w:rPr>
          <w:rFonts w:ascii="Times New Roman" w:eastAsia="Times New Roman" w:hAnsi="Times New Roman" w:cs="Times New Roman"/>
          <w:color w:val="000000"/>
          <w:spacing w:val="0"/>
          <w:w w:val="100"/>
          <w:position w:val="0"/>
        </w:rPr>
        <w:t>2</w:t>
      </w:r>
      <w:r>
        <w:rPr>
          <w:color w:val="000000"/>
          <w:spacing w:val="0"/>
          <w:w w:val="100"/>
          <w:position w:val="0"/>
        </w:rPr>
        <w:t>）</w:t>
        <w:tab/>
        <w:t>稀释每股收益</w:t>
      </w:r>
    </w:p>
    <w:p>
      <w:pPr>
        <w:pStyle w:val="Style5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稀释每股收益</w:t>
      </w:r>
      <w:r>
        <w:rPr>
          <w:rFonts w:ascii="Times New Roman" w:eastAsia="Times New Roman" w:hAnsi="Times New Roman" w:cs="Times New Roman"/>
          <w:color w:val="000000"/>
          <w:spacing w:val="0"/>
          <w:w w:val="100"/>
          <w:position w:val="0"/>
        </w:rPr>
        <w:t>=P1/（S0</w:t>
      </w:r>
      <w:r>
        <w:rPr>
          <w:color w:val="000000"/>
          <w:spacing w:val="0"/>
          <w:w w:val="100"/>
          <w:position w:val="0"/>
        </w:rPr>
        <w:t>+</w:t>
      </w:r>
      <w:r>
        <w:rPr>
          <w:rFonts w:ascii="Times New Roman" w:eastAsia="Times New Roman" w:hAnsi="Times New Roman" w:cs="Times New Roman"/>
          <w:color w:val="000000"/>
          <w:spacing w:val="0"/>
          <w:w w:val="100"/>
          <w:position w:val="0"/>
        </w:rPr>
        <w:t xml:space="preserve">S1 </w:t>
      </w:r>
      <w:r>
        <w:rPr>
          <w:color w:val="000000"/>
          <w:spacing w:val="0"/>
          <w:w w:val="100"/>
          <w:position w:val="0"/>
        </w:rPr>
        <w:t xml:space="preserve">+ </w:t>
      </w:r>
      <w:r>
        <w:rPr>
          <w:rFonts w:ascii="Times New Roman" w:eastAsia="Times New Roman" w:hAnsi="Times New Roman" w:cs="Times New Roman"/>
          <w:color w:val="000000"/>
          <w:spacing w:val="0"/>
          <w:w w:val="100"/>
          <w:position w:val="0"/>
        </w:rPr>
        <w:t>SixMi-M0-SjxMj-M0-Sk+</w:t>
      </w:r>
      <w:r>
        <w:rPr>
          <w:color w:val="000000"/>
          <w:spacing w:val="0"/>
          <w:w w:val="100"/>
          <w:position w:val="0"/>
        </w:rPr>
        <w:t>认股权证、股份期权、可转换债券等增加的普 通股加权平均数</w:t>
      </w:r>
      <w:r>
        <w:rPr>
          <w:color w:val="000000"/>
          <w:spacing w:val="0"/>
          <w:w w:val="100"/>
          <w:position w:val="0"/>
        </w:rPr>
        <w:t>）</w:t>
      </w:r>
    </w:p>
    <w:p>
      <w:pPr>
        <w:pStyle w:val="Style56"/>
        <w:keepNext w:val="0"/>
        <w:keepLines w:val="0"/>
        <w:widowControl w:val="0"/>
        <w:shd w:val="clear" w:color="auto" w:fill="auto"/>
        <w:bidi w:val="0"/>
        <w:spacing w:before="0" w:after="660" w:line="315" w:lineRule="exact"/>
        <w:ind w:left="0" w:right="0" w:firstLine="440"/>
        <w:jc w:val="both"/>
      </w:pPr>
      <w:r>
        <w:rPr>
          <w:color w:val="000000"/>
          <w:spacing w:val="0"/>
          <w:w w:val="100"/>
          <w:position w:val="0"/>
        </w:rPr>
        <w:t>其中，</w:t>
      </w:r>
      <w:r>
        <w:rPr>
          <w:rFonts w:ascii="Times New Roman" w:eastAsia="Times New Roman" w:hAnsi="Times New Roman" w:cs="Times New Roman"/>
          <w:color w:val="000000"/>
          <w:spacing w:val="0"/>
          <w:w w:val="100"/>
          <w:position w:val="0"/>
        </w:rPr>
        <w:t>P1</w:t>
      </w:r>
      <w:r>
        <w:rPr>
          <w:color w:val="000000"/>
          <w:spacing w:val="0"/>
          <w:w w:val="100"/>
          <w:position w:val="0"/>
        </w:rPr>
        <w:t xml:space="preserve">为归属于公司普通股股东的净利润或扣除非经常性损益后归属于公司普通股股东的净利润， 并考虑稀释性潜在普通股对其影响，按《企业会计准则》及有关规定进行调整。公司在计算稀释每股收益 时，考虑所有稀释性潜在普通股对归属于公司普通股股东的净利润或扣除非经常性损益后归属于公司普通 </w:t>
      </w:r>
      <w:r>
        <w:rPr>
          <w:color w:val="000000"/>
          <w:spacing w:val="0"/>
          <w:w w:val="100"/>
          <w:position w:val="0"/>
        </w:rPr>
        <w:t>股股东的净利润和加权平均股数的影响，按照其稀释程度从大到小的顺序计入稀释每股收益，直至稀释每 股收益达到最小值。</w:t>
      </w:r>
    </w:p>
    <w:p>
      <w:pPr>
        <w:pStyle w:val="Style30"/>
        <w:keepNext/>
        <w:keepLines/>
        <w:widowControl w:val="0"/>
        <w:shd w:val="clear" w:color="auto" w:fill="auto"/>
        <w:tabs>
          <w:tab w:pos="488" w:val="left"/>
        </w:tabs>
        <w:bidi w:val="0"/>
        <w:spacing w:before="0" w:after="260" w:line="331"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6</w:t>
      </w:r>
      <w:bookmarkEnd w:id="119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192"/>
      <w:bookmarkEnd w:id="1193"/>
      <w:bookmarkEnd w:id="1195"/>
    </w:p>
    <w:p>
      <w:pPr>
        <w:pStyle w:val="Style30"/>
        <w:keepNext/>
        <w:keepLines/>
        <w:widowControl w:val="0"/>
        <w:shd w:val="clear" w:color="auto" w:fill="auto"/>
        <w:tabs>
          <w:tab w:pos="488" w:val="left"/>
        </w:tabs>
        <w:bidi w:val="0"/>
        <w:spacing w:before="0" w:after="200" w:line="331" w:lineRule="auto"/>
        <w:ind w:left="0" w:right="0" w:firstLine="0"/>
        <w:jc w:val="left"/>
      </w:pPr>
      <w:bookmarkStart w:id="1192" w:name="bookmark1192"/>
      <w:bookmarkStart w:id="1193" w:name="bookmark1193"/>
      <w:bookmarkStart w:id="1196" w:name="bookmark1196"/>
      <w:bookmarkStart w:id="1197" w:name="bookmark1197"/>
      <w:r>
        <w:rPr>
          <w:rFonts w:ascii="Times New Roman" w:eastAsia="Times New Roman" w:hAnsi="Times New Roman" w:cs="Times New Roman"/>
          <w:color w:val="000000"/>
          <w:spacing w:val="0"/>
          <w:w w:val="100"/>
          <w:position w:val="0"/>
        </w:rPr>
        <w:t>6</w:t>
      </w:r>
      <w:bookmarkEnd w:id="1196"/>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现金流量表附注</w:t>
      </w:r>
      <w:bookmarkEnd w:id="1192"/>
      <w:bookmarkEnd w:id="1193"/>
      <w:bookmarkEnd w:id="1197"/>
    </w:p>
    <w:p>
      <w:pPr>
        <w:pStyle w:val="Style30"/>
        <w:keepNext/>
        <w:keepLines/>
        <w:widowControl w:val="0"/>
        <w:shd w:val="clear" w:color="auto" w:fill="auto"/>
        <w:bidi w:val="0"/>
        <w:spacing w:before="0" w:after="360" w:line="317" w:lineRule="exact"/>
        <w:ind w:left="0" w:right="0" w:firstLine="0"/>
        <w:jc w:val="left"/>
      </w:pPr>
      <w:bookmarkStart w:id="1192" w:name="bookmark1192"/>
      <w:bookmarkStart w:id="1193" w:name="bookmark1193"/>
      <w:bookmarkStart w:id="1198" w:name="bookmark11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192"/>
      <w:bookmarkEnd w:id="1193"/>
      <w:bookmarkEnd w:id="119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6,302,919.03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2,515,314.42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550,500.00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74,878.85</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9,443,612.30</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140"/>
        <w:jc w:val="left"/>
      </w:pPr>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199"/>
      <w:bookmarkEnd w:id="1200"/>
      <w:bookmarkEnd w:id="120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8,214,361.79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76,784,110.69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149,584.72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85,148,057.20</w:t>
            </w:r>
          </w:p>
        </w:tc>
      </w:tr>
    </w:tbl>
    <w:p>
      <w:pPr>
        <w:widowControl w:val="0"/>
        <w:spacing w:after="299" w:line="1" w:lineRule="exact"/>
      </w:pPr>
    </w:p>
    <w:p>
      <w:pPr>
        <w:pStyle w:val="Style30"/>
        <w:keepNext/>
        <w:keepLines/>
        <w:widowControl w:val="0"/>
        <w:numPr>
          <w:ilvl w:val="0"/>
          <w:numId w:val="35"/>
        </w:numPr>
        <w:shd w:val="clear" w:color="auto" w:fill="auto"/>
        <w:bidi w:val="0"/>
        <w:spacing w:before="0" w:after="360" w:line="240" w:lineRule="auto"/>
        <w:ind w:left="0" w:right="0" w:firstLine="14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收到的其他与投资活动有关的现金</w:t>
      </w:r>
      <w:bookmarkEnd w:id="1202"/>
      <w:bookmarkEnd w:id="1203"/>
      <w:bookmarkEnd w:id="1205"/>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3,420,000.00</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3,420,000.00</w:t>
            </w:r>
          </w:p>
        </w:tc>
      </w:tr>
    </w:tbl>
    <w:p>
      <w:pPr>
        <w:widowControl w:val="0"/>
        <w:spacing w:after="299" w:line="1" w:lineRule="exact"/>
      </w:pPr>
    </w:p>
    <w:p>
      <w:pPr>
        <w:pStyle w:val="Style30"/>
        <w:keepNext/>
        <w:keepLines/>
        <w:widowControl w:val="0"/>
        <w:numPr>
          <w:ilvl w:val="0"/>
          <w:numId w:val="35"/>
        </w:numPr>
        <w:shd w:val="clear" w:color="auto" w:fill="auto"/>
        <w:bidi w:val="0"/>
        <w:spacing w:before="0" w:after="360" w:line="240" w:lineRule="auto"/>
        <w:ind w:left="0" w:right="0" w:firstLine="14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收到的其他与筹资活动有关的现金</w:t>
      </w:r>
      <w:bookmarkEnd w:id="1206"/>
      <w:bookmarkEnd w:id="1207"/>
      <w:bookmarkEnd w:id="1209"/>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4,952,897.50</w:t>
            </w:r>
          </w:p>
        </w:tc>
      </w:tr>
    </w:tbl>
    <w:p>
      <w:pPr>
        <w:spacing w:lineRule="exact" w:line="1"/>
        <w:rPr>
          <w:sz w:val="2"/>
          <w:szCs w:val="2"/>
        </w:rPr>
      </w:pPr>
      <w:r>
        <w:br w:type="page"/>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定期存款利息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10,665,744.02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15,618,641.52</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0"/>
        <w:keepNext/>
        <w:keepLines/>
        <w:widowControl w:val="0"/>
        <w:shd w:val="clear" w:color="auto" w:fill="auto"/>
        <w:bidi w:val="0"/>
        <w:spacing w:before="0" w:after="36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6</w:t>
      </w:r>
      <w:bookmarkEnd w:id="1212"/>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210"/>
      <w:bookmarkEnd w:id="1211"/>
      <w:bookmarkEnd w:id="1213"/>
    </w:p>
    <w:p>
      <w:pPr>
        <w:pStyle w:val="Style30"/>
        <w:keepNext/>
        <w:keepLines/>
        <w:widowControl w:val="0"/>
        <w:shd w:val="clear" w:color="auto" w:fill="auto"/>
        <w:bidi w:val="0"/>
        <w:spacing w:before="0" w:after="360" w:line="240" w:lineRule="auto"/>
        <w:ind w:left="0" w:right="0" w:firstLine="0"/>
        <w:jc w:val="left"/>
      </w:pPr>
      <w:bookmarkStart w:id="1210" w:name="bookmark1210"/>
      <w:bookmarkStart w:id="1211" w:name="bookmark1211"/>
      <w:bookmarkStart w:id="1214" w:name="bookmark121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10"/>
      <w:bookmarkEnd w:id="1211"/>
      <w:bookmarkEnd w:id="121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54,890,434.97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60,158,193.15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3,572,138.75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6,367,195.57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4,405,206.80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3,696,526.12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1,102,610.00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909,858.91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952,151.88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601,878.82</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54"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-498,879.18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23,972.02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-12,549,953.58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-18,379,258.43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-11,283,497.81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-630,781.50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940,951.97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-3,193,407.21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21,764,741.83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-37,182,805.02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1,325,959.56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-78,013,261.20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-29,292,724.17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26,916,054.33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35,329,141.02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-38,725,834.44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670,754,556.20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684,132,811.94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684,132,811.94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742,461,696.56</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-13,378,255.74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-58,328,884.62</w:t>
            </w:r>
          </w:p>
        </w:tc>
      </w:tr>
    </w:tbl>
    <w:p>
      <w:pPr>
        <w:widowControl w:val="0"/>
        <w:spacing w:after="299" w:line="1" w:lineRule="exact"/>
      </w:pPr>
    </w:p>
    <w:p>
      <w:pPr>
        <w:pStyle w:val="Style30"/>
        <w:keepNext/>
        <w:keepLines/>
        <w:widowControl w:val="0"/>
        <w:shd w:val="clear" w:color="auto" w:fill="auto"/>
        <w:tabs>
          <w:tab w:pos="493" w:val="left"/>
        </w:tabs>
        <w:bidi w:val="0"/>
        <w:spacing w:before="0" w:after="36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w:t>
      </w:r>
      <w:bookmarkEnd w:id="1217"/>
      <w:r>
        <w:rPr>
          <w:rFonts w:ascii="Times New Roman" w:eastAsia="Times New Roman" w:hAnsi="Times New Roman" w:cs="Times New Roman"/>
          <w:color w:val="000000"/>
          <w:spacing w:val="0"/>
          <w:w w:val="100"/>
          <w:position w:val="0"/>
        </w:rPr>
        <w:t>2</w:t>
      </w:r>
      <w:r>
        <w:rPr>
          <w:color w:val="000000"/>
          <w:spacing w:val="0"/>
          <w:w w:val="100"/>
          <w:position w:val="0"/>
        </w:rPr>
        <w:t>）</w:t>
        <w:tab/>
        <w:t>本报告期无取得或处置子公司及其他营业单位的相关信息</w:t>
      </w:r>
      <w:bookmarkEnd w:id="1215"/>
      <w:bookmarkEnd w:id="1216"/>
      <w:bookmarkEnd w:id="1218"/>
    </w:p>
    <w:p>
      <w:pPr>
        <w:pStyle w:val="Style30"/>
        <w:keepNext/>
        <w:keepLines/>
        <w:widowControl w:val="0"/>
        <w:shd w:val="clear" w:color="auto" w:fill="auto"/>
        <w:tabs>
          <w:tab w:pos="493" w:val="left"/>
        </w:tabs>
        <w:bidi w:val="0"/>
        <w:spacing w:before="0" w:after="360" w:line="240" w:lineRule="auto"/>
        <w:ind w:left="0" w:right="0" w:firstLine="0"/>
        <w:jc w:val="left"/>
      </w:pPr>
      <w:bookmarkStart w:id="1215" w:name="bookmark1215"/>
      <w:bookmarkStart w:id="1216" w:name="bookmark1216"/>
      <w:bookmarkStart w:id="1219" w:name="bookmark1219"/>
      <w:bookmarkStart w:id="1220" w:name="bookmark1220"/>
      <w:r>
        <w:rPr>
          <w:rFonts w:ascii="Times New Roman" w:eastAsia="Times New Roman" w:hAnsi="Times New Roman" w:cs="Times New Roman"/>
          <w:color w:val="000000"/>
          <w:spacing w:val="0"/>
          <w:w w:val="100"/>
          <w:position w:val="0"/>
        </w:rPr>
        <w:t>（</w:t>
      </w:r>
      <w:bookmarkEnd w:id="1219"/>
      <w:r>
        <w:rPr>
          <w:rFonts w:ascii="Times New Roman" w:eastAsia="Times New Roman" w:hAnsi="Times New Roman" w:cs="Times New Roman"/>
          <w:color w:val="000000"/>
          <w:spacing w:val="0"/>
          <w:w w:val="100"/>
          <w:position w:val="0"/>
        </w:rPr>
        <w:t>3</w:t>
      </w:r>
      <w:r>
        <w:rPr>
          <w:color w:val="000000"/>
          <w:spacing w:val="0"/>
          <w:w w:val="100"/>
          <w:position w:val="0"/>
        </w:rPr>
        <w:t>）</w:t>
        <w:tab/>
        <w:t>现金和现金等价物的构成</w:t>
      </w:r>
      <w:bookmarkEnd w:id="1215"/>
      <w:bookmarkEnd w:id="1216"/>
      <w:bookmarkEnd w:id="122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0"/>
        <w:gridCol w:w="2669"/>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pacing w:lineRule="exact" w:line="1"/>
        <w:rPr>
          <w:sz w:val="2"/>
          <w:szCs w:val="2"/>
        </w:rPr>
      </w:pPr>
      <w:r>
        <w:br w:type="page"/>
      </w:r>
    </w:p>
    <w:tbl>
      <w:tblPr>
        <w:tblOverlap w:val="never"/>
        <w:jc w:val="center"/>
        <w:tblLayout w:type="fixed"/>
      </w:tblPr>
      <w:tblGrid>
        <w:gridCol w:w="4392"/>
        <w:gridCol w:w="2520"/>
        <w:gridCol w:w="2669"/>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670,754,556.20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684,132,811.94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153,107.24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70,718.69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670,601,448.96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684,062,093.25</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670,754,556.20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684,132,811.94</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7</w:t>
      </w:r>
      <w:bookmarkEnd w:id="1223"/>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221"/>
      <w:bookmarkEnd w:id="1222"/>
      <w:bookmarkEnd w:id="1224"/>
    </w:p>
    <w:p>
      <w:pPr>
        <w:pStyle w:val="Style24"/>
        <w:keepNext/>
        <w:keepLines/>
        <w:widowControl w:val="0"/>
        <w:shd w:val="clear" w:color="auto" w:fill="auto"/>
        <w:tabs>
          <w:tab w:pos="522" w:val="left"/>
        </w:tabs>
        <w:bidi w:val="0"/>
        <w:spacing w:before="0" w:after="340" w:line="240" w:lineRule="auto"/>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sz w:val="24"/>
          <w:szCs w:val="24"/>
        </w:rPr>
        <w:t>八</w:t>
      </w:r>
      <w:bookmarkEnd w:id="1227"/>
      <w:r>
        <w:rPr>
          <w:color w:val="000000"/>
          <w:spacing w:val="0"/>
          <w:w w:val="100"/>
          <w:position w:val="0"/>
          <w:sz w:val="24"/>
          <w:szCs w:val="24"/>
        </w:rPr>
        <w:t>、</w:t>
        <w:tab/>
        <w:t>资产证券化业务的会计处理</w:t>
      </w:r>
      <w:bookmarkEnd w:id="1225"/>
      <w:bookmarkEnd w:id="1226"/>
      <w:bookmarkEnd w:id="1228"/>
    </w:p>
    <w:p>
      <w:pPr>
        <w:pStyle w:val="Style24"/>
        <w:keepNext/>
        <w:keepLines/>
        <w:widowControl w:val="0"/>
        <w:shd w:val="clear" w:color="auto" w:fill="auto"/>
        <w:tabs>
          <w:tab w:pos="522" w:val="left"/>
        </w:tabs>
        <w:bidi w:val="0"/>
        <w:spacing w:before="0" w:after="340" w:line="240" w:lineRule="auto"/>
        <w:ind w:left="0" w:right="0" w:firstLine="0"/>
        <w:jc w:val="left"/>
      </w:pPr>
      <w:bookmarkStart w:id="1225" w:name="bookmark1225"/>
      <w:bookmarkStart w:id="1226" w:name="bookmark1226"/>
      <w:bookmarkStart w:id="1229" w:name="bookmark1229"/>
      <w:bookmarkStart w:id="1230" w:name="bookmark1230"/>
      <w:r>
        <w:rPr>
          <w:color w:val="000000"/>
          <w:spacing w:val="0"/>
          <w:w w:val="100"/>
          <w:position w:val="0"/>
          <w:sz w:val="24"/>
          <w:szCs w:val="24"/>
        </w:rPr>
        <w:t>九</w:t>
      </w:r>
      <w:bookmarkEnd w:id="1229"/>
      <w:r>
        <w:rPr>
          <w:color w:val="000000"/>
          <w:spacing w:val="0"/>
          <w:w w:val="100"/>
          <w:position w:val="0"/>
          <w:sz w:val="24"/>
          <w:szCs w:val="24"/>
        </w:rPr>
        <w:t>、</w:t>
        <w:tab/>
        <w:t>关联方及关联交易</w:t>
      </w:r>
      <w:bookmarkEnd w:id="1225"/>
      <w:bookmarkEnd w:id="1226"/>
      <w:bookmarkEnd w:id="1230"/>
    </w:p>
    <w:p>
      <w:pPr>
        <w:pStyle w:val="Style30"/>
        <w:keepNext/>
        <w:keepLines/>
        <w:widowControl w:val="0"/>
        <w:shd w:val="clear" w:color="auto" w:fill="auto"/>
        <w:tabs>
          <w:tab w:pos="398" w:val="left"/>
        </w:tabs>
        <w:bidi w:val="0"/>
        <w:spacing w:before="0" w:after="34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bookmarkEnd w:id="1233"/>
      <w:r>
        <w:rPr>
          <w:color w:val="000000"/>
          <w:spacing w:val="0"/>
          <w:w w:val="100"/>
          <w:position w:val="0"/>
        </w:rPr>
        <w:t>、</w:t>
        <w:tab/>
        <w:t>本企业的母公司情况</w:t>
      </w:r>
      <w:bookmarkEnd w:id="1231"/>
      <w:bookmarkEnd w:id="1232"/>
      <w:bookmarkEnd w:id="1234"/>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30"/>
        <w:keepNext/>
        <w:keepLines/>
        <w:widowControl w:val="0"/>
        <w:shd w:val="clear" w:color="auto" w:fill="auto"/>
        <w:tabs>
          <w:tab w:pos="398" w:val="left"/>
        </w:tabs>
        <w:bidi w:val="0"/>
        <w:spacing w:before="0" w:after="34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2</w:t>
      </w:r>
      <w:bookmarkEnd w:id="1237"/>
      <w:r>
        <w:rPr>
          <w:color w:val="000000"/>
          <w:spacing w:val="0"/>
          <w:w w:val="100"/>
          <w:position w:val="0"/>
        </w:rPr>
        <w:t>、</w:t>
        <w:tab/>
        <w:t>本企业的子公司情况</w:t>
      </w:r>
      <w:bookmarkEnd w:id="1235"/>
      <w:bookmarkEnd w:id="1236"/>
      <w:bookmarkEnd w:id="1238"/>
    </w:p>
    <w:tbl>
      <w:tblPr>
        <w:tblOverlap w:val="never"/>
        <w:jc w:val="center"/>
        <w:tblLayout w:type="fixed"/>
      </w:tblPr>
      <w:tblGrid>
        <w:gridCol w:w="960"/>
        <w:gridCol w:w="955"/>
        <w:gridCol w:w="960"/>
        <w:gridCol w:w="960"/>
        <w:gridCol w:w="955"/>
        <w:gridCol w:w="955"/>
        <w:gridCol w:w="960"/>
        <w:gridCol w:w="955"/>
        <w:gridCol w:w="955"/>
        <w:gridCol w:w="965"/>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表决权比例</w:t>
            </w:r>
          </w:p>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深圳市易联 技术有限公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软件技术开</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发与销售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w:t>
            </w:r>
            <w:r>
              <w:rPr>
                <w:color w:val="000000"/>
                <w:spacing w:val="0"/>
                <w:w w:val="100"/>
                <w:position w:val="0"/>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67004405-3</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南京市新国 都技术有限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童卫东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软件技术开</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发与销售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w:t>
            </w:r>
            <w:r>
              <w:rPr>
                <w:color w:val="000000"/>
                <w:spacing w:val="0"/>
                <w:w w:val="100"/>
                <w:position w:val="0"/>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68672193-6</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广州市新国 都信息科技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 件、智能设 备的研究、 开发、销售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w:t>
            </w:r>
            <w:r>
              <w:rPr>
                <w:color w:val="000000"/>
                <w:spacing w:val="0"/>
                <w:w w:val="100"/>
                <w:position w:val="0"/>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68934614</w:t>
              <w:softHyphen/>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苏州新国都 电子技术有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童卫东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电子产品及 计算机产品 的开发、销 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27,806</w:t>
            </w:r>
            <w:r>
              <w:rPr>
                <w:color w:val="000000"/>
                <w:spacing w:val="0"/>
                <w:w w:val="100"/>
                <w:position w:val="0"/>
              </w:rPr>
              <w:t>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58105574-6</w:t>
            </w:r>
          </w:p>
        </w:tc>
      </w:tr>
      <w:tr>
        <w:trPr>
          <w:trHeight w:val="926" w:hRule="exact"/>
        </w:trPr>
        <w:tc>
          <w:tcPr>
            <w:gridSpan w:val="10"/>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、本企业的合营和联营企业情况</w:t>
            </w:r>
          </w:p>
        </w:tc>
      </w:tr>
      <w:tr>
        <w:trPr>
          <w:trHeight w:val="1349"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法定代表</w:t>
            </w:r>
          </w:p>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80" w:line="314" w:lineRule="exact"/>
              <w:ind w:left="0" w:right="0" w:firstLine="0"/>
              <w:jc w:val="center"/>
            </w:pPr>
            <w:r>
              <w:rPr>
                <w:color w:val="000000"/>
                <w:spacing w:val="0"/>
                <w:w w:val="100"/>
                <w:position w:val="0"/>
              </w:rPr>
              <w:t>本企业在被 投资单位表 决权比例</w:t>
            </w:r>
          </w:p>
          <w:p>
            <w:pPr>
              <w:pStyle w:val="Style10"/>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r>
    </w:tbl>
    <w:p>
      <w:pPr>
        <w:spacing w:lineRule="exact" w:line="1"/>
        <w:rPr>
          <w:sz w:val="2"/>
          <w:szCs w:val="2"/>
        </w:rPr>
      </w:pPr>
      <w:r>
        <w:br w:type="page"/>
      </w:r>
    </w:p>
    <w:tbl>
      <w:tblPr>
        <w:tblOverlap w:val="never"/>
        <w:jc w:val="center"/>
        <w:tblLayout w:type="fixed"/>
      </w:tblPr>
      <w:tblGrid>
        <w:gridCol w:w="955"/>
        <w:gridCol w:w="955"/>
        <w:gridCol w:w="960"/>
        <w:gridCol w:w="955"/>
        <w:gridCol w:w="955"/>
        <w:gridCol w:w="960"/>
        <w:gridCol w:w="960"/>
        <w:gridCol w:w="955"/>
        <w:gridCol w:w="960"/>
        <w:gridCol w:w="965"/>
      </w:tblGrid>
      <w:tr>
        <w:trPr>
          <w:trHeight w:val="408" w:hRule="exact"/>
        </w:trPr>
        <w:tc>
          <w:tcPr>
            <w:gridSpan w:val="10"/>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0"/>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3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深圳市瑞 柏泰电子 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计算机软硬 件开发及服 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10,526,316.</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71520338-9</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4</w:t>
      </w:r>
      <w:bookmarkEnd w:id="1241"/>
      <w:r>
        <w:rPr>
          <w:color w:val="000000"/>
          <w:spacing w:val="0"/>
          <w:w w:val="100"/>
          <w:position w:val="0"/>
        </w:rPr>
        <w:t>、本企业的其他关联方情况</w:t>
      </w:r>
      <w:bookmarkEnd w:id="1239"/>
      <w:bookmarkEnd w:id="1240"/>
      <w:bookmarkEnd w:id="1242"/>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深圳市泰德信实业有限公司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本公司实际控制人控制的其他公司</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27932635-7</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5</w:t>
      </w:r>
      <w:bookmarkEnd w:id="1245"/>
      <w:r>
        <w:rPr>
          <w:color w:val="000000"/>
          <w:spacing w:val="0"/>
          <w:w w:val="100"/>
          <w:position w:val="0"/>
        </w:rPr>
        <w:t>、关联方交易</w:t>
      </w:r>
      <w:bookmarkEnd w:id="1243"/>
      <w:bookmarkEnd w:id="1244"/>
      <w:bookmarkEnd w:id="1246"/>
    </w:p>
    <w:p>
      <w:pPr>
        <w:pStyle w:val="Style30"/>
        <w:keepNext/>
        <w:keepLines/>
        <w:widowControl w:val="0"/>
        <w:shd w:val="clear" w:color="auto" w:fill="auto"/>
        <w:bidi w:val="0"/>
        <w:spacing w:before="0" w:after="960" w:line="240" w:lineRule="auto"/>
        <w:ind w:left="0" w:right="0" w:firstLine="0"/>
        <w:jc w:val="left"/>
      </w:pPr>
      <w:bookmarkStart w:id="1243" w:name="bookmark1243"/>
      <w:bookmarkStart w:id="1244" w:name="bookmark1244"/>
      <w:bookmarkStart w:id="1247" w:name="bookmark1247"/>
      <w:r>
        <w:rPr>
          <w:b w:val="0"/>
          <w:bCs w:val="0"/>
          <w:color w:val="000000"/>
          <w:spacing w:val="0"/>
          <w:w w:val="100"/>
          <w:position w:val="0"/>
          <w:sz w:val="18"/>
          <w:szCs w:val="18"/>
        </w:rPr>
        <w:t>（</w:t>
      </w:r>
      <w:r>
        <w:rPr>
          <w:rFonts w:ascii="Times New Roman" w:eastAsia="Times New Roman" w:hAnsi="Times New Roman" w:cs="Times New Roman"/>
          <w:b w:val="0"/>
          <w:bCs w:val="0"/>
          <w:color w:val="000000"/>
          <w:spacing w:val="0"/>
          <w:w w:val="100"/>
          <w:position w:val="0"/>
          <w:sz w:val="18"/>
          <w:szCs w:val="18"/>
        </w:rPr>
        <w:t>1</w:t>
      </w:r>
      <w:r>
        <w:rPr>
          <w:b w:val="0"/>
          <w:bCs w:val="0"/>
          <w:color w:val="000000"/>
          <w:spacing w:val="0"/>
          <w:w w:val="100"/>
          <w:position w:val="0"/>
          <w:sz w:val="18"/>
          <w:szCs w:val="18"/>
        </w:rPr>
        <w:t>）</w:t>
      </w:r>
      <w:r>
        <w:rPr>
          <w:color w:val="000000"/>
          <w:spacing w:val="0"/>
          <w:w w:val="100"/>
          <w:position w:val="0"/>
        </w:rPr>
        <w:t>出售商品、提供劳务情况表</w:t>
      </w:r>
      <w:bookmarkEnd w:id="1243"/>
      <w:bookmarkEnd w:id="1244"/>
      <w:bookmarkEnd w:id="124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3"/>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深圳市瑞柏泰电子</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r>
              <w:rPr>
                <w:rFonts w:ascii="Times New Roman" w:eastAsia="Times New Roman" w:hAnsi="Times New Roman" w:cs="Times New Roman"/>
                <w:color w:val="000000"/>
                <w:spacing w:val="0"/>
                <w:w w:val="100"/>
                <w:position w:val="0"/>
              </w:rPr>
              <w:t>POS</w:t>
            </w:r>
            <w:r>
              <w:rPr>
                <w:color w:val="000000"/>
                <w:spacing w:val="0"/>
                <w:w w:val="100"/>
                <w:position w:val="0"/>
              </w:rPr>
              <w:t>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1,475,316.24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0" w:name="bookmark12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248"/>
      <w:bookmarkEnd w:id="1249"/>
      <w:bookmarkEnd w:id="1250"/>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公司承租情况表</w:t>
      </w:r>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73"/>
        <w:gridCol w:w="1373"/>
        <w:gridCol w:w="1368"/>
        <w:gridCol w:w="1368"/>
        <w:gridCol w:w="1368"/>
        <w:gridCol w:w="1358"/>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租赁费定价依据</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租赁费</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深圳市泰德信实 业有限公司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1,010,724.00</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6</w:t>
      </w:r>
      <w:bookmarkEnd w:id="1253"/>
      <w:r>
        <w:rPr>
          <w:color w:val="000000"/>
          <w:spacing w:val="0"/>
          <w:w w:val="100"/>
          <w:position w:val="0"/>
        </w:rPr>
        <w:t>、关联方应收应付款项</w:t>
      </w:r>
      <w:bookmarkEnd w:id="1251"/>
      <w:bookmarkEnd w:id="1252"/>
      <w:bookmarkEnd w:id="1254"/>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上市公司应收关联方款项</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059"/>
        <w:gridCol w:w="1670"/>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tbl>
      <w:tblPr>
        <w:tblOverlap w:val="never"/>
        <w:jc w:val="center"/>
        <w:tblLayout w:type="fixed"/>
      </w:tblPr>
      <w:tblGrid>
        <w:gridCol w:w="2059"/>
        <w:gridCol w:w="1670"/>
        <w:gridCol w:w="1459"/>
        <w:gridCol w:w="1464"/>
        <w:gridCol w:w="1459"/>
        <w:gridCol w:w="1469"/>
      </w:tblGrid>
      <w:tr>
        <w:trPr>
          <w:trHeight w:val="73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深圳市瑞柏泰电子</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1,821,120.00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105,306.00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6,161,000.00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308,050.00</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255" w:name="bookmark1255"/>
      <w:bookmarkStart w:id="1256" w:name="bookmark1256"/>
      <w:bookmarkStart w:id="1257" w:name="bookmark1257"/>
      <w:r>
        <w:rPr>
          <w:color w:val="000000"/>
          <w:spacing w:val="0"/>
          <w:w w:val="100"/>
          <w:position w:val="0"/>
          <w:sz w:val="24"/>
          <w:szCs w:val="24"/>
        </w:rPr>
        <w:t>十、股份支付</w:t>
      </w:r>
      <w:bookmarkEnd w:id="1255"/>
      <w:bookmarkEnd w:id="1256"/>
      <w:bookmarkEnd w:id="1257"/>
    </w:p>
    <w:p>
      <w:pPr>
        <w:pStyle w:val="Style24"/>
        <w:keepNext/>
        <w:keepLines/>
        <w:widowControl w:val="0"/>
        <w:shd w:val="clear" w:color="auto" w:fill="auto"/>
        <w:bidi w:val="0"/>
        <w:spacing w:before="0" w:after="340" w:line="240" w:lineRule="auto"/>
        <w:ind w:left="0" w:right="0" w:firstLine="0"/>
        <w:jc w:val="left"/>
      </w:pPr>
      <w:bookmarkStart w:id="1255" w:name="bookmark1255"/>
      <w:bookmarkStart w:id="1256" w:name="bookmark1256"/>
      <w:bookmarkStart w:id="1258" w:name="bookmark1258"/>
      <w:r>
        <w:rPr>
          <w:color w:val="000000"/>
          <w:spacing w:val="0"/>
          <w:w w:val="100"/>
          <w:position w:val="0"/>
          <w:sz w:val="24"/>
          <w:szCs w:val="24"/>
        </w:rPr>
        <w:t>十^一、或有事项</w:t>
      </w:r>
      <w:bookmarkEnd w:id="1255"/>
      <w:bookmarkEnd w:id="1256"/>
      <w:bookmarkEnd w:id="1258"/>
    </w:p>
    <w:p>
      <w:pPr>
        <w:pStyle w:val="Style30"/>
        <w:keepNext/>
        <w:keepLines/>
        <w:widowControl w:val="0"/>
        <w:shd w:val="clear" w:color="auto" w:fill="auto"/>
        <w:tabs>
          <w:tab w:pos="373" w:val="left"/>
        </w:tabs>
        <w:bidi w:val="0"/>
        <w:spacing w:before="0" w:after="34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1</w:t>
      </w:r>
      <w:bookmarkEnd w:id="1261"/>
      <w:r>
        <w:rPr>
          <w:color w:val="000000"/>
          <w:spacing w:val="0"/>
          <w:w w:val="100"/>
          <w:position w:val="0"/>
        </w:rPr>
        <w:t>、</w:t>
        <w:tab/>
        <w:t>未决诉讼或仲裁形成的或有负债及其财务影响</w:t>
      </w:r>
      <w:bookmarkEnd w:id="1259"/>
      <w:bookmarkEnd w:id="1260"/>
      <w:bookmarkEnd w:id="1262"/>
    </w:p>
    <w:p>
      <w:pPr>
        <w:pStyle w:val="Style5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日，本公司无需要披露的或有事项。</w:t>
      </w:r>
    </w:p>
    <w:p>
      <w:pPr>
        <w:pStyle w:val="Style30"/>
        <w:keepNext/>
        <w:keepLines/>
        <w:widowControl w:val="0"/>
        <w:shd w:val="clear" w:color="auto" w:fill="auto"/>
        <w:tabs>
          <w:tab w:pos="382" w:val="left"/>
        </w:tabs>
        <w:bidi w:val="0"/>
        <w:spacing w:before="0" w:after="34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bookmarkEnd w:id="1265"/>
      <w:r>
        <w:rPr>
          <w:color w:val="000000"/>
          <w:spacing w:val="0"/>
          <w:w w:val="100"/>
          <w:position w:val="0"/>
        </w:rPr>
        <w:t>、</w:t>
        <w:tab/>
        <w:t>为其他单位提供债务担保形成的或有负债及其财务影响</w:t>
      </w:r>
      <w:bookmarkEnd w:id="1263"/>
      <w:bookmarkEnd w:id="1264"/>
      <w:bookmarkEnd w:id="1266"/>
    </w:p>
    <w:p>
      <w:pPr>
        <w:pStyle w:val="Style5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日，本公司无需要披露的或有事项。</w:t>
      </w:r>
    </w:p>
    <w:p>
      <w:pPr>
        <w:pStyle w:val="Style24"/>
        <w:keepNext/>
        <w:keepLines/>
        <w:widowControl w:val="0"/>
        <w:shd w:val="clear" w:color="auto" w:fill="auto"/>
        <w:bidi w:val="0"/>
        <w:spacing w:before="0" w:after="340" w:line="240" w:lineRule="auto"/>
        <w:ind w:left="0" w:right="0" w:firstLine="0"/>
        <w:jc w:val="left"/>
      </w:pPr>
      <w:bookmarkStart w:id="1267" w:name="bookmark1267"/>
      <w:bookmarkStart w:id="1268" w:name="bookmark1268"/>
      <w:bookmarkStart w:id="1269" w:name="bookmark1269"/>
      <w:r>
        <w:rPr>
          <w:color w:val="000000"/>
          <w:spacing w:val="0"/>
          <w:w w:val="100"/>
          <w:position w:val="0"/>
          <w:sz w:val="24"/>
          <w:szCs w:val="24"/>
        </w:rPr>
        <w:t>十二、承诺事项</w:t>
      </w:r>
      <w:bookmarkEnd w:id="1267"/>
      <w:bookmarkEnd w:id="1268"/>
      <w:bookmarkEnd w:id="1269"/>
    </w:p>
    <w:p>
      <w:pPr>
        <w:pStyle w:val="Style30"/>
        <w:keepNext/>
        <w:keepLines/>
        <w:widowControl w:val="0"/>
        <w:shd w:val="clear" w:color="auto" w:fill="auto"/>
        <w:tabs>
          <w:tab w:pos="373" w:val="left"/>
        </w:tabs>
        <w:bidi w:val="0"/>
        <w:spacing w:before="0" w:after="34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color w:val="000000"/>
          <w:spacing w:val="0"/>
          <w:w w:val="100"/>
          <w:position w:val="0"/>
        </w:rPr>
        <w:t>、</w:t>
        <w:tab/>
        <w:t>重大承诺事项</w:t>
      </w:r>
      <w:bookmarkEnd w:id="1270"/>
      <w:bookmarkEnd w:id="1271"/>
      <w:bookmarkEnd w:id="1273"/>
    </w:p>
    <w:p>
      <w:pPr>
        <w:pStyle w:val="Style5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30"/>
        <w:keepNext/>
        <w:keepLines/>
        <w:widowControl w:val="0"/>
        <w:shd w:val="clear" w:color="auto" w:fill="auto"/>
        <w:tabs>
          <w:tab w:pos="382" w:val="left"/>
        </w:tabs>
        <w:bidi w:val="0"/>
        <w:spacing w:before="0" w:after="34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color w:val="000000"/>
          <w:spacing w:val="0"/>
          <w:w w:val="100"/>
          <w:position w:val="0"/>
        </w:rPr>
        <w:t>、</w:t>
        <w:tab/>
        <w:t>前期承诺履行情况</w:t>
      </w:r>
      <w:bookmarkEnd w:id="1274"/>
      <w:bookmarkEnd w:id="1275"/>
      <w:bookmarkEnd w:id="1277"/>
    </w:p>
    <w:p>
      <w:pPr>
        <w:pStyle w:val="Style5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24"/>
        <w:keepNext/>
        <w:keepLines/>
        <w:widowControl w:val="0"/>
        <w:shd w:val="clear" w:color="auto" w:fill="auto"/>
        <w:bidi w:val="0"/>
        <w:spacing w:before="0" w:after="260" w:line="240" w:lineRule="auto"/>
        <w:ind w:left="0" w:right="0" w:firstLine="0"/>
        <w:jc w:val="left"/>
      </w:pPr>
      <w:bookmarkStart w:id="1278" w:name="bookmark1278"/>
      <w:bookmarkStart w:id="1279" w:name="bookmark1279"/>
      <w:bookmarkStart w:id="1280" w:name="bookmark1280"/>
      <w:r>
        <w:rPr>
          <w:color w:val="000000"/>
          <w:spacing w:val="0"/>
          <w:w w:val="100"/>
          <w:position w:val="0"/>
          <w:sz w:val="24"/>
          <w:szCs w:val="24"/>
        </w:rPr>
        <w:t>十三、资产负债表日后事项</w:t>
      </w:r>
      <w:bookmarkEnd w:id="1278"/>
      <w:bookmarkEnd w:id="1279"/>
      <w:bookmarkEnd w:id="1280"/>
    </w:p>
    <w:p>
      <w:pPr>
        <w:pStyle w:val="Style26"/>
        <w:keepNext w:val="0"/>
        <w:keepLines w:val="0"/>
        <w:widowControl w:val="0"/>
        <w:shd w:val="clear" w:color="auto" w:fill="auto"/>
        <w:tabs>
          <w:tab w:pos="344" w:val="left"/>
        </w:tabs>
        <w:bidi w:val="0"/>
        <w:spacing w:before="0" w:after="40" w:line="317" w:lineRule="exact"/>
        <w:ind w:left="0" w:right="0" w:firstLine="0"/>
        <w:jc w:val="left"/>
      </w:pPr>
      <w:bookmarkStart w:id="1281" w:name="bookmark1281"/>
      <w:r>
        <w:rPr>
          <w:rFonts w:ascii="Times New Roman" w:eastAsia="Times New Roman" w:hAnsi="Times New Roman" w:cs="Times New Roman"/>
          <w:color w:val="000000"/>
          <w:spacing w:val="0"/>
          <w:w w:val="100"/>
          <w:position w:val="0"/>
        </w:rPr>
        <w:t>1</w:t>
      </w:r>
      <w:bookmarkEnd w:id="1281"/>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日本公司召开第二届董事会第十九次会议，审议通过《关于</w:t>
      </w:r>
      <w:r>
        <w:rPr>
          <w:color w:val="000000"/>
          <w:spacing w:val="0"/>
          <w:w w:val="100"/>
          <w:position w:val="0"/>
        </w:rPr>
        <w:t>〈</w:t>
      </w:r>
      <w:r>
        <w:rPr>
          <w:color w:val="000000"/>
          <w:spacing w:val="0"/>
          <w:w w:val="100"/>
          <w:position w:val="0"/>
        </w:rPr>
        <w:t>深圳市新国都技术股份有限公司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 股票期权激励计划（草案修订稿）及摘要</w:t>
      </w:r>
      <w:r>
        <w:rPr>
          <w:color w:val="000000"/>
          <w:spacing w:val="0"/>
          <w:w w:val="100"/>
          <w:position w:val="0"/>
        </w:rPr>
        <w:t>〉</w:t>
      </w:r>
      <w:r>
        <w:rPr>
          <w:color w:val="000000"/>
          <w:spacing w:val="0"/>
          <w:w w:val="100"/>
          <w:position w:val="0"/>
        </w:rPr>
        <w:t>的议案》，根据该计划，本公司拟授予激励对象</w:t>
      </w:r>
      <w:r>
        <w:rPr>
          <w:rFonts w:ascii="Times New Roman" w:eastAsia="Times New Roman" w:hAnsi="Times New Roman" w:cs="Times New Roman"/>
          <w:color w:val="000000"/>
          <w:spacing w:val="0"/>
          <w:w w:val="100"/>
          <w:position w:val="0"/>
        </w:rPr>
        <w:t>666.34</w:t>
      </w:r>
      <w:r>
        <w:rPr>
          <w:color w:val="000000"/>
          <w:spacing w:val="0"/>
          <w:w w:val="100"/>
          <w:position w:val="0"/>
        </w:rPr>
        <w:t>万份股票期权。该计划已 经中国证监会备案无异议。</w:t>
      </w:r>
    </w:p>
    <w:p>
      <w:pPr>
        <w:pStyle w:val="Style26"/>
        <w:keepNext w:val="0"/>
        <w:keepLines w:val="0"/>
        <w:widowControl w:val="0"/>
        <w:shd w:val="clear" w:color="auto" w:fill="auto"/>
        <w:tabs>
          <w:tab w:pos="354" w:val="left"/>
        </w:tabs>
        <w:bidi w:val="0"/>
        <w:spacing w:before="0" w:after="40" w:line="314" w:lineRule="exact"/>
        <w:ind w:left="0" w:right="0" w:firstLine="0"/>
        <w:jc w:val="left"/>
      </w:pPr>
      <w:bookmarkStart w:id="1282" w:name="bookmark1282"/>
      <w:r>
        <w:rPr>
          <w:rFonts w:ascii="Times New Roman" w:eastAsia="Times New Roman" w:hAnsi="Times New Roman" w:cs="Times New Roman"/>
          <w:color w:val="000000"/>
          <w:spacing w:val="0"/>
          <w:w w:val="100"/>
          <w:position w:val="0"/>
        </w:rPr>
        <w:t>2</w:t>
      </w:r>
      <w:bookmarkEnd w:id="1282"/>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日公司召开第二届董事会第十八次会议，审议通过《深圳市新国都技术股份有限公司发行股份及支付 现金购买资产并募集配套资金预案》，本公司拟以非公开发行股份及支付现金方式购买汤克云等</w:t>
      </w:r>
      <w:r>
        <w:rPr>
          <w:rFonts w:ascii="Times New Roman" w:eastAsia="Times New Roman" w:hAnsi="Times New Roman" w:cs="Times New Roman"/>
          <w:color w:val="000000"/>
          <w:spacing w:val="0"/>
          <w:w w:val="100"/>
          <w:position w:val="0"/>
        </w:rPr>
        <w:t>14</w:t>
      </w:r>
      <w:r>
        <w:rPr>
          <w:color w:val="000000"/>
          <w:spacing w:val="0"/>
          <w:w w:val="100"/>
          <w:position w:val="0"/>
        </w:rPr>
        <w:t>名股东分别持有的深圳市 范特西科技有限公司的</w:t>
      </w:r>
      <w:r>
        <w:rPr>
          <w:rFonts w:ascii="Times New Roman" w:eastAsia="Times New Roman" w:hAnsi="Times New Roman" w:cs="Times New Roman"/>
          <w:color w:val="000000"/>
          <w:spacing w:val="0"/>
          <w:w w:val="100"/>
          <w:position w:val="0"/>
        </w:rPr>
        <w:t>100%</w:t>
      </w:r>
      <w:r>
        <w:rPr>
          <w:color w:val="000000"/>
          <w:spacing w:val="0"/>
          <w:w w:val="100"/>
          <w:position w:val="0"/>
        </w:rPr>
        <w:t>股权。同时，公司进行配套融资，通过非公开发行股份募集配套资金，用于支付上述购买标的 资产的现金对价。公司于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日披露了重大资产重组的相关预案内容，截至报告日该事项正在进行中。</w:t>
      </w:r>
    </w:p>
    <w:p>
      <w:pPr>
        <w:pStyle w:val="Style26"/>
        <w:keepNext w:val="0"/>
        <w:keepLines w:val="0"/>
        <w:widowControl w:val="0"/>
        <w:shd w:val="clear" w:color="auto" w:fill="auto"/>
        <w:tabs>
          <w:tab w:pos="354" w:val="left"/>
        </w:tabs>
        <w:bidi w:val="0"/>
        <w:spacing w:before="0" w:after="40" w:line="313" w:lineRule="exact"/>
        <w:ind w:left="0" w:right="0" w:firstLine="0"/>
        <w:jc w:val="left"/>
      </w:pPr>
      <w:bookmarkStart w:id="1283" w:name="bookmark1283"/>
      <w:r>
        <w:rPr>
          <w:rFonts w:ascii="Times New Roman" w:eastAsia="Times New Roman" w:hAnsi="Times New Roman" w:cs="Times New Roman"/>
          <w:color w:val="000000"/>
          <w:spacing w:val="0"/>
          <w:w w:val="100"/>
          <w:position w:val="0"/>
        </w:rPr>
        <w:t>3</w:t>
      </w:r>
      <w:bookmarkEnd w:id="1283"/>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日公司召开第二届董事会第二次会议，审议通过了《关于审议</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年度利润分配的议案》：经大华会计 师事务所（特殊普通合伙）审计，公司</w:t>
      </w:r>
      <w:r>
        <w:rPr>
          <w:rFonts w:ascii="Times New Roman" w:eastAsia="Times New Roman" w:hAnsi="Times New Roman" w:cs="Times New Roman"/>
          <w:color w:val="000000"/>
          <w:spacing w:val="0"/>
          <w:w w:val="100"/>
          <w:position w:val="0"/>
        </w:rPr>
        <w:t>2013</w:t>
      </w:r>
      <w:r>
        <w:rPr>
          <w:color w:val="000000"/>
          <w:spacing w:val="0"/>
          <w:w w:val="100"/>
          <w:position w:val="0"/>
        </w:rPr>
        <w:t>年度实现归属于上市公司股东的净利润</w:t>
      </w:r>
      <w:r>
        <w:rPr>
          <w:rFonts w:ascii="Times New Roman" w:eastAsia="Times New Roman" w:hAnsi="Times New Roman" w:cs="Times New Roman"/>
          <w:color w:val="000000"/>
          <w:spacing w:val="0"/>
          <w:w w:val="100"/>
          <w:position w:val="0"/>
        </w:rPr>
        <w:t>54,940,058.49</w:t>
      </w:r>
      <w:r>
        <w:rPr>
          <w:color w:val="000000"/>
          <w:spacing w:val="0"/>
          <w:w w:val="100"/>
          <w:position w:val="0"/>
        </w:rPr>
        <w:t>元，其中，母公司实现净 利润</w:t>
      </w:r>
      <w:r>
        <w:rPr>
          <w:rFonts w:ascii="Times New Roman" w:eastAsia="Times New Roman" w:hAnsi="Times New Roman" w:cs="Times New Roman"/>
          <w:color w:val="000000"/>
          <w:spacing w:val="0"/>
          <w:w w:val="100"/>
          <w:position w:val="0"/>
        </w:rPr>
        <w:t>14,780,596.69</w:t>
      </w:r>
      <w:r>
        <w:rPr>
          <w:color w:val="000000"/>
          <w:spacing w:val="0"/>
          <w:w w:val="100"/>
          <w:position w:val="0"/>
        </w:rPr>
        <w:t>元。根据《公司法》和《公司章程》的有关规定，母公司提取</w:t>
      </w:r>
      <w:r>
        <w:rPr>
          <w:rFonts w:ascii="Times New Roman" w:eastAsia="Times New Roman" w:hAnsi="Times New Roman" w:cs="Times New Roman"/>
          <w:color w:val="000000"/>
          <w:spacing w:val="0"/>
          <w:w w:val="100"/>
          <w:position w:val="0"/>
        </w:rPr>
        <w:t>10%</w:t>
      </w:r>
      <w:r>
        <w:rPr>
          <w:color w:val="000000"/>
          <w:spacing w:val="0"/>
          <w:w w:val="100"/>
          <w:position w:val="0"/>
        </w:rPr>
        <w:t>法定盈余公积金</w:t>
      </w:r>
      <w:r>
        <w:rPr>
          <w:rFonts w:ascii="Times New Roman" w:eastAsia="Times New Roman" w:hAnsi="Times New Roman" w:cs="Times New Roman"/>
          <w:color w:val="000000"/>
          <w:spacing w:val="0"/>
          <w:w w:val="100"/>
          <w:position w:val="0"/>
        </w:rPr>
        <w:t>1,478,059.67</w:t>
      </w:r>
      <w:r>
        <w:rPr>
          <w:color w:val="000000"/>
          <w:spacing w:val="0"/>
          <w:w w:val="100"/>
          <w:position w:val="0"/>
        </w:rPr>
        <w:t>元。截 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日公司可供股东分配的利润为</w:t>
      </w:r>
      <w:r>
        <w:rPr>
          <w:rFonts w:ascii="Times New Roman" w:eastAsia="Times New Roman" w:hAnsi="Times New Roman" w:cs="Times New Roman"/>
          <w:color w:val="000000"/>
          <w:spacing w:val="0"/>
          <w:w w:val="100"/>
          <w:position w:val="0"/>
        </w:rPr>
        <w:t>93,839,816.91</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年度利润分配预案：以公司总股本</w:t>
      </w:r>
      <w:r>
        <w:rPr>
          <w:rFonts w:ascii="Times New Roman" w:eastAsia="Times New Roman" w:hAnsi="Times New Roman" w:cs="Times New Roman"/>
          <w:color w:val="000000"/>
          <w:spacing w:val="0"/>
          <w:w w:val="100"/>
          <w:position w:val="0"/>
        </w:rPr>
        <w:t xml:space="preserve">114,300,000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1.00</w:t>
      </w:r>
      <w:r>
        <w:rPr>
          <w:color w:val="000000"/>
          <w:spacing w:val="0"/>
          <w:w w:val="100"/>
          <w:position w:val="0"/>
        </w:rPr>
        <w:t>元人民币（含税）。不进行资本公积金转增股本。</w:t>
      </w:r>
    </w:p>
    <w:p>
      <w:pPr>
        <w:pStyle w:val="Style26"/>
        <w:keepNext w:val="0"/>
        <w:keepLines w:val="0"/>
        <w:widowControl w:val="0"/>
        <w:shd w:val="clear" w:color="auto" w:fill="auto"/>
        <w:bidi w:val="0"/>
        <w:spacing w:before="0" w:after="340" w:line="314" w:lineRule="exact"/>
        <w:ind w:left="0" w:right="0" w:firstLine="0"/>
        <w:jc w:val="left"/>
      </w:pPr>
      <w:r>
        <w:rPr>
          <w:color w:val="000000"/>
          <w:spacing w:val="0"/>
          <w:w w:val="100"/>
          <w:position w:val="0"/>
        </w:rPr>
        <w:t>该议案还需提交股东大会审议。</w:t>
      </w:r>
      <w:r>
        <w:br w:type="page"/>
      </w:r>
    </w:p>
    <w:p>
      <w:pPr>
        <w:pStyle w:val="Style24"/>
        <w:keepNext/>
        <w:keepLines/>
        <w:widowControl w:val="0"/>
        <w:shd w:val="clear" w:color="auto" w:fill="auto"/>
        <w:bidi w:val="0"/>
        <w:spacing w:before="0" w:after="340" w:line="240" w:lineRule="auto"/>
        <w:ind w:left="0" w:right="0" w:firstLine="0"/>
        <w:jc w:val="left"/>
      </w:pPr>
      <w:bookmarkStart w:id="1284" w:name="bookmark1284"/>
      <w:bookmarkStart w:id="1285" w:name="bookmark1285"/>
      <w:bookmarkStart w:id="1286" w:name="bookmark1286"/>
      <w:r>
        <w:rPr>
          <w:color w:val="000000"/>
          <w:spacing w:val="0"/>
          <w:w w:val="100"/>
          <w:position w:val="0"/>
          <w:sz w:val="24"/>
          <w:szCs w:val="24"/>
        </w:rPr>
        <w:t>十四、其他重要事项</w:t>
      </w:r>
      <w:bookmarkEnd w:id="1284"/>
      <w:bookmarkEnd w:id="1285"/>
      <w:bookmarkEnd w:id="1286"/>
    </w:p>
    <w:p>
      <w:pPr>
        <w:pStyle w:val="Style5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日，本公司无需要披露其他重要事项。</w:t>
      </w:r>
    </w:p>
    <w:p>
      <w:pPr>
        <w:pStyle w:val="Style24"/>
        <w:keepNext/>
        <w:keepLines/>
        <w:widowControl w:val="0"/>
        <w:shd w:val="clear" w:color="auto" w:fill="auto"/>
        <w:bidi w:val="0"/>
        <w:spacing w:before="0" w:after="340" w:line="240" w:lineRule="auto"/>
        <w:ind w:left="0" w:right="0" w:firstLine="0"/>
        <w:jc w:val="left"/>
      </w:pPr>
      <w:bookmarkStart w:id="1287" w:name="bookmark1287"/>
      <w:bookmarkStart w:id="1288" w:name="bookmark1288"/>
      <w:bookmarkStart w:id="1289" w:name="bookmark1289"/>
      <w:r>
        <w:rPr>
          <w:color w:val="000000"/>
          <w:spacing w:val="0"/>
          <w:w w:val="100"/>
          <w:position w:val="0"/>
          <w:sz w:val="24"/>
          <w:szCs w:val="24"/>
        </w:rPr>
        <w:t>十五、母公司财务报表主要项目注释</w:t>
      </w:r>
      <w:bookmarkEnd w:id="1287"/>
      <w:bookmarkEnd w:id="1288"/>
      <w:bookmarkEnd w:id="1289"/>
    </w:p>
    <w:p>
      <w:pPr>
        <w:pStyle w:val="Style30"/>
        <w:keepNext/>
        <w:keepLines/>
        <w:widowControl w:val="0"/>
        <w:shd w:val="clear" w:color="auto" w:fill="auto"/>
        <w:bidi w:val="0"/>
        <w:spacing w:before="0" w:after="340" w:line="240" w:lineRule="auto"/>
        <w:ind w:left="0" w:right="0" w:firstLine="0"/>
        <w:jc w:val="left"/>
      </w:pPr>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90"/>
      <w:bookmarkEnd w:id="1291"/>
      <w:bookmarkEnd w:id="1292"/>
    </w:p>
    <w:p>
      <w:pPr>
        <w:pStyle w:val="Style30"/>
        <w:keepNext/>
        <w:keepLines/>
        <w:widowControl w:val="0"/>
        <w:shd w:val="clear" w:color="auto" w:fill="auto"/>
        <w:bidi w:val="0"/>
        <w:spacing w:before="0" w:after="340" w:line="240" w:lineRule="auto"/>
        <w:ind w:left="0" w:right="0" w:firstLine="0"/>
        <w:jc w:val="left"/>
      </w:pPr>
      <w:bookmarkStart w:id="1290" w:name="bookmark1290"/>
      <w:bookmarkStart w:id="1291" w:name="bookmark1291"/>
      <w:bookmarkStart w:id="1293" w:name="bookmark12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90"/>
      <w:bookmarkEnd w:id="1291"/>
      <w:bookmarkEnd w:id="129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195"/>
        <w:gridCol w:w="528"/>
        <w:gridCol w:w="1330"/>
        <w:gridCol w:w="667"/>
        <w:gridCol w:w="1190"/>
        <w:gridCol w:w="667"/>
        <w:gridCol w:w="1330"/>
        <w:gridCol w:w="672"/>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196,877,975.33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99.97</w:t>
            </w:r>
          </w:p>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14,859,164.35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210,802,346.22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14,707,556.71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6.97%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196,877,975.33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99.97</w:t>
            </w:r>
          </w:p>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14,859,164.35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210,802,346.22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14,707,556.71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6.97%</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59,840.00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59,840.00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196,937,815.33</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14,859,164.35</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210,862,186.22</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14,707,556.71</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应收账款种类的说明</w:t>
      </w:r>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组合中，采用账龄分析法计提坏账准备的应收账款</w:t>
      </w:r>
    </w:p>
    <w:p>
      <w:pPr>
        <w:pStyle w:val="Style2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179,698,272.80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8,984,913.64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194,060,355.62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9,703,017.78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10,875,145.17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5.52%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2,175,029.03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13,065,164.60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2,613,032.92</w:t>
            </w:r>
          </w:p>
        </w:tc>
      </w:tr>
    </w:tbl>
    <w:p>
      <w:pPr>
        <w:spacing w:lineRule="exact" w:line="1"/>
        <w:rPr>
          <w:sz w:val="2"/>
          <w:szCs w:val="2"/>
        </w:rPr>
      </w:pPr>
      <w:r>
        <w:br w:type="page"/>
      </w:r>
    </w:p>
    <w:tbl>
      <w:tblPr>
        <w:tblOverlap w:val="never"/>
        <w:jc w:val="center"/>
        <w:tblLayout w:type="fixed"/>
      </w:tblPr>
      <w:tblGrid>
        <w:gridCol w:w="1070"/>
        <w:gridCol w:w="1992"/>
        <w:gridCol w:w="662"/>
        <w:gridCol w:w="1464"/>
        <w:gridCol w:w="2126"/>
        <w:gridCol w:w="662"/>
        <w:gridCol w:w="160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5,210,671.36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2,605,335.68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2,570,640.00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1,285,320.01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1,093,886.00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1,093,886.00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1,106,186.00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1,106,186.00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196,877,975.33</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14,859,164.35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210,802,346.22</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14,707,556.71</w:t>
            </w:r>
          </w:p>
        </w:tc>
      </w:tr>
    </w:tbl>
    <w:p>
      <w:pPr>
        <w:pStyle w:val="Style26"/>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组合中，采用余额百分比法计提坏账准备的应收账款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343" w:lineRule="exact"/>
        <w:ind w:left="0" w:right="0" w:firstLine="0"/>
        <w:jc w:val="left"/>
      </w:pPr>
      <w:r>
        <w:rPr>
          <w:color w:val="000000"/>
          <w:spacing w:val="0"/>
          <w:w w:val="100"/>
          <w:position w:val="0"/>
        </w:rPr>
        <w:t>组合中，采用其他方法计提坏账准备的应收账款</w:t>
      </w:r>
    </w:p>
    <w:p>
      <w:pPr>
        <w:pStyle w:val="Style26"/>
        <w:keepNext w:val="0"/>
        <w:keepLines w:val="0"/>
        <w:widowControl w:val="0"/>
        <w:shd w:val="clear" w:color="auto" w:fill="auto"/>
        <w:bidi w:val="0"/>
        <w:spacing w:before="0" w:after="0" w:line="39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343" w:lineRule="exact"/>
        <w:ind w:left="0" w:right="0" w:firstLine="0"/>
        <w:jc w:val="left"/>
      </w:pPr>
      <w:r>
        <w:rPr>
          <w:color w:val="000000"/>
          <w:spacing w:val="0"/>
          <w:w w:val="100"/>
          <w:position w:val="0"/>
        </w:rPr>
        <w:t xml:space="preserve">期末单项金额虽不重大但单项计提坏账准备的应收账款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numPr>
          <w:ilvl w:val="0"/>
          <w:numId w:val="37"/>
        </w:numPr>
        <w:shd w:val="clear" w:color="auto" w:fill="auto"/>
        <w:tabs>
          <w:tab w:pos="493" w:val="left"/>
        </w:tabs>
        <w:bidi w:val="0"/>
        <w:spacing w:before="0" w:after="360" w:line="240" w:lineRule="auto"/>
        <w:ind w:left="0" w:right="0" w:firstLine="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本报告期无转回或收回的应收账款情况</w:t>
      </w:r>
      <w:bookmarkEnd w:id="1294"/>
      <w:bookmarkEnd w:id="1295"/>
      <w:bookmarkEnd w:id="1297"/>
    </w:p>
    <w:p>
      <w:pPr>
        <w:pStyle w:val="Style30"/>
        <w:keepNext/>
        <w:keepLines/>
        <w:widowControl w:val="0"/>
        <w:numPr>
          <w:ilvl w:val="0"/>
          <w:numId w:val="37"/>
        </w:numPr>
        <w:shd w:val="clear" w:color="auto" w:fill="auto"/>
        <w:tabs>
          <w:tab w:pos="493" w:val="left"/>
        </w:tabs>
        <w:bidi w:val="0"/>
        <w:spacing w:before="0" w:after="360" w:line="240" w:lineRule="auto"/>
        <w:ind w:left="0" w:right="0" w:firstLine="0"/>
        <w:jc w:val="left"/>
      </w:pPr>
      <w:bookmarkStart w:id="1294" w:name="bookmark1294"/>
      <w:bookmarkStart w:id="1295" w:name="bookmark1295"/>
      <w:bookmarkStart w:id="1298" w:name="bookmark1298"/>
      <w:bookmarkStart w:id="1299" w:name="bookmark1299"/>
      <w:bookmarkEnd w:id="1298"/>
      <w:r>
        <w:rPr>
          <w:color w:val="000000"/>
          <w:spacing w:val="0"/>
          <w:w w:val="100"/>
          <w:position w:val="0"/>
        </w:rPr>
        <w:t>本报告期实际核销的应收账款情况</w:t>
      </w:r>
      <w:bookmarkEnd w:id="1294"/>
      <w:bookmarkEnd w:id="1295"/>
      <w:bookmarkEnd w:id="129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603"/>
        <w:gridCol w:w="1574"/>
        <w:gridCol w:w="1618"/>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是否因关联交易产</w:t>
            </w:r>
          </w:p>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rPr>
              <w:t>生</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武汉慧福林科技有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786,900.00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经法院判决后无资</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产可执行</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786,900.00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0"/>
        <w:keepNext/>
        <w:keepLines/>
        <w:widowControl w:val="0"/>
        <w:numPr>
          <w:ilvl w:val="0"/>
          <w:numId w:val="37"/>
        </w:numPr>
        <w:shd w:val="clear" w:color="auto" w:fill="auto"/>
        <w:bidi w:val="0"/>
        <w:spacing w:before="0" w:after="360" w:line="240" w:lineRule="auto"/>
        <w:ind w:left="0" w:right="0" w:firstLine="0"/>
        <w:jc w:val="left"/>
      </w:pPr>
      <w:bookmarkStart w:id="1300" w:name="bookmark1300"/>
      <w:bookmarkStart w:id="1301" w:name="bookmark1301"/>
      <w:bookmarkStart w:id="1302" w:name="bookmark1302"/>
      <w:bookmarkStart w:id="1303" w:name="bookmark1303"/>
      <w:bookmarkEnd w:id="1302"/>
      <w:r>
        <w:rPr>
          <w:color w:val="000000"/>
          <w:spacing w:val="0"/>
          <w:w w:val="100"/>
          <w:position w:val="0"/>
        </w:rPr>
        <w:t>本报告期应收账款中无持有公司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300"/>
      <w:bookmarkEnd w:id="1301"/>
      <w:bookmarkEnd w:id="1303"/>
    </w:p>
    <w:p>
      <w:pPr>
        <w:pStyle w:val="Style30"/>
        <w:keepNext/>
        <w:keepLines/>
        <w:widowControl w:val="0"/>
        <w:numPr>
          <w:ilvl w:val="0"/>
          <w:numId w:val="37"/>
        </w:numPr>
        <w:shd w:val="clear" w:color="auto" w:fill="auto"/>
        <w:bidi w:val="0"/>
        <w:spacing w:before="0" w:after="360" w:line="240" w:lineRule="auto"/>
        <w:ind w:left="0" w:right="0" w:firstLine="0"/>
        <w:jc w:val="left"/>
      </w:pPr>
      <w:bookmarkStart w:id="1300" w:name="bookmark1300"/>
      <w:bookmarkStart w:id="1301" w:name="bookmark1301"/>
      <w:bookmarkStart w:id="1304" w:name="bookmark1304"/>
      <w:bookmarkStart w:id="1305" w:name="bookmark1305"/>
      <w:bookmarkEnd w:id="1304"/>
      <w:r>
        <w:rPr>
          <w:color w:val="000000"/>
          <w:spacing w:val="0"/>
          <w:w w:val="100"/>
          <w:position w:val="0"/>
        </w:rPr>
        <w:t>应收账款中金额前五名单位情况</w:t>
      </w:r>
      <w:bookmarkEnd w:id="1300"/>
      <w:bookmarkEnd w:id="1301"/>
      <w:bookmarkEnd w:id="1305"/>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77,918,700.24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39.57%</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通联支付网络服务股份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28,159,333.00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河北省邮政局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10,713,185.00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广州银联网络支付有限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8,359,868.32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广东嘉联支付技术有限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6,548,992.36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131,700,078.92</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66.88%</w:t>
            </w:r>
          </w:p>
        </w:tc>
      </w:tr>
    </w:tbl>
    <w:p>
      <w:pPr>
        <w:spacing w:lineRule="exact" w:line="1"/>
        <w:rPr>
          <w:sz w:val="2"/>
          <w:szCs w:val="2"/>
        </w:rPr>
      </w:pPr>
      <w:r>
        <w:br w:type="page"/>
      </w:r>
    </w:p>
    <w:p>
      <w:pPr>
        <w:pStyle w:val="Style30"/>
        <w:keepNext/>
        <w:keepLines/>
        <w:widowControl w:val="0"/>
        <w:numPr>
          <w:ilvl w:val="0"/>
          <w:numId w:val="37"/>
        </w:numPr>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bookmarkEnd w:id="1308"/>
      <w:r>
        <w:rPr>
          <w:color w:val="000000"/>
          <w:spacing w:val="0"/>
          <w:w w:val="100"/>
          <w:position w:val="0"/>
        </w:rPr>
        <w:t>应收关联方账款情况</w:t>
      </w:r>
      <w:bookmarkEnd w:id="1306"/>
      <w:bookmarkEnd w:id="1307"/>
      <w:bookmarkEnd w:id="130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29"/>
        <w:gridCol w:w="2438"/>
        <w:gridCol w:w="243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广州新国都公司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本公司全资子公司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59,840.00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深圳市瑞柏泰电子有限公司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1,821,120.00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1,880,960.00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310"/>
      <w:bookmarkEnd w:id="1311"/>
      <w:bookmarkEnd w:id="1312"/>
    </w:p>
    <w:p>
      <w:pPr>
        <w:pStyle w:val="Style30"/>
        <w:keepNext/>
        <w:keepLines/>
        <w:widowControl w:val="0"/>
        <w:shd w:val="clear" w:color="auto" w:fill="auto"/>
        <w:bidi w:val="0"/>
        <w:spacing w:before="0" w:after="320" w:line="240" w:lineRule="auto"/>
        <w:ind w:left="0" w:right="0" w:firstLine="0"/>
        <w:jc w:val="left"/>
      </w:pPr>
      <w:bookmarkStart w:id="1310" w:name="bookmark1310"/>
      <w:bookmarkStart w:id="1311" w:name="bookmark1311"/>
      <w:bookmarkStart w:id="1313" w:name="bookmark13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310"/>
      <w:bookmarkEnd w:id="1311"/>
      <w:bookmarkEnd w:id="1313"/>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174"/>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单项金额重大并单项计提 坏账准备的其他应收款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3,350,123.52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34.98</w:t>
            </w:r>
          </w:p>
          <w:p>
            <w:pPr>
              <w:pStyle w:val="Style1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1,852,543.52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20.79</w:t>
            </w:r>
          </w:p>
          <w:p>
            <w:pPr>
              <w:pStyle w:val="Style1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5,169,467.97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53.96</w:t>
            </w:r>
          </w:p>
          <w:p>
            <w:pPr>
              <w:pStyle w:val="Style1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935,848.50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6,829,510.79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76.64</w:t>
            </w:r>
          </w:p>
          <w:p>
            <w:pPr>
              <w:pStyle w:val="Style1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650,109.28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9.52%</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5,169,467.97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53.96</w:t>
            </w:r>
          </w:p>
          <w:p>
            <w:pPr>
              <w:pStyle w:val="Style1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935,848.50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6,829,510.79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76.64</w:t>
            </w:r>
          </w:p>
          <w:p>
            <w:pPr>
              <w:pStyle w:val="Style1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650,109.28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9.52%</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单项金额虽不重大但单项 计提坏账准备的其他应收 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1,059,842.05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11.06</w:t>
            </w:r>
          </w:p>
          <w:p>
            <w:pPr>
              <w:pStyle w:val="Style1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229,112.20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9,579,433.54</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935,848.50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8,911,166.51</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650,109.28</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其他应收款种类的说明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72"/>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272"/>
        <w:gridCol w:w="1790"/>
        <w:gridCol w:w="662"/>
        <w:gridCol w:w="1594"/>
        <w:gridCol w:w="1862"/>
        <w:gridCol w:w="667"/>
        <w:gridCol w:w="1733"/>
      </w:tblGrid>
      <w:tr>
        <w:trPr>
          <w:trHeight w:val="408"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2,341,071.36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117,053.57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5,987,122.66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299,356.13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2,400,580.22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480,116.04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500,559.72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100,111.94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178,275.00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89,137.50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182,374.41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91,187.21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249,541.39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249,541.39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159,454.00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159,454.00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5,169,467.97</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935,848.50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6,829,510.79</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650,109.28</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6"/>
        <w:keepNext w:val="0"/>
        <w:keepLines w:val="0"/>
        <w:widowControl w:val="0"/>
        <w:numPr>
          <w:ilvl w:val="0"/>
          <w:numId w:val="39"/>
        </w:numPr>
        <w:shd w:val="clear" w:color="auto" w:fill="auto"/>
        <w:tabs>
          <w:tab w:pos="493" w:val="left"/>
        </w:tabs>
        <w:bidi w:val="0"/>
        <w:spacing w:before="0" w:after="360" w:line="240" w:lineRule="auto"/>
        <w:ind w:left="0" w:right="0" w:firstLine="0"/>
        <w:jc w:val="left"/>
      </w:pPr>
      <w:bookmarkStart w:id="1314" w:name="bookmark1314"/>
      <w:bookmarkEnd w:id="1314"/>
      <w:r>
        <w:rPr>
          <w:b/>
          <w:bCs/>
          <w:color w:val="000000"/>
          <w:spacing w:val="0"/>
          <w:w w:val="100"/>
          <w:position w:val="0"/>
        </w:rPr>
        <w:t>本报告期无转回或收回的其他应收款情况</w:t>
      </w:r>
    </w:p>
    <w:p>
      <w:pPr>
        <w:pStyle w:val="Style56"/>
        <w:keepNext w:val="0"/>
        <w:keepLines w:val="0"/>
        <w:widowControl w:val="0"/>
        <w:numPr>
          <w:ilvl w:val="0"/>
          <w:numId w:val="39"/>
        </w:numPr>
        <w:shd w:val="clear" w:color="auto" w:fill="auto"/>
        <w:tabs>
          <w:tab w:pos="493" w:val="left"/>
        </w:tabs>
        <w:bidi w:val="0"/>
        <w:spacing w:before="0" w:after="360" w:line="240" w:lineRule="auto"/>
        <w:ind w:left="0" w:right="0" w:firstLine="0"/>
        <w:jc w:val="left"/>
      </w:pPr>
      <w:bookmarkStart w:id="1315" w:name="bookmark1315"/>
      <w:bookmarkEnd w:id="1315"/>
      <w:r>
        <w:rPr>
          <w:b/>
          <w:bCs/>
          <w:color w:val="000000"/>
          <w:spacing w:val="0"/>
          <w:w w:val="100"/>
          <w:position w:val="0"/>
        </w:rPr>
        <w:t>本报告期无实际核销的其他应收款情况</w:t>
      </w:r>
    </w:p>
    <w:p>
      <w:pPr>
        <w:pStyle w:val="Style56"/>
        <w:keepNext w:val="0"/>
        <w:keepLines w:val="0"/>
        <w:widowControl w:val="0"/>
        <w:numPr>
          <w:ilvl w:val="0"/>
          <w:numId w:val="39"/>
        </w:numPr>
        <w:shd w:val="clear" w:color="auto" w:fill="auto"/>
        <w:tabs>
          <w:tab w:pos="493" w:val="left"/>
        </w:tabs>
        <w:bidi w:val="0"/>
        <w:spacing w:before="0" w:after="360" w:line="240" w:lineRule="auto"/>
        <w:ind w:left="0" w:right="0" w:firstLine="0"/>
        <w:jc w:val="left"/>
      </w:pPr>
      <w:bookmarkStart w:id="1316" w:name="bookmark1316"/>
      <w:bookmarkEnd w:id="1316"/>
      <w:r>
        <w:rPr>
          <w:b/>
          <w:bCs/>
          <w:color w:val="000000"/>
          <w:spacing w:val="0"/>
          <w:w w:val="100"/>
          <w:position w:val="0"/>
        </w:rPr>
        <w:t>本报告期其他应收款中无持有公司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%)以上表决权股份的股东单位情况</w:t>
      </w:r>
    </w:p>
    <w:p>
      <w:pPr>
        <w:pStyle w:val="Style56"/>
        <w:keepNext w:val="0"/>
        <w:keepLines w:val="0"/>
        <w:widowControl w:val="0"/>
        <w:numPr>
          <w:ilvl w:val="0"/>
          <w:numId w:val="39"/>
        </w:numPr>
        <w:shd w:val="clear" w:color="auto" w:fill="auto"/>
        <w:tabs>
          <w:tab w:pos="493" w:val="left"/>
        </w:tabs>
        <w:bidi w:val="0"/>
        <w:spacing w:before="0" w:after="360" w:line="240" w:lineRule="auto"/>
        <w:ind w:left="0" w:right="0" w:firstLine="0"/>
        <w:jc w:val="left"/>
      </w:pPr>
      <w:bookmarkStart w:id="1317" w:name="bookmark1317"/>
      <w:bookmarkEnd w:id="1317"/>
      <w:r>
        <w:rPr>
          <w:b/>
          <w:bCs/>
          <w:color w:val="000000"/>
          <w:spacing w:val="0"/>
          <w:w w:val="100"/>
          <w:position w:val="0"/>
        </w:rPr>
        <w:t>其他应收款金额前五名单位情况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bottom"/>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苏州新国都电子技术有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1,852,543.52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一至两年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19.34%</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深圳市福田区住房和建 设局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1,497,580.00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15.63%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麦启光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1,159,920.00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12.11%</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深圳市易联技术有限公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659,842.05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一至两年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深圳市赛百诺基因技术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392,768.00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一至两年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5,562,653.57</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58.07%</w:t>
            </w:r>
          </w:p>
        </w:tc>
      </w:tr>
    </w:tbl>
    <w:p>
      <w:pPr>
        <w:widowControl w:val="0"/>
        <w:spacing w:after="299" w:line="1" w:lineRule="exact"/>
      </w:pPr>
    </w:p>
    <w:p>
      <w:pPr>
        <w:pStyle w:val="Style56"/>
        <w:keepNext w:val="0"/>
        <w:keepLines w:val="0"/>
        <w:widowControl w:val="0"/>
        <w:numPr>
          <w:ilvl w:val="0"/>
          <w:numId w:val="39"/>
        </w:numPr>
        <w:shd w:val="clear" w:color="auto" w:fill="auto"/>
        <w:bidi w:val="0"/>
        <w:spacing w:before="0" w:after="360" w:line="240" w:lineRule="auto"/>
        <w:ind w:left="0" w:right="0" w:firstLine="0"/>
        <w:jc w:val="both"/>
      </w:pPr>
      <w:bookmarkStart w:id="1318" w:name="bookmark1318"/>
      <w:bookmarkEnd w:id="1318"/>
      <w:r>
        <w:rPr>
          <w:b/>
          <w:bCs/>
          <w:color w:val="000000"/>
          <w:spacing w:val="0"/>
          <w:w w:val="100"/>
          <w:position w:val="0"/>
        </w:rPr>
        <w:t>其他应收关联方账款情况</w:t>
      </w:r>
    </w:p>
    <w:p>
      <w:pPr>
        <w:pStyle w:val="Style26"/>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80"/>
        <w:gridCol w:w="2429"/>
        <w:gridCol w:w="2438"/>
        <w:gridCol w:w="243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苏州新国都公司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1,852,543.52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易联技术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本公司全资子公司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659,842.05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2,512,385.57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26.23%</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3</w:t>
      </w:r>
      <w:bookmarkEnd w:id="1321"/>
      <w:r>
        <w:rPr>
          <w:color w:val="000000"/>
          <w:spacing w:val="0"/>
          <w:w w:val="100"/>
          <w:position w:val="0"/>
        </w:rPr>
        <w:t>、长期股权投资</w:t>
      </w:r>
      <w:bookmarkEnd w:id="1319"/>
      <w:bookmarkEnd w:id="1320"/>
      <w:bookmarkEnd w:id="132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增减变动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10"/>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易联技术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110,000,0</w:t>
            </w:r>
          </w:p>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110,000,0</w:t>
            </w:r>
          </w:p>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110,000,0</w:t>
            </w:r>
          </w:p>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南京新国</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都公司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13,000,00</w:t>
            </w:r>
          </w:p>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13,000,00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13,000,00</w:t>
            </w:r>
          </w:p>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广州新国</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都公司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苏州新国</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都公司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263,060,0</w:t>
            </w:r>
          </w:p>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263,060,0</w:t>
            </w:r>
          </w:p>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263,060,0</w:t>
            </w:r>
          </w:p>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肇庆市好 易联网络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1,250,624</w:t>
            </w:r>
          </w:p>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3,884,962</w:t>
            </w:r>
          </w:p>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-3,884,96</w:t>
            </w:r>
          </w:p>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深圳市瑞 柏泰电子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1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22,062,16</w:t>
            </w:r>
          </w:p>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22,062,16</w:t>
            </w:r>
          </w:p>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Exadigm,</w:t>
            </w:r>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Inc.</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3,121,250</w:t>
            </w:r>
          </w:p>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3,121,250</w:t>
            </w:r>
          </w:p>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3,121,250</w:t>
            </w:r>
          </w:p>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413,431,8</w:t>
            </w:r>
          </w:p>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74.65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396,066,2</w:t>
            </w:r>
          </w:p>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12.95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18,177,20</w:t>
            </w:r>
          </w:p>
          <w:p>
            <w:pPr>
              <w:pStyle w:val="Style1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414,243,4</w:t>
            </w:r>
          </w:p>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14.22</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0"/>
        <w:keepNext/>
        <w:keepLines/>
        <w:widowControl w:val="0"/>
        <w:shd w:val="clear" w:color="auto" w:fill="auto"/>
        <w:bidi w:val="0"/>
        <w:spacing w:before="0" w:after="36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4</w:t>
      </w:r>
      <w:bookmarkEnd w:id="1325"/>
      <w:r>
        <w:rPr>
          <w:color w:val="000000"/>
          <w:spacing w:val="0"/>
          <w:w w:val="100"/>
          <w:position w:val="0"/>
        </w:rPr>
        <w:t>、营业收入和营业成本</w:t>
      </w:r>
      <w:bookmarkEnd w:id="1323"/>
      <w:bookmarkEnd w:id="1324"/>
      <w:bookmarkEnd w:id="1326"/>
    </w:p>
    <w:p>
      <w:pPr>
        <w:pStyle w:val="Style30"/>
        <w:keepNext/>
        <w:keepLines/>
        <w:widowControl w:val="0"/>
        <w:shd w:val="clear" w:color="auto" w:fill="auto"/>
        <w:bidi w:val="0"/>
        <w:spacing w:before="0" w:after="360" w:line="240" w:lineRule="auto"/>
        <w:ind w:left="0" w:right="0" w:firstLine="0"/>
        <w:jc w:val="left"/>
      </w:pPr>
      <w:bookmarkStart w:id="1323" w:name="bookmark1323"/>
      <w:bookmarkStart w:id="1324" w:name="bookmark1324"/>
      <w:bookmarkStart w:id="1327" w:name="bookmark1327"/>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323"/>
      <w:bookmarkEnd w:id="1324"/>
      <w:bookmarkEnd w:id="132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51"/>
        <w:gridCol w:w="3600"/>
      </w:tblGrid>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2530"/>
        <w:gridCol w:w="3451"/>
        <w:gridCol w:w="360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497,767,043.71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493,174,169.91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801,325.00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759,150.00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498,568,368.71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493,933,319.91</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415,552,171.76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409,214,224.92</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328"/>
      <w:bookmarkEnd w:id="1329"/>
      <w:bookmarkEnd w:id="133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58"/>
        <w:gridCol w:w="1862"/>
        <w:gridCol w:w="1862"/>
        <w:gridCol w:w="1733"/>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银行卡电子支付终端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497,767,043.71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415,097,525.26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493,174,169.91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408,373,590.72</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497,767,043.71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415,097,525.26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493,174,169.91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408,373,590.72</w:t>
            </w:r>
          </w:p>
        </w:tc>
      </w:tr>
    </w:tbl>
    <w:p>
      <w:pPr>
        <w:widowControl w:val="0"/>
        <w:spacing w:after="299" w:line="1" w:lineRule="exact"/>
      </w:pPr>
    </w:p>
    <w:p>
      <w:pPr>
        <w:pStyle w:val="Style30"/>
        <w:keepNext/>
        <w:keepLines/>
        <w:widowControl w:val="0"/>
        <w:numPr>
          <w:ilvl w:val="0"/>
          <w:numId w:val="41"/>
        </w:numPr>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主营业务(分产品)</w:t>
      </w:r>
      <w:bookmarkEnd w:id="1331"/>
      <w:bookmarkEnd w:id="1332"/>
      <w:bookmarkEnd w:id="133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58"/>
        <w:gridCol w:w="1862"/>
        <w:gridCol w:w="1862"/>
        <w:gridCol w:w="1733"/>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w:t>
            </w:r>
            <w:r>
              <w:rPr>
                <w:color w:val="000000"/>
                <w:spacing w:val="0"/>
                <w:w w:val="100"/>
                <w:position w:val="0"/>
              </w:rPr>
              <w:t>机销售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476,589,195.02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410,967,336.10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474,486,507.75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405,116,475.77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w:t>
            </w:r>
            <w:r>
              <w:rPr>
                <w:color w:val="000000"/>
                <w:spacing w:val="0"/>
                <w:w w:val="100"/>
                <w:position w:val="0"/>
              </w:rPr>
              <w:t>机出租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7,962,775.72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1,277,857.17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11,311,009.52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1,178,665.94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密码器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68,376.07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136,752.14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44,394.00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修配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6,926,532.62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1,656,185.15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1,637,386.90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272,319.38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读卡器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6,220,164.28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1,170,490.84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4,742,439.26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1,761,735.63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860,074.34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497,767,043.71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415,097,525.26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493,174,169.91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408,373,590.72</w:t>
            </w:r>
          </w:p>
        </w:tc>
      </w:tr>
    </w:tbl>
    <w:p>
      <w:pPr>
        <w:widowControl w:val="0"/>
        <w:spacing w:after="299" w:line="1" w:lineRule="exact"/>
      </w:pPr>
    </w:p>
    <w:p>
      <w:pPr>
        <w:pStyle w:val="Style30"/>
        <w:keepNext/>
        <w:keepLines/>
        <w:widowControl w:val="0"/>
        <w:numPr>
          <w:ilvl w:val="0"/>
          <w:numId w:val="41"/>
        </w:numPr>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bookmarkEnd w:id="1337"/>
      <w:r>
        <w:rPr>
          <w:color w:val="000000"/>
          <w:spacing w:val="0"/>
          <w:w w:val="100"/>
          <w:position w:val="0"/>
        </w:rPr>
        <w:t>主营业务(分地区)</w:t>
      </w:r>
      <w:bookmarkEnd w:id="1335"/>
      <w:bookmarkEnd w:id="1336"/>
      <w:bookmarkEnd w:id="1338"/>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266"/>
        <w:gridCol w:w="1858"/>
        <w:gridCol w:w="1862"/>
        <w:gridCol w:w="1862"/>
        <w:gridCol w:w="1733"/>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150,645,275.31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121,332,026.24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191,457,211.52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169,256,454.70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89,831,793.50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75,928,681.63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104,254,320.84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77,500,656.73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99,938,324.60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83,975,664.95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83,682,375.09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68,498,263.61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72,997,016.79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61,417,643.14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51,831,808.26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44,480,506.53</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35,405,633.76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28,014,338.03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22,288,249.36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17,893,358.88</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25,736,051.28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24,283,089.09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18,487,042.53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14,311,437.21</w:t>
            </w:r>
          </w:p>
        </w:tc>
      </w:tr>
    </w:tbl>
    <w:p>
      <w:pPr>
        <w:spacing w:lineRule="exact" w:line="1"/>
        <w:rPr>
          <w:sz w:val="2"/>
          <w:szCs w:val="2"/>
        </w:rPr>
      </w:pPr>
      <w:r>
        <w:br w:type="page"/>
      </w:r>
    </w:p>
    <w:tbl>
      <w:tblPr>
        <w:tblOverlap w:val="never"/>
        <w:jc w:val="center"/>
        <w:tblLayout w:type="fixed"/>
      </w:tblPr>
      <w:tblGrid>
        <w:gridCol w:w="2266"/>
        <w:gridCol w:w="1858"/>
        <w:gridCol w:w="1862"/>
        <w:gridCol w:w="1862"/>
        <w:gridCol w:w="1733"/>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19,145,876.92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17,345,608.47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15,908,391.73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12,873,609.78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4,067,071.55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2,800,473.72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5,264,770.58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3,559,303.28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497,767,043.71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415,097,525.27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493,174,169.91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408,373,590.72</w:t>
            </w:r>
          </w:p>
        </w:tc>
      </w:tr>
    </w:tbl>
    <w:p>
      <w:pPr>
        <w:widowControl w:val="0"/>
        <w:spacing w:after="319" w:line="1" w:lineRule="exact"/>
      </w:pPr>
    </w:p>
    <w:p>
      <w:pPr>
        <w:pStyle w:val="Style30"/>
        <w:keepNext/>
        <w:keepLines/>
        <w:widowControl w:val="0"/>
        <w:numPr>
          <w:ilvl w:val="0"/>
          <w:numId w:val="41"/>
        </w:numPr>
        <w:shd w:val="clear" w:color="auto" w:fill="auto"/>
        <w:bidi w:val="0"/>
        <w:spacing w:before="0" w:after="360" w:line="240" w:lineRule="auto"/>
        <w:ind w:left="0" w:right="0" w:firstLine="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公司来自前五名客户的营业收入情况</w:t>
      </w:r>
      <w:bookmarkEnd w:id="1339"/>
      <w:bookmarkEnd w:id="1340"/>
      <w:bookmarkEnd w:id="134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2923"/>
        <w:gridCol w:w="1872"/>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占公司全部营业收入的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106,846,329.24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通联支付网络服务股份有限公司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49,138,591.72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9.86%</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49,079,118.73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9.84%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农村信用合作社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47,046,728.21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9.44%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艾体威尔电子技术(北京)有限公司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24,915,676.07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277,026,443.97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55.57%</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营业收入的说明</w:t>
      </w:r>
    </w:p>
    <w:p>
      <w:pPr>
        <w:pStyle w:val="Style30"/>
        <w:keepNext/>
        <w:keepLines/>
        <w:widowControl w:val="0"/>
        <w:shd w:val="clear" w:color="auto" w:fill="auto"/>
        <w:bidi w:val="0"/>
        <w:spacing w:before="0" w:after="32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5</w:t>
      </w:r>
      <w:bookmarkEnd w:id="1345"/>
      <w:r>
        <w:rPr>
          <w:color w:val="000000"/>
          <w:spacing w:val="0"/>
          <w:w w:val="100"/>
          <w:position w:val="0"/>
        </w:rPr>
        <w:t>、投资收益</w:t>
      </w:r>
      <w:bookmarkEnd w:id="1343"/>
      <w:bookmarkEnd w:id="1344"/>
      <w:bookmarkEnd w:id="1346"/>
    </w:p>
    <w:p>
      <w:pPr>
        <w:pStyle w:val="Style30"/>
        <w:keepNext/>
        <w:keepLines/>
        <w:widowControl w:val="0"/>
        <w:shd w:val="clear" w:color="auto" w:fill="auto"/>
        <w:bidi w:val="0"/>
        <w:spacing w:before="0" w:after="360" w:line="240" w:lineRule="auto"/>
        <w:ind w:left="0" w:right="0" w:firstLine="0"/>
        <w:jc w:val="left"/>
      </w:pPr>
      <w:bookmarkStart w:id="1343" w:name="bookmark1343"/>
      <w:bookmarkStart w:id="1344" w:name="bookmark1344"/>
      <w:bookmarkStart w:id="1347" w:name="bookmark1347"/>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343"/>
      <w:bookmarkEnd w:id="1344"/>
      <w:bookmarkEnd w:id="134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26"/>
        <w:gridCol w:w="2520"/>
        <w:gridCol w:w="2534"/>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2,062,164.22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630,781.50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9,115,037.05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41,177,201.27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35,630,781.50</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348"/>
      <w:bookmarkEnd w:id="1349"/>
      <w:bookmarkEnd w:id="1350"/>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326"/>
        <w:gridCol w:w="1728"/>
        <w:gridCol w:w="1594"/>
        <w:gridCol w:w="293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深圳市易联技术有限公司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报告期被投资单位净利润下降所致</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35,000,000.00</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0"/>
        <w:keepNext/>
        <w:keepLines/>
        <w:widowControl w:val="0"/>
        <w:numPr>
          <w:ilvl w:val="0"/>
          <w:numId w:val="43"/>
        </w:numPr>
        <w:shd w:val="clear" w:color="auto" w:fill="auto"/>
        <w:bidi w:val="0"/>
        <w:spacing w:before="0" w:after="360" w:line="240" w:lineRule="auto"/>
        <w:ind w:left="0" w:right="0" w:firstLine="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按权益法核算的长期股权投资收益</w:t>
      </w:r>
      <w:bookmarkEnd w:id="1351"/>
      <w:bookmarkEnd w:id="1352"/>
      <w:bookmarkEnd w:id="1354"/>
    </w:p>
    <w:p>
      <w:pPr>
        <w:pStyle w:val="Style26"/>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26"/>
        <w:gridCol w:w="1728"/>
        <w:gridCol w:w="1594"/>
        <w:gridCol w:w="293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深圳市瑞柏泰电子有限公司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2,062,164.22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报告期被投资单位净利润所致</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2,062,164.22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投资收益的说明</w:t>
      </w:r>
    </w:p>
    <w:p>
      <w:pPr>
        <w:pStyle w:val="Style30"/>
        <w:keepNext/>
        <w:keepLines/>
        <w:widowControl w:val="0"/>
        <w:shd w:val="clear" w:color="auto" w:fill="auto"/>
        <w:bidi w:val="0"/>
        <w:spacing w:before="0" w:after="34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6</w:t>
      </w:r>
      <w:bookmarkEnd w:id="1357"/>
      <w:r>
        <w:rPr>
          <w:color w:val="000000"/>
          <w:spacing w:val="0"/>
          <w:w w:val="100"/>
          <w:position w:val="0"/>
        </w:rPr>
        <w:t>、现金流量表补充资料</w:t>
      </w:r>
      <w:bookmarkEnd w:id="1355"/>
      <w:bookmarkEnd w:id="1356"/>
      <w:bookmarkEnd w:id="135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4"/>
        <w:gridCol w:w="2261"/>
        <w:gridCol w:w="2266"/>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14,780,596.69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19,208,250.48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3,634,177.37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6,226,788.18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3,931,284.02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3,236,672.81</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435,053.24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242,302.15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952,151.88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601,878.82</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-498,879.18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57,442.07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-7,363,440.85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-12,678,263.26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-41,177,201.27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-35,630,781.50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-652,091.61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-1,368,781.23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33,197,848.64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-48,400,914.39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-332,799.57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-75,924,939.51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31,000,449.63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177,425,830.65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37,907,148.99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32,995,485.27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484,272,432.22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448,693,001.62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448,693,001.62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623,560,987.90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35,579,430.60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-174,867,986.28</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tabs>
                <w:tab w:pos="1987" w:val="left"/>
                <w:tab w:pos="5616" w:val="left"/>
              </w:tabs>
              <w:bidi w:val="0"/>
              <w:spacing w:before="0" w:after="0" w:line="240" w:lineRule="auto"/>
              <w:ind w:left="0" w:right="0" w:firstLine="0"/>
              <w:jc w:val="center"/>
            </w:pPr>
            <w:r>
              <w:rPr>
                <w:color w:val="000000"/>
                <w:spacing w:val="0"/>
                <w:w w:val="100"/>
                <w:position w:val="0"/>
              </w:rPr>
              <w:t>项目</w:t>
              <w:tab/>
              <w:t>反向购买形成的长期股权投资金额</w:t>
              <w:tab/>
              <w:t>长期股权投资计算过程</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359" w:name="bookmark1359"/>
      <w:bookmarkStart w:id="1360" w:name="bookmark1360"/>
      <w:bookmarkStart w:id="1361" w:name="bookmark1361"/>
      <w:r>
        <w:rPr>
          <w:color w:val="000000"/>
          <w:spacing w:val="0"/>
          <w:w w:val="100"/>
          <w:position w:val="0"/>
          <w:sz w:val="24"/>
          <w:szCs w:val="24"/>
        </w:rPr>
        <w:t>十六、补充资料</w:t>
      </w:r>
      <w:bookmarkEnd w:id="1359"/>
      <w:bookmarkEnd w:id="1360"/>
      <w:bookmarkEnd w:id="1361"/>
    </w:p>
    <w:p>
      <w:pPr>
        <w:pStyle w:val="Style30"/>
        <w:keepNext/>
        <w:keepLines/>
        <w:widowControl w:val="0"/>
        <w:shd w:val="clear" w:color="auto" w:fill="auto"/>
        <w:bidi w:val="0"/>
        <w:spacing w:before="0" w:after="340" w:line="240" w:lineRule="auto"/>
        <w:ind w:left="0" w:right="0" w:firstLine="0"/>
        <w:jc w:val="left"/>
      </w:pPr>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362"/>
      <w:bookmarkEnd w:id="1363"/>
      <w:bookmarkEnd w:id="1364"/>
    </w:p>
    <w:p>
      <w:pPr>
        <w:pStyle w:val="Style26"/>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834"/>
        <w:gridCol w:w="2232"/>
        <w:gridCol w:w="251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9,613,916.23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-109,670.13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10,054,909.47</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计入当期损益的政府补助为经常性损益项目，应说明逐项披露认定理由。</w:t>
      </w:r>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365"/>
      <w:bookmarkEnd w:id="1366"/>
      <w:bookmarkEnd w:id="1367"/>
    </w:p>
    <w:p>
      <w:pPr>
        <w:pStyle w:val="Style30"/>
        <w:keepNext/>
        <w:keepLines/>
        <w:widowControl w:val="0"/>
        <w:shd w:val="clear" w:color="auto" w:fill="auto"/>
        <w:bidi w:val="0"/>
        <w:spacing w:before="0" w:after="340" w:line="240" w:lineRule="auto"/>
        <w:ind w:left="0" w:right="0" w:firstLine="0"/>
        <w:jc w:val="left"/>
      </w:pPr>
      <w:bookmarkStart w:id="1365" w:name="bookmark1365"/>
      <w:bookmarkStart w:id="1366" w:name="bookmark1366"/>
      <w:bookmarkStart w:id="1368" w:name="bookmark13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365"/>
      <w:bookmarkEnd w:id="1366"/>
      <w:bookmarkEnd w:id="136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54,940,058.49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60,160,444.91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1,033,002,391.82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983,777,333.33</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140"/>
        <w:jc w:val="left"/>
      </w:pPr>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369"/>
      <w:bookmarkEnd w:id="1370"/>
      <w:bookmarkEnd w:id="137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54,940,058.49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60,160,444.91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1,033,002,391.82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983,777,333.33</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w:t>
      </w:r>
      <w:bookmarkEnd w:id="1374"/>
      <w:r>
        <w:rPr>
          <w:color w:val="000000"/>
          <w:spacing w:val="0"/>
          <w:w w:val="100"/>
          <w:position w:val="0"/>
        </w:rPr>
        <w:t>、净资产收益率及每股收益</w:t>
      </w:r>
      <w:bookmarkEnd w:id="1372"/>
      <w:bookmarkEnd w:id="1373"/>
      <w:bookmarkEnd w:id="1375"/>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2184"/>
        <w:gridCol w:w="1901"/>
        <w:gridCol w:w="1954"/>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加权平均净资产收益率</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r>
      <w:tr>
        <w:trPr>
          <w:trHeight w:val="72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4.46%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r>
    </w:tbl>
    <w:p>
      <w:pPr>
        <w:spacing w:lineRule="exact" w:line="1"/>
        <w:rPr>
          <w:sz w:val="2"/>
          <w:szCs w:val="2"/>
        </w:rPr>
      </w:pPr>
      <w:r>
        <w:br w:type="page"/>
      </w:r>
    </w:p>
    <w:p>
      <w:pPr>
        <w:pStyle w:val="Style30"/>
        <w:keepNext/>
        <w:keepLines/>
        <w:widowControl w:val="0"/>
        <w:shd w:val="clear" w:color="auto" w:fill="auto"/>
        <w:bidi w:val="0"/>
        <w:spacing w:before="0" w:after="32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4</w:t>
      </w:r>
      <w:bookmarkEnd w:id="1378"/>
      <w:r>
        <w:rPr>
          <w:color w:val="000000"/>
          <w:spacing w:val="0"/>
          <w:w w:val="100"/>
          <w:position w:val="0"/>
        </w:rPr>
        <w:t>、公司主要会计报表项目的异常情况及原因的说明</w:t>
      </w:r>
      <w:bookmarkEnd w:id="1376"/>
      <w:bookmarkEnd w:id="1377"/>
      <w:bookmarkEnd w:id="1379"/>
    </w:p>
    <w:tbl>
      <w:tblPr>
        <w:tblOverlap w:val="never"/>
        <w:jc w:val="left"/>
        <w:tblLayout w:type="fixed"/>
      </w:tblPr>
      <w:tblGrid>
        <w:gridCol w:w="1738"/>
        <w:gridCol w:w="1838"/>
        <w:gridCol w:w="1834"/>
        <w:gridCol w:w="1286"/>
        <w:gridCol w:w="1997"/>
      </w:tblGrid>
      <w:tr>
        <w:trPr>
          <w:trHeight w:val="67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报表项目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540"/>
              <w:jc w:val="left"/>
            </w:pPr>
            <w:r>
              <w:rPr>
                <w:color w:val="000000"/>
                <w:spacing w:val="0"/>
                <w:w w:val="100"/>
                <w:position w:val="0"/>
              </w:rPr>
              <w:t>期末余额</w:t>
            </w:r>
          </w:p>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（或本期金额）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rPr>
              <w:t>期初余额</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（或上期金额）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变动比率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变动原因</w:t>
            </w:r>
          </w:p>
        </w:tc>
      </w:tr>
      <w:tr>
        <w:trPr>
          <w:trHeight w:val="67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182,477,850.98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196,696,956.51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7.23%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本期第四季度回款增加 所致。</w:t>
            </w:r>
          </w:p>
        </w:tc>
      </w:tr>
      <w:tr>
        <w:trPr>
          <w:trHeight w:val="67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3,142,175.68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1,823,562.29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预付的房租、中介费增加 所致。</w:t>
            </w:r>
          </w:p>
        </w:tc>
      </w:tr>
      <w:tr>
        <w:trPr>
          <w:trHeight w:val="67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3,695,225.62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1,811,016.06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本期智能定期存款增加 所致。</w:t>
            </w:r>
          </w:p>
        </w:tc>
      </w:tr>
      <w:tr>
        <w:trPr>
          <w:trHeight w:val="67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7,580,762.66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9,158,420.99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17.23%</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本期加强了对员工备用 金的管理。</w:t>
            </w:r>
          </w:p>
        </w:tc>
      </w:tr>
      <w:tr>
        <w:trPr>
          <w:trHeight w:val="98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114,059,740.80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138,234,413.14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17.49%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为加强存货管理，结合销 售订单调整了生产和发 货。</w:t>
            </w:r>
          </w:p>
        </w:tc>
      </w:tr>
      <w:tr>
        <w:trPr>
          <w:trHeight w:val="98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25,183,414.22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7,006,212.95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本期以</w:t>
            </w:r>
            <w:r>
              <w:rPr>
                <w:rFonts w:ascii="Times New Roman" w:eastAsia="Times New Roman" w:hAnsi="Times New Roman" w:cs="Times New Roman"/>
                <w:color w:val="000000"/>
                <w:spacing w:val="0"/>
                <w:w w:val="100"/>
                <w:position w:val="0"/>
              </w:rPr>
              <w:t>2,000</w:t>
            </w:r>
            <w:r>
              <w:rPr>
                <w:color w:val="000000"/>
                <w:spacing w:val="0"/>
                <w:w w:val="100"/>
                <w:position w:val="0"/>
              </w:rPr>
              <w:t>万元收购了 深圳市瑞柏泰公司电子 有限公司</w:t>
            </w:r>
            <w:r>
              <w:rPr>
                <w:rFonts w:ascii="Times New Roman" w:eastAsia="Times New Roman" w:hAnsi="Times New Roman" w:cs="Times New Roman"/>
                <w:color w:val="000000"/>
                <w:spacing w:val="0"/>
                <w:w w:val="100"/>
                <w:position w:val="0"/>
              </w:rPr>
              <w:t>20%</w:t>
            </w:r>
            <w:r>
              <w:rPr>
                <w:color w:val="000000"/>
                <w:spacing w:val="0"/>
                <w:w w:val="100"/>
                <w:position w:val="0"/>
              </w:rPr>
              <w:t>的股权。</w:t>
            </w:r>
          </w:p>
        </w:tc>
      </w:tr>
      <w:tr>
        <w:trPr>
          <w:trHeight w:val="98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73,749,092.60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17,512,551.40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本期对苏州电子支付研 发基地项目增加投入建 设。</w:t>
            </w:r>
          </w:p>
        </w:tc>
      </w:tr>
      <w:tr>
        <w:trPr>
          <w:trHeight w:val="67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74,123,765.00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53,356,142.23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为保证生产，增加的原材 料采购。</w:t>
            </w:r>
          </w:p>
        </w:tc>
      </w:tr>
      <w:tr>
        <w:trPr>
          <w:trHeight w:val="67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46,289,742.82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67,448,158.50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31.37%</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主要为部分客户发货与 收款的时间差变化所致。</w:t>
            </w:r>
          </w:p>
        </w:tc>
      </w:tr>
      <w:tr>
        <w:trPr>
          <w:trHeight w:val="98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9,088,812.79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23,279,145.06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60.96%</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5" w:lineRule="exact"/>
              <w:ind w:left="0" w:right="0" w:firstLine="0"/>
              <w:jc w:val="both"/>
            </w:pPr>
            <w:r>
              <w:rPr>
                <w:color w:val="000000"/>
                <w:spacing w:val="0"/>
                <w:w w:val="100"/>
                <w:position w:val="0"/>
              </w:rPr>
              <w:t>南京新国都公司免征所 得税、易联技术公司所得 税率降为</w:t>
            </w:r>
            <w:r>
              <w:rPr>
                <w:rFonts w:ascii="Times New Roman" w:eastAsia="Times New Roman" w:hAnsi="Times New Roman" w:cs="Times New Roman"/>
                <w:color w:val="000000"/>
                <w:spacing w:val="0"/>
                <w:w w:val="100"/>
                <w:position w:val="0"/>
              </w:rPr>
              <w:t>10%</w:t>
            </w:r>
            <w:r>
              <w:rPr>
                <w:color w:val="000000"/>
                <w:spacing w:val="0"/>
                <w:w w:val="100"/>
                <w:position w:val="0"/>
              </w:rPr>
              <w:t>。</w:t>
            </w:r>
          </w:p>
        </w:tc>
      </w:tr>
      <w:tr>
        <w:trPr>
          <w:trHeight w:val="100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8,372,875.79</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3,290,478.55</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本期苏州新国都公司应</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付的工程款增加</w:t>
            </w:r>
            <w:r>
              <w:rPr>
                <w:rFonts w:ascii="Times New Roman" w:eastAsia="Times New Roman" w:hAnsi="Times New Roman" w:cs="Times New Roman"/>
                <w:color w:val="000000"/>
                <w:spacing w:val="0"/>
                <w:w w:val="100"/>
                <w:position w:val="0"/>
              </w:rPr>
              <w:t>520</w:t>
            </w:r>
            <w:r>
              <w:rPr>
                <w:color w:val="000000"/>
                <w:spacing w:val="0"/>
                <w:w w:val="100"/>
                <w:position w:val="0"/>
              </w:rPr>
              <w:t>万</w:t>
            </w:r>
          </w:p>
          <w:p>
            <w:pPr>
              <w:pStyle w:val="Style1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tc>
      </w:tr>
    </w:tbl>
    <w:p>
      <w:pPr>
        <w:sectPr>
          <w:footnotePr>
            <w:pos w:val="pageBottom"/>
            <w:numFmt w:val="decimal"/>
            <w:numRestart w:val="continuous"/>
          </w:footnotePr>
          <w:pgSz w:w="11900" w:h="16840"/>
          <w:pgMar w:top="1306" w:right="1055" w:bottom="1445" w:left="1058" w:header="0" w:footer="3" w:gutter="0"/>
          <w:cols w:space="720"/>
          <w:noEndnote/>
          <w:rtlGutter w:val="0"/>
          <w:docGrid w:linePitch="360"/>
        </w:sectPr>
      </w:pPr>
    </w:p>
    <w:p>
      <w:pPr>
        <w:pStyle w:val="Style15"/>
        <w:keepNext/>
        <w:keepLines/>
        <w:widowControl w:val="0"/>
        <w:shd w:val="clear" w:color="auto" w:fill="auto"/>
        <w:bidi w:val="0"/>
        <w:spacing w:before="0" w:after="360" w:line="240" w:lineRule="auto"/>
        <w:ind w:left="0" w:right="0" w:firstLine="0"/>
        <w:jc w:val="center"/>
      </w:pPr>
      <w:bookmarkStart w:id="1380" w:name="bookmark1380"/>
      <w:bookmarkStart w:id="1381" w:name="bookmark1381"/>
      <w:bookmarkStart w:id="1382" w:name="bookmark1382"/>
      <w:r>
        <w:rPr>
          <w:color w:val="000000"/>
          <w:spacing w:val="0"/>
          <w:w w:val="100"/>
          <w:position w:val="0"/>
        </w:rPr>
        <w:t>第十节备查文件目录</w:t>
      </w:r>
      <w:bookmarkEnd w:id="1380"/>
      <w:bookmarkEnd w:id="1381"/>
      <w:bookmarkEnd w:id="1382"/>
    </w:p>
    <w:p>
      <w:pPr>
        <w:pStyle w:val="Style17"/>
        <w:keepNext w:val="0"/>
        <w:keepLines w:val="0"/>
        <w:widowControl w:val="0"/>
        <w:shd w:val="clear" w:color="auto" w:fill="auto"/>
        <w:tabs>
          <w:tab w:pos="560" w:val="left"/>
        </w:tabs>
        <w:bidi w:val="0"/>
        <w:spacing w:before="0" w:after="0" w:line="624" w:lineRule="exact"/>
        <w:ind w:left="0" w:right="0" w:firstLine="0"/>
        <w:jc w:val="left"/>
      </w:pPr>
      <w:bookmarkStart w:id="1383" w:name="bookmark1383"/>
      <w:r>
        <w:rPr>
          <w:b w:val="0"/>
          <w:bCs w:val="0"/>
          <w:color w:val="000000"/>
          <w:spacing w:val="0"/>
          <w:w w:val="100"/>
          <w:position w:val="0"/>
        </w:rPr>
        <w:t>一</w:t>
      </w:r>
      <w:bookmarkEnd w:id="1383"/>
      <w:r>
        <w:rPr>
          <w:b w:val="0"/>
          <w:bCs w:val="0"/>
          <w:color w:val="000000"/>
          <w:spacing w:val="0"/>
          <w:w w:val="100"/>
          <w:position w:val="0"/>
        </w:rPr>
        <w:t>、</w:t>
        <w:tab/>
        <w:t>载有公司法定代表人、主管会计工作的公司负责人、公司会计机构负责人 （会计主管人员）签名并盖章的财务报表。</w:t>
      </w:r>
    </w:p>
    <w:p>
      <w:pPr>
        <w:pStyle w:val="Style17"/>
        <w:keepNext w:val="0"/>
        <w:keepLines w:val="0"/>
        <w:widowControl w:val="0"/>
        <w:shd w:val="clear" w:color="auto" w:fill="auto"/>
        <w:tabs>
          <w:tab w:pos="560" w:val="left"/>
        </w:tabs>
        <w:bidi w:val="0"/>
        <w:spacing w:before="0" w:after="0" w:line="624" w:lineRule="exact"/>
        <w:ind w:left="0" w:right="0" w:firstLine="0"/>
        <w:jc w:val="left"/>
      </w:pPr>
      <w:bookmarkStart w:id="1384" w:name="bookmark1384"/>
      <w:r>
        <w:rPr>
          <w:b w:val="0"/>
          <w:bCs w:val="0"/>
          <w:color w:val="000000"/>
          <w:spacing w:val="0"/>
          <w:w w:val="100"/>
          <w:position w:val="0"/>
        </w:rPr>
        <w:t>二</w:t>
      </w:r>
      <w:bookmarkEnd w:id="1384"/>
      <w:r>
        <w:rPr>
          <w:b w:val="0"/>
          <w:bCs w:val="0"/>
          <w:color w:val="000000"/>
          <w:spacing w:val="0"/>
          <w:w w:val="100"/>
          <w:position w:val="0"/>
        </w:rPr>
        <w:t>、</w:t>
        <w:tab/>
        <w:t>载有会计师事务所盖章、注册会计师签名并盖章的审计报告原件。</w:t>
      </w:r>
    </w:p>
    <w:p>
      <w:pPr>
        <w:pStyle w:val="Style17"/>
        <w:keepNext w:val="0"/>
        <w:keepLines w:val="0"/>
        <w:widowControl w:val="0"/>
        <w:shd w:val="clear" w:color="auto" w:fill="auto"/>
        <w:tabs>
          <w:tab w:pos="570" w:val="left"/>
        </w:tabs>
        <w:bidi w:val="0"/>
        <w:spacing w:before="0" w:after="0" w:line="624" w:lineRule="exact"/>
        <w:ind w:left="0" w:right="0" w:firstLine="0"/>
        <w:jc w:val="left"/>
      </w:pPr>
      <w:bookmarkStart w:id="1385" w:name="bookmark1385"/>
      <w:r>
        <w:rPr>
          <w:b w:val="0"/>
          <w:bCs w:val="0"/>
          <w:color w:val="000000"/>
          <w:spacing w:val="0"/>
          <w:w w:val="100"/>
          <w:position w:val="0"/>
        </w:rPr>
        <w:t>三</w:t>
      </w:r>
      <w:bookmarkEnd w:id="1385"/>
      <w:r>
        <w:rPr>
          <w:b w:val="0"/>
          <w:bCs w:val="0"/>
          <w:color w:val="000000"/>
          <w:spacing w:val="0"/>
          <w:w w:val="100"/>
          <w:position w:val="0"/>
        </w:rPr>
        <w:t>、</w:t>
        <w:tab/>
        <w:t>报告期内在中国证监会指定网站上公开披露过的所有公司文件的正本及公 告的原稿。</w:t>
      </w:r>
    </w:p>
    <w:p>
      <w:pPr>
        <w:pStyle w:val="Style17"/>
        <w:keepNext w:val="0"/>
        <w:keepLines w:val="0"/>
        <w:widowControl w:val="0"/>
        <w:shd w:val="clear" w:color="auto" w:fill="auto"/>
        <w:tabs>
          <w:tab w:pos="570" w:val="left"/>
        </w:tabs>
        <w:bidi w:val="0"/>
        <w:spacing w:before="0" w:after="0" w:line="624" w:lineRule="exact"/>
        <w:ind w:left="0" w:right="0" w:firstLine="0"/>
        <w:jc w:val="left"/>
      </w:pPr>
      <w:bookmarkStart w:id="1386" w:name="bookmark1386"/>
      <w:r>
        <w:rPr>
          <w:b w:val="0"/>
          <w:bCs w:val="0"/>
          <w:color w:val="000000"/>
          <w:spacing w:val="0"/>
          <w:w w:val="100"/>
          <w:position w:val="0"/>
        </w:rPr>
        <w:t>四</w:t>
      </w:r>
      <w:bookmarkEnd w:id="1386"/>
      <w:r>
        <w:rPr>
          <w:b w:val="0"/>
          <w:bCs w:val="0"/>
          <w:color w:val="000000"/>
          <w:spacing w:val="0"/>
          <w:w w:val="100"/>
          <w:position w:val="0"/>
        </w:rPr>
        <w:t>、</w:t>
        <w:tab/>
        <w:t>经公司法定代表人签名的</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年度报告文本原件。</w:t>
      </w:r>
    </w:p>
    <w:p>
      <w:pPr>
        <w:pStyle w:val="Style17"/>
        <w:keepNext w:val="0"/>
        <w:keepLines w:val="0"/>
        <w:widowControl w:val="0"/>
        <w:shd w:val="clear" w:color="auto" w:fill="auto"/>
        <w:tabs>
          <w:tab w:pos="570" w:val="left"/>
        </w:tabs>
        <w:bidi w:val="0"/>
        <w:spacing w:before="0" w:after="0" w:line="624" w:lineRule="exact"/>
        <w:ind w:left="0" w:right="0" w:firstLine="0"/>
        <w:jc w:val="left"/>
      </w:pPr>
      <w:bookmarkStart w:id="1387" w:name="bookmark1387"/>
      <w:r>
        <w:rPr>
          <w:b w:val="0"/>
          <w:bCs w:val="0"/>
          <w:color w:val="000000"/>
          <w:spacing w:val="0"/>
          <w:w w:val="100"/>
          <w:position w:val="0"/>
        </w:rPr>
        <w:t>五</w:t>
      </w:r>
      <w:bookmarkEnd w:id="1387"/>
      <w:r>
        <w:rPr>
          <w:b w:val="0"/>
          <w:bCs w:val="0"/>
          <w:color w:val="000000"/>
          <w:spacing w:val="0"/>
          <w:w w:val="100"/>
          <w:position w:val="0"/>
        </w:rPr>
        <w:t>、</w:t>
        <w:tab/>
        <w:t>其他相关资料。</w:t>
      </w:r>
    </w:p>
    <w:p>
      <w:pPr>
        <w:pStyle w:val="Style17"/>
        <w:keepNext w:val="0"/>
        <w:keepLines w:val="0"/>
        <w:widowControl w:val="0"/>
        <w:shd w:val="clear" w:color="auto" w:fill="auto"/>
        <w:bidi w:val="0"/>
        <w:spacing w:before="0" w:after="620" w:line="624" w:lineRule="exact"/>
        <w:ind w:left="0" w:right="0" w:firstLine="0"/>
        <w:jc w:val="left"/>
      </w:pPr>
      <w:r>
        <w:rPr>
          <w:b w:val="0"/>
          <w:bCs w:val="0"/>
          <w:color w:val="000000"/>
          <w:spacing w:val="0"/>
          <w:w w:val="100"/>
          <w:position w:val="0"/>
        </w:rPr>
        <w:t>以上备查文件的备置地点：公司董事会办公室</w:t>
      </w:r>
    </w:p>
    <w:p>
      <w:pPr>
        <w:pStyle w:val="Style17"/>
        <w:keepNext w:val="0"/>
        <w:keepLines w:val="0"/>
        <w:widowControl w:val="0"/>
        <w:shd w:val="clear" w:color="auto" w:fill="auto"/>
        <w:bidi w:val="0"/>
        <w:spacing w:before="0" w:after="0" w:line="619" w:lineRule="exact"/>
        <w:ind w:left="4820" w:right="0" w:firstLine="0"/>
        <w:jc w:val="right"/>
      </w:pPr>
      <w:r>
        <w:rPr>
          <w:b w:val="0"/>
          <w:bCs w:val="0"/>
          <w:color w:val="000000"/>
          <w:spacing w:val="0"/>
          <w:w w:val="100"/>
          <w:position w:val="0"/>
        </w:rPr>
        <w:t>深圳市新国都技术股份有限公司董事会 公司法定代表人：刘祥</w:t>
      </w:r>
    </w:p>
    <w:p>
      <w:pPr>
        <w:pStyle w:val="Style17"/>
        <w:keepNext w:val="0"/>
        <w:keepLines w:val="0"/>
        <w:widowControl w:val="0"/>
        <w:shd w:val="clear" w:color="auto" w:fill="auto"/>
        <w:bidi w:val="0"/>
        <w:spacing w:before="0" w:after="360" w:line="619" w:lineRule="exact"/>
        <w:ind w:left="0" w:right="0" w:firstLine="0"/>
        <w:jc w:val="right"/>
      </w:pPr>
      <w:r>
        <w:rPr>
          <w:b w:val="0"/>
          <w:bCs w:val="0"/>
          <w:color w:val="000000"/>
          <w:spacing w:val="0"/>
          <w:w w:val="100"/>
          <w:position w:val="0"/>
        </w:rPr>
        <w:t>二。一四年四月十四日</w:t>
      </w:r>
    </w:p>
    <w:sectPr>
      <w:footnotePr>
        <w:pos w:val="pageBottom"/>
        <w:numFmt w:val="decimal"/>
        <w:numRestart w:val="continuous"/>
      </w:footnotePr>
      <w:pgSz w:w="11900" w:h="16840"/>
      <w:pgMar w:top="1974" w:right="1146" w:bottom="1974" w:left="11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85000000000002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6765290</wp:posOffset>
              </wp:positionH>
              <wp:positionV relativeFrom="page">
                <wp:posOffset>9955530</wp:posOffset>
              </wp:positionV>
              <wp:extent cx="100330" cy="79375"/>
              <wp:wrapNone/>
              <wp:docPr id="11" name="Shape 1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32.70000000000005pt;margin-top:783.89999999999998pt;width:7.9000000000000004pt;height:6.25pt;z-index:-1887440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4272280</wp:posOffset>
              </wp:positionH>
              <wp:positionV relativeFrom="page">
                <wp:posOffset>478790</wp:posOffset>
              </wp:positionV>
              <wp:extent cx="2563495" cy="106680"/>
              <wp:wrapNone/>
              <wp:docPr id="1" name="Shape 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40000000000003pt;margin-top:37.700000000000003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4305300</wp:posOffset>
              </wp:positionH>
              <wp:positionV relativeFrom="page">
                <wp:posOffset>561340</wp:posOffset>
              </wp:positionV>
              <wp:extent cx="2563495" cy="106680"/>
              <wp:wrapNone/>
              <wp:docPr id="8" name="Shape 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4" type="#_x0000_t202" style="position:absolute;margin-left:339.pt;margin-top:44.200000000000003pt;width:201.84999999999999pt;height:8.4000000000000004pt;z-index:-1887440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深圳市新国都技术股份有限公司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707390</wp:posOffset>
              </wp:positionV>
              <wp:extent cx="6163310" cy="0"/>
              <wp:wrapNone/>
              <wp:docPr id="10" name="Shape 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val="0"/>
      <w:bCs w:val="0"/>
      <w:i w:val="0"/>
      <w:iCs w:val="0"/>
      <w:smallCaps w:val="0"/>
      <w:strike w:val="0"/>
      <w:color w:val="283670"/>
      <w:sz w:val="38"/>
      <w:szCs w:val="38"/>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其他_"/>
    <w:basedOn w:val="DefaultParagraphFont"/>
    <w:link w:val="Style10"/>
    <w:rPr>
      <w:rFonts w:ascii="SimSun" w:eastAsia="SimSun" w:hAnsi="SimSun" w:cs="SimSun"/>
      <w:b w:val="0"/>
      <w:bCs w:val="0"/>
      <w:i w:val="0"/>
      <w:iCs w:val="0"/>
      <w:smallCaps w:val="0"/>
      <w:strike w:val="0"/>
      <w:sz w:val="18"/>
      <w:szCs w:val="18"/>
      <w:u w:val="none"/>
      <w:shd w:val="clear" w:color="auto" w:fill="auto"/>
    </w:rPr>
  </w:style>
  <w:style w:type="character" w:customStyle="1" w:styleId="CharStyle16">
    <w:name w:val="标题 #3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3)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u w:val="none"/>
      <w:shd w:val="clear" w:color="auto" w:fill="auto"/>
    </w:rPr>
  </w:style>
  <w:style w:type="character" w:customStyle="1" w:styleId="CharStyle25">
    <w:name w:val="标题 #4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正文文本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标题 #5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41">
    <w:name w:val="表格标题_"/>
    <w:basedOn w:val="DefaultParagraphFont"/>
    <w:link w:val="Style40"/>
    <w:rPr>
      <w:rFonts w:ascii="SimSun" w:eastAsia="SimSun" w:hAnsi="SimSun" w:cs="SimSun"/>
      <w:b w:val="0"/>
      <w:bCs w:val="0"/>
      <w:i w:val="0"/>
      <w:iCs w:val="0"/>
      <w:smallCaps w:val="0"/>
      <w:strike w:val="0"/>
      <w:sz w:val="18"/>
      <w:szCs w:val="18"/>
      <w:u w:val="none"/>
      <w:shd w:val="clear" w:color="auto" w:fill="auto"/>
    </w:rPr>
  </w:style>
  <w:style w:type="character" w:customStyle="1" w:styleId="CharStyle46">
    <w:name w:val="正文文本 (2)_"/>
    <w:basedOn w:val="DefaultParagraphFont"/>
    <w:link w:val="Style4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7">
    <w:name w:val="正文文本 (4)_"/>
    <w:basedOn w:val="DefaultParagraphFont"/>
    <w:link w:val="Style56"/>
    <w:rPr>
      <w:rFonts w:ascii="SimSun" w:eastAsia="SimSun" w:hAnsi="SimSun" w:cs="SimSun"/>
      <w:b w:val="0"/>
      <w:bCs w:val="0"/>
      <w:i w:val="0"/>
      <w:iCs w:val="0"/>
      <w:smallCaps w:val="0"/>
      <w:strike w:val="0"/>
      <w:sz w:val="20"/>
      <w:szCs w:val="20"/>
      <w:u w:val="none"/>
      <w:shd w:val="clear" w:color="auto" w:fill="auto"/>
    </w:rPr>
  </w:style>
  <w:style w:type="character" w:customStyle="1" w:styleId="CharStyle60">
    <w:name w:val="正文文本 (7)_"/>
    <w:basedOn w:val="DefaultParagraphFont"/>
    <w:link w:val="Style59"/>
    <w:rPr>
      <w:rFonts w:ascii="SimSun" w:eastAsia="SimSun" w:hAnsi="SimSun" w:cs="SimSun"/>
      <w:b w:val="0"/>
      <w:bCs w:val="0"/>
      <w:i w:val="0"/>
      <w:iCs w:val="0"/>
      <w:smallCaps w:val="0"/>
      <w:strike w:val="0"/>
      <w:u w:val="none"/>
      <w:shd w:val="clear" w:color="auto" w:fill="auto"/>
    </w:rPr>
  </w:style>
  <w:style w:type="character" w:customStyle="1" w:styleId="CharStyle84">
    <w:name w:val="正文文本 (8)_"/>
    <w:basedOn w:val="DefaultParagraphFont"/>
    <w:link w:val="Style83"/>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outlineLvl w:val="0"/>
    </w:pPr>
    <w:rPr>
      <w:rFonts w:ascii="SimSun" w:eastAsia="SimSun" w:hAnsi="SimSun" w:cs="SimSun"/>
      <w:b w:val="0"/>
      <w:bCs w:val="0"/>
      <w:i w:val="0"/>
      <w:iCs w:val="0"/>
      <w:smallCaps w:val="0"/>
      <w:strike w:val="0"/>
      <w:color w:val="283670"/>
      <w:sz w:val="38"/>
      <w:szCs w:val="38"/>
      <w:u w:val="none"/>
      <w:shd w:val="clear" w:color="auto" w:fill="auto"/>
    </w:rPr>
  </w:style>
  <w:style w:type="paragraph" w:customStyle="1" w:styleId="Style8">
    <w:name w:val="标题 #2"/>
    <w:basedOn w:val="Normal"/>
    <w:link w:val="CharStyle9"/>
    <w:pPr>
      <w:widowControl w:val="0"/>
      <w:shd w:val="clear" w:color="auto" w:fill="auto"/>
      <w:spacing w:before="730" w:after="100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10">
    <w:name w:val="其他"/>
    <w:basedOn w:val="Normal"/>
    <w:link w:val="CharStyle11"/>
    <w:pPr>
      <w:widowControl w:val="0"/>
      <w:shd w:val="clear" w:color="auto" w:fill="auto"/>
      <w:spacing w:after="100"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15">
    <w:name w:val="标题 #3"/>
    <w:basedOn w:val="Normal"/>
    <w:link w:val="CharStyle16"/>
    <w:pPr>
      <w:widowControl w:val="0"/>
      <w:shd w:val="clear" w:color="auto" w:fill="auto"/>
      <w:spacing w:after="54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3)"/>
    <w:basedOn w:val="Normal"/>
    <w:link w:val="CharStyle18"/>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20"/>
    </w:pPr>
    <w:rPr>
      <w:rFonts w:ascii="SimSun" w:eastAsia="SimSun" w:hAnsi="SimSun" w:cs="SimSun"/>
      <w:b w:val="0"/>
      <w:bCs w:val="0"/>
      <w:i w:val="0"/>
      <w:iCs w:val="0"/>
      <w:smallCaps w:val="0"/>
      <w:strike w:val="0"/>
      <w:u w:val="none"/>
      <w:shd w:val="clear" w:color="auto" w:fill="auto"/>
    </w:rPr>
  </w:style>
  <w:style w:type="paragraph" w:customStyle="1" w:styleId="Style24">
    <w:name w:val="标题 #4"/>
    <w:basedOn w:val="Normal"/>
    <w:link w:val="CharStyle25"/>
    <w:pPr>
      <w:widowControl w:val="0"/>
      <w:shd w:val="clear" w:color="auto" w:fill="auto"/>
      <w:spacing w:after="320"/>
      <w:outlineLvl w:val="3"/>
    </w:pPr>
    <w:rPr>
      <w:rFonts w:ascii="SimSun" w:eastAsia="SimSun" w:hAnsi="SimSun" w:cs="SimSun"/>
      <w:b/>
      <w:bCs/>
      <w:i w:val="0"/>
      <w:iCs w:val="0"/>
      <w:smallCaps w:val="0"/>
      <w:strike w:val="0"/>
      <w:u w:val="none"/>
      <w:shd w:val="clear" w:color="auto" w:fill="auto"/>
    </w:rPr>
  </w:style>
  <w:style w:type="paragraph" w:customStyle="1" w:styleId="Style26">
    <w:name w:val="正文文本"/>
    <w:basedOn w:val="Normal"/>
    <w:link w:val="CharStyle27"/>
    <w:pPr>
      <w:widowControl w:val="0"/>
      <w:shd w:val="clear" w:color="auto" w:fill="auto"/>
      <w:spacing w:after="100"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标题 #5"/>
    <w:basedOn w:val="Normal"/>
    <w:link w:val="CharStyle31"/>
    <w:pPr>
      <w:widowControl w:val="0"/>
      <w:shd w:val="clear" w:color="auto" w:fill="auto"/>
      <w:spacing w:after="24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0">
    <w:name w:val="表格标题"/>
    <w:basedOn w:val="Normal"/>
    <w:link w:val="CharStyle4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45">
    <w:name w:val="正文文本 (2)"/>
    <w:basedOn w:val="Normal"/>
    <w:link w:val="CharStyle46"/>
    <w:pPr>
      <w:widowControl w:val="0"/>
      <w:shd w:val="clear" w:color="auto" w:fill="auto"/>
      <w:spacing w:after="360" w:line="312" w:lineRule="exact"/>
      <w:ind w:firstLine="46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6">
    <w:name w:val="正文文本 (4)"/>
    <w:basedOn w:val="Normal"/>
    <w:link w:val="CharStyle57"/>
    <w:pPr>
      <w:widowControl w:val="0"/>
      <w:shd w:val="clear" w:color="auto" w:fill="auto"/>
      <w:spacing w:line="313" w:lineRule="exact"/>
      <w:ind w:firstLine="270"/>
    </w:pPr>
    <w:rPr>
      <w:rFonts w:ascii="SimSun" w:eastAsia="SimSun" w:hAnsi="SimSun" w:cs="SimSun"/>
      <w:b w:val="0"/>
      <w:bCs w:val="0"/>
      <w:i w:val="0"/>
      <w:iCs w:val="0"/>
      <w:smallCaps w:val="0"/>
      <w:strike w:val="0"/>
      <w:sz w:val="20"/>
      <w:szCs w:val="20"/>
      <w:u w:val="none"/>
      <w:shd w:val="clear" w:color="auto" w:fill="auto"/>
    </w:rPr>
  </w:style>
  <w:style w:type="paragraph" w:customStyle="1" w:styleId="Style59">
    <w:name w:val="正文文本 (7)"/>
    <w:basedOn w:val="Normal"/>
    <w:link w:val="CharStyle60"/>
    <w:pPr>
      <w:widowControl w:val="0"/>
      <w:shd w:val="clear" w:color="auto" w:fill="auto"/>
      <w:spacing w:after="240"/>
    </w:pPr>
    <w:rPr>
      <w:rFonts w:ascii="SimSun" w:eastAsia="SimSun" w:hAnsi="SimSun" w:cs="SimSun"/>
      <w:b w:val="0"/>
      <w:bCs w:val="0"/>
      <w:i w:val="0"/>
      <w:iCs w:val="0"/>
      <w:smallCaps w:val="0"/>
      <w:strike w:val="0"/>
      <w:u w:val="none"/>
      <w:shd w:val="clear" w:color="auto" w:fill="auto"/>
    </w:rPr>
  </w:style>
  <w:style w:type="paragraph" w:customStyle="1" w:styleId="Style83">
    <w:name w:val="正文文本 (8)"/>
    <w:basedOn w:val="Normal"/>
    <w:link w:val="CharStyle84"/>
    <w:pPr>
      <w:widowControl w:val="0"/>
      <w:shd w:val="clear" w:color="auto" w:fill="auto"/>
      <w:spacing w:line="329" w:lineRule="auto"/>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&lt;4D6963726F736F667420576F7264202D20A3A8B9ABB8E6323031342D303531A3A932303133C4EAB6C8B1A8B8E6C8ABCEC4A3A83230313430343134A3A9&gt;</dc:title>
  <dc:subject/>
  <dc:creator>Administrator</dc:creator>
  <cp:keywords/>
</cp:coreProperties>
</file>